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ＭＳ 明朝" w:hAnsi="Arial" w:cs="Arial"/>
          <w:b/>
          <w:bCs/>
          <w:sz w:val="24"/>
          <w:szCs w:val="24"/>
          <w:lang w:eastAsia="ja-JP"/>
        </w:rPr>
      </w:pPr>
      <w:r>
        <w:rPr>
          <w:rFonts w:ascii="Arial" w:eastAsia="ＭＳ 明朝" w:hAnsi="Arial" w:cs="Arial"/>
          <w:b/>
          <w:bCs/>
          <w:sz w:val="24"/>
          <w:szCs w:val="24"/>
          <w:lang w:eastAsia="ja-JP"/>
        </w:rPr>
        <w:t xml:space="preserve">eMeeting, </w:t>
      </w:r>
      <w:r w:rsidR="00EE07B1">
        <w:rPr>
          <w:rFonts w:ascii="Arial" w:eastAsia="ＭＳ 明朝" w:hAnsi="Arial" w:cs="Arial"/>
          <w:b/>
          <w:bCs/>
          <w:sz w:val="24"/>
          <w:szCs w:val="24"/>
          <w:lang w:eastAsia="ja-JP"/>
        </w:rPr>
        <w:t>Aug</w:t>
      </w:r>
      <w:r>
        <w:rPr>
          <w:rFonts w:ascii="Arial" w:eastAsia="ＭＳ 明朝" w:hAnsi="Arial" w:cs="Arial"/>
          <w:b/>
          <w:bCs/>
          <w:sz w:val="24"/>
          <w:szCs w:val="24"/>
          <w:lang w:eastAsia="ja-JP"/>
        </w:rPr>
        <w:t xml:space="preserve"> 1</w:t>
      </w:r>
      <w:r w:rsidR="00EE07B1">
        <w:rPr>
          <w:rFonts w:ascii="Arial" w:eastAsia="ＭＳ 明朝" w:hAnsi="Arial" w:cs="Arial"/>
          <w:b/>
          <w:bCs/>
          <w:sz w:val="24"/>
          <w:szCs w:val="24"/>
          <w:lang w:eastAsia="ja-JP"/>
        </w:rPr>
        <w:t>6</w:t>
      </w:r>
      <w:r>
        <w:rPr>
          <w:rFonts w:ascii="Arial" w:eastAsia="ＭＳ 明朝"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Default="00CA2774">
      <w:pPr>
        <w:pStyle w:val="Heading3"/>
        <w:rPr>
          <w:lang w:val="en-US" w:eastAsia="zh-CN"/>
        </w:rPr>
      </w:pPr>
      <w:r>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ＭＳ 明朝"/>
                <w:lang w:val="en-US" w:eastAsia="ja-JP"/>
              </w:rPr>
            </w:pPr>
            <w:r>
              <w:rPr>
                <w:rFonts w:eastAsia="ＭＳ 明朝"/>
                <w:lang w:val="en-US" w:eastAsia="ja-JP"/>
              </w:rPr>
              <w:t>C</w:t>
            </w:r>
            <w:r w:rsidR="00C44141">
              <w:rPr>
                <w:rFonts w:eastAsia="ＭＳ 明朝"/>
                <w:lang w:val="en-US" w:eastAsia="ja-JP"/>
              </w:rPr>
              <w:t xml:space="preserve">ontinuation of discussion from previous meeting. </w:t>
            </w:r>
            <w:r w:rsidR="0061743C">
              <w:rPr>
                <w:rFonts w:eastAsia="ＭＳ 明朝"/>
                <w:lang w:val="en-US" w:eastAsia="ja-JP"/>
              </w:rPr>
              <w:t>C</w:t>
            </w:r>
            <w:r w:rsidR="006E5A62">
              <w:rPr>
                <w:rFonts w:eastAsia="ＭＳ 明朝"/>
                <w:lang w:val="en-US" w:eastAsia="ja-JP"/>
              </w:rPr>
              <w:t>onsidering the inputs for this meeting (</w:t>
            </w:r>
            <w:r w:rsidR="00C44141">
              <w:rPr>
                <w:rFonts w:eastAsia="ＭＳ 明朝"/>
                <w:lang w:val="en-US" w:eastAsia="ja-JP"/>
              </w:rPr>
              <w:t xml:space="preserve">summarized in </w:t>
            </w:r>
            <w:r w:rsidR="006E5A62">
              <w:rPr>
                <w:rFonts w:eastAsia="ＭＳ 明朝"/>
                <w:lang w:val="en-US" w:eastAsia="ja-JP"/>
              </w:rPr>
              <w:t>point 1 in section 2.1.1) and considering the discussion in previous two meetings</w:t>
            </w:r>
            <w:r w:rsidR="0061743C">
              <w:rPr>
                <w:rFonts w:eastAsia="ＭＳ 明朝"/>
                <w:lang w:val="en-US" w:eastAsia="ja-JP"/>
              </w:rPr>
              <w:t>, the proposal is based on [Option A/C]</w:t>
            </w:r>
            <w:r w:rsidR="00752F11">
              <w:rPr>
                <w:rFonts w:eastAsia="ＭＳ 明朝"/>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ＭＳ 明朝"/>
                <w:lang w:val="en-US" w:eastAsia="ja-JP"/>
              </w:rPr>
            </w:pPr>
            <w:r>
              <w:rPr>
                <w:rFonts w:eastAsia="ＭＳ 明朝"/>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ＭＳ 明朝"/>
                <w:lang w:val="en-US" w:eastAsia="ja-JP"/>
              </w:rPr>
            </w:pPr>
            <w:r w:rsidRPr="00240BF8">
              <w:rPr>
                <w:rFonts w:eastAsia="ＭＳ 明朝"/>
                <w:lang w:val="en-US" w:eastAsia="ja-JP"/>
              </w:rPr>
              <w:t>Option</w:t>
            </w:r>
            <w:r>
              <w:rPr>
                <w:rFonts w:eastAsia="ＭＳ 明朝"/>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ＭＳ 明朝"/>
                <w:lang w:val="en-US" w:eastAsia="ja-JP"/>
              </w:rPr>
            </w:pPr>
            <w:r>
              <w:rPr>
                <w:rFonts w:eastAsia="ＭＳ 明朝"/>
                <w:lang w:val="en-US" w:eastAsia="ja-JP"/>
              </w:rPr>
              <w:t xml:space="preserve">What is the reason for allowing </w:t>
            </w:r>
            <m:oMath>
              <m:r>
                <m:rPr>
                  <m:sty m:val="p"/>
                </m:rPr>
                <w:rPr>
                  <w:rFonts w:ascii="Cambria Math" w:hAnsi="Cambria Math"/>
                </w:rPr>
                <m:t>α+β&lt;1</m:t>
              </m:r>
            </m:oMath>
            <w:r>
              <w:rPr>
                <w:rFonts w:eastAsia="ＭＳ 明朝"/>
              </w:rPr>
              <w:t>?</w:t>
            </w:r>
          </w:p>
          <w:p w14:paraId="53B8D241" w14:textId="77777777" w:rsidR="00CA77D1" w:rsidRDefault="00CA77D1" w:rsidP="00CA77D1">
            <w:pPr>
              <w:pStyle w:val="ListParagraph"/>
              <w:numPr>
                <w:ilvl w:val="0"/>
                <w:numId w:val="37"/>
              </w:numPr>
              <w:spacing w:line="240" w:lineRule="auto"/>
              <w:rPr>
                <w:rFonts w:eastAsia="ＭＳ 明朝"/>
                <w:lang w:val="en-US" w:eastAsia="ja-JP"/>
              </w:rPr>
            </w:pPr>
            <w:r>
              <w:lastRenderedPageBreak/>
              <w:t xml:space="preserve">The WID does not restrict DSS to only eMBB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ＭＳ 明朝"/>
                <w:lang w:val="en-US" w:eastAsia="ja-JP"/>
              </w:rPr>
            </w:pPr>
            <w:r>
              <w:rPr>
                <w:rFonts w:eastAsia="ＭＳ 明朝"/>
                <w:lang w:val="en-US" w:eastAsia="ja-JP"/>
              </w:rPr>
              <w:t>It should be clarified that the condition/sub-bullet “</w:t>
            </w:r>
            <w:r>
              <w:t>o</w:t>
            </w:r>
            <w:r w:rsidRPr="00A853C2">
              <w:t>n P(S)Cell (for self-scheduling)</w:t>
            </w:r>
            <w:r>
              <w:t xml:space="preserve">” as well as </w:t>
            </w:r>
            <w:r>
              <w:rPr>
                <w:rFonts w:eastAsia="ＭＳ 明朝"/>
                <w:lang w:val="en-US" w:eastAsia="ja-JP"/>
              </w:rPr>
              <w:t>the first condition/sub-bullet “</w:t>
            </w:r>
            <w:r>
              <w:rPr>
                <w:rFonts w:eastAsiaTheme="minorEastAsia"/>
              </w:rPr>
              <w:t>o</w:t>
            </w:r>
            <w:r w:rsidRPr="00A853C2">
              <w:rPr>
                <w:rFonts w:eastAsiaTheme="minorEastAsia"/>
              </w:rPr>
              <w:t>n sSCell (for cross-carrier scheduling to P(S)Cell</w:t>
            </w:r>
            <w:r>
              <w:rPr>
                <w:rFonts w:eastAsia="ＭＳ 明朝"/>
                <w:lang w:val="en-US" w:eastAsia="ja-JP"/>
              </w:rPr>
              <w:t xml:space="preserve">” are from Rel-16. </w:t>
            </w:r>
          </w:p>
          <w:p w14:paraId="41EF180E" w14:textId="29BE927F" w:rsidR="00CA77D1" w:rsidRDefault="00CA77D1" w:rsidP="00CA77D1">
            <w:pPr>
              <w:spacing w:line="240" w:lineRule="auto"/>
              <w:rPr>
                <w:rFonts w:eastAsia="ＭＳ 明朝"/>
                <w:lang w:val="en-US" w:eastAsia="ja-JP"/>
              </w:rPr>
            </w:pPr>
            <w:r>
              <w:rPr>
                <w:rFonts w:eastAsia="ＭＳ 明朝"/>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ＭＳ 明朝"/>
                <w:lang w:val="en-US" w:eastAsia="ja-JP"/>
              </w:rPr>
            </w:pPr>
            <w:r>
              <w:rPr>
                <w:rFonts w:eastAsia="ＭＳ 明朝" w:hint="eastAsia"/>
                <w:lang w:val="en-US" w:eastAsia="ja-JP"/>
              </w:rPr>
              <w:lastRenderedPageBreak/>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ＭＳ 明朝"/>
                <w:lang w:val="en-US" w:eastAsia="ja-JP"/>
              </w:rPr>
            </w:pPr>
            <w:r>
              <w:rPr>
                <w:rFonts w:eastAsia="ＭＳ 明朝"/>
                <w:lang w:val="en-US" w:eastAsia="ja-JP"/>
              </w:rPr>
              <w:t>We are OK with</w:t>
            </w:r>
            <w:r w:rsidR="00B06F16">
              <w:rPr>
                <w:rFonts w:eastAsia="ＭＳ 明朝"/>
                <w:lang w:val="en-US" w:eastAsia="ja-JP"/>
              </w:rPr>
              <w:t xml:space="preserve"> the proposal.</w:t>
            </w:r>
            <w:r w:rsidR="007F6DC7">
              <w:rPr>
                <w:rFonts w:eastAsia="ＭＳ 明朝"/>
                <w:lang w:val="en-US" w:eastAsia="ja-JP"/>
              </w:rPr>
              <w:t xml:space="preserve"> Clarifying details </w:t>
            </w:r>
            <w:r w:rsidR="00CF7B09">
              <w:rPr>
                <w:rFonts w:eastAsia="ＭＳ 明朝"/>
                <w:lang w:val="en-US" w:eastAsia="ja-JP"/>
              </w:rPr>
              <w:t xml:space="preserve">under the FFS </w:t>
            </w:r>
            <w:r w:rsidR="007F6DC7">
              <w:rPr>
                <w:rFonts w:eastAsia="ＭＳ 明朝"/>
                <w:lang w:val="en-US" w:eastAsia="ja-JP"/>
              </w:rPr>
              <w:t xml:space="preserve">can be the next </w:t>
            </w:r>
            <w:r w:rsidR="00A46F95">
              <w:rPr>
                <w:rFonts w:eastAsia="ＭＳ 明朝"/>
                <w:lang w:val="en-US" w:eastAsia="ja-JP"/>
              </w:rPr>
              <w:t>step but</w:t>
            </w:r>
            <w:r w:rsidR="00CF7B09">
              <w:rPr>
                <w:rFonts w:eastAsia="ＭＳ 明朝"/>
                <w:lang w:val="en-US" w:eastAsia="ja-JP"/>
              </w:rPr>
              <w:t xml:space="preserve"> let us explain why we propose Alt.3; Case 2 PDCCH monitoring (PDCCH monitoring periodicity smaller than a slot) is not the scenario for DSS, and we do not think it is reasonable </w:t>
            </w:r>
            <w:r w:rsidR="00BE1B23">
              <w:rPr>
                <w:rFonts w:eastAsia="ＭＳ 明朝"/>
                <w:lang w:val="en-US" w:eastAsia="ja-JP"/>
              </w:rPr>
              <w:t xml:space="preserve">either </w:t>
            </w:r>
            <w:r w:rsidR="00CF7B09">
              <w:rPr>
                <w:rFonts w:eastAsia="ＭＳ 明朝"/>
                <w:lang w:val="en-US" w:eastAsia="ja-JP"/>
              </w:rPr>
              <w:t xml:space="preserve">to </w:t>
            </w:r>
            <w:r w:rsidR="00A20505">
              <w:rPr>
                <w:rFonts w:eastAsia="ＭＳ 明朝"/>
                <w:lang w:val="en-US" w:eastAsia="ja-JP"/>
              </w:rPr>
              <w:t>mandate this to all Rel-17 DSS UEs</w:t>
            </w:r>
            <w:r w:rsidR="00BE1B23">
              <w:rPr>
                <w:rFonts w:eastAsia="ＭＳ 明朝"/>
                <w:lang w:val="en-US" w:eastAsia="ja-JP"/>
              </w:rPr>
              <w:t xml:space="preserve">, or to </w:t>
            </w:r>
            <w:r w:rsidR="00CF7B09">
              <w:rPr>
                <w:rFonts w:eastAsia="ＭＳ 明朝"/>
                <w:lang w:val="en-US" w:eastAsia="ja-JP"/>
              </w:rPr>
              <w:t xml:space="preserve">define </w:t>
            </w:r>
            <w:r w:rsidR="004C4F12">
              <w:rPr>
                <w:rFonts w:eastAsia="ＭＳ 明朝"/>
                <w:lang w:val="en-US" w:eastAsia="ja-JP"/>
              </w:rPr>
              <w:t xml:space="preserve">another </w:t>
            </w:r>
            <w:r w:rsidR="00A46F95">
              <w:rPr>
                <w:rFonts w:eastAsia="ＭＳ 明朝"/>
                <w:lang w:val="en-US" w:eastAsia="ja-JP"/>
              </w:rPr>
              <w:t xml:space="preserve">(sets of) </w:t>
            </w:r>
            <w:r w:rsidR="00CF7B09">
              <w:rPr>
                <w:rFonts w:eastAsia="ＭＳ 明朝"/>
                <w:lang w:val="en-US" w:eastAsia="ja-JP"/>
              </w:rPr>
              <w:t xml:space="preserve">optional UE capability signalling for </w:t>
            </w:r>
            <w:r w:rsidR="00A46F95">
              <w:rPr>
                <w:rFonts w:eastAsia="ＭＳ 明朝"/>
                <w:lang w:val="en-US" w:eastAsia="ja-JP"/>
              </w:rPr>
              <w:t xml:space="preserve">the </w:t>
            </w:r>
            <w:r w:rsidR="005C728E">
              <w:rPr>
                <w:rFonts w:eastAsia="ＭＳ 明朝"/>
                <w:lang w:val="en-US" w:eastAsia="ja-JP"/>
              </w:rPr>
              <w:t>case 2</w:t>
            </w:r>
            <w:r w:rsidR="00797603">
              <w:rPr>
                <w:rFonts w:eastAsia="ＭＳ 明朝"/>
                <w:lang w:val="en-US" w:eastAsia="ja-JP"/>
              </w:rPr>
              <w:t>.</w:t>
            </w:r>
            <w:r w:rsidR="00412DD8">
              <w:rPr>
                <w:rFonts w:eastAsia="ＭＳ 明朝"/>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77777777" w:rsidR="00B06F16" w:rsidRDefault="00B06F16"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8D945A7" w14:textId="77777777" w:rsidR="00B06F16" w:rsidRDefault="00B06F16" w:rsidP="00AA396C">
            <w:pPr>
              <w:spacing w:line="240" w:lineRule="auto"/>
              <w:rPr>
                <w:rFonts w:eastAsia="ＭＳ 明朝"/>
                <w:lang w:val="en-US" w:eastAsia="ja-JP"/>
              </w:rPr>
            </w:pPr>
          </w:p>
        </w:tc>
      </w:tr>
      <w:tr w:rsidR="00B06F16"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77777777" w:rsidR="00B06F16" w:rsidRDefault="00B06F16"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432716DF" w14:textId="77777777" w:rsidR="00B06F16" w:rsidRDefault="00B06F16" w:rsidP="00AA396C">
            <w:pPr>
              <w:spacing w:line="240" w:lineRule="auto"/>
              <w:rPr>
                <w:rFonts w:eastAsia="ＭＳ 明朝"/>
                <w:lang w:val="en-US" w:eastAsia="ja-JP"/>
              </w:rPr>
            </w:pPr>
          </w:p>
        </w:tc>
      </w:tr>
      <w:tr w:rsidR="00B06F16"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77777777" w:rsidR="00B06F16" w:rsidRDefault="00B06F16"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812F6CC" w14:textId="77777777" w:rsidR="00B06F16" w:rsidRDefault="00B06F16" w:rsidP="00AA396C">
            <w:pPr>
              <w:spacing w:line="240" w:lineRule="auto"/>
              <w:rPr>
                <w:rFonts w:eastAsia="ＭＳ 明朝"/>
                <w:lang w:val="en-US" w:eastAsia="ja-JP"/>
              </w:rPr>
            </w:pPr>
          </w:p>
        </w:tc>
      </w:tr>
    </w:tbl>
    <w:p w14:paraId="20121A05" w14:textId="77777777" w:rsidR="00D42FBD" w:rsidRDefault="00D42FBD" w:rsidP="00F51AE5">
      <w:pPr>
        <w:pStyle w:val="BodyText"/>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ＭＳ 明朝"/>
                <w:lang w:val="en-US" w:eastAsia="ja-JP"/>
              </w:rPr>
            </w:pPr>
            <w:r>
              <w:rPr>
                <w:rFonts w:eastAsia="ＭＳ 明朝"/>
                <w:lang w:val="en-US" w:eastAsia="ja-JP"/>
              </w:rPr>
              <w:t xml:space="preserve">Our understanding is that the proposal is to make UE PDCCH monitoring purely TDM </w:t>
            </w:r>
            <w:r w:rsidR="00A82683">
              <w:rPr>
                <w:rFonts w:eastAsia="ＭＳ 明朝"/>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ＭＳ 明朝"/>
                <w:lang w:val="en-US" w:eastAsia="ja-JP"/>
              </w:rPr>
            </w:pPr>
            <w:r>
              <w:rPr>
                <w:rFonts w:eastAsia="ＭＳ 明朝"/>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ＭＳ 明朝"/>
                <w:lang w:val="en-US" w:eastAsia="ja-JP"/>
              </w:rPr>
              <w:t xml:space="preserve">. But anyway, the DSS enhanmcent will impact UE PDCCH monitoring implementation, very likely, </w:t>
            </w:r>
            <w:r w:rsidR="003E137D">
              <w:rPr>
                <w:rFonts w:eastAsia="ＭＳ 明朝"/>
                <w:lang w:val="en-US" w:eastAsia="ja-JP"/>
              </w:rPr>
              <w:t xml:space="preserve">if UE supports this feature. </w:t>
            </w:r>
          </w:p>
          <w:p w14:paraId="42F34CFC" w14:textId="66FFD64F" w:rsidR="00A82683" w:rsidRDefault="00A82683" w:rsidP="00AA396C">
            <w:pPr>
              <w:spacing w:line="240" w:lineRule="auto"/>
              <w:rPr>
                <w:rFonts w:eastAsia="ＭＳ 明朝"/>
                <w:lang w:val="en-US" w:eastAsia="ja-JP"/>
              </w:rPr>
            </w:pPr>
            <w:r>
              <w:rPr>
                <w:rFonts w:eastAsia="ＭＳ 明朝"/>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ＭＳ 明朝"/>
                <w:lang w:val="en-US" w:eastAsia="ja-JP"/>
              </w:rPr>
            </w:pPr>
            <w:r>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ＭＳ 明朝"/>
                <w:lang w:val="en-US" w:eastAsia="ja-JP"/>
              </w:rPr>
            </w:pPr>
            <w:r>
              <w:rPr>
                <w:lang w:eastAsia="ko-KR"/>
              </w:rPr>
              <w:lastRenderedPageBreak/>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ＭＳ 明朝"/>
                <w:lang w:val="en-US" w:eastAsia="ja-JP"/>
              </w:rPr>
            </w:pPr>
            <w:r>
              <w:rPr>
                <w:rFonts w:eastAsia="ＭＳ 明朝" w:hint="eastAsia"/>
                <w:lang w:val="en-US" w:eastAsia="ja-JP"/>
              </w:rPr>
              <w:lastRenderedPageBreak/>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ＭＳ 明朝"/>
                <w:lang w:val="en-US" w:eastAsia="ja-JP"/>
              </w:rPr>
            </w:pPr>
            <w:r>
              <w:rPr>
                <w:rFonts w:eastAsia="ＭＳ 明朝" w:hint="eastAsia"/>
                <w:lang w:val="en-US" w:eastAsia="ja-JP"/>
              </w:rPr>
              <w:t>B</w:t>
            </w:r>
            <w:r>
              <w:rPr>
                <w:rFonts w:eastAsia="ＭＳ 明朝"/>
                <w:lang w:val="en-US" w:eastAsia="ja-JP"/>
              </w:rPr>
              <w:t xml:space="preserve">roadcast and unicast can be parallelly processed even in Rel-15. </w:t>
            </w:r>
            <w:r w:rsidR="00B16EF4">
              <w:rPr>
                <w:rFonts w:eastAsia="ＭＳ 明朝"/>
                <w:lang w:val="en-US" w:eastAsia="ja-JP"/>
              </w:rPr>
              <w:t xml:space="preserve">Compared to the benefit </w:t>
            </w:r>
            <w:r w:rsidR="00A064EC">
              <w:rPr>
                <w:rFonts w:eastAsia="ＭＳ 明朝"/>
                <w:lang w:val="en-US" w:eastAsia="ja-JP"/>
              </w:rPr>
              <w:t xml:space="preserve">achieved by </w:t>
            </w:r>
            <w:r w:rsidR="007C1841">
              <w:rPr>
                <w:rFonts w:eastAsia="ＭＳ 明朝"/>
                <w:lang w:val="en-US" w:eastAsia="ja-JP"/>
              </w:rPr>
              <w:t>the Point 2 above</w:t>
            </w:r>
            <w:r w:rsidR="00A064EC">
              <w:rPr>
                <w:rFonts w:eastAsia="ＭＳ 明朝"/>
                <w:lang w:val="en-US" w:eastAsia="ja-JP"/>
              </w:rPr>
              <w:t xml:space="preserve"> </w:t>
            </w:r>
            <w:r w:rsidR="00B16EF4">
              <w:rPr>
                <w:rFonts w:eastAsia="ＭＳ 明朝"/>
                <w:lang w:val="en-US" w:eastAsia="ja-JP"/>
              </w:rPr>
              <w:t xml:space="preserve">from UE complexity point of view, having this would cause more burden to the network side. </w:t>
            </w:r>
            <w:r w:rsidR="008053D3">
              <w:rPr>
                <w:rFonts w:eastAsia="ＭＳ 明朝"/>
                <w:lang w:val="en-US" w:eastAsia="ja-JP"/>
              </w:rPr>
              <w:t>With the restriction, when</w:t>
            </w:r>
            <w:r w:rsidR="00B16EF4">
              <w:rPr>
                <w:rFonts w:eastAsia="ＭＳ 明朝"/>
                <w:lang w:val="en-US" w:eastAsia="ja-JP"/>
              </w:rPr>
              <w:t xml:space="preserve"> a network wants to configure Rel-17 DSS </w:t>
            </w:r>
            <w:r w:rsidR="00A064EC">
              <w:rPr>
                <w:rFonts w:eastAsia="ＭＳ 明朝"/>
                <w:lang w:val="en-US" w:eastAsia="ja-JP"/>
              </w:rPr>
              <w:t xml:space="preserve">cross-carrier scheduling </w:t>
            </w:r>
            <w:r w:rsidR="00B16EF4">
              <w:rPr>
                <w:rFonts w:eastAsia="ＭＳ 明朝"/>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ＭＳ 明朝"/>
                <w:lang w:val="en-US" w:eastAsia="ja-JP"/>
              </w:rPr>
              <w:t xml:space="preserve">Rel-17 DSS </w:t>
            </w:r>
            <w:r w:rsidR="00B16EF4">
              <w:rPr>
                <w:rFonts w:eastAsia="ＭＳ 明朝"/>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77777777" w:rsidR="00B06F16" w:rsidRDefault="00B06F16"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16A9C1C" w14:textId="77777777" w:rsidR="00B06F16" w:rsidRDefault="00B06F16" w:rsidP="00AA396C">
            <w:pPr>
              <w:spacing w:line="240" w:lineRule="auto"/>
              <w:rPr>
                <w:rFonts w:eastAsia="ＭＳ 明朝"/>
                <w:lang w:val="en-US" w:eastAsia="ja-JP"/>
              </w:rPr>
            </w:pPr>
          </w:p>
        </w:tc>
      </w:tr>
      <w:tr w:rsidR="00B06F16"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77777777" w:rsidR="00B06F16" w:rsidRDefault="00B06F16"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09C8C0A9" w14:textId="77777777" w:rsidR="00B06F16" w:rsidRDefault="00B06F16" w:rsidP="00AA396C">
            <w:pPr>
              <w:spacing w:line="240" w:lineRule="auto"/>
              <w:rPr>
                <w:rFonts w:eastAsia="ＭＳ 明朝"/>
                <w:lang w:val="en-US" w:eastAsia="ja-JP"/>
              </w:rPr>
            </w:pPr>
          </w:p>
        </w:tc>
      </w:tr>
    </w:tbl>
    <w:p w14:paraId="7CF5EB7A" w14:textId="77777777" w:rsidR="00FE4380" w:rsidRDefault="00FE4380">
      <w:pPr>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ＭＳ 明朝"/>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ＭＳ 明朝"/>
                <w:lang w:val="en-US" w:eastAsia="ja-JP"/>
              </w:rPr>
            </w:pPr>
            <w:r>
              <w:rPr>
                <w:rFonts w:eastAsia="ＭＳ 明朝"/>
                <w:lang w:val="en-US" w:eastAsia="ja-JP"/>
              </w:rPr>
              <w:t xml:space="preserve">The scope of this agreement is not very clear. </w:t>
            </w:r>
            <w:r w:rsidR="00CC1A7E">
              <w:rPr>
                <w:rFonts w:eastAsia="ＭＳ 明朝"/>
                <w:lang w:val="en-US" w:eastAsia="ja-JP"/>
              </w:rPr>
              <w:t xml:space="preserve">The support can be achieved by RRC reconfiguration of </w:t>
            </w:r>
            <w:r w:rsidR="00D4766B">
              <w:rPr>
                <w:rFonts w:eastAsia="ＭＳ 明朝"/>
                <w:lang w:val="en-US" w:eastAsia="ja-JP"/>
              </w:rPr>
              <w:t xml:space="preserve">PDCCH monitoring of </w:t>
            </w:r>
            <w:r>
              <w:rPr>
                <w:rFonts w:eastAsia="ＭＳ 明朝"/>
                <w:lang w:val="en-US" w:eastAsia="ja-JP"/>
              </w:rPr>
              <w:t>P(S)Cell</w:t>
            </w:r>
            <w:r w:rsidR="001A38B2">
              <w:rPr>
                <w:rFonts w:eastAsia="ＭＳ 明朝"/>
                <w:lang w:val="en-US" w:eastAsia="ja-JP"/>
              </w:rPr>
              <w:t xml:space="preserve"> anyway</w:t>
            </w:r>
            <w:r>
              <w:rPr>
                <w:rFonts w:eastAsia="ＭＳ 明朝"/>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ＭＳ 明朝"/>
                <w:lang w:val="en-US" w:eastAsia="ja-JP"/>
              </w:rPr>
            </w:pPr>
            <w:r>
              <w:rPr>
                <w:rFonts w:eastAsia="ＭＳ 明朝"/>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ＭＳ 明朝"/>
                <w:lang w:val="en-US" w:eastAsia="ja-JP"/>
              </w:rPr>
            </w:pPr>
            <w:r>
              <w:rPr>
                <w:rFonts w:eastAsia="ＭＳ 明朝"/>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ＭＳ 明朝"/>
                <w:lang w:val="en-US" w:eastAsia="ja-JP"/>
              </w:rPr>
            </w:pPr>
            <w:r>
              <w:rPr>
                <w:rFonts w:eastAsia="ＭＳ 明朝"/>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ＭＳ 明朝"/>
                <w:lang w:val="en-US" w:eastAsia="ja-JP"/>
              </w:rPr>
            </w:pPr>
            <w:r>
              <w:rPr>
                <w:rFonts w:eastAsia="ＭＳ 明朝" w:hint="eastAsia"/>
                <w:lang w:val="en-US" w:eastAsia="ja-JP"/>
              </w:rPr>
              <w:t>N</w:t>
            </w:r>
            <w:r>
              <w:rPr>
                <w:rFonts w:eastAsia="ＭＳ 明朝"/>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have agreed to support Type A and Type B UEs. In both cases the UE can monitor non-fallback DCI formats on the P(S)Cell. Therefore, the proposal is no longer essential.</w:t>
            </w:r>
          </w:p>
        </w:tc>
      </w:tr>
    </w:tbl>
    <w:p w14:paraId="72143EAC" w14:textId="50415C3D" w:rsidR="00FE4380" w:rsidRDefault="00FE4380">
      <w:pPr>
        <w:rPr>
          <w:lang w:val="en-US" w:eastAsia="zh-CN"/>
        </w:rPr>
      </w:pPr>
    </w:p>
    <w:p w14:paraId="1E34D116" w14:textId="0BAA8003" w:rsidR="00062630" w:rsidRDefault="00062630" w:rsidP="00062630">
      <w:pPr>
        <w:pStyle w:val="Heading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lastRenderedPageBreak/>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ＭＳ 明朝"/>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ＭＳ 明朝"/>
                <w:lang w:val="en-US" w:eastAsia="ja-JP"/>
              </w:rPr>
            </w:pPr>
            <w:r>
              <w:rPr>
                <w:rFonts w:eastAsia="ＭＳ 明朝"/>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ＭＳ 明朝"/>
                <w:lang w:val="en-US" w:eastAsia="ja-JP"/>
              </w:rPr>
            </w:pPr>
            <w:r>
              <w:rPr>
                <w:rFonts w:eastAsia="ＭＳ 明朝"/>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ＭＳ 明朝"/>
                <w:lang w:val="en-US" w:eastAsia="ja-JP"/>
              </w:rPr>
            </w:pPr>
            <w:r>
              <w:rPr>
                <w:rFonts w:eastAsia="ＭＳ 明朝" w:hint="eastAsia"/>
                <w:lang w:val="en-US" w:eastAsia="ja-JP"/>
              </w:rPr>
              <w:t>S</w:t>
            </w:r>
            <w:r>
              <w:rPr>
                <w:rFonts w:eastAsia="ＭＳ 明朝"/>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 xml:space="preserve">e do not prefer to have </w:t>
            </w:r>
            <w:r w:rsidR="001E50B6">
              <w:rPr>
                <w:rFonts w:eastAsia="ＭＳ 明朝"/>
                <w:lang w:val="en-US" w:eastAsia="ja-JP"/>
              </w:rPr>
              <w:t>multiple</w:t>
            </w:r>
            <w:r>
              <w:rPr>
                <w:rFonts w:eastAsia="ＭＳ 明朝"/>
                <w:lang w:val="en-US" w:eastAsia="ja-JP"/>
              </w:rPr>
              <w:t xml:space="preserve"> versions of cross-carrier scheduling </w:t>
            </w:r>
            <w:r w:rsidR="00BA488C">
              <w:rPr>
                <w:rFonts w:eastAsia="ＭＳ 明朝"/>
                <w:lang w:val="en-US" w:eastAsia="ja-JP"/>
              </w:rPr>
              <w:t xml:space="preserve">configurations </w:t>
            </w:r>
            <w:r>
              <w:rPr>
                <w:rFonts w:eastAsia="ＭＳ 明朝"/>
                <w:lang w:val="en-US" w:eastAsia="ja-JP"/>
              </w:rPr>
              <w:t xml:space="preserve">such as </w:t>
            </w:r>
            <w:r w:rsidR="0040028C">
              <w:rPr>
                <w:rFonts w:eastAsia="ＭＳ 明朝"/>
                <w:lang w:val="en-US" w:eastAsia="ja-JP"/>
              </w:rPr>
              <w:t xml:space="preserve">SSID-linked </w:t>
            </w:r>
            <w:r w:rsidR="009D6A4F">
              <w:rPr>
                <w:rFonts w:eastAsia="ＭＳ 明朝"/>
                <w:lang w:val="en-US" w:eastAsia="ja-JP"/>
              </w:rPr>
              <w:t>v</w:t>
            </w:r>
            <w:r>
              <w:rPr>
                <w:rFonts w:eastAsia="ＭＳ 明朝"/>
                <w:lang w:val="en-US" w:eastAsia="ja-JP"/>
              </w:rPr>
              <w:t xml:space="preserve">ersion </w:t>
            </w:r>
            <w:r w:rsidR="009D6A4F">
              <w:rPr>
                <w:rFonts w:eastAsia="ＭＳ 明朝"/>
                <w:lang w:val="en-US" w:eastAsia="ja-JP"/>
              </w:rPr>
              <w:t xml:space="preserve">in Rel-15/16 </w:t>
            </w:r>
            <w:r>
              <w:rPr>
                <w:rFonts w:eastAsia="ＭＳ 明朝"/>
                <w:lang w:val="en-US" w:eastAsia="ja-JP"/>
              </w:rPr>
              <w:t xml:space="preserve">and </w:t>
            </w:r>
            <w:r w:rsidR="0040028C">
              <w:rPr>
                <w:rFonts w:eastAsia="ＭＳ 明朝"/>
                <w:lang w:val="en-US" w:eastAsia="ja-JP"/>
              </w:rPr>
              <w:t xml:space="preserve">SSID-unlinked </w:t>
            </w:r>
            <w:r w:rsidR="009D6A4F">
              <w:rPr>
                <w:rFonts w:eastAsia="ＭＳ 明朝"/>
                <w:lang w:val="en-US" w:eastAsia="ja-JP"/>
              </w:rPr>
              <w:t xml:space="preserve">version in </w:t>
            </w:r>
            <w:r>
              <w:rPr>
                <w:rFonts w:eastAsia="ＭＳ 明朝"/>
                <w:lang w:val="en-US" w:eastAsia="ja-JP"/>
              </w:rPr>
              <w:t>Rel-17.</w:t>
            </w:r>
            <w:r w:rsidR="00FE198E">
              <w:rPr>
                <w:rFonts w:eastAsia="ＭＳ 明朝"/>
                <w:lang w:val="en-US" w:eastAsia="ja-JP"/>
              </w:rPr>
              <w:t xml:space="preserve"> </w:t>
            </w:r>
            <w:r>
              <w:rPr>
                <w:rFonts w:eastAsia="ＭＳ 明朝"/>
                <w:lang w:val="en-US" w:eastAsia="ja-JP"/>
              </w:rPr>
              <w:t>The necessary change for Rel-17 cross-carrier scheduling from sSCell to P(S)Cell should be minimal, and this should not impact on the general framework of cross-carrier scheduling.</w:t>
            </w:r>
            <w:r w:rsidR="00FE198E">
              <w:rPr>
                <w:rFonts w:eastAsia="ＭＳ 明朝"/>
                <w:lang w:val="en-US" w:eastAsia="ja-JP"/>
              </w:rPr>
              <w:t xml:space="preserve"> </w:t>
            </w:r>
          </w:p>
        </w:tc>
      </w:tr>
    </w:tbl>
    <w:p w14:paraId="73CA71ED" w14:textId="04A6C31D" w:rsidR="00FC196D" w:rsidRDefault="00FC196D"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lastRenderedPageBreak/>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ＭＳ 明朝"/>
                <w:lang w:val="en-US" w:eastAsia="ja-JP"/>
              </w:rPr>
            </w:pPr>
            <w:r>
              <w:rPr>
                <w:rFonts w:eastAsia="ＭＳ 明朝"/>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ＭＳ 明朝"/>
                <w:lang w:val="en-US" w:eastAsia="ja-JP"/>
              </w:rPr>
            </w:pPr>
            <w:r w:rsidRPr="007A4212">
              <w:rPr>
                <w:rFonts w:eastAsia="ＭＳ 明朝"/>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ＭＳ 明朝"/>
                <w:lang w:val="en-US" w:eastAsia="ja-JP"/>
              </w:rPr>
            </w:pPr>
            <w:r>
              <w:rPr>
                <w:rFonts w:eastAsia="ＭＳ 明朝"/>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TP.</w:t>
            </w:r>
          </w:p>
        </w:tc>
      </w:tr>
      <w:tr w:rsidR="00A064EC"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77777777" w:rsidR="00A064EC" w:rsidRDefault="00A064EC"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237F427" w14:textId="77777777" w:rsidR="00A064EC" w:rsidRDefault="00A064EC" w:rsidP="00AA396C">
            <w:pPr>
              <w:spacing w:line="240" w:lineRule="auto"/>
              <w:rPr>
                <w:rFonts w:eastAsia="ＭＳ 明朝"/>
                <w:lang w:val="en-US" w:eastAsia="ja-JP"/>
              </w:rPr>
            </w:pPr>
          </w:p>
        </w:tc>
      </w:tr>
      <w:tr w:rsidR="00A064EC"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77777777" w:rsidR="00A064EC" w:rsidRDefault="00A064EC" w:rsidP="00AA396C">
            <w:pPr>
              <w:spacing w:after="120"/>
              <w:jc w:val="both"/>
              <w:rPr>
                <w:rFonts w:eastAsia="ＭＳ 明朝"/>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2C591814" w14:textId="77777777" w:rsidR="00A064EC" w:rsidRDefault="00A064EC" w:rsidP="00AA396C">
            <w:pPr>
              <w:spacing w:line="240" w:lineRule="auto"/>
              <w:rPr>
                <w:rFonts w:eastAsia="ＭＳ 明朝"/>
                <w:lang w:val="en-US" w:eastAsia="ja-JP"/>
              </w:rPr>
            </w:pPr>
          </w:p>
        </w:tc>
      </w:tr>
    </w:tbl>
    <w:p w14:paraId="44AE067A" w14:textId="77777777" w:rsidR="00FC196D" w:rsidRPr="004677AA" w:rsidRDefault="00FC196D" w:rsidP="004677AA">
      <w:pPr>
        <w:pStyle w:val="ListParagraph"/>
        <w:rPr>
          <w:lang w:val="en-US" w:eastAsia="zh-CN"/>
        </w:rPr>
      </w:pPr>
    </w:p>
    <w:p w14:paraId="78FFF795" w14:textId="73982830" w:rsidR="002A0C4F" w:rsidRDefault="002A0C4F" w:rsidP="002A0C4F">
      <w:pPr>
        <w:pStyle w:val="Heading3"/>
        <w:rPr>
          <w:lang w:val="en-US" w:eastAsia="zh-CN"/>
        </w:rPr>
      </w:pPr>
      <w:r>
        <w:rPr>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ＭＳ 明朝"/>
                <w:lang w:val="en-US" w:eastAsia="ja-JP"/>
              </w:rPr>
            </w:pPr>
            <w:r>
              <w:rPr>
                <w:rFonts w:eastAsia="ＭＳ 明朝"/>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ＭＳ 明朝"/>
                <w:lang w:val="en-US" w:eastAsia="ja-JP"/>
              </w:rPr>
            </w:pPr>
            <w:r>
              <w:rPr>
                <w:rFonts w:eastAsia="ＭＳ 明朝"/>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ＭＳ 明朝"/>
                <w:lang w:val="en-US" w:eastAsia="ja-JP"/>
              </w:rPr>
            </w:pPr>
            <w:r>
              <w:rPr>
                <w:rFonts w:eastAsia="ＭＳ 明朝"/>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ＭＳ 明朝"/>
                <w:lang w:val="en-US" w:eastAsia="ja-JP"/>
              </w:rPr>
            </w:pPr>
            <w:r>
              <w:rPr>
                <w:rFonts w:eastAsia="ＭＳ 明朝"/>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ＭＳ 明朝"/>
                <w:lang w:val="en-US" w:eastAsia="ja-JP"/>
              </w:rPr>
            </w:pPr>
            <w:r w:rsidRPr="008946B9">
              <w:rPr>
                <w:rFonts w:eastAsia="ＭＳ 明朝"/>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ＭＳ 明朝"/>
                <w:lang w:val="en-US" w:eastAsia="ja-JP"/>
              </w:rPr>
            </w:pPr>
            <w:r>
              <w:rPr>
                <w:rFonts w:eastAsia="ＭＳ 明朝"/>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77777777" w:rsidR="00A064EC" w:rsidRDefault="00A064EC" w:rsidP="00AA396C">
            <w:pPr>
              <w:spacing w:after="120"/>
              <w:jc w:val="both"/>
              <w:rPr>
                <w:rFonts w:eastAsia="ＭＳ 明朝"/>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0AFFD0F2" w14:textId="77777777" w:rsidR="00A064EC" w:rsidRDefault="00A064EC" w:rsidP="00AA396C">
            <w:pPr>
              <w:spacing w:line="240" w:lineRule="auto"/>
              <w:rPr>
                <w:rFonts w:eastAsia="ＭＳ 明朝"/>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ＭＳ 明朝"/>
                <w:lang w:val="en-US" w:eastAsia="ja-JP"/>
              </w:rPr>
            </w:pP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3" w:name="_Hlk72981840"/>
      <w:r>
        <w:rPr>
          <w:lang w:eastAsia="zh-CN"/>
        </w:rPr>
        <w:t xml:space="preserve">UE cannot be configured to monitor </w:t>
      </w:r>
      <w:bookmarkStart w:id="4" w:name="_Hlk72859933"/>
      <w:r>
        <w:rPr>
          <w:lang w:eastAsia="zh-CN"/>
        </w:rPr>
        <w:t xml:space="preserve">DCI formats 0_1,1_1,0_2,1_2 </w:t>
      </w:r>
      <w:bookmarkEnd w:id="4"/>
      <w:r>
        <w:rPr>
          <w:lang w:eastAsia="zh-CN"/>
        </w:rPr>
        <w:t>on PCell/PSCell USS set(s), and can be configured to monitor them only on the sSCell USS set(s)</w:t>
      </w:r>
      <w:bookmarkEnd w:id="3"/>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5" w:name="_Hlk72302031"/>
      <w:bookmarkStart w:id="6" w:name="_Hlk72859368"/>
      <w:r>
        <w:rPr>
          <w:lang w:eastAsia="zh-CN"/>
        </w:rPr>
        <w:t xml:space="preserve">UE can monitor DCI formats 0_1,1_1,0_2,1_2 on both PCell USS set(s) and sSCell USS sets </w:t>
      </w:r>
      <w:bookmarkEnd w:id="5"/>
      <w:r>
        <w:rPr>
          <w:lang w:eastAsia="zh-CN"/>
        </w:rPr>
        <w:t>simultaneously</w:t>
      </w:r>
    </w:p>
    <w:bookmarkEnd w:id="6"/>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7" w:name="_Hlk72302558"/>
      <w:r>
        <w:rPr>
          <w:lang w:eastAsia="zh-CN"/>
        </w:rPr>
        <w:t>Dynamic switching of PDCCH monitoring of DCI formats 0_1,1_1,0_2,1_2 between monitoring on PCell/PSCell USS sets and monitoring on sSCell USS sets is supported</w:t>
      </w:r>
    </w:p>
    <w:bookmarkEnd w:id="7"/>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8"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8"/>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ＭＳ 明朝"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ＭＳ 明朝" w:hAnsi="Times" w:cs="Times"/>
          <w:szCs w:val="22"/>
          <w:lang w:eastAsia="ja-JP"/>
        </w:rPr>
      </w:pPr>
      <w:r w:rsidRPr="00C94661">
        <w:rPr>
          <w:rFonts w:ascii="Times" w:eastAsia="ＭＳ 明朝"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ＭＳ 明朝"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ＭＳ 明朝"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D72AD5"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D72AD5"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D72AD5"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D72AD5"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9"/>
      <w:footerReference w:type="even" r:id="rId10"/>
      <w:footerReference w:type="default" r:id="rId1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8032" w14:textId="77777777" w:rsidR="00D72AD5" w:rsidRDefault="00D72AD5">
      <w:pPr>
        <w:spacing w:line="240" w:lineRule="auto"/>
      </w:pPr>
      <w:r>
        <w:separator/>
      </w:r>
    </w:p>
  </w:endnote>
  <w:endnote w:type="continuationSeparator" w:id="0">
    <w:p w14:paraId="3C2CC54E" w14:textId="77777777" w:rsidR="00D72AD5" w:rsidRDefault="00D7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4EAC" w14:textId="77777777" w:rsidR="00B06F16" w:rsidRDefault="00B06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B06F16" w:rsidRDefault="00B06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124" w14:textId="79510EFF" w:rsidR="00B06F16" w:rsidRDefault="00B06F1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59B0" w14:textId="77777777" w:rsidR="00D72AD5" w:rsidRDefault="00D72AD5">
      <w:pPr>
        <w:spacing w:line="240" w:lineRule="auto"/>
      </w:pPr>
      <w:r>
        <w:separator/>
      </w:r>
    </w:p>
  </w:footnote>
  <w:footnote w:type="continuationSeparator" w:id="0">
    <w:p w14:paraId="731C50E5" w14:textId="77777777" w:rsidR="00D72AD5" w:rsidRDefault="00D72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26F3" w14:textId="77777777" w:rsidR="00B06F16" w:rsidRDefault="00B06F1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831493"/>
    <w:multiLevelType w:val="multilevel"/>
    <w:tmpl w:val="0D831493"/>
    <w:lvl w:ilvl="0">
      <w:start w:val="7"/>
      <w:numFmt w:val="bullet"/>
      <w:lvlText w:val="-"/>
      <w:lvlJc w:val="left"/>
      <w:pPr>
        <w:ind w:left="360" w:hanging="360"/>
      </w:pPr>
      <w:rPr>
        <w:rFonts w:ascii="Times New Roman" w:eastAsia="ＭＳ 明朝"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47A23"/>
    <w:multiLevelType w:val="multilevel"/>
    <w:tmpl w:val="0F747A23"/>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2"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9"/>
  </w:num>
  <w:num w:numId="4">
    <w:abstractNumId w:val="4"/>
  </w:num>
  <w:num w:numId="5">
    <w:abstractNumId w:val="25"/>
  </w:num>
  <w:num w:numId="6">
    <w:abstractNumId w:val="11"/>
  </w:num>
  <w:num w:numId="7">
    <w:abstractNumId w:val="19"/>
  </w:num>
  <w:num w:numId="8">
    <w:abstractNumId w:val="30"/>
  </w:num>
  <w:num w:numId="9">
    <w:abstractNumId w:val="7"/>
  </w:num>
  <w:num w:numId="10">
    <w:abstractNumId w:val="5"/>
  </w:num>
  <w:num w:numId="11">
    <w:abstractNumId w:val="14"/>
  </w:num>
  <w:num w:numId="12">
    <w:abstractNumId w:val="23"/>
  </w:num>
  <w:num w:numId="13">
    <w:abstractNumId w:val="15"/>
  </w:num>
  <w:num w:numId="14">
    <w:abstractNumId w:val="16"/>
  </w:num>
  <w:num w:numId="15">
    <w:abstractNumId w:val="10"/>
  </w:num>
  <w:num w:numId="16">
    <w:abstractNumId w:val="33"/>
  </w:num>
  <w:num w:numId="17">
    <w:abstractNumId w:val="31"/>
  </w:num>
  <w:num w:numId="18">
    <w:abstractNumId w:val="0"/>
  </w:num>
  <w:num w:numId="19">
    <w:abstractNumId w:val="18"/>
  </w:num>
  <w:num w:numId="20">
    <w:abstractNumId w:val="8"/>
  </w:num>
  <w:num w:numId="21">
    <w:abstractNumId w:val="6"/>
  </w:num>
  <w:num w:numId="22">
    <w:abstractNumId w:val="3"/>
  </w:num>
  <w:num w:numId="23">
    <w:abstractNumId w:val="24"/>
  </w:num>
  <w:num w:numId="24">
    <w:abstractNumId w:val="27"/>
  </w:num>
  <w:num w:numId="25">
    <w:abstractNumId w:val="1"/>
  </w:num>
  <w:num w:numId="26">
    <w:abstractNumId w:val="17"/>
  </w:num>
  <w:num w:numId="27">
    <w:abstractNumId w:val="20"/>
  </w:num>
  <w:num w:numId="28">
    <w:abstractNumId w:val="12"/>
  </w:num>
  <w:num w:numId="29">
    <w:abstractNumId w:val="28"/>
  </w:num>
  <w:num w:numId="30">
    <w:abstractNumId w:val="2"/>
  </w:num>
  <w:num w:numId="31">
    <w:abstractNumId w:val="13"/>
  </w:num>
  <w:num w:numId="32">
    <w:abstractNumId w:val="32"/>
  </w:num>
  <w:num w:numId="33">
    <w:abstractNumId w:val="2"/>
  </w:num>
  <w:num w:numId="34">
    <w:abstractNumId w:val="2"/>
  </w:num>
  <w:num w:numId="35">
    <w:abstractNumId w:val="2"/>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E1"/>
    <w:rsid w:val="00354885"/>
    <w:rsid w:val="00357FF1"/>
    <w:rsid w:val="00362324"/>
    <w:rsid w:val="003628A2"/>
    <w:rsid w:val="00362EED"/>
    <w:rsid w:val="003633D2"/>
    <w:rsid w:val="00363BBA"/>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28C"/>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6EC2"/>
    <w:rsid w:val="004E74FA"/>
    <w:rsid w:val="004E774D"/>
    <w:rsid w:val="004E786F"/>
    <w:rsid w:val="004F0621"/>
    <w:rsid w:val="004F070D"/>
    <w:rsid w:val="004F1DEF"/>
    <w:rsid w:val="004F2023"/>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C78"/>
    <w:rsid w:val="00C16D97"/>
    <w:rsid w:val="00C17EDB"/>
    <w:rsid w:val="00C21010"/>
    <w:rsid w:val="00C2115C"/>
    <w:rsid w:val="00C21FE3"/>
    <w:rsid w:val="00C2200E"/>
    <w:rsid w:val="00C24439"/>
    <w:rsid w:val="00C24CFE"/>
    <w:rsid w:val="00C2534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出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0A9AB-70BE-484E-A589-AE48AC7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4974</Words>
  <Characters>28352</Characters>
  <Application>Microsoft Office Word</Application>
  <DocSecurity>0</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2021-08-16T23:23:00Z</dcterms:created>
  <dcterms:modified xsi:type="dcterms:W3CDTF">2021-08-16T23:45:00Z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