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Heading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under agenda item 8.13.1 on Cross-carrier scheduling (from SCell to PCell) for the Rel17 WI on NR Dynamic spectrum sharing (DSS).</w:t>
      </w:r>
    </w:p>
    <w:p w14:paraId="217FB7FD" w14:textId="77777777" w:rsidR="00E71D0D" w:rsidRDefault="00CA2774">
      <w:pPr>
        <w:pStyle w:val="Heading1"/>
        <w:jc w:val="both"/>
        <w:rPr>
          <w:rFonts w:cs="Arial"/>
          <w:lang w:val="en-US"/>
        </w:rPr>
      </w:pPr>
      <w:r>
        <w:rPr>
          <w:rFonts w:cs="Arial"/>
          <w:lang w:val="en-US"/>
        </w:rPr>
        <w:t>2. Discussion</w:t>
      </w:r>
    </w:p>
    <w:p w14:paraId="3BC2372F" w14:textId="77777777" w:rsidR="00E71D0D" w:rsidRDefault="00CA2774">
      <w:pPr>
        <w:pStyle w:val="Heading2"/>
      </w:pPr>
      <w:r>
        <w:t>2.1 Moderator Summary</w:t>
      </w:r>
    </w:p>
    <w:p w14:paraId="24CBD5FD" w14:textId="1B8D4430" w:rsidR="00E71D0D" w:rsidRDefault="00CA2774">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Heading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Following aspects were discussed related to PDCCH monitoring and BD/CCE limit handling when CCS from sSCell to PCell/PSCell is configured</w:t>
      </w:r>
    </w:p>
    <w:p w14:paraId="5E02539A" w14:textId="451B70DE" w:rsidR="00E71D0D" w:rsidRDefault="00CA2774">
      <w:pPr>
        <w:pStyle w:val="ListParagraph"/>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ListParagraph"/>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ListParagraph"/>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ListParagraph"/>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ListParagraph"/>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ListParagraph"/>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ListParagraph"/>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ListParagraph"/>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ListParagraph"/>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sSCell </w:t>
      </w:r>
    </w:p>
    <w:p w14:paraId="0177A5D1" w14:textId="4EF947E6" w:rsidR="00D262D6" w:rsidRPr="0071506E" w:rsidRDefault="00D262D6" w:rsidP="00D262D6">
      <w:pPr>
        <w:pStyle w:val="ListParagraph"/>
        <w:numPr>
          <w:ilvl w:val="3"/>
          <w:numId w:val="3"/>
        </w:numPr>
        <w:tabs>
          <w:tab w:val="left" w:pos="720"/>
          <w:tab w:val="left" w:pos="1440"/>
        </w:tabs>
        <w:rPr>
          <w:lang w:val="en-US" w:eastAsia="zh-CN"/>
        </w:rPr>
      </w:pPr>
      <w:r>
        <w:rPr>
          <w:lang w:eastAsia="zh-CN"/>
        </w:rPr>
        <w:t>[6],[10]?,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ListParagraph"/>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sSCell by applying scaling factor s2</w:t>
      </w:r>
    </w:p>
    <w:p w14:paraId="2F079E7D" w14:textId="7ECBE111" w:rsidR="0071506E" w:rsidRPr="0071506E" w:rsidRDefault="0071506E" w:rsidP="0071506E">
      <w:pPr>
        <w:pStyle w:val="ListParagraph"/>
        <w:numPr>
          <w:ilvl w:val="3"/>
          <w:numId w:val="3"/>
        </w:numPr>
        <w:tabs>
          <w:tab w:val="left" w:pos="720"/>
          <w:tab w:val="left" w:pos="1440"/>
        </w:tabs>
        <w:rPr>
          <w:lang w:val="en-US" w:eastAsia="zh-CN"/>
        </w:rPr>
      </w:pPr>
      <w:r>
        <w:rPr>
          <w:lang w:eastAsia="zh-CN"/>
        </w:rPr>
        <w:t>[1],</w:t>
      </w:r>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ListParagraph"/>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ListParagraph"/>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ListParagraph"/>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ListParagraph"/>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based on the configured number of PDCCH candidates on sSCell scheduling PCell</w:t>
      </w:r>
      <w:r w:rsidR="00640CCB">
        <w:rPr>
          <w:lang w:val="en-US" w:eastAsia="zh-CN"/>
        </w:rPr>
        <w:t xml:space="preserve"> – [15]</w:t>
      </w:r>
    </w:p>
    <w:p w14:paraId="74D88A63" w14:textId="43BCD97A" w:rsidR="006E619B" w:rsidRDefault="006847E1" w:rsidP="001C5BD8">
      <w:pPr>
        <w:pStyle w:val="ListParagraph"/>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only PCell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both PCell and sSCell candidates if Option B – </w:t>
      </w:r>
      <w:r w:rsidR="00387A31">
        <w:rPr>
          <w:lang w:val="en-US" w:eastAsia="zh-CN"/>
        </w:rPr>
        <w:t>[4]</w:t>
      </w:r>
    </w:p>
    <w:p w14:paraId="06E82B5D" w14:textId="5235967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ListParagraph"/>
        <w:numPr>
          <w:ilvl w:val="1"/>
          <w:numId w:val="3"/>
        </w:numPr>
        <w:tabs>
          <w:tab w:val="left" w:pos="720"/>
        </w:tabs>
        <w:rPr>
          <w:lang w:val="en-US" w:eastAsia="zh-CN"/>
        </w:rPr>
      </w:pPr>
      <w:r w:rsidRPr="00851D8E">
        <w:rPr>
          <w:lang w:val="en-US" w:eastAsia="zh-CN"/>
        </w:rPr>
        <w:t xml:space="preserve">Do not support P(S)Cell SCS &gt; sSCell SCS – </w:t>
      </w:r>
      <w:r w:rsidR="00851D8E">
        <w:rPr>
          <w:lang w:val="en-US" w:eastAsia="zh-CN"/>
        </w:rPr>
        <w:t>[7],</w:t>
      </w:r>
      <w:r w:rsidRPr="00851D8E">
        <w:rPr>
          <w:lang w:val="en-US" w:eastAsia="zh-CN"/>
        </w:rPr>
        <w:t>[8]</w:t>
      </w:r>
    </w:p>
    <w:p w14:paraId="43E8BF6B" w14:textId="2F67ACE8" w:rsidR="00851D8E" w:rsidRDefault="00441FC6" w:rsidP="001C5BD8">
      <w:pPr>
        <w:pStyle w:val="ListParagraph"/>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sSCell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ListParagraph"/>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ListParagraph"/>
        <w:numPr>
          <w:ilvl w:val="1"/>
          <w:numId w:val="3"/>
        </w:numPr>
        <w:tabs>
          <w:tab w:val="left" w:pos="720"/>
        </w:tabs>
        <w:rPr>
          <w:lang w:val="en-US" w:eastAsia="zh-CN"/>
        </w:rPr>
      </w:pPr>
      <w:r>
        <w:rPr>
          <w:lang w:val="en-US" w:eastAsia="zh-CN"/>
        </w:rPr>
        <w:t>“</w:t>
      </w:r>
      <w:r w:rsidR="00BA67A9" w:rsidRPr="00BA67A9">
        <w:rPr>
          <w:lang w:val="en-US" w:eastAsia="zh-CN"/>
        </w:rPr>
        <w:t>Consider to apply Rel-15/16 BD/CCE limit for a slot where any CORESETs are not assigned on one of P(S)Cell and sSCell</w:t>
      </w:r>
      <w:r>
        <w:rPr>
          <w:lang w:val="en-US" w:eastAsia="zh-CN"/>
        </w:rPr>
        <w:t>”</w:t>
      </w:r>
      <w:r w:rsidR="00BA67A9">
        <w:rPr>
          <w:lang w:val="en-US" w:eastAsia="zh-CN"/>
        </w:rPr>
        <w:t xml:space="preserve"> – [10]</w:t>
      </w:r>
    </w:p>
    <w:p w14:paraId="303D57F2" w14:textId="77777777" w:rsidR="001C5BD8" w:rsidRDefault="001C5BD8">
      <w:pPr>
        <w:pStyle w:val="ListParagraph"/>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ListParagraph"/>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ListParagraph"/>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ListParagraph"/>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ListParagraph"/>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ListParagraph"/>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ListParagraph"/>
        <w:numPr>
          <w:ilvl w:val="3"/>
          <w:numId w:val="3"/>
        </w:numPr>
        <w:tabs>
          <w:tab w:val="left" w:pos="720"/>
          <w:tab w:val="left" w:pos="2160"/>
        </w:tabs>
        <w:rPr>
          <w:lang w:val="en-US" w:eastAsia="zh-CN"/>
        </w:rPr>
      </w:pPr>
      <w:r>
        <w:rPr>
          <w:lang w:val="en-US" w:eastAsia="zh-CN"/>
        </w:rPr>
        <w:t>[4],[8] (but UE does expect to not decode CS/MCS/C-RNTI on 0/0A/1/2/CSS), [12] (but UE drops overlapping sSCell slots when collision?), [19]</w:t>
      </w:r>
    </w:p>
    <w:p w14:paraId="7A855271" w14:textId="35644B26" w:rsidR="008B2A44" w:rsidRDefault="00116889" w:rsidP="008B2A44">
      <w:pPr>
        <w:pStyle w:val="ListParagraph"/>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overlap with sSCell USS monitoring is avoided</w:t>
      </w:r>
    </w:p>
    <w:p w14:paraId="63A3CED6" w14:textId="6A5B3900" w:rsidR="00116889" w:rsidRDefault="00116889" w:rsidP="00116889">
      <w:pPr>
        <w:pStyle w:val="ListParagraph"/>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ListParagraph"/>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ListParagraph"/>
        <w:numPr>
          <w:ilvl w:val="2"/>
          <w:numId w:val="3"/>
        </w:numPr>
        <w:tabs>
          <w:tab w:val="left" w:pos="720"/>
          <w:tab w:val="left" w:pos="1440"/>
        </w:tabs>
        <w:rPr>
          <w:lang w:val="en-US" w:eastAsia="zh-CN"/>
        </w:rPr>
      </w:pPr>
      <w:r>
        <w:rPr>
          <w:lang w:val="en-US" w:eastAsia="zh-CN"/>
        </w:rPr>
        <w:t>Supports non-fallback DCI format on PCell – [4]</w:t>
      </w:r>
      <w:r w:rsidR="00387A31">
        <w:rPr>
          <w:lang w:val="en-US" w:eastAsia="zh-CN"/>
        </w:rPr>
        <w:t>,[14]</w:t>
      </w:r>
    </w:p>
    <w:p w14:paraId="48A6AB89" w14:textId="1DB8AD9C" w:rsidR="00116889" w:rsidRDefault="00116889" w:rsidP="00116889">
      <w:pPr>
        <w:pStyle w:val="ListParagraph"/>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ListParagraph"/>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ased on the PCell</w:t>
      </w:r>
      <w:r w:rsidR="00BA67A9">
        <w:rPr>
          <w:lang w:val="en-US" w:eastAsia="zh-CN"/>
        </w:rPr>
        <w:t xml:space="preserve"> parameters</w:t>
      </w:r>
      <w:r w:rsidR="00116889">
        <w:rPr>
          <w:lang w:val="en-US" w:eastAsia="zh-CN"/>
        </w:rPr>
        <w:t xml:space="preserve"> if </w:t>
      </w:r>
      <w:r w:rsidR="00116889" w:rsidRPr="00116889">
        <w:rPr>
          <w:lang w:val="en-US" w:eastAsia="zh-CN"/>
        </w:rPr>
        <w:t>candidates are configured on PCell</w:t>
      </w:r>
      <w:r w:rsidR="00BA67A9">
        <w:rPr>
          <w:lang w:val="en-US" w:eastAsia="zh-CN"/>
        </w:rPr>
        <w:t>; B</w:t>
      </w:r>
      <w:r w:rsidR="00BA67A9" w:rsidRPr="00116889">
        <w:rPr>
          <w:lang w:val="en-US" w:eastAsia="zh-CN"/>
        </w:rPr>
        <w:t xml:space="preserve">ased on the </w:t>
      </w:r>
      <w:r w:rsidR="00BA67A9">
        <w:rPr>
          <w:lang w:val="en-US" w:eastAsia="zh-CN"/>
        </w:rPr>
        <w:t>s</w:t>
      </w:r>
      <w:r w:rsidR="00E5011A">
        <w:rPr>
          <w:lang w:val="en-US" w:eastAsia="zh-CN"/>
        </w:rPr>
        <w:t>S</w:t>
      </w:r>
      <w:r w:rsidR="00BA67A9">
        <w:rPr>
          <w:lang w:val="en-US" w:eastAsia="zh-CN"/>
        </w:rPr>
        <w:t xml:space="preserve">Cell parameters if </w:t>
      </w:r>
      <w:r w:rsidR="00BA67A9" w:rsidRPr="00116889">
        <w:rPr>
          <w:lang w:val="en-US" w:eastAsia="zh-CN"/>
        </w:rPr>
        <w:t xml:space="preserve">candidates are configured on </w:t>
      </w:r>
      <w:r w:rsidR="00BA67A9">
        <w:rPr>
          <w:lang w:val="en-US" w:eastAsia="zh-CN"/>
        </w:rPr>
        <w:t>sSCell</w:t>
      </w:r>
      <w:r>
        <w:rPr>
          <w:lang w:val="en-US" w:eastAsia="zh-CN"/>
        </w:rPr>
        <w:t>”</w:t>
      </w:r>
      <w:r w:rsidR="00116889">
        <w:rPr>
          <w:lang w:val="en-US" w:eastAsia="zh-CN"/>
        </w:rPr>
        <w:t xml:space="preserve"> – [1]</w:t>
      </w:r>
    </w:p>
    <w:p w14:paraId="78BA69B9" w14:textId="10E1B134" w:rsidR="00BA67A9" w:rsidRDefault="00BA67A9" w:rsidP="00B117C6">
      <w:pPr>
        <w:pStyle w:val="ListParagraph"/>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ListParagraph"/>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ListParagraph"/>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ListParagraph"/>
        <w:numPr>
          <w:ilvl w:val="1"/>
          <w:numId w:val="3"/>
        </w:numPr>
        <w:tabs>
          <w:tab w:val="left" w:pos="720"/>
        </w:tabs>
        <w:rPr>
          <w:lang w:val="en-US" w:eastAsia="zh-CN"/>
        </w:rPr>
      </w:pPr>
      <w:r>
        <w:rPr>
          <w:lang w:val="en-US" w:eastAsia="zh-CN"/>
        </w:rPr>
        <w:t>Handling when</w:t>
      </w:r>
      <w:r w:rsidR="00866CB9">
        <w:rPr>
          <w:lang w:val="en-US" w:eastAsia="zh-CN"/>
        </w:rPr>
        <w:t xml:space="preserve"> sSCell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ListParagraph"/>
        <w:numPr>
          <w:ilvl w:val="2"/>
          <w:numId w:val="3"/>
        </w:numPr>
        <w:tabs>
          <w:tab w:val="left" w:pos="720"/>
          <w:tab w:val="left" w:pos="1440"/>
        </w:tabs>
        <w:rPr>
          <w:lang w:val="en-US" w:eastAsia="zh-CN"/>
        </w:rPr>
      </w:pPr>
      <w:r>
        <w:rPr>
          <w:lang w:val="en-US" w:eastAsia="zh-CN"/>
        </w:rPr>
        <w:t>monitor USS/non-fallback DCI formats on P(S)Cell– [1],[3],[9],[13] (also dormant, sSCell RLF), [14],[19]</w:t>
      </w:r>
    </w:p>
    <w:p w14:paraId="402B9A86" w14:textId="72B9AFF6" w:rsidR="004A639B" w:rsidRDefault="004A639B" w:rsidP="004A639B">
      <w:pPr>
        <w:pStyle w:val="ListParagraph"/>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ListParagraph"/>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ListParagraph"/>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ListParagraph"/>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ListParagraph"/>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ListParagraph"/>
        <w:numPr>
          <w:ilvl w:val="1"/>
          <w:numId w:val="3"/>
        </w:numPr>
        <w:rPr>
          <w:lang w:val="en-US" w:eastAsia="zh-CN"/>
        </w:rPr>
      </w:pPr>
      <w:r w:rsidRPr="006E619B">
        <w:rPr>
          <w:lang w:val="en-US" w:eastAsia="zh-CN"/>
        </w:rPr>
        <w:t>Can be sent also on sSCell – [</w:t>
      </w:r>
      <w:r w:rsidR="00DF79FB">
        <w:rPr>
          <w:lang w:val="en-US" w:eastAsia="zh-CN"/>
        </w:rPr>
        <w:t>2]</w:t>
      </w:r>
    </w:p>
    <w:p w14:paraId="2C2A0AA3" w14:textId="18F6FCD9" w:rsidR="00E71D0D" w:rsidRPr="006E619B" w:rsidRDefault="00CA2774">
      <w:pPr>
        <w:pStyle w:val="ListParagraph"/>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ListParagraph"/>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ListParagraph"/>
        <w:numPr>
          <w:ilvl w:val="0"/>
          <w:numId w:val="3"/>
        </w:numPr>
        <w:rPr>
          <w:lang w:val="en-US" w:eastAsia="zh-CN"/>
        </w:rPr>
      </w:pPr>
      <w:r>
        <w:rPr>
          <w:lang w:val="en-US" w:eastAsia="zh-CN"/>
        </w:rPr>
        <w:t>SCell to PCell scheduling for unaligned CA</w:t>
      </w:r>
    </w:p>
    <w:p w14:paraId="3D69EC44" w14:textId="4AD0516D" w:rsidR="006B0E6C" w:rsidRDefault="006B0E6C" w:rsidP="006B0E6C">
      <w:pPr>
        <w:pStyle w:val="ListParagraph"/>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ListParagraph"/>
        <w:numPr>
          <w:ilvl w:val="0"/>
          <w:numId w:val="3"/>
        </w:numPr>
        <w:rPr>
          <w:lang w:val="en-US" w:eastAsia="zh-CN"/>
        </w:rPr>
      </w:pPr>
      <w:r>
        <w:rPr>
          <w:lang w:val="en-US" w:eastAsia="zh-CN"/>
        </w:rPr>
        <w:t>SCell to PCell scheduling for multicast</w:t>
      </w:r>
      <w:r w:rsidRPr="006B0E6C">
        <w:t xml:space="preserve"> </w:t>
      </w:r>
    </w:p>
    <w:p w14:paraId="44B96925" w14:textId="7E1D6F0E"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ListParagraph"/>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Heading3"/>
        <w:rPr>
          <w:lang w:val="en-US" w:eastAsia="zh-CN"/>
        </w:rPr>
      </w:pPr>
      <w:r w:rsidRPr="006B0E6C">
        <w:rPr>
          <w:lang w:val="en-US" w:eastAsia="zh-CN"/>
        </w:rPr>
        <w:t>2.1.2</w:t>
      </w:r>
      <w:r w:rsidRPr="006B0E6C">
        <w:rPr>
          <w:lang w:val="en-US" w:eastAsia="zh-CN"/>
        </w:rPr>
        <w:tab/>
        <w:t>Configuration details for CCS from sSCell to P(S)Cell</w:t>
      </w:r>
    </w:p>
    <w:p w14:paraId="309FD32C" w14:textId="700ED9B5" w:rsidR="00E71D0D" w:rsidRPr="006B0E6C" w:rsidRDefault="00CA2774">
      <w:pPr>
        <w:pStyle w:val="ListParagraph"/>
        <w:numPr>
          <w:ilvl w:val="0"/>
          <w:numId w:val="4"/>
        </w:numPr>
        <w:rPr>
          <w:lang w:val="en-US" w:eastAsia="zh-CN"/>
        </w:rPr>
      </w:pPr>
      <w:r w:rsidRPr="006B0E6C">
        <w:rPr>
          <w:lang w:val="en-US" w:eastAsia="zh-CN"/>
        </w:rPr>
        <w:t xml:space="preserve">Use CIF for PCell non-fallback DCI </w:t>
      </w:r>
      <w:r w:rsidR="006B0E6C">
        <w:rPr>
          <w:lang w:val="en-US" w:eastAsia="zh-CN"/>
        </w:rPr>
        <w:t xml:space="preserve">when sSCell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w:t>
      </w:r>
      <w:proofErr w:type="spellStart"/>
      <w:r w:rsidRPr="006B0E6C">
        <w:t>PeriodicityAndOffset</w:t>
      </w:r>
      <w:proofErr w:type="spellEnd"/>
      <w:r w:rsidRPr="006B0E6C">
        <w:t xml:space="preserve">, </w:t>
      </w:r>
      <w:proofErr w:type="spellStart"/>
      <w:r w:rsidRPr="006B0E6C">
        <w:t>SymbolsWithinSlot</w:t>
      </w:r>
      <w:proofErr w:type="spellEnd"/>
      <w:r w:rsidRPr="006B0E6C">
        <w:t xml:space="preserve">, and duration can be configured </w:t>
      </w:r>
      <w:r w:rsidR="006B0E6C">
        <w:t>on linked PCell SS</w:t>
      </w:r>
    </w:p>
    <w:p w14:paraId="45D3C274" w14:textId="34F3EEBC" w:rsidR="00E71D0D" w:rsidRPr="006B0E6C" w:rsidRDefault="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Separate search space config for sSCell to PCell scheduling</w:t>
      </w:r>
      <w:r w:rsidR="006B0E6C">
        <w:t xml:space="preserve"> and </w:t>
      </w:r>
      <w:r w:rsidR="00E5011A">
        <w:t>sSCell self-sch</w:t>
      </w:r>
      <w:r w:rsidR="00FF144C">
        <w:t>e</w:t>
      </w:r>
      <w:r w:rsidR="00E5011A">
        <w:t>duling</w:t>
      </w:r>
    </w:p>
    <w:p w14:paraId="5A3666CD" w14:textId="199D6FD4" w:rsidR="00E71D0D" w:rsidRPr="006B0E6C" w:rsidRDefault="006B0E6C">
      <w:pPr>
        <w:pStyle w:val="ListParagraph"/>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ListParagraph"/>
        <w:numPr>
          <w:ilvl w:val="0"/>
          <w:numId w:val="4"/>
        </w:numPr>
        <w:rPr>
          <w:lang w:val="en-US" w:eastAsia="zh-CN"/>
        </w:rPr>
      </w:pPr>
      <w:r>
        <w:rPr>
          <w:lang w:val="en-US" w:eastAsia="zh-CN"/>
        </w:rPr>
        <w:t xml:space="preserve">SCell to PCell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ListParagraph"/>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ListParagraph"/>
        <w:numPr>
          <w:ilvl w:val="0"/>
          <w:numId w:val="4"/>
        </w:numPr>
        <w:rPr>
          <w:lang w:val="en-US" w:eastAsia="zh-CN"/>
        </w:rPr>
      </w:pPr>
      <w:r w:rsidRPr="006B0E6C">
        <w:rPr>
          <w:lang w:val="en-US" w:eastAsia="zh-CN"/>
        </w:rPr>
        <w:t>RRC configuration details for CCS from sSCell to PCell/PSCell (How to indicate using CrossCarrierSchedulingConfig) – [</w:t>
      </w:r>
      <w:r w:rsidR="006B0E6C">
        <w:rPr>
          <w:lang w:val="en-US" w:eastAsia="zh-CN"/>
        </w:rPr>
        <w:t>2]</w:t>
      </w:r>
    </w:p>
    <w:p w14:paraId="0C4ECFB3" w14:textId="77777777" w:rsidR="00E71D0D" w:rsidRPr="006B0E6C" w:rsidRDefault="00CA2774">
      <w:pPr>
        <w:pStyle w:val="Heading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ListParagraph"/>
        <w:numPr>
          <w:ilvl w:val="0"/>
          <w:numId w:val="5"/>
        </w:numPr>
        <w:rPr>
          <w:lang w:val="en-US" w:eastAsia="zh-CN"/>
        </w:rPr>
      </w:pPr>
      <w:r w:rsidRPr="006B0E6C">
        <w:t xml:space="preserve">Dynamic activation/activation of </w:t>
      </w:r>
      <w:r w:rsidRPr="006B0E6C">
        <w:rPr>
          <w:lang w:val="en-US" w:eastAsia="zh-CN"/>
        </w:rPr>
        <w:t xml:space="preserve">sSCell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ListParagraph"/>
        <w:numPr>
          <w:ilvl w:val="0"/>
          <w:numId w:val="5"/>
        </w:numPr>
        <w:rPr>
          <w:b/>
          <w:bCs/>
          <w:u w:val="single"/>
          <w:lang w:val="en-US" w:eastAsia="zh-CN"/>
        </w:rPr>
      </w:pPr>
      <w:r w:rsidRPr="006E619B">
        <w:rPr>
          <w:lang w:val="en-US" w:eastAsia="zh-CN"/>
        </w:rPr>
        <w:t>simultaneous replacement of a deactivated/dormant sSCell by a new sSCell, or DCI/MAC CE based indication of sSCell</w:t>
      </w:r>
      <w:r>
        <w:rPr>
          <w:lang w:val="en-US" w:eastAsia="zh-CN"/>
        </w:rPr>
        <w:t xml:space="preserve"> – [5]</w:t>
      </w:r>
    </w:p>
    <w:p w14:paraId="5E160686" w14:textId="017FAB79" w:rsidR="00E71D0D" w:rsidRPr="006B0E6C" w:rsidRDefault="00CA2774">
      <w:pPr>
        <w:pStyle w:val="ListParagraph"/>
        <w:numPr>
          <w:ilvl w:val="0"/>
          <w:numId w:val="5"/>
        </w:numPr>
        <w:rPr>
          <w:b/>
          <w:bCs/>
          <w:u w:val="single"/>
          <w:lang w:val="en-US" w:eastAsia="zh-CN"/>
        </w:rPr>
      </w:pPr>
      <w:r w:rsidRPr="006B0E6C">
        <w:rPr>
          <w:lang w:val="en-US" w:eastAsia="zh-CN"/>
        </w:rPr>
        <w:t>Dormancy for sSCell?</w:t>
      </w:r>
    </w:p>
    <w:p w14:paraId="0E0527B0" w14:textId="382DCFB2" w:rsidR="00E71D0D" w:rsidRPr="006B0E6C" w:rsidRDefault="00CA2774">
      <w:pPr>
        <w:pStyle w:val="ListParagraph"/>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ListParagraph"/>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Heading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ListParagraph"/>
        <w:numPr>
          <w:ilvl w:val="0"/>
          <w:numId w:val="6"/>
        </w:numPr>
        <w:rPr>
          <w:lang w:val="en-US" w:eastAsia="zh-CN"/>
        </w:rPr>
      </w:pPr>
      <w:r>
        <w:rPr>
          <w:lang w:val="en-US" w:eastAsia="zh-CN"/>
        </w:rPr>
        <w:t>TP to 38.300 – [19]</w:t>
      </w:r>
    </w:p>
    <w:p w14:paraId="47BD3400" w14:textId="6B96DD16" w:rsidR="00E71D0D" w:rsidRPr="006B0E6C" w:rsidRDefault="00CA2774">
      <w:pPr>
        <w:pStyle w:val="ListParagraph"/>
        <w:numPr>
          <w:ilvl w:val="0"/>
          <w:numId w:val="6"/>
        </w:numPr>
        <w:rPr>
          <w:lang w:val="en-US" w:eastAsia="zh-CN"/>
        </w:rPr>
      </w:pPr>
      <w:r w:rsidRPr="006B0E6C">
        <w:rPr>
          <w:lang w:val="en-US" w:eastAsia="zh-CN"/>
        </w:rPr>
        <w:t>SCell to PCell/PSCell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ListParagraph"/>
        <w:numPr>
          <w:ilvl w:val="0"/>
          <w:numId w:val="6"/>
        </w:numPr>
        <w:rPr>
          <w:lang w:val="en-US" w:eastAsia="zh-CN"/>
        </w:rPr>
      </w:pPr>
      <w:r w:rsidRPr="006B0E6C">
        <w:rPr>
          <w:lang w:val="en-US" w:eastAsia="zh-CN"/>
        </w:rPr>
        <w:t>Whether sSCell can be unlicensed band? – [</w:t>
      </w:r>
      <w:r w:rsidR="006B0E6C">
        <w:rPr>
          <w:lang w:val="en-US" w:eastAsia="zh-CN"/>
        </w:rPr>
        <w:t>6</w:t>
      </w:r>
      <w:r w:rsidRPr="006B0E6C">
        <w:rPr>
          <w:lang w:val="en-US" w:eastAsia="zh-CN"/>
        </w:rPr>
        <w:t>]</w:t>
      </w:r>
    </w:p>
    <w:p w14:paraId="284458A8" w14:textId="4FB38384" w:rsidR="00E71D0D" w:rsidRPr="006B0E6C" w:rsidRDefault="00CA2774">
      <w:pPr>
        <w:pStyle w:val="ListParagraph"/>
        <w:numPr>
          <w:ilvl w:val="0"/>
          <w:numId w:val="6"/>
        </w:numPr>
        <w:rPr>
          <w:lang w:val="en-US" w:eastAsia="zh-CN"/>
        </w:rPr>
      </w:pPr>
      <w:r w:rsidRPr="006B0E6C">
        <w:rPr>
          <w:lang w:val="en-US" w:eastAsia="zh-CN"/>
        </w:rPr>
        <w:t>BFR on sSCell – [2]</w:t>
      </w:r>
    </w:p>
    <w:p w14:paraId="536D31C2" w14:textId="77777777" w:rsidR="00E71D0D" w:rsidRPr="004A639B" w:rsidRDefault="00E71D0D">
      <w:pPr>
        <w:pStyle w:val="ListParagraph"/>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Heading2"/>
      </w:pPr>
      <w:r>
        <w:t>2.2</w:t>
      </w:r>
      <w:r>
        <w:tab/>
        <w:t>Proposals</w:t>
      </w:r>
    </w:p>
    <w:p w14:paraId="25B6E172" w14:textId="77777777" w:rsidR="00E71D0D" w:rsidRDefault="00CA2774">
      <w:pPr>
        <w:pStyle w:val="Heading3"/>
        <w:rPr>
          <w:lang w:val="en-US" w:eastAsia="zh-CN"/>
        </w:rPr>
      </w:pPr>
      <w:r>
        <w:rPr>
          <w:lang w:val="en-US" w:eastAsia="zh-CN"/>
        </w:rPr>
        <w:lastRenderedPageBreak/>
        <w:t>Proposal 1</w:t>
      </w:r>
    </w:p>
    <w:p w14:paraId="656E82A8" w14:textId="78A354DC" w:rsidR="00AB30F5" w:rsidRPr="00A853C2" w:rsidRDefault="00AB30F5" w:rsidP="00AB30F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D62F04C"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7A95D57"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ListParagraph"/>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ListParagraph"/>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ListParagraph"/>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ListParagraph"/>
        <w:numPr>
          <w:ilvl w:val="2"/>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sSCell slot or per P(S)Cell slot</w:t>
      </w:r>
      <w:r>
        <w:t>.</w:t>
      </w:r>
    </w:p>
    <w:p w14:paraId="7755B6E8" w14:textId="4D6E7964" w:rsidR="00AB30F5" w:rsidRDefault="00AB30F5" w:rsidP="00AB30F5">
      <w:pPr>
        <w:pStyle w:val="ListParagraph"/>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ListParagraph"/>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sSCell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r w:rsidR="00AB30F5">
        <w:rPr>
          <w:rFonts w:eastAsiaTheme="minorEastAsia"/>
        </w:rPr>
        <w:t>sS</w:t>
      </w:r>
      <w:r w:rsidR="00AB30F5" w:rsidRPr="00F5630A">
        <w:rPr>
          <w:rFonts w:eastAsiaTheme="minorEastAsia"/>
        </w:rPr>
        <w:t>Cell slot</w:t>
      </w:r>
    </w:p>
    <w:p w14:paraId="2A384B66"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ListParagraph"/>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ListParagraph"/>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ListParagraph"/>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P(S)SCell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ListParagraph"/>
        <w:numPr>
          <w:ilvl w:val="6"/>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ListParagraph"/>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ListParagraph"/>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ListParagraph"/>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CA77D1">
            <w:pPr>
              <w:pStyle w:val="ListParagraph"/>
              <w:numPr>
                <w:ilvl w:val="0"/>
                <w:numId w:val="37"/>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CA77D1">
            <w:pPr>
              <w:pStyle w:val="ListParagraph"/>
              <w:numPr>
                <w:ilvl w:val="0"/>
                <w:numId w:val="37"/>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CA77D1">
            <w:pPr>
              <w:pStyle w:val="ListParagraph"/>
              <w:numPr>
                <w:ilvl w:val="0"/>
                <w:numId w:val="37"/>
              </w:numPr>
              <w:spacing w:line="240" w:lineRule="auto"/>
              <w:rPr>
                <w:rFonts w:eastAsia="MS Mincho"/>
                <w:lang w:val="en-US" w:eastAsia="ja-JP"/>
              </w:rPr>
            </w:pPr>
            <w:r>
              <w:lastRenderedPageBreak/>
              <w:t xml:space="preserve">The WID does not restrict DSS to only </w:t>
            </w:r>
            <w:proofErr w:type="spellStart"/>
            <w:r>
              <w:t>eMBB</w:t>
            </w:r>
            <w:proofErr w:type="spellEnd"/>
            <w:r>
              <w:t xml:space="preserve"> but the proposal focuses on slot-based PDCCH monitoring. </w:t>
            </w:r>
          </w:p>
          <w:p w14:paraId="7466E07A" w14:textId="77777777" w:rsidR="00CA77D1" w:rsidRDefault="00CA77D1" w:rsidP="00CA77D1">
            <w:pPr>
              <w:pStyle w:val="ListParagraph"/>
              <w:numPr>
                <w:ilvl w:val="0"/>
                <w:numId w:val="37"/>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 xml:space="preserve">n </w:t>
            </w:r>
            <w:proofErr w:type="spellStart"/>
            <w:r w:rsidRPr="00A853C2">
              <w:rPr>
                <w:rFonts w:eastAsiaTheme="minorEastAsia"/>
              </w:rPr>
              <w:t>sSCell</w:t>
            </w:r>
            <w:proofErr w:type="spellEnd"/>
            <w:r w:rsidRPr="00A853C2">
              <w:rPr>
                <w:rFonts w:eastAsiaTheme="minorEastAsia"/>
              </w:rPr>
              <w:t xml:space="preserve">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777777" w:rsidR="00D42FBD" w:rsidRDefault="00D42FBD" w:rsidP="00AA396C">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33AFF89C" w14:textId="77777777" w:rsidR="00D42FBD" w:rsidRDefault="00D42FBD" w:rsidP="00AA396C">
            <w:pPr>
              <w:spacing w:line="240" w:lineRule="auto"/>
              <w:rPr>
                <w:rFonts w:eastAsia="MS Mincho"/>
                <w:lang w:val="en-US" w:eastAsia="ja-JP"/>
              </w:rPr>
            </w:pPr>
          </w:p>
        </w:tc>
      </w:tr>
    </w:tbl>
    <w:p w14:paraId="20121A05" w14:textId="77777777" w:rsidR="00D42FBD" w:rsidRDefault="00D42FBD" w:rsidP="00F51AE5">
      <w:pPr>
        <w:pStyle w:val="BodyText"/>
      </w:pPr>
    </w:p>
    <w:p w14:paraId="1B3CED29" w14:textId="52158EBF" w:rsidR="00953277" w:rsidRDefault="00953277" w:rsidP="00953277">
      <w:pPr>
        <w:pStyle w:val="Heading3"/>
        <w:rPr>
          <w:lang w:val="en-US" w:eastAsia="zh-CN"/>
        </w:rPr>
      </w:pPr>
      <w:r>
        <w:rPr>
          <w:lang w:val="en-US" w:eastAsia="zh-CN"/>
        </w:rPr>
        <w:t>Discussion Point 2</w:t>
      </w:r>
    </w:p>
    <w:p w14:paraId="0B62EDED" w14:textId="1CD95F96" w:rsidR="00953277" w:rsidRPr="00A853C2" w:rsidRDefault="00953277" w:rsidP="00953277">
      <w:pPr>
        <w:pStyle w:val="ListParagraph"/>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ListParagraph"/>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sSCell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USS sets used for SCell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ListParagraph"/>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SCell to P</w:t>
      </w:r>
      <w:r w:rsidR="00AB38A7">
        <w:t>C</w:t>
      </w:r>
      <w:r>
        <w:t>ell scheduling (i.e., in terms of BD/CCE handling etc.)</w:t>
      </w:r>
    </w:p>
    <w:p w14:paraId="47035089" w14:textId="53B819D3" w:rsidR="00B13371" w:rsidRDefault="00B13371" w:rsidP="00B13371">
      <w:pPr>
        <w:pStyle w:val="ListParagraph"/>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ListParagraph"/>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ListParagraph"/>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SpCell and sSCell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enhanmcent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 xml:space="preserve">The simplification is that a Rel-16 UE can support CCS based only on a capability to be scheduled on the </w:t>
            </w:r>
            <w:proofErr w:type="spellStart"/>
            <w:r>
              <w:rPr>
                <w:lang w:eastAsia="ko-KR"/>
              </w:rPr>
              <w:t>PCell</w:t>
            </w:r>
            <w:proofErr w:type="spellEnd"/>
            <w:r>
              <w:rPr>
                <w:lang w:eastAsia="ko-KR"/>
              </w:rPr>
              <w:t xml:space="preserve"> from an </w:t>
            </w:r>
            <w:proofErr w:type="spellStart"/>
            <w:r>
              <w:rPr>
                <w:lang w:eastAsia="ko-KR"/>
              </w:rPr>
              <w:t>SCell</w:t>
            </w:r>
            <w:proofErr w:type="spellEnd"/>
            <w:r>
              <w:rPr>
                <w:lang w:eastAsia="ko-KR"/>
              </w:rPr>
              <w:t xml:space="preserve">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w:t>
            </w:r>
            <w:proofErr w:type="spellStart"/>
            <w:r w:rsidRPr="00653B99">
              <w:rPr>
                <w:i/>
                <w:lang w:eastAsia="ko-KR"/>
              </w:rPr>
              <w:t>ConfigCommon</w:t>
            </w:r>
            <w:proofErr w:type="spellEnd"/>
            <w:r>
              <w:rPr>
                <w:lang w:eastAsia="ko-KR"/>
              </w:rPr>
              <w:t xml:space="preserve"> provided by SIB1. </w:t>
            </w:r>
            <w:r w:rsidRPr="00653B99">
              <w:rPr>
                <w:i/>
                <w:lang w:eastAsia="ko-KR"/>
              </w:rPr>
              <w:t>PDCCH-</w:t>
            </w:r>
            <w:proofErr w:type="spellStart"/>
            <w:r w:rsidRPr="00653B99">
              <w:rPr>
                <w:i/>
                <w:lang w:eastAsia="ko-KR"/>
              </w:rPr>
              <w:t>ConfigCommon</w:t>
            </w:r>
            <w:proofErr w:type="spellEnd"/>
            <w:r>
              <w:rPr>
                <w:lang w:eastAsia="ko-KR"/>
              </w:rPr>
              <w:t xml:space="preserve"> is also provided by UE-dedicated signalling. A UE can be configured a BWP other than the initial BWP and corresponding non-Type3 CSS sets via </w:t>
            </w:r>
            <w:r w:rsidRPr="00D96C74">
              <w:rPr>
                <w:i/>
              </w:rPr>
              <w:t>BWP-</w:t>
            </w:r>
            <w:proofErr w:type="spellStart"/>
            <w:r w:rsidRPr="00D96C74">
              <w:rPr>
                <w:i/>
              </w:rPr>
              <w:t>DownlinkCommon</w:t>
            </w:r>
            <w:proofErr w:type="spellEnd"/>
            <w:r>
              <w:rPr>
                <w:lang w:eastAsia="ko-KR"/>
              </w:rPr>
              <w:t xml:space="preserve">. Any required monitoring of non-Type-3 CSS sets in RRC connected can be easily provided without any practical restrictions just by considering the UL slots of the TDD </w:t>
            </w:r>
            <w:proofErr w:type="spellStart"/>
            <w:r>
              <w:rPr>
                <w:lang w:eastAsia="ko-KR"/>
              </w:rPr>
              <w:t>sSCell</w:t>
            </w:r>
            <w:proofErr w:type="spellEnd"/>
            <w:r>
              <w:rPr>
                <w:lang w:eastAsia="ko-KR"/>
              </w:rPr>
              <w:t xml:space="preserve">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77777777" w:rsidR="00D42FBD" w:rsidRDefault="00D42FBD" w:rsidP="00AA396C">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1B21B5F5" w14:textId="77777777" w:rsidR="00D42FBD" w:rsidRDefault="00D42FBD" w:rsidP="00AA396C">
            <w:pPr>
              <w:spacing w:line="240" w:lineRule="auto"/>
              <w:rPr>
                <w:rFonts w:eastAsia="MS Mincho"/>
                <w:lang w:val="en-US" w:eastAsia="ja-JP"/>
              </w:rPr>
            </w:pPr>
          </w:p>
        </w:tc>
      </w:tr>
    </w:tbl>
    <w:p w14:paraId="7CF5EB7A" w14:textId="77777777" w:rsidR="00FE4380" w:rsidRDefault="00FE4380">
      <w:pPr>
        <w:rPr>
          <w:lang w:val="en-US" w:eastAsia="zh-CN"/>
        </w:rPr>
      </w:pPr>
    </w:p>
    <w:p w14:paraId="4049D8B1" w14:textId="1AD1ED57" w:rsidR="00FE4380" w:rsidRDefault="00FE4380" w:rsidP="00FE4380">
      <w:pPr>
        <w:pStyle w:val="Heading3"/>
        <w:rPr>
          <w:lang w:val="en-US" w:eastAsia="zh-CN"/>
        </w:rPr>
      </w:pPr>
      <w:r>
        <w:rPr>
          <w:lang w:val="en-US" w:eastAsia="zh-CN"/>
        </w:rPr>
        <w:lastRenderedPageBreak/>
        <w:t xml:space="preserve">Proposal </w:t>
      </w:r>
      <w:r w:rsidR="009F410C">
        <w:rPr>
          <w:lang w:val="en-US" w:eastAsia="zh-CN"/>
        </w:rPr>
        <w:t>3</w:t>
      </w:r>
    </w:p>
    <w:p w14:paraId="1AA8B2AB" w14:textId="432E156C" w:rsidR="00FE4380" w:rsidRDefault="009F410C" w:rsidP="009F410C">
      <w:pPr>
        <w:pStyle w:val="ListParagraph"/>
        <w:numPr>
          <w:ilvl w:val="0"/>
          <w:numId w:val="7"/>
        </w:numPr>
        <w:overflowPunct/>
        <w:autoSpaceDE/>
        <w:autoSpaceDN/>
        <w:adjustRightInd/>
        <w:spacing w:after="160" w:line="259" w:lineRule="auto"/>
        <w:textAlignment w:val="auto"/>
      </w:pPr>
      <w:r w:rsidRPr="009F410C">
        <w:t xml:space="preserve">For Type A UE, </w:t>
      </w:r>
      <w:r w:rsidR="001D5AD8" w:rsidRPr="009F410C">
        <w:t>when sSCell is deactivated</w:t>
      </w:r>
      <w:r w:rsidR="001D5AD8">
        <w:t xml:space="preserve">, </w:t>
      </w:r>
      <w:r w:rsidRPr="009F410C">
        <w:t>monitoring of non-</w:t>
      </w:r>
      <w:proofErr w:type="spellStart"/>
      <w:r w:rsidRPr="009F410C">
        <w:t>fallback</w:t>
      </w:r>
      <w:proofErr w:type="spellEnd"/>
      <w:r w:rsidRPr="009F410C">
        <w:t xml:space="preserve"> DCI formats on P(S)Cell is supported</w:t>
      </w:r>
      <w:r w:rsidR="00062630">
        <w:t>.</w:t>
      </w:r>
      <w:r>
        <w:t xml:space="preserve"> </w:t>
      </w:r>
    </w:p>
    <w:p w14:paraId="13273633" w14:textId="06DDA82F" w:rsidR="009F410C" w:rsidRPr="009F410C" w:rsidRDefault="009F410C" w:rsidP="009F410C">
      <w:pPr>
        <w:pStyle w:val="ListParagraph"/>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proofErr w:type="spellStart"/>
            <w:r>
              <w:rPr>
                <w:rFonts w:eastAsia="MS Mincho"/>
                <w:lang w:val="en-US" w:eastAsia="ja-JP"/>
              </w:rPr>
              <w:t>sSCell</w:t>
            </w:r>
            <w:proofErr w:type="spellEnd"/>
            <w:r>
              <w:rPr>
                <w:rFonts w:eastAsia="MS Mincho"/>
                <w:lang w:val="en-US" w:eastAsia="ja-JP"/>
              </w:rPr>
              <w:t xml:space="preserve"> deactivation (or dormancy) typically means that there is no more data for the UE. It would then be counter-productive for the UE to monitor non-fallback DCI on the </w:t>
            </w:r>
            <w:proofErr w:type="spellStart"/>
            <w:r>
              <w:rPr>
                <w:rFonts w:eastAsia="MS Mincho"/>
                <w:lang w:val="en-US" w:eastAsia="ja-JP"/>
              </w:rPr>
              <w:t>PCell</w:t>
            </w:r>
            <w:proofErr w:type="spellEnd"/>
            <w:r>
              <w:rPr>
                <w:rFonts w:eastAsia="MS Mincho"/>
                <w:lang w:val="en-US" w:eastAsia="ja-JP"/>
              </w:rPr>
              <w:t xml:space="preserve">. Any new data arrival can be addressed by DCI format 2_6 for dormancy, or by MAC CE for deactivation, of the </w:t>
            </w:r>
            <w:proofErr w:type="spellStart"/>
            <w:r>
              <w:rPr>
                <w:rFonts w:eastAsia="MS Mincho"/>
                <w:lang w:val="en-US" w:eastAsia="ja-JP"/>
              </w:rPr>
              <w:t>sSCell</w:t>
            </w:r>
            <w:proofErr w:type="spellEnd"/>
            <w:r>
              <w:rPr>
                <w:rFonts w:eastAsia="MS Mincho"/>
                <w:lang w:val="en-US" w:eastAsia="ja-JP"/>
              </w:rPr>
              <w:t>.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w:t>
            </w:r>
            <w:proofErr w:type="spellStart"/>
            <w:r>
              <w:rPr>
                <w:rFonts w:eastAsia="MS Mincho"/>
                <w:lang w:val="en-US" w:eastAsia="ja-JP"/>
              </w:rPr>
              <w:t>sSCell</w:t>
            </w:r>
            <w:proofErr w:type="spellEnd"/>
            <w:r>
              <w:rPr>
                <w:rFonts w:eastAsia="MS Mincho"/>
                <w:lang w:val="en-US" w:eastAsia="ja-JP"/>
              </w:rPr>
              <w:t xml:space="preserve">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77777777" w:rsidR="00FC196D" w:rsidRDefault="00FC196D" w:rsidP="00AA396C">
            <w:pPr>
              <w:spacing w:after="120"/>
              <w:jc w:val="both"/>
              <w:rPr>
                <w:rFonts w:eastAsia="MS Mincho"/>
                <w:lang w:val="en-US" w:eastAsia="ja-JP"/>
              </w:rPr>
            </w:pPr>
          </w:p>
        </w:tc>
        <w:tc>
          <w:tcPr>
            <w:tcW w:w="1283" w:type="dxa"/>
            <w:tcBorders>
              <w:top w:val="single" w:sz="4" w:space="0" w:color="auto"/>
              <w:left w:val="single" w:sz="4" w:space="0" w:color="auto"/>
              <w:bottom w:val="single" w:sz="4" w:space="0" w:color="auto"/>
              <w:right w:val="single" w:sz="4" w:space="0" w:color="auto"/>
            </w:tcBorders>
          </w:tcPr>
          <w:p w14:paraId="48C93BA6"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403CD7AD" w14:textId="6F87D37C" w:rsidR="00FC196D" w:rsidRDefault="00FC196D" w:rsidP="00AA396C">
            <w:pPr>
              <w:spacing w:line="240" w:lineRule="auto"/>
              <w:rPr>
                <w:rFonts w:eastAsia="MS Mincho"/>
                <w:lang w:val="en-US" w:eastAsia="ja-JP"/>
              </w:rPr>
            </w:pPr>
          </w:p>
        </w:tc>
      </w:tr>
    </w:tbl>
    <w:p w14:paraId="72143EAC" w14:textId="50415C3D" w:rsidR="00FE4380" w:rsidRDefault="00FE4380">
      <w:pPr>
        <w:rPr>
          <w:lang w:val="en-US" w:eastAsia="zh-CN"/>
        </w:rPr>
      </w:pPr>
    </w:p>
    <w:p w14:paraId="1E34D116" w14:textId="0BAA8003" w:rsidR="00062630" w:rsidRDefault="00062630" w:rsidP="00062630">
      <w:pPr>
        <w:pStyle w:val="Heading3"/>
        <w:rPr>
          <w:lang w:val="en-US" w:eastAsia="zh-CN"/>
        </w:rPr>
      </w:pPr>
      <w:r>
        <w:rPr>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When CCS from sSCell to P(S)Cell is configured for a UE</w:t>
      </w:r>
    </w:p>
    <w:p w14:paraId="119FE27B" w14:textId="75602C44" w:rsidR="004210AC" w:rsidRDefault="00062630" w:rsidP="004210AC">
      <w:pPr>
        <w:pStyle w:val="ListParagraph"/>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sSCell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ListParagraph"/>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r w:rsidRPr="004210AC">
        <w:rPr>
          <w:rFonts w:eastAsia="MS Mincho"/>
          <w:i/>
          <w:iCs/>
          <w:lang w:eastAsia="ja-JP"/>
        </w:rPr>
        <w:t xml:space="preserve">monitoringSlotPeriodicityAndOffset, monitoringSymbolsWithinSlot,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on sSCell (for scheduling P(S)Cell)</w:t>
      </w:r>
    </w:p>
    <w:p w14:paraId="0148044B" w14:textId="196C88D7"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77777777" w:rsidR="00FC196D" w:rsidRDefault="00FC196D" w:rsidP="00AA396C">
            <w:pPr>
              <w:spacing w:after="120"/>
              <w:jc w:val="both"/>
              <w:rPr>
                <w:rFonts w:eastAsia="MS Mincho"/>
                <w:lang w:val="en-US" w:eastAsia="ja-JP"/>
              </w:rPr>
            </w:pPr>
          </w:p>
        </w:tc>
        <w:tc>
          <w:tcPr>
            <w:tcW w:w="1283" w:type="dxa"/>
            <w:tcBorders>
              <w:top w:val="single" w:sz="4" w:space="0" w:color="auto"/>
              <w:left w:val="single" w:sz="4" w:space="0" w:color="auto"/>
              <w:bottom w:val="single" w:sz="4" w:space="0" w:color="auto"/>
              <w:right w:val="single" w:sz="4" w:space="0" w:color="auto"/>
            </w:tcBorders>
          </w:tcPr>
          <w:p w14:paraId="689682EE"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7129DC91" w14:textId="77777777" w:rsidR="00FC196D" w:rsidRDefault="00FC196D" w:rsidP="00AA396C">
            <w:pPr>
              <w:spacing w:line="240" w:lineRule="auto"/>
              <w:rPr>
                <w:rFonts w:eastAsia="MS Mincho"/>
                <w:lang w:val="en-US" w:eastAsia="ja-JP"/>
              </w:rPr>
            </w:pPr>
          </w:p>
        </w:tc>
      </w:tr>
    </w:tbl>
    <w:p w14:paraId="73CA71ED" w14:textId="04A6C31D" w:rsidR="00FC196D" w:rsidRDefault="00FC196D" w:rsidP="008A33EA">
      <w:pPr>
        <w:rPr>
          <w:lang w:val="en-US" w:eastAsia="zh-CN"/>
        </w:rPr>
      </w:pPr>
    </w:p>
    <w:p w14:paraId="5C0D1F8A" w14:textId="0E659DF9" w:rsidR="004677AA" w:rsidRDefault="004677AA" w:rsidP="004677AA">
      <w:pPr>
        <w:pStyle w:val="Heading3"/>
        <w:rPr>
          <w:lang w:val="en-US" w:eastAsia="zh-CN"/>
        </w:rPr>
      </w:pPr>
      <w:r>
        <w:rPr>
          <w:lang w:val="en-US" w:eastAsia="zh-CN"/>
        </w:rPr>
        <w:t>Discussion Point 5</w:t>
      </w:r>
    </w:p>
    <w:p w14:paraId="767C6B7F" w14:textId="709B5659" w:rsidR="00062630" w:rsidRDefault="004677AA" w:rsidP="004677AA">
      <w:pPr>
        <w:pStyle w:val="ListParagraph"/>
        <w:numPr>
          <w:ilvl w:val="0"/>
          <w:numId w:val="36"/>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PCell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PCell and via PDCCH on the SCell, and PDCCH on PCell cannot schedule PDSCH and PUSCH on any other cell. Only one SCell can be configured to be used for cross-carrier scheduling to PCell;</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SCell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ListParagraph"/>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w:t>
            </w:r>
            <w:proofErr w:type="spellStart"/>
            <w:r w:rsidRPr="004677AA">
              <w:rPr>
                <w:rFonts w:eastAsia="Times New Roman"/>
                <w:color w:val="C00000"/>
                <w:szCs w:val="24"/>
                <w:lang w:val="en-US"/>
              </w:rPr>
              <w:t>SCell</w:t>
            </w:r>
            <w:proofErr w:type="spellEnd"/>
            <w:r w:rsidRPr="007A4212">
              <w:rPr>
                <w:rFonts w:eastAsia="Times New Roman"/>
                <w:szCs w:val="24"/>
                <w:lang w:val="en-US"/>
              </w:rPr>
              <w:t>”</w:t>
            </w:r>
            <w:r>
              <w:rPr>
                <w:rFonts w:eastAsia="Times New Roman"/>
                <w:szCs w:val="24"/>
                <w:lang w:val="en-US"/>
              </w:rPr>
              <w:t xml:space="preserve"> – the second ‘and’ should be ‘or’ as a PDSCH/PUSCH is not scheduled by both the </w:t>
            </w:r>
            <w:proofErr w:type="spellStart"/>
            <w:r>
              <w:rPr>
                <w:rFonts w:eastAsia="Times New Roman"/>
                <w:szCs w:val="24"/>
                <w:lang w:val="en-US"/>
              </w:rPr>
              <w:t>PCell</w:t>
            </w:r>
            <w:proofErr w:type="spellEnd"/>
            <w:r>
              <w:rPr>
                <w:rFonts w:eastAsia="Times New Roman"/>
                <w:szCs w:val="24"/>
                <w:lang w:val="en-US"/>
              </w:rPr>
              <w:t xml:space="preserve"> and the </w:t>
            </w:r>
            <w:proofErr w:type="spellStart"/>
            <w:r>
              <w:rPr>
                <w:rFonts w:eastAsia="Times New Roman"/>
                <w:szCs w:val="24"/>
                <w:lang w:val="en-US"/>
              </w:rPr>
              <w:t>sSCell</w:t>
            </w:r>
            <w:proofErr w:type="spellEnd"/>
            <w:r>
              <w:rPr>
                <w:rFonts w:eastAsia="Times New Roman"/>
                <w:szCs w:val="24"/>
                <w:lang w:val="en-US"/>
              </w:rPr>
              <w:t xml:space="preserve">.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77777777" w:rsidR="00FC196D" w:rsidRDefault="00FC196D" w:rsidP="00AA396C">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4BC3DDFD" w14:textId="77777777" w:rsidR="00FC196D" w:rsidRDefault="00FC196D" w:rsidP="00AA396C">
            <w:pPr>
              <w:spacing w:line="240" w:lineRule="auto"/>
              <w:rPr>
                <w:rFonts w:eastAsia="MS Mincho"/>
                <w:lang w:val="en-US" w:eastAsia="ja-JP"/>
              </w:rPr>
            </w:pPr>
          </w:p>
        </w:tc>
      </w:tr>
    </w:tbl>
    <w:p w14:paraId="44AE067A" w14:textId="77777777" w:rsidR="00FC196D" w:rsidRPr="004677AA" w:rsidRDefault="00FC196D" w:rsidP="004677AA">
      <w:pPr>
        <w:pStyle w:val="ListParagraph"/>
        <w:rPr>
          <w:lang w:val="en-US" w:eastAsia="zh-CN"/>
        </w:rPr>
      </w:pPr>
    </w:p>
    <w:p w14:paraId="78FFF795" w14:textId="73982830" w:rsidR="002A0C4F" w:rsidRDefault="002A0C4F" w:rsidP="002A0C4F">
      <w:pPr>
        <w:pStyle w:val="Heading3"/>
        <w:rPr>
          <w:lang w:val="en-US" w:eastAsia="zh-CN"/>
        </w:rPr>
      </w:pPr>
      <w:r>
        <w:rPr>
          <w:lang w:val="en-US" w:eastAsia="zh-CN"/>
        </w:rPr>
        <w:t>Proposal 6</w:t>
      </w:r>
    </w:p>
    <w:p w14:paraId="0ECA018C" w14:textId="7BE054D7" w:rsidR="002A0C4F" w:rsidRPr="002A0C4F" w:rsidRDefault="002A0C4F" w:rsidP="002A0C4F">
      <w:pPr>
        <w:pStyle w:val="ListParagraph"/>
        <w:numPr>
          <w:ilvl w:val="0"/>
          <w:numId w:val="36"/>
        </w:numPr>
        <w:rPr>
          <w:lang w:val="en-US" w:eastAsia="zh-CN"/>
        </w:rPr>
      </w:pPr>
      <w:r>
        <w:rPr>
          <w:rFonts w:ascii="Times" w:eastAsia="Batang" w:hAnsi="Times"/>
          <w:szCs w:val="24"/>
          <w:lang w:eastAsia="zh-CN"/>
        </w:rPr>
        <w:t>When CCS from sSCell to P(S)Cell is configured, dormant BWP operation for sSCell is supported at least for Type B UE</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ListParagraph"/>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sSCell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w:t>
            </w:r>
            <w:bookmarkStart w:id="3" w:name="_GoBack"/>
            <w:bookmarkEnd w:id="3"/>
            <w:r>
              <w:rPr>
                <w:rFonts w:eastAsia="MS Mincho"/>
                <w:lang w:val="en-US" w:eastAsia="ja-JP"/>
              </w:rPr>
              <w:t xml:space="preserve">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77777777" w:rsidR="00441FC6" w:rsidRDefault="00441FC6" w:rsidP="00AA396C">
            <w:pPr>
              <w:spacing w:after="120"/>
              <w:jc w:val="both"/>
              <w:rPr>
                <w:rFonts w:eastAsia="MS Mincho"/>
                <w:lang w:val="en-US" w:eastAsia="ja-JP"/>
              </w:rPr>
            </w:pP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77777777" w:rsidR="00441FC6" w:rsidRDefault="00441FC6" w:rsidP="00AA396C">
            <w:pPr>
              <w:spacing w:line="240" w:lineRule="auto"/>
              <w:rPr>
                <w:rFonts w:eastAsia="MS Mincho"/>
                <w:lang w:val="en-US" w:eastAsia="ja-JP"/>
              </w:rPr>
            </w:pPr>
          </w:p>
        </w:tc>
      </w:tr>
    </w:tbl>
    <w:p w14:paraId="2873990C" w14:textId="77777777" w:rsidR="00336049" w:rsidRPr="00336049" w:rsidRDefault="00336049" w:rsidP="00336049">
      <w:p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p>
    <w:p w14:paraId="613BE3CD" w14:textId="75C321CB" w:rsidR="00E71D0D" w:rsidRDefault="00E71D0D">
      <w:pPr>
        <w:rPr>
          <w:lang w:val="en-US" w:eastAsia="zh-CN"/>
        </w:rPr>
      </w:pPr>
    </w:p>
    <w:p w14:paraId="1E1D4590" w14:textId="02C862BA" w:rsidR="00E71D0D" w:rsidRDefault="00CA2774">
      <w:pPr>
        <w:pStyle w:val="Heading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Heading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C02304">
      <w:pPr>
        <w:pStyle w:val="ListParagraph"/>
        <w:numPr>
          <w:ilvl w:val="0"/>
          <w:numId w:val="20"/>
        </w:numPr>
        <w:rPr>
          <w:lang w:eastAsia="x-none"/>
        </w:rPr>
      </w:pPr>
      <w:r w:rsidRPr="00C02304">
        <w:rPr>
          <w:lang w:eastAsia="x-none"/>
        </w:rPr>
        <w:t>R1-2106472</w:t>
      </w:r>
      <w:r w:rsidRPr="00C02304">
        <w:rPr>
          <w:lang w:eastAsia="x-none"/>
        </w:rPr>
        <w:tab/>
        <w:t>Discussion on SCell PDCCH scheduling P(S)Cell PDSCH or PUSCH</w:t>
      </w:r>
      <w:r w:rsidRPr="00C02304">
        <w:rPr>
          <w:lang w:eastAsia="x-none"/>
        </w:rPr>
        <w:tab/>
        <w:t>Huawei, HiSilicon</w:t>
      </w:r>
    </w:p>
    <w:p w14:paraId="6F2E74F4" w14:textId="4329170E" w:rsidR="00C02304" w:rsidRPr="00C02304" w:rsidRDefault="00C02304" w:rsidP="00C02304">
      <w:pPr>
        <w:pStyle w:val="ListParagraph"/>
        <w:numPr>
          <w:ilvl w:val="0"/>
          <w:numId w:val="20"/>
        </w:numPr>
        <w:rPr>
          <w:lang w:eastAsia="x-none"/>
        </w:rPr>
      </w:pPr>
      <w:r w:rsidRPr="00C02304">
        <w:rPr>
          <w:lang w:eastAsia="x-none"/>
        </w:rPr>
        <w:t>R1-2106627</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vivo</w:t>
      </w:r>
    </w:p>
    <w:p w14:paraId="644998D1" w14:textId="60B73B0E" w:rsidR="00C02304" w:rsidRPr="00C02304" w:rsidRDefault="00C02304" w:rsidP="00C02304">
      <w:pPr>
        <w:pStyle w:val="ListParagraph"/>
        <w:numPr>
          <w:ilvl w:val="0"/>
          <w:numId w:val="20"/>
        </w:numPr>
        <w:rPr>
          <w:lang w:eastAsia="x-none"/>
        </w:rPr>
      </w:pPr>
      <w:r w:rsidRPr="00C02304">
        <w:rPr>
          <w:lang w:eastAsia="x-none"/>
        </w:rPr>
        <w:t>R1-2106721</w:t>
      </w:r>
      <w:r w:rsidRPr="00C02304">
        <w:rPr>
          <w:lang w:eastAsia="x-none"/>
        </w:rPr>
        <w:tab/>
        <w:t>Discussion on cross-carrier scheduling from SCell to Pcell</w:t>
      </w:r>
      <w:r w:rsidRPr="00C02304">
        <w:rPr>
          <w:lang w:eastAsia="x-none"/>
        </w:rPr>
        <w:tab/>
        <w:t>Spreadtrum Communications</w:t>
      </w:r>
    </w:p>
    <w:p w14:paraId="76788495" w14:textId="641325F7" w:rsidR="00C02304" w:rsidRPr="00C02304" w:rsidRDefault="00C02304" w:rsidP="00C02304">
      <w:pPr>
        <w:pStyle w:val="ListParagraph"/>
        <w:numPr>
          <w:ilvl w:val="0"/>
          <w:numId w:val="20"/>
        </w:numPr>
        <w:rPr>
          <w:lang w:eastAsia="x-none"/>
        </w:rPr>
      </w:pPr>
      <w:r w:rsidRPr="00C02304">
        <w:rPr>
          <w:lang w:eastAsia="x-none"/>
        </w:rPr>
        <w:t>R1-2106749</w:t>
      </w:r>
      <w:r w:rsidRPr="00C02304">
        <w:rPr>
          <w:lang w:eastAsia="x-none"/>
        </w:rPr>
        <w:tab/>
        <w:t>Discussion on Cross-Carrier Scheduling from SCell to PCell</w:t>
      </w:r>
      <w:r w:rsidRPr="00C02304">
        <w:rPr>
          <w:lang w:eastAsia="x-none"/>
        </w:rPr>
        <w:tab/>
        <w:t>ZTE</w:t>
      </w:r>
    </w:p>
    <w:p w14:paraId="08832F3C" w14:textId="3572312D" w:rsidR="00C02304" w:rsidRPr="00C02304" w:rsidRDefault="00C02304" w:rsidP="00C02304">
      <w:pPr>
        <w:pStyle w:val="ListParagraph"/>
        <w:numPr>
          <w:ilvl w:val="0"/>
          <w:numId w:val="20"/>
        </w:numPr>
        <w:rPr>
          <w:lang w:eastAsia="x-none"/>
        </w:rPr>
      </w:pPr>
      <w:r w:rsidRPr="00C02304">
        <w:rPr>
          <w:lang w:eastAsia="x-none"/>
        </w:rPr>
        <w:t>R1-2106915</w:t>
      </w:r>
      <w:r w:rsidRPr="00C02304">
        <w:rPr>
          <w:lang w:eastAsia="x-none"/>
        </w:rPr>
        <w:tab/>
        <w:t>Cross-carrier scheduling from SCell to PCell</w:t>
      </w:r>
      <w:r w:rsidRPr="00C02304">
        <w:rPr>
          <w:lang w:eastAsia="x-none"/>
        </w:rPr>
        <w:tab/>
        <w:t>Samsung</w:t>
      </w:r>
    </w:p>
    <w:p w14:paraId="2BB7C1E0" w14:textId="2A5BD95B" w:rsidR="00C02304" w:rsidRPr="00C02304" w:rsidRDefault="00C02304" w:rsidP="00C02304">
      <w:pPr>
        <w:pStyle w:val="ListParagraph"/>
        <w:numPr>
          <w:ilvl w:val="0"/>
          <w:numId w:val="20"/>
        </w:numPr>
        <w:rPr>
          <w:lang w:eastAsia="x-none"/>
        </w:rPr>
      </w:pPr>
      <w:r w:rsidRPr="00C02304">
        <w:rPr>
          <w:lang w:eastAsia="x-none"/>
        </w:rPr>
        <w:t>R1-2107187</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w:t>
      </w:r>
      <w:r w:rsidRPr="00C02304">
        <w:rPr>
          <w:lang w:eastAsia="x-none"/>
        </w:rPr>
        <w:tab/>
        <w:t>Lenovo, Motorola Mobility</w:t>
      </w:r>
    </w:p>
    <w:p w14:paraId="4395873D" w14:textId="5A213AE2" w:rsidR="00C02304" w:rsidRPr="00C02304" w:rsidRDefault="00C02304" w:rsidP="00C02304">
      <w:pPr>
        <w:pStyle w:val="ListParagraph"/>
        <w:numPr>
          <w:ilvl w:val="0"/>
          <w:numId w:val="20"/>
        </w:numPr>
        <w:rPr>
          <w:lang w:eastAsia="x-none"/>
        </w:rPr>
      </w:pPr>
      <w:r w:rsidRPr="00C02304">
        <w:rPr>
          <w:lang w:eastAsia="x-none"/>
        </w:rPr>
        <w:t>R1-2107277</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OPPO</w:t>
      </w:r>
    </w:p>
    <w:p w14:paraId="5A721955" w14:textId="7B673DCA" w:rsidR="00C02304" w:rsidRPr="00C02304" w:rsidRDefault="00C02304" w:rsidP="00C02304">
      <w:pPr>
        <w:pStyle w:val="ListParagraph"/>
        <w:numPr>
          <w:ilvl w:val="0"/>
          <w:numId w:val="20"/>
        </w:numPr>
        <w:rPr>
          <w:lang w:eastAsia="x-none"/>
        </w:rPr>
      </w:pPr>
      <w:r w:rsidRPr="00C02304">
        <w:rPr>
          <w:lang w:eastAsia="x-none"/>
        </w:rPr>
        <w:t>R1-2107372</w:t>
      </w:r>
      <w:r w:rsidRPr="00C02304">
        <w:rPr>
          <w:lang w:eastAsia="x-none"/>
        </w:rPr>
        <w:tab/>
        <w:t>Cross-carrier scheduling from an SCell to the PCell/PSCell</w:t>
      </w:r>
      <w:r w:rsidRPr="00C02304">
        <w:rPr>
          <w:lang w:eastAsia="x-none"/>
        </w:rPr>
        <w:tab/>
        <w:t>Qualcomm Incorporated</w:t>
      </w:r>
    </w:p>
    <w:p w14:paraId="6642BA7A" w14:textId="04D54662" w:rsidR="00C02304" w:rsidRPr="00C02304" w:rsidRDefault="00C02304" w:rsidP="00C02304">
      <w:pPr>
        <w:pStyle w:val="ListParagraph"/>
        <w:numPr>
          <w:ilvl w:val="0"/>
          <w:numId w:val="20"/>
        </w:numPr>
        <w:rPr>
          <w:lang w:eastAsia="x-none"/>
        </w:rPr>
      </w:pPr>
      <w:r w:rsidRPr="00C02304">
        <w:rPr>
          <w:lang w:eastAsia="x-none"/>
        </w:rPr>
        <w:t>R1-2107428</w:t>
      </w:r>
      <w:r w:rsidRPr="00C02304">
        <w:rPr>
          <w:lang w:eastAsia="x-none"/>
        </w:rPr>
        <w:tab/>
        <w:t>Discussion on cross-carrier scheduling from SCell to Pcell</w:t>
      </w:r>
      <w:r w:rsidRPr="00C02304">
        <w:rPr>
          <w:lang w:eastAsia="x-none"/>
        </w:rPr>
        <w:tab/>
        <w:t>CMCC</w:t>
      </w:r>
    </w:p>
    <w:p w14:paraId="28F8CA0A" w14:textId="575DB9B0" w:rsidR="00C02304" w:rsidRPr="00C02304" w:rsidRDefault="00C02304" w:rsidP="00C02304">
      <w:pPr>
        <w:pStyle w:val="ListParagraph"/>
        <w:numPr>
          <w:ilvl w:val="0"/>
          <w:numId w:val="20"/>
        </w:numPr>
        <w:rPr>
          <w:lang w:eastAsia="x-none"/>
        </w:rPr>
      </w:pPr>
      <w:r w:rsidRPr="00C02304">
        <w:rPr>
          <w:lang w:eastAsia="x-none"/>
        </w:rPr>
        <w:t>R1-2107460</w:t>
      </w:r>
      <w:r w:rsidRPr="00C02304">
        <w:rPr>
          <w:lang w:eastAsia="x-none"/>
        </w:rPr>
        <w:tab/>
        <w:t>Discussion on cross-carrier scheduling from SCell to Pcell</w:t>
      </w:r>
      <w:r w:rsidRPr="00C02304">
        <w:rPr>
          <w:lang w:eastAsia="x-none"/>
        </w:rPr>
        <w:tab/>
        <w:t>LG Electronics</w:t>
      </w:r>
    </w:p>
    <w:p w14:paraId="6B6BB4CD" w14:textId="3844DC95" w:rsidR="00C02304" w:rsidRPr="00C02304" w:rsidRDefault="00C02304" w:rsidP="00C02304">
      <w:pPr>
        <w:pStyle w:val="ListParagraph"/>
        <w:numPr>
          <w:ilvl w:val="0"/>
          <w:numId w:val="20"/>
        </w:numPr>
        <w:rPr>
          <w:lang w:eastAsia="x-none"/>
        </w:rPr>
      </w:pPr>
      <w:r w:rsidRPr="00C02304">
        <w:rPr>
          <w:lang w:eastAsia="x-none"/>
        </w:rPr>
        <w:t>R1-2107483</w:t>
      </w:r>
      <w:r w:rsidRPr="00C02304">
        <w:rPr>
          <w:lang w:eastAsia="x-none"/>
        </w:rPr>
        <w:tab/>
        <w:t>Cross-carrier scheduling from SCell to PCell</w:t>
      </w:r>
      <w:r w:rsidRPr="00C02304">
        <w:rPr>
          <w:lang w:eastAsia="x-none"/>
        </w:rPr>
        <w:tab/>
        <w:t>ETRI</w:t>
      </w:r>
    </w:p>
    <w:p w14:paraId="1E040E24" w14:textId="62181FAE" w:rsidR="00C02304" w:rsidRPr="00C02304" w:rsidRDefault="00C02304" w:rsidP="00C02304">
      <w:pPr>
        <w:pStyle w:val="ListParagraph"/>
        <w:numPr>
          <w:ilvl w:val="0"/>
          <w:numId w:val="20"/>
        </w:numPr>
        <w:rPr>
          <w:lang w:eastAsia="x-none"/>
        </w:rPr>
      </w:pPr>
      <w:r w:rsidRPr="00C02304">
        <w:rPr>
          <w:lang w:eastAsia="x-none"/>
        </w:rPr>
        <w:t>R1-2107499</w:t>
      </w:r>
      <w:r w:rsidRPr="00C02304">
        <w:rPr>
          <w:lang w:eastAsia="x-none"/>
        </w:rPr>
        <w:tab/>
        <w:t>On Cross-Carrier Scheduling from sSCell to P(S)Cell</w:t>
      </w:r>
      <w:r w:rsidRPr="00C02304">
        <w:rPr>
          <w:lang w:eastAsia="x-none"/>
        </w:rPr>
        <w:tab/>
        <w:t>MediaTek Inc.</w:t>
      </w:r>
    </w:p>
    <w:p w14:paraId="1C9F43B0" w14:textId="7C94F7EE" w:rsidR="00C02304" w:rsidRPr="00C02304" w:rsidRDefault="00C02304" w:rsidP="00C02304">
      <w:pPr>
        <w:pStyle w:val="ListParagraph"/>
        <w:numPr>
          <w:ilvl w:val="0"/>
          <w:numId w:val="20"/>
        </w:numPr>
        <w:rPr>
          <w:lang w:eastAsia="x-none"/>
        </w:rPr>
      </w:pPr>
      <w:r w:rsidRPr="00C02304">
        <w:rPr>
          <w:lang w:eastAsia="x-none"/>
        </w:rPr>
        <w:lastRenderedPageBreak/>
        <w:t>R1-2107526</w:t>
      </w:r>
      <w:r w:rsidRPr="00C02304">
        <w:rPr>
          <w:lang w:eastAsia="x-none"/>
        </w:rPr>
        <w:tab/>
        <w:t>On cross-carrier scheduling from SCell to Pcell</w:t>
      </w:r>
      <w:r w:rsidRPr="00C02304">
        <w:rPr>
          <w:lang w:eastAsia="x-none"/>
        </w:rPr>
        <w:tab/>
        <w:t>Nokia, Nokia Shanghai Bell</w:t>
      </w:r>
    </w:p>
    <w:p w14:paraId="24F46ACA" w14:textId="633EFB26" w:rsidR="00C02304" w:rsidRPr="00C02304" w:rsidRDefault="00C02304" w:rsidP="00C02304">
      <w:pPr>
        <w:pStyle w:val="ListParagraph"/>
        <w:numPr>
          <w:ilvl w:val="0"/>
          <w:numId w:val="20"/>
        </w:numPr>
        <w:rPr>
          <w:lang w:eastAsia="x-none"/>
        </w:rPr>
      </w:pPr>
      <w:r w:rsidRPr="00C02304">
        <w:rPr>
          <w:lang w:eastAsia="x-none"/>
        </w:rPr>
        <w:t>R1-2107614</w:t>
      </w:r>
      <w:r w:rsidRPr="00C02304">
        <w:rPr>
          <w:lang w:eastAsia="x-none"/>
        </w:rPr>
        <w:tab/>
        <w:t>On SCell scheduling PCell transmissions</w:t>
      </w:r>
      <w:r w:rsidRPr="00C02304">
        <w:rPr>
          <w:lang w:eastAsia="x-none"/>
        </w:rPr>
        <w:tab/>
        <w:t>Intel Corporation</w:t>
      </w:r>
    </w:p>
    <w:p w14:paraId="4FB19588" w14:textId="50207648" w:rsidR="00C02304" w:rsidRPr="00C02304" w:rsidRDefault="00C02304" w:rsidP="00C02304">
      <w:pPr>
        <w:pStyle w:val="ListParagraph"/>
        <w:numPr>
          <w:ilvl w:val="0"/>
          <w:numId w:val="20"/>
        </w:numPr>
        <w:rPr>
          <w:lang w:eastAsia="x-none"/>
        </w:rPr>
      </w:pPr>
      <w:r w:rsidRPr="00C02304">
        <w:rPr>
          <w:lang w:eastAsia="x-none"/>
        </w:rPr>
        <w:t>R1-2107641</w:t>
      </w:r>
      <w:r w:rsidRPr="00C02304">
        <w:rPr>
          <w:lang w:eastAsia="x-none"/>
        </w:rPr>
        <w:tab/>
        <w:t>PCell and sSCell scheduling Pcell</w:t>
      </w:r>
      <w:r w:rsidRPr="00C02304">
        <w:rPr>
          <w:lang w:eastAsia="x-none"/>
        </w:rPr>
        <w:tab/>
        <w:t>InterDigital, Inc.</w:t>
      </w:r>
    </w:p>
    <w:p w14:paraId="6AC26D8D" w14:textId="46F6F83C" w:rsidR="00C02304" w:rsidRPr="00C02304" w:rsidRDefault="00C02304" w:rsidP="00C02304">
      <w:pPr>
        <w:pStyle w:val="ListParagraph"/>
        <w:numPr>
          <w:ilvl w:val="0"/>
          <w:numId w:val="20"/>
        </w:numPr>
        <w:rPr>
          <w:lang w:eastAsia="x-none"/>
        </w:rPr>
      </w:pPr>
      <w:r w:rsidRPr="00C02304">
        <w:rPr>
          <w:lang w:eastAsia="x-none"/>
        </w:rPr>
        <w:t>R1-2107766</w:t>
      </w:r>
      <w:r w:rsidRPr="00C02304">
        <w:rPr>
          <w:lang w:eastAsia="x-none"/>
        </w:rPr>
        <w:tab/>
        <w:t>Views on Rel-17 DSS SCell scheduling PCell</w:t>
      </w:r>
      <w:r w:rsidRPr="00C02304">
        <w:rPr>
          <w:lang w:eastAsia="x-none"/>
        </w:rPr>
        <w:tab/>
        <w:t>Apple</w:t>
      </w:r>
    </w:p>
    <w:p w14:paraId="3FF1B0AF" w14:textId="6D1C7EEA" w:rsidR="00C02304" w:rsidRPr="00C02304" w:rsidRDefault="00C02304" w:rsidP="00C02304">
      <w:pPr>
        <w:pStyle w:val="ListParagraph"/>
        <w:numPr>
          <w:ilvl w:val="0"/>
          <w:numId w:val="20"/>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C02304">
      <w:pPr>
        <w:pStyle w:val="ListParagraph"/>
        <w:numPr>
          <w:ilvl w:val="0"/>
          <w:numId w:val="20"/>
        </w:numPr>
        <w:rPr>
          <w:lang w:eastAsia="x-none"/>
        </w:rPr>
      </w:pPr>
      <w:r w:rsidRPr="00C02304">
        <w:rPr>
          <w:lang w:eastAsia="x-none"/>
        </w:rPr>
        <w:t>R1-2107903</w:t>
      </w:r>
      <w:r w:rsidRPr="00C02304">
        <w:rPr>
          <w:lang w:eastAsia="x-none"/>
        </w:rPr>
        <w:tab/>
        <w:t>Discussion on Cross-carrier scheduling from SCell to PCell</w:t>
      </w:r>
      <w:r w:rsidRPr="00C02304">
        <w:rPr>
          <w:lang w:eastAsia="x-none"/>
        </w:rPr>
        <w:tab/>
        <w:t>Xiaomi</w:t>
      </w:r>
    </w:p>
    <w:p w14:paraId="39D39FAC" w14:textId="34D4A3B0" w:rsidR="00C02304" w:rsidRPr="00C02304" w:rsidRDefault="00C02304" w:rsidP="00C02304">
      <w:pPr>
        <w:pStyle w:val="ListParagraph"/>
        <w:numPr>
          <w:ilvl w:val="0"/>
          <w:numId w:val="20"/>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ListParagraph"/>
        <w:ind w:left="450"/>
        <w:rPr>
          <w:lang w:eastAsia="zh-CN"/>
        </w:rPr>
      </w:pPr>
    </w:p>
    <w:p w14:paraId="062470BC" w14:textId="77777777" w:rsidR="00E71D0D" w:rsidRDefault="00CA2774">
      <w:pPr>
        <w:pStyle w:val="ListParagraph"/>
        <w:numPr>
          <w:ilvl w:val="0"/>
          <w:numId w:val="20"/>
        </w:numPr>
      </w:pPr>
      <w:r>
        <w:br w:type="page"/>
      </w:r>
    </w:p>
    <w:p w14:paraId="3F0584FC" w14:textId="77777777" w:rsidR="00E71D0D" w:rsidRDefault="00CA2774">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Heading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r>
    </w:p>
    <w:p w14:paraId="01FE3437"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PCell/PSCell is allowed</w:t>
      </w:r>
    </w:p>
    <w:p w14:paraId="1025D4C9"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14:paraId="1660DC58"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14:paraId="1CF1E4BA"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14:paraId="06E0755C"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14:paraId="6C031054"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pPr>
        <w:numPr>
          <w:ilvl w:val="0"/>
          <w:numId w:val="21"/>
        </w:numPr>
        <w:overflowPunct/>
        <w:autoSpaceDE/>
        <w:autoSpaceDN/>
        <w:adjustRightInd/>
        <w:spacing w:after="0" w:line="240" w:lineRule="auto"/>
        <w:ind w:left="1080"/>
        <w:textAlignment w:val="auto"/>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PCell/PSCell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Heading2"/>
      </w:pPr>
      <w:r>
        <w:t>Agreements from RAN1#103-e</w:t>
      </w:r>
    </w:p>
    <w:p w14:paraId="1CD76535" w14:textId="77777777" w:rsidR="00E71D0D" w:rsidRDefault="00CA2774">
      <w:pPr>
        <w:pStyle w:val="ListParagraph"/>
        <w:ind w:left="360"/>
        <w:rPr>
          <w:b/>
          <w:bCs/>
          <w:u w:val="single"/>
          <w:lang w:eastAsia="zh-CN"/>
        </w:rPr>
      </w:pPr>
      <w:r>
        <w:rPr>
          <w:b/>
          <w:bCs/>
          <w:u w:val="single"/>
          <w:lang w:eastAsia="zh-CN"/>
        </w:rPr>
        <w:t>Conclusion</w:t>
      </w:r>
    </w:p>
    <w:p w14:paraId="0E526282" w14:textId="77777777" w:rsidR="00E71D0D" w:rsidRDefault="00CA2774">
      <w:pPr>
        <w:pStyle w:val="ListParagraph"/>
        <w:numPr>
          <w:ilvl w:val="0"/>
          <w:numId w:val="22"/>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999D28F" w14:textId="77777777" w:rsidR="00E71D0D" w:rsidRDefault="00CA2774">
      <w:pPr>
        <w:pStyle w:val="ListParagraph"/>
        <w:numPr>
          <w:ilvl w:val="1"/>
          <w:numId w:val="22"/>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pPr>
        <w:numPr>
          <w:ilvl w:val="0"/>
          <w:numId w:val="22"/>
        </w:numPr>
        <w:overflowPunct/>
        <w:autoSpaceDE/>
        <w:adjustRightInd/>
        <w:spacing w:after="0" w:line="240" w:lineRule="auto"/>
        <w:ind w:left="1080"/>
        <w:textAlignment w:val="auto"/>
        <w:rPr>
          <w:lang w:eastAsia="zh-CN"/>
        </w:rPr>
      </w:pPr>
      <w:r>
        <w:rPr>
          <w:lang w:eastAsia="zh-CN"/>
        </w:rPr>
        <w:t>Note: The SCell configured with CCS to Pcell/PSCell is referred to as ‘sSCell’</w:t>
      </w:r>
    </w:p>
    <w:p w14:paraId="50376AD3" w14:textId="77777777" w:rsidR="00E71D0D" w:rsidRDefault="00E71D0D">
      <w:pPr>
        <w:rPr>
          <w:lang w:val="en-US" w:eastAsia="zh-CN"/>
        </w:rPr>
      </w:pPr>
    </w:p>
    <w:p w14:paraId="7909F9E4" w14:textId="77777777" w:rsidR="00E71D0D" w:rsidRDefault="00CA2774">
      <w:pPr>
        <w:pStyle w:val="ListParagraph"/>
        <w:ind w:left="360"/>
        <w:rPr>
          <w:b/>
          <w:bCs/>
          <w:u w:val="single"/>
          <w:lang w:eastAsia="zh-CN"/>
        </w:rPr>
      </w:pPr>
      <w:r>
        <w:rPr>
          <w:b/>
          <w:bCs/>
          <w:u w:val="single"/>
          <w:lang w:eastAsia="zh-CN"/>
        </w:rPr>
        <w:t>Conclusion</w:t>
      </w:r>
    </w:p>
    <w:p w14:paraId="0EC4867C" w14:textId="77777777" w:rsidR="00E71D0D" w:rsidRDefault="00CA2774">
      <w:pPr>
        <w:numPr>
          <w:ilvl w:val="0"/>
          <w:numId w:val="23"/>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pPr>
        <w:pStyle w:val="ListParagraph"/>
        <w:numPr>
          <w:ilvl w:val="0"/>
          <w:numId w:val="22"/>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297ECCF" w14:textId="77777777" w:rsidR="00E71D0D" w:rsidRDefault="00CA2774">
      <w:pPr>
        <w:pStyle w:val="ListParagraph"/>
        <w:numPr>
          <w:ilvl w:val="1"/>
          <w:numId w:val="22"/>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59648C0D" w14:textId="77777777" w:rsidR="00E71D0D" w:rsidRDefault="00CA2774">
      <w:pPr>
        <w:ind w:left="360"/>
        <w:rPr>
          <w:highlight w:val="green"/>
        </w:rPr>
      </w:pPr>
      <w:r>
        <w:rPr>
          <w:highlight w:val="green"/>
        </w:rPr>
        <w:t>Agreements:</w:t>
      </w:r>
    </w:p>
    <w:p w14:paraId="015DBA2D" w14:textId="77777777" w:rsidR="00E71D0D" w:rsidRDefault="00CA2774">
      <w:pPr>
        <w:numPr>
          <w:ilvl w:val="0"/>
          <w:numId w:val="24"/>
        </w:numPr>
        <w:adjustRightInd/>
        <w:spacing w:after="0"/>
        <w:ind w:left="1080"/>
        <w:textAlignment w:val="auto"/>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03BBEF99" w14:textId="77777777" w:rsidR="00E71D0D" w:rsidRDefault="00CA2774">
      <w:pPr>
        <w:numPr>
          <w:ilvl w:val="0"/>
          <w:numId w:val="24"/>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pPr>
        <w:numPr>
          <w:ilvl w:val="1"/>
          <w:numId w:val="24"/>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4" w:name="_Hlk72981840"/>
      <w:r>
        <w:rPr>
          <w:lang w:eastAsia="zh-CN"/>
        </w:rPr>
        <w:t xml:space="preserve">UE cannot be configured to monitor </w:t>
      </w:r>
      <w:bookmarkStart w:id="5" w:name="_Hlk72859933"/>
      <w:r>
        <w:rPr>
          <w:lang w:eastAsia="zh-CN"/>
        </w:rPr>
        <w:t xml:space="preserve">DCI formats 0_1,1_1,0_2,1_2 </w:t>
      </w:r>
      <w:bookmarkEnd w:id="5"/>
      <w:r>
        <w:rPr>
          <w:lang w:eastAsia="zh-CN"/>
        </w:rPr>
        <w:t>on PCell/PSCell USS set(s), and can be configured to monitor them only on the sSCell USS set(s)</w:t>
      </w:r>
      <w:bookmarkEnd w:id="4"/>
    </w:p>
    <w:p w14:paraId="3E6FB18F" w14:textId="77777777" w:rsidR="00E71D0D" w:rsidRDefault="00CA2774">
      <w:pPr>
        <w:numPr>
          <w:ilvl w:val="1"/>
          <w:numId w:val="24"/>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5DFB9E27" w14:textId="77777777" w:rsidR="00E71D0D" w:rsidRDefault="00CA2774">
      <w:pPr>
        <w:numPr>
          <w:ilvl w:val="2"/>
          <w:numId w:val="24"/>
        </w:numPr>
        <w:adjustRightInd/>
        <w:spacing w:after="0"/>
        <w:ind w:left="2520"/>
        <w:textAlignment w:val="auto"/>
        <w:rPr>
          <w:lang w:eastAsia="zh-CN"/>
        </w:rPr>
      </w:pPr>
      <w:r>
        <w:rPr>
          <w:lang w:eastAsia="zh-CN"/>
        </w:rPr>
        <w:t xml:space="preserve">Alt 2-1: </w:t>
      </w:r>
    </w:p>
    <w:p w14:paraId="18EF2AE4" w14:textId="77777777" w:rsidR="00E71D0D" w:rsidRDefault="00CA2774">
      <w:pPr>
        <w:numPr>
          <w:ilvl w:val="3"/>
          <w:numId w:val="24"/>
        </w:numPr>
        <w:adjustRightInd/>
        <w:spacing w:after="0"/>
        <w:ind w:left="3240"/>
        <w:textAlignment w:val="auto"/>
        <w:rPr>
          <w:lang w:eastAsia="zh-CN"/>
        </w:rPr>
      </w:pPr>
      <w:bookmarkStart w:id="6" w:name="_Hlk72302031"/>
      <w:bookmarkStart w:id="7" w:name="_Hlk72859368"/>
      <w:r>
        <w:rPr>
          <w:lang w:eastAsia="zh-CN"/>
        </w:rPr>
        <w:t xml:space="preserve">UE can monitor DCI formats 0_1,1_1,0_2,1_2 on both PCell USS set(s) and sSCell USS sets </w:t>
      </w:r>
      <w:bookmarkEnd w:id="6"/>
      <w:r>
        <w:rPr>
          <w:lang w:eastAsia="zh-CN"/>
        </w:rPr>
        <w:t>simultaneously</w:t>
      </w:r>
    </w:p>
    <w:bookmarkEnd w:id="7"/>
    <w:p w14:paraId="2A4D35CF" w14:textId="77777777" w:rsidR="00E71D0D" w:rsidRDefault="00CA2774">
      <w:pPr>
        <w:numPr>
          <w:ilvl w:val="4"/>
          <w:numId w:val="24"/>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14:paraId="6F161CE4" w14:textId="77777777" w:rsidR="00E71D0D" w:rsidRDefault="00CA2774">
      <w:pPr>
        <w:numPr>
          <w:ilvl w:val="2"/>
          <w:numId w:val="24"/>
        </w:numPr>
        <w:adjustRightInd/>
        <w:spacing w:after="0"/>
        <w:ind w:left="2520"/>
        <w:textAlignment w:val="auto"/>
        <w:rPr>
          <w:lang w:eastAsia="zh-CN"/>
        </w:rPr>
      </w:pPr>
      <w:r>
        <w:rPr>
          <w:lang w:eastAsia="zh-CN"/>
        </w:rPr>
        <w:t xml:space="preserve">Alt 2-2: </w:t>
      </w:r>
    </w:p>
    <w:p w14:paraId="3E5F36BD" w14:textId="77777777" w:rsidR="00E71D0D" w:rsidRDefault="00CA2774">
      <w:pPr>
        <w:numPr>
          <w:ilvl w:val="3"/>
          <w:numId w:val="24"/>
        </w:numPr>
        <w:adjustRightInd/>
        <w:spacing w:after="0"/>
        <w:ind w:left="3240"/>
        <w:textAlignment w:val="auto"/>
        <w:rPr>
          <w:lang w:eastAsia="zh-CN"/>
        </w:rPr>
      </w:pPr>
      <w:bookmarkStart w:id="8" w:name="_Hlk72302558"/>
      <w:r>
        <w:rPr>
          <w:lang w:eastAsia="zh-CN"/>
        </w:rPr>
        <w:t>Dynamic switching of PDCCH monitoring of DCI formats 0_1,1_1,0_2,1_2 between monitoring on PCell/PSCell USS sets and monitoring on sSCell USS sets is supported</w:t>
      </w:r>
    </w:p>
    <w:bookmarkEnd w:id="8"/>
    <w:p w14:paraId="65C3B751" w14:textId="77777777" w:rsidR="00E71D0D" w:rsidRDefault="00CA2774">
      <w:pPr>
        <w:numPr>
          <w:ilvl w:val="4"/>
          <w:numId w:val="24"/>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205C8348" w14:textId="77777777" w:rsidR="00E71D0D" w:rsidRDefault="00CA2774">
      <w:pPr>
        <w:numPr>
          <w:ilvl w:val="3"/>
          <w:numId w:val="24"/>
        </w:numPr>
        <w:adjustRightInd/>
        <w:spacing w:after="0"/>
        <w:ind w:left="3240"/>
        <w:textAlignment w:val="auto"/>
        <w:rPr>
          <w:lang w:eastAsia="zh-CN"/>
        </w:rPr>
      </w:pPr>
      <w:r>
        <w:rPr>
          <w:lang w:eastAsia="zh-CN"/>
        </w:rPr>
        <w:t>UE does not monitor DCI formats 0_1,1_1,0_2,1_2 on both PCell USS set(s) and sSCell USS sets simultaneously</w:t>
      </w:r>
    </w:p>
    <w:p w14:paraId="1825275E" w14:textId="77777777" w:rsidR="00E71D0D" w:rsidRDefault="00CA2774">
      <w:pPr>
        <w:numPr>
          <w:ilvl w:val="2"/>
          <w:numId w:val="24"/>
        </w:numPr>
        <w:adjustRightInd/>
        <w:spacing w:after="0"/>
        <w:ind w:left="2520"/>
        <w:textAlignment w:val="auto"/>
        <w:rPr>
          <w:lang w:eastAsia="zh-CN"/>
        </w:rPr>
      </w:pPr>
      <w:r>
        <w:rPr>
          <w:lang w:eastAsia="zh-CN"/>
        </w:rPr>
        <w:t xml:space="preserve">Alt 2-3: </w:t>
      </w:r>
    </w:p>
    <w:p w14:paraId="6463FC31" w14:textId="77777777" w:rsidR="00E71D0D" w:rsidRDefault="00CA2774">
      <w:pPr>
        <w:numPr>
          <w:ilvl w:val="3"/>
          <w:numId w:val="24"/>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6ACEC2BC" w14:textId="77777777" w:rsidR="00E71D0D" w:rsidRDefault="00CA2774">
      <w:pPr>
        <w:numPr>
          <w:ilvl w:val="2"/>
          <w:numId w:val="24"/>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pPr>
        <w:numPr>
          <w:ilvl w:val="3"/>
          <w:numId w:val="24"/>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5039A75B" w14:textId="77777777" w:rsidR="00E71D0D" w:rsidRDefault="00CA2774">
      <w:pPr>
        <w:numPr>
          <w:ilvl w:val="0"/>
          <w:numId w:val="24"/>
        </w:numPr>
        <w:adjustRightInd/>
        <w:spacing w:after="0"/>
        <w:ind w:left="1080"/>
        <w:textAlignment w:val="auto"/>
        <w:rPr>
          <w:lang w:eastAsia="zh-CN"/>
        </w:rPr>
      </w:pPr>
      <w:r>
        <w:rPr>
          <w:lang w:eastAsia="zh-CN"/>
        </w:rPr>
        <w:t>FFS following aspects</w:t>
      </w:r>
    </w:p>
    <w:p w14:paraId="4ED61D55" w14:textId="77777777" w:rsidR="00E71D0D" w:rsidRDefault="00CA2774">
      <w:pPr>
        <w:numPr>
          <w:ilvl w:val="1"/>
          <w:numId w:val="24"/>
        </w:numPr>
        <w:adjustRightInd/>
        <w:spacing w:after="0"/>
        <w:ind w:left="1800"/>
        <w:textAlignment w:val="auto"/>
        <w:rPr>
          <w:lang w:eastAsia="zh-CN"/>
        </w:rPr>
      </w:pPr>
      <w:r>
        <w:rPr>
          <w:lang w:eastAsia="zh-CN"/>
        </w:rPr>
        <w:t>Impact of sSCell activation/deactivation and sSCell dormancy</w:t>
      </w:r>
    </w:p>
    <w:p w14:paraId="07302677" w14:textId="77777777" w:rsidR="00E71D0D" w:rsidRDefault="00CA2774">
      <w:pPr>
        <w:numPr>
          <w:ilvl w:val="1"/>
          <w:numId w:val="24"/>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5D405BE0" w14:textId="77777777" w:rsidR="00E71D0D" w:rsidRDefault="00CA2774">
      <w:pPr>
        <w:numPr>
          <w:ilvl w:val="1"/>
          <w:numId w:val="24"/>
        </w:numPr>
        <w:adjustRightInd/>
        <w:spacing w:after="0"/>
        <w:ind w:left="1800"/>
        <w:textAlignment w:val="auto"/>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9118682" w14:textId="77777777" w:rsidR="00E71D0D" w:rsidRDefault="00CA2774">
      <w:pPr>
        <w:numPr>
          <w:ilvl w:val="1"/>
          <w:numId w:val="24"/>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14:paraId="0061CC72" w14:textId="77777777" w:rsidR="00E71D0D" w:rsidRDefault="00CA2774">
      <w:pPr>
        <w:numPr>
          <w:ilvl w:val="1"/>
          <w:numId w:val="24"/>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14:paraId="42ECF320"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737F7EF" w14:textId="77777777" w:rsidR="00E71D0D" w:rsidRDefault="00E71D0D">
      <w:pPr>
        <w:rPr>
          <w:lang w:val="en-US" w:eastAsia="zh-CN"/>
        </w:rPr>
      </w:pPr>
    </w:p>
    <w:p w14:paraId="592F3D80" w14:textId="77777777" w:rsidR="00E71D0D" w:rsidRDefault="00CA2774">
      <w:pPr>
        <w:pStyle w:val="Heading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6DD1B3C"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B6AC6B5"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48DD811A"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4AEAD11"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C325138"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49600CF"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9AA09AC"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4B41EAB8"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0D817F08" w14:textId="77777777" w:rsidR="00E71D0D" w:rsidRDefault="00E71D0D">
      <w:pPr>
        <w:rPr>
          <w:lang w:val="en-US" w:eastAsia="zh-CN"/>
        </w:rPr>
      </w:pPr>
    </w:p>
    <w:p w14:paraId="3BF3081C" w14:textId="77777777" w:rsidR="00E71D0D" w:rsidRDefault="00CA2774">
      <w:pPr>
        <w:pStyle w:val="Heading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w:t>
      </w:r>
    </w:p>
    <w:p w14:paraId="7CF5A710" w14:textId="77777777" w:rsidR="00E71D0D" w:rsidRDefault="00CA2774">
      <w:pPr>
        <w:numPr>
          <w:ilvl w:val="1"/>
          <w:numId w:val="25"/>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PDCCH overbooking on sSCell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pPr>
        <w:numPr>
          <w:ilvl w:val="0"/>
          <w:numId w:val="26"/>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pPr>
        <w:numPr>
          <w:ilvl w:val="1"/>
          <w:numId w:val="26"/>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C39BFB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19DAF78"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sSCell</w:t>
      </w:r>
    </w:p>
    <w:p w14:paraId="2EA5B09E"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05E7B71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F0DE86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24A4E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5AA4044"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5F7044D9"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10E11F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9" w:name="_Hlk72304823"/>
      <w:r>
        <w:rPr>
          <w:rFonts w:ascii="Times" w:eastAsia="Times New Roman" w:hAnsi="Times" w:hint="eastAsia"/>
          <w:szCs w:val="24"/>
          <w:lang w:eastAsia="ja-JP"/>
        </w:rPr>
        <w:t>Note</w:t>
      </w:r>
    </w:p>
    <w:p w14:paraId="147398B1"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7EB3F81C" w14:textId="4A28FCA4"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9"/>
    <w:p w14:paraId="592A631C" w14:textId="26F8EBB0" w:rsidR="00C94661" w:rsidRDefault="00C94661" w:rsidP="00C94661">
      <w:pPr>
        <w:pStyle w:val="Heading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8128292"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6F9EEE3D"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41B747D9"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 xml:space="preserve">sSCell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sSCell</w:t>
      </w:r>
    </w:p>
    <w:p w14:paraId="15867273"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00014A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sSCell for DCI formats 0_1,1_1,0_2,1_2</w:t>
      </w:r>
    </w:p>
    <w:p w14:paraId="51EA5CE0"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C94661">
      <w:pPr>
        <w:numPr>
          <w:ilvl w:val="1"/>
          <w:numId w:val="35"/>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w:t>
      </w:r>
      <w:proofErr w:type="spellStart"/>
      <w:r w:rsidRPr="00C94661">
        <w:rPr>
          <w:rFonts w:ascii="Times" w:eastAsia="Batang" w:hAnsi="Times" w:cs="Times"/>
          <w:szCs w:val="22"/>
          <w:lang w:val="en-US" w:eastAsia="zh-CN"/>
        </w:rPr>
        <w:t>sSCell</w:t>
      </w:r>
      <w:proofErr w:type="spellEnd"/>
      <w:r w:rsidRPr="00C94661">
        <w:rPr>
          <w:rFonts w:ascii="Times" w:eastAsia="Batang" w:hAnsi="Times" w:cs="Times"/>
          <w:szCs w:val="22"/>
          <w:lang w:val="en-US" w:eastAsia="zh-CN"/>
        </w:rPr>
        <w:t xml:space="preserve"> is </w:t>
      </w:r>
      <w:r w:rsidRPr="00C94661">
        <w:rPr>
          <w:rFonts w:ascii="Times" w:eastAsia="Batang" w:hAnsi="Times" w:cs="Times"/>
          <w:szCs w:val="22"/>
          <w:lang w:eastAsia="zh-CN"/>
        </w:rPr>
        <w:t>d</w:t>
      </w:r>
      <w:proofErr w:type="spellStart"/>
      <w:r w:rsidRPr="00C94661">
        <w:rPr>
          <w:rFonts w:ascii="Times" w:eastAsia="Batang" w:hAnsi="Times" w:cs="Times"/>
          <w:szCs w:val="22"/>
          <w:lang w:val="en-US" w:eastAsia="zh-CN"/>
        </w:rPr>
        <w:t>eactivated</w:t>
      </w:r>
      <w:proofErr w:type="spellEnd"/>
    </w:p>
    <w:p w14:paraId="2D0502F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C94661">
      <w:pPr>
        <w:numPr>
          <w:ilvl w:val="0"/>
          <w:numId w:val="30"/>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downselect from one of the BD/CCE limit handling options below </w:t>
      </w:r>
    </w:p>
    <w:p w14:paraId="5F34406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sSCell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0A797B"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On sSCell (for cross-carrier scheduling to P(S)Cell)</w:t>
      </w:r>
    </w:p>
    <w:p w14:paraId="23DF92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0A797B"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sSCell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sSCell to P(S)Cell and </w:t>
      </w:r>
      <w:r w:rsidRPr="00CE1822">
        <w:rPr>
          <w:rFonts w:ascii="Times" w:eastAsia="Batang" w:hAnsi="Times"/>
          <w:szCs w:val="24"/>
          <w:lang w:val="en-US" w:eastAsia="zh-CN"/>
        </w:rPr>
        <w:t xml:space="preserve">when </w:t>
      </w:r>
      <w:proofErr w:type="spellStart"/>
      <w:r w:rsidRPr="00CE1822">
        <w:rPr>
          <w:rFonts w:ascii="Times" w:eastAsia="Batang" w:hAnsi="Times"/>
          <w:szCs w:val="24"/>
          <w:lang w:val="en-US" w:eastAsia="zh-CN"/>
        </w:rPr>
        <w:t>when</w:t>
      </w:r>
      <w:proofErr w:type="spellEnd"/>
      <w:r w:rsidRPr="00CE1822">
        <w:rPr>
          <w:rFonts w:ascii="Times" w:eastAsia="Batang" w:hAnsi="Times"/>
          <w:szCs w:val="24"/>
          <w:lang w:val="en-US" w:eastAsia="zh-CN"/>
        </w:rPr>
        <w:t xml:space="preserve">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sSCell </w:t>
      </w:r>
      <w:r w:rsidRPr="00CE1822">
        <w:rPr>
          <w:rFonts w:ascii="Times" w:eastAsia="Malgun Gothic" w:hAnsi="Times"/>
          <w:szCs w:val="24"/>
          <w:lang w:eastAsia="x-none"/>
        </w:rPr>
        <w:t>(for cross-carrier scheduling to P(S)Cell)</w:t>
      </w:r>
    </w:p>
    <w:p w14:paraId="3208706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sSCell to P(S)SCell cross-carrier scheduling on sSCell</w:t>
      </w:r>
    </w:p>
    <w:p w14:paraId="2901D4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0A797B"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0A797B" w:rsidP="00C94661">
      <w:pPr>
        <w:numPr>
          <w:ilvl w:val="5"/>
          <w:numId w:val="30"/>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9"/>
      <w:footerReference w:type="even" r:id="rId10"/>
      <w:footerReference w:type="default" r:id="rId11"/>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5EEBD" w14:textId="77777777" w:rsidR="000A797B" w:rsidRDefault="000A797B">
      <w:pPr>
        <w:spacing w:line="240" w:lineRule="auto"/>
      </w:pPr>
      <w:r>
        <w:separator/>
      </w:r>
    </w:p>
  </w:endnote>
  <w:endnote w:type="continuationSeparator" w:id="0">
    <w:p w14:paraId="38E3CAA7" w14:textId="77777777" w:rsidR="000A797B" w:rsidRDefault="000A7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UI"/>
    <w:charset w:val="86"/>
    <w:family w:val="modern"/>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4EAC" w14:textId="77777777" w:rsidR="00AA396C" w:rsidRDefault="00AA3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DFA60" w14:textId="77777777" w:rsidR="00AA396C" w:rsidRDefault="00AA3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9124" w14:textId="79510EFF" w:rsidR="00AA396C" w:rsidRDefault="00AA396C">
    <w:pPr>
      <w:pStyle w:val="Footer"/>
      <w:ind w:right="360"/>
    </w:pPr>
    <w:r>
      <w:rPr>
        <w:rStyle w:val="PageNumber"/>
      </w:rPr>
      <w:fldChar w:fldCharType="begin"/>
    </w:r>
    <w:r>
      <w:rPr>
        <w:rStyle w:val="PageNumber"/>
      </w:rPr>
      <w:instrText xml:space="preserve"> PAGE </w:instrText>
    </w:r>
    <w:r>
      <w:rPr>
        <w:rStyle w:val="PageNumber"/>
      </w:rPr>
      <w:fldChar w:fldCharType="separate"/>
    </w:r>
    <w:r w:rsidR="00CA77D1">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A77D1">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B45C7" w14:textId="77777777" w:rsidR="000A797B" w:rsidRDefault="000A797B">
      <w:pPr>
        <w:spacing w:line="240" w:lineRule="auto"/>
      </w:pPr>
      <w:r>
        <w:separator/>
      </w:r>
    </w:p>
  </w:footnote>
  <w:footnote w:type="continuationSeparator" w:id="0">
    <w:p w14:paraId="1B81F378" w14:textId="77777777" w:rsidR="000A797B" w:rsidRDefault="000A79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26F3" w14:textId="77777777" w:rsidR="00AA396C" w:rsidRDefault="00AA396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0579B9"/>
    <w:multiLevelType w:val="singleLevel"/>
    <w:tmpl w:val="A60579B9"/>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D831493"/>
    <w:multiLevelType w:val="multilevel"/>
    <w:tmpl w:val="0D831493"/>
    <w:lvl w:ilvl="0">
      <w:start w:val="7"/>
      <w:numFmt w:val="bullet"/>
      <w:lvlText w:val="-"/>
      <w:lvlJc w:val="left"/>
      <w:pPr>
        <w:ind w:left="360" w:hanging="360"/>
      </w:pPr>
      <w:rPr>
        <w:rFonts w:ascii="Times New Roman" w:eastAsia="MS Mincho" w:hAnsi="Times New Roman" w:cs="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47A23"/>
    <w:multiLevelType w:val="multilevel"/>
    <w:tmpl w:val="0F747A23"/>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9CF0477"/>
    <w:multiLevelType w:val="multilevel"/>
    <w:tmpl w:val="39CF04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E2C4C05"/>
    <w:multiLevelType w:val="hybridMultilevel"/>
    <w:tmpl w:val="602AC71C"/>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3EF02CB9"/>
    <w:multiLevelType w:val="hybridMultilevel"/>
    <w:tmpl w:val="C67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14D3A"/>
    <w:multiLevelType w:val="multilevel"/>
    <w:tmpl w:val="42F14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6CC3606"/>
    <w:multiLevelType w:val="multilevel"/>
    <w:tmpl w:val="46CC3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1B0704"/>
    <w:multiLevelType w:val="multilevel"/>
    <w:tmpl w:val="481B0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C50DD4"/>
    <w:multiLevelType w:val="hybridMultilevel"/>
    <w:tmpl w:val="05F84796"/>
    <w:lvl w:ilvl="0" w:tplc="0409000F">
      <w:start w:val="1"/>
      <w:numFmt w:val="decimal"/>
      <w:lvlText w:val="%1."/>
      <w:lvlJc w:val="left"/>
      <w:pPr>
        <w:ind w:left="760" w:hanging="360"/>
      </w:pPr>
      <w:rPr>
        <w:rFont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029C9"/>
    <w:multiLevelType w:val="multilevel"/>
    <w:tmpl w:val="64902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7"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285FB7"/>
    <w:multiLevelType w:val="hybridMultilevel"/>
    <w:tmpl w:val="EA2A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717B50D5"/>
    <w:multiLevelType w:val="multilevel"/>
    <w:tmpl w:val="717B50D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EEF1A89"/>
    <w:multiLevelType w:val="multilevel"/>
    <w:tmpl w:val="7EEF1A8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2" w15:restartNumberingAfterBreak="0">
    <w:nsid w:val="7F721F6E"/>
    <w:multiLevelType w:val="hybridMultilevel"/>
    <w:tmpl w:val="D8D0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FC31FEB"/>
    <w:multiLevelType w:val="multilevel"/>
    <w:tmpl w:val="7FC31F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9"/>
  </w:num>
  <w:num w:numId="4">
    <w:abstractNumId w:val="4"/>
  </w:num>
  <w:num w:numId="5">
    <w:abstractNumId w:val="25"/>
  </w:num>
  <w:num w:numId="6">
    <w:abstractNumId w:val="11"/>
  </w:num>
  <w:num w:numId="7">
    <w:abstractNumId w:val="19"/>
  </w:num>
  <w:num w:numId="8">
    <w:abstractNumId w:val="30"/>
  </w:num>
  <w:num w:numId="9">
    <w:abstractNumId w:val="7"/>
  </w:num>
  <w:num w:numId="10">
    <w:abstractNumId w:val="5"/>
  </w:num>
  <w:num w:numId="11">
    <w:abstractNumId w:val="14"/>
  </w:num>
  <w:num w:numId="12">
    <w:abstractNumId w:val="23"/>
  </w:num>
  <w:num w:numId="13">
    <w:abstractNumId w:val="15"/>
  </w:num>
  <w:num w:numId="14">
    <w:abstractNumId w:val="16"/>
  </w:num>
  <w:num w:numId="15">
    <w:abstractNumId w:val="10"/>
  </w:num>
  <w:num w:numId="16">
    <w:abstractNumId w:val="33"/>
  </w:num>
  <w:num w:numId="17">
    <w:abstractNumId w:val="31"/>
  </w:num>
  <w:num w:numId="18">
    <w:abstractNumId w:val="0"/>
  </w:num>
  <w:num w:numId="19">
    <w:abstractNumId w:val="18"/>
  </w:num>
  <w:num w:numId="20">
    <w:abstractNumId w:val="8"/>
  </w:num>
  <w:num w:numId="21">
    <w:abstractNumId w:val="6"/>
  </w:num>
  <w:num w:numId="22">
    <w:abstractNumId w:val="3"/>
  </w:num>
  <w:num w:numId="23">
    <w:abstractNumId w:val="24"/>
  </w:num>
  <w:num w:numId="24">
    <w:abstractNumId w:val="27"/>
  </w:num>
  <w:num w:numId="25">
    <w:abstractNumId w:val="1"/>
  </w:num>
  <w:num w:numId="26">
    <w:abstractNumId w:val="17"/>
  </w:num>
  <w:num w:numId="27">
    <w:abstractNumId w:val="20"/>
  </w:num>
  <w:num w:numId="28">
    <w:abstractNumId w:val="12"/>
  </w:num>
  <w:num w:numId="29">
    <w:abstractNumId w:val="28"/>
  </w:num>
  <w:num w:numId="30">
    <w:abstractNumId w:val="2"/>
  </w:num>
  <w:num w:numId="31">
    <w:abstractNumId w:val="13"/>
  </w:num>
  <w:num w:numId="32">
    <w:abstractNumId w:val="32"/>
  </w:num>
  <w:num w:numId="33">
    <w:abstractNumId w:val="2"/>
  </w:num>
  <w:num w:numId="34">
    <w:abstractNumId w:val="2"/>
  </w:num>
  <w:num w:numId="35">
    <w:abstractNumId w:val="2"/>
  </w:num>
  <w:num w:numId="36">
    <w:abstractNumId w:val="2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8E7"/>
    <w:rsid w:val="000160F6"/>
    <w:rsid w:val="000172F1"/>
    <w:rsid w:val="000202F6"/>
    <w:rsid w:val="00021961"/>
    <w:rsid w:val="000221F0"/>
    <w:rsid w:val="000235EC"/>
    <w:rsid w:val="00023976"/>
    <w:rsid w:val="00023CE0"/>
    <w:rsid w:val="00024274"/>
    <w:rsid w:val="00024BD2"/>
    <w:rsid w:val="000268C0"/>
    <w:rsid w:val="00026F2D"/>
    <w:rsid w:val="0002701F"/>
    <w:rsid w:val="000273CC"/>
    <w:rsid w:val="000311E8"/>
    <w:rsid w:val="00031DF5"/>
    <w:rsid w:val="00032F43"/>
    <w:rsid w:val="0003302E"/>
    <w:rsid w:val="0003580B"/>
    <w:rsid w:val="000370C5"/>
    <w:rsid w:val="0003749C"/>
    <w:rsid w:val="00037D9E"/>
    <w:rsid w:val="000402EC"/>
    <w:rsid w:val="00040A21"/>
    <w:rsid w:val="00041434"/>
    <w:rsid w:val="000415EE"/>
    <w:rsid w:val="00041822"/>
    <w:rsid w:val="0004194E"/>
    <w:rsid w:val="00042017"/>
    <w:rsid w:val="00043D5E"/>
    <w:rsid w:val="00043EA5"/>
    <w:rsid w:val="00045719"/>
    <w:rsid w:val="0004706F"/>
    <w:rsid w:val="000502ED"/>
    <w:rsid w:val="00050391"/>
    <w:rsid w:val="000504E7"/>
    <w:rsid w:val="000531F8"/>
    <w:rsid w:val="00053788"/>
    <w:rsid w:val="00053D2F"/>
    <w:rsid w:val="00054757"/>
    <w:rsid w:val="00054C7B"/>
    <w:rsid w:val="00056609"/>
    <w:rsid w:val="000575B7"/>
    <w:rsid w:val="000614A6"/>
    <w:rsid w:val="00061CC5"/>
    <w:rsid w:val="00062630"/>
    <w:rsid w:val="00064068"/>
    <w:rsid w:val="00064958"/>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5680"/>
    <w:rsid w:val="000859E4"/>
    <w:rsid w:val="00087191"/>
    <w:rsid w:val="00087CBD"/>
    <w:rsid w:val="00090086"/>
    <w:rsid w:val="000912AE"/>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3155"/>
    <w:rsid w:val="000D3B97"/>
    <w:rsid w:val="000D6B51"/>
    <w:rsid w:val="000D7597"/>
    <w:rsid w:val="000E033E"/>
    <w:rsid w:val="000E0821"/>
    <w:rsid w:val="000E083C"/>
    <w:rsid w:val="000E11FB"/>
    <w:rsid w:val="000E15D1"/>
    <w:rsid w:val="000E185D"/>
    <w:rsid w:val="000E190D"/>
    <w:rsid w:val="000E277C"/>
    <w:rsid w:val="000E2DFA"/>
    <w:rsid w:val="000E2F3F"/>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A3"/>
    <w:rsid w:val="00105F90"/>
    <w:rsid w:val="00106831"/>
    <w:rsid w:val="00106985"/>
    <w:rsid w:val="00107A99"/>
    <w:rsid w:val="00113811"/>
    <w:rsid w:val="00113889"/>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D34"/>
    <w:rsid w:val="0018270F"/>
    <w:rsid w:val="001835CE"/>
    <w:rsid w:val="00183D1D"/>
    <w:rsid w:val="00184909"/>
    <w:rsid w:val="00185D56"/>
    <w:rsid w:val="00186699"/>
    <w:rsid w:val="001867CE"/>
    <w:rsid w:val="00187556"/>
    <w:rsid w:val="00187906"/>
    <w:rsid w:val="00187B14"/>
    <w:rsid w:val="00187F2B"/>
    <w:rsid w:val="0019035C"/>
    <w:rsid w:val="001905A3"/>
    <w:rsid w:val="00190796"/>
    <w:rsid w:val="00190F08"/>
    <w:rsid w:val="0019180E"/>
    <w:rsid w:val="0019273A"/>
    <w:rsid w:val="001949AF"/>
    <w:rsid w:val="00197848"/>
    <w:rsid w:val="001A000F"/>
    <w:rsid w:val="001A028F"/>
    <w:rsid w:val="001A0546"/>
    <w:rsid w:val="001A0AFF"/>
    <w:rsid w:val="001A0B9C"/>
    <w:rsid w:val="001A154B"/>
    <w:rsid w:val="001A1E53"/>
    <w:rsid w:val="001A1E77"/>
    <w:rsid w:val="001A255D"/>
    <w:rsid w:val="001A38B2"/>
    <w:rsid w:val="001A56C0"/>
    <w:rsid w:val="001A629E"/>
    <w:rsid w:val="001A6455"/>
    <w:rsid w:val="001A7B31"/>
    <w:rsid w:val="001A7D1B"/>
    <w:rsid w:val="001B002E"/>
    <w:rsid w:val="001B031D"/>
    <w:rsid w:val="001B07FB"/>
    <w:rsid w:val="001B0BF7"/>
    <w:rsid w:val="001B12E0"/>
    <w:rsid w:val="001B179E"/>
    <w:rsid w:val="001B2DA3"/>
    <w:rsid w:val="001B3B4C"/>
    <w:rsid w:val="001B4581"/>
    <w:rsid w:val="001B5132"/>
    <w:rsid w:val="001B5224"/>
    <w:rsid w:val="001B58BF"/>
    <w:rsid w:val="001B61AE"/>
    <w:rsid w:val="001B76CE"/>
    <w:rsid w:val="001C19C9"/>
    <w:rsid w:val="001C3E14"/>
    <w:rsid w:val="001C3F73"/>
    <w:rsid w:val="001C42A6"/>
    <w:rsid w:val="001C477D"/>
    <w:rsid w:val="001C4CF5"/>
    <w:rsid w:val="001C5195"/>
    <w:rsid w:val="001C5BD8"/>
    <w:rsid w:val="001C5D32"/>
    <w:rsid w:val="001C689C"/>
    <w:rsid w:val="001D03B4"/>
    <w:rsid w:val="001D0F43"/>
    <w:rsid w:val="001D19AA"/>
    <w:rsid w:val="001D38C5"/>
    <w:rsid w:val="001D5742"/>
    <w:rsid w:val="001D5AD8"/>
    <w:rsid w:val="001D6212"/>
    <w:rsid w:val="001D6312"/>
    <w:rsid w:val="001D65B5"/>
    <w:rsid w:val="001D681E"/>
    <w:rsid w:val="001E0BBB"/>
    <w:rsid w:val="001E0C8C"/>
    <w:rsid w:val="001E2445"/>
    <w:rsid w:val="001E263B"/>
    <w:rsid w:val="001E3430"/>
    <w:rsid w:val="001E38B8"/>
    <w:rsid w:val="001E426B"/>
    <w:rsid w:val="001E4CA3"/>
    <w:rsid w:val="001E5969"/>
    <w:rsid w:val="001E5972"/>
    <w:rsid w:val="001E5A28"/>
    <w:rsid w:val="001E6141"/>
    <w:rsid w:val="001E7186"/>
    <w:rsid w:val="001E771F"/>
    <w:rsid w:val="001E7976"/>
    <w:rsid w:val="001F00A5"/>
    <w:rsid w:val="001F0DAD"/>
    <w:rsid w:val="001F11D7"/>
    <w:rsid w:val="001F1F86"/>
    <w:rsid w:val="001F2461"/>
    <w:rsid w:val="001F4349"/>
    <w:rsid w:val="001F48E6"/>
    <w:rsid w:val="001F5BC5"/>
    <w:rsid w:val="001F68AE"/>
    <w:rsid w:val="001F7126"/>
    <w:rsid w:val="001F7533"/>
    <w:rsid w:val="001F77F5"/>
    <w:rsid w:val="0020000F"/>
    <w:rsid w:val="00200C9E"/>
    <w:rsid w:val="00201E38"/>
    <w:rsid w:val="002028B1"/>
    <w:rsid w:val="002034AA"/>
    <w:rsid w:val="0020358D"/>
    <w:rsid w:val="00203A90"/>
    <w:rsid w:val="00204617"/>
    <w:rsid w:val="0020473A"/>
    <w:rsid w:val="00204B11"/>
    <w:rsid w:val="002053BF"/>
    <w:rsid w:val="00205A73"/>
    <w:rsid w:val="00206E6C"/>
    <w:rsid w:val="00212356"/>
    <w:rsid w:val="002137EC"/>
    <w:rsid w:val="0021436F"/>
    <w:rsid w:val="0021586D"/>
    <w:rsid w:val="00217399"/>
    <w:rsid w:val="00220B76"/>
    <w:rsid w:val="00221F53"/>
    <w:rsid w:val="002224EC"/>
    <w:rsid w:val="00222B1F"/>
    <w:rsid w:val="00222C04"/>
    <w:rsid w:val="002232BD"/>
    <w:rsid w:val="002259B3"/>
    <w:rsid w:val="002268E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902C3"/>
    <w:rsid w:val="00291156"/>
    <w:rsid w:val="002913A7"/>
    <w:rsid w:val="002931B9"/>
    <w:rsid w:val="00293266"/>
    <w:rsid w:val="002936D1"/>
    <w:rsid w:val="00294702"/>
    <w:rsid w:val="00295A35"/>
    <w:rsid w:val="002969A8"/>
    <w:rsid w:val="002972D3"/>
    <w:rsid w:val="00297F2B"/>
    <w:rsid w:val="00297FC4"/>
    <w:rsid w:val="002A0C4F"/>
    <w:rsid w:val="002A0F93"/>
    <w:rsid w:val="002A11F3"/>
    <w:rsid w:val="002A16A3"/>
    <w:rsid w:val="002A4062"/>
    <w:rsid w:val="002A46AD"/>
    <w:rsid w:val="002A5C85"/>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2B61"/>
    <w:rsid w:val="002D2F08"/>
    <w:rsid w:val="002D34F0"/>
    <w:rsid w:val="002D38EB"/>
    <w:rsid w:val="002D3BEA"/>
    <w:rsid w:val="002D3EF8"/>
    <w:rsid w:val="002D446A"/>
    <w:rsid w:val="002D47F4"/>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C72"/>
    <w:rsid w:val="002F3A6C"/>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283E"/>
    <w:rsid w:val="00313B22"/>
    <w:rsid w:val="00315BB9"/>
    <w:rsid w:val="00315C65"/>
    <w:rsid w:val="00316553"/>
    <w:rsid w:val="003174B9"/>
    <w:rsid w:val="00321C1F"/>
    <w:rsid w:val="00321DCA"/>
    <w:rsid w:val="00321EF2"/>
    <w:rsid w:val="00322C45"/>
    <w:rsid w:val="00322D36"/>
    <w:rsid w:val="00322EC5"/>
    <w:rsid w:val="00323ED5"/>
    <w:rsid w:val="003243A7"/>
    <w:rsid w:val="00324D64"/>
    <w:rsid w:val="003276F6"/>
    <w:rsid w:val="00327A22"/>
    <w:rsid w:val="00327F4B"/>
    <w:rsid w:val="00330276"/>
    <w:rsid w:val="00330585"/>
    <w:rsid w:val="00331504"/>
    <w:rsid w:val="003325CB"/>
    <w:rsid w:val="003333EB"/>
    <w:rsid w:val="0033359C"/>
    <w:rsid w:val="0033392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9B5"/>
    <w:rsid w:val="00352D04"/>
    <w:rsid w:val="003537A0"/>
    <w:rsid w:val="003545E1"/>
    <w:rsid w:val="00354885"/>
    <w:rsid w:val="00357FF1"/>
    <w:rsid w:val="00362324"/>
    <w:rsid w:val="003628A2"/>
    <w:rsid w:val="00362EED"/>
    <w:rsid w:val="003633D2"/>
    <w:rsid w:val="00363BBA"/>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16E6"/>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5152"/>
    <w:rsid w:val="003B58B4"/>
    <w:rsid w:val="003B6437"/>
    <w:rsid w:val="003B718B"/>
    <w:rsid w:val="003C0C8C"/>
    <w:rsid w:val="003C17E7"/>
    <w:rsid w:val="003C1CC6"/>
    <w:rsid w:val="003C2551"/>
    <w:rsid w:val="003C3964"/>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70F9"/>
    <w:rsid w:val="003D724B"/>
    <w:rsid w:val="003D7352"/>
    <w:rsid w:val="003D7366"/>
    <w:rsid w:val="003E137D"/>
    <w:rsid w:val="003E1711"/>
    <w:rsid w:val="003E1CB8"/>
    <w:rsid w:val="003E4911"/>
    <w:rsid w:val="003E59A3"/>
    <w:rsid w:val="003E603B"/>
    <w:rsid w:val="003F0105"/>
    <w:rsid w:val="003F051E"/>
    <w:rsid w:val="003F0EA8"/>
    <w:rsid w:val="003F2794"/>
    <w:rsid w:val="003F35C9"/>
    <w:rsid w:val="003F70B9"/>
    <w:rsid w:val="003F75CE"/>
    <w:rsid w:val="003F7F66"/>
    <w:rsid w:val="00400CE6"/>
    <w:rsid w:val="00401D18"/>
    <w:rsid w:val="00402162"/>
    <w:rsid w:val="004038ED"/>
    <w:rsid w:val="004059E0"/>
    <w:rsid w:val="00405A32"/>
    <w:rsid w:val="00405A83"/>
    <w:rsid w:val="004063A8"/>
    <w:rsid w:val="00406596"/>
    <w:rsid w:val="00407BF2"/>
    <w:rsid w:val="00407C03"/>
    <w:rsid w:val="00407E8A"/>
    <w:rsid w:val="0041001B"/>
    <w:rsid w:val="00411001"/>
    <w:rsid w:val="00412BA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9F6"/>
    <w:rsid w:val="00431C40"/>
    <w:rsid w:val="00433C16"/>
    <w:rsid w:val="00433D80"/>
    <w:rsid w:val="0043431D"/>
    <w:rsid w:val="0043456F"/>
    <w:rsid w:val="004350B4"/>
    <w:rsid w:val="004350EB"/>
    <w:rsid w:val="00435EF1"/>
    <w:rsid w:val="00436B03"/>
    <w:rsid w:val="00436B87"/>
    <w:rsid w:val="004404D4"/>
    <w:rsid w:val="00440C8C"/>
    <w:rsid w:val="00441605"/>
    <w:rsid w:val="00441FC6"/>
    <w:rsid w:val="00442834"/>
    <w:rsid w:val="00443035"/>
    <w:rsid w:val="00443491"/>
    <w:rsid w:val="00443B08"/>
    <w:rsid w:val="00445619"/>
    <w:rsid w:val="00445FFE"/>
    <w:rsid w:val="004462FA"/>
    <w:rsid w:val="00447402"/>
    <w:rsid w:val="004508D2"/>
    <w:rsid w:val="00450C55"/>
    <w:rsid w:val="00451A81"/>
    <w:rsid w:val="0045295A"/>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1903"/>
    <w:rsid w:val="00471A02"/>
    <w:rsid w:val="0047243A"/>
    <w:rsid w:val="00472D14"/>
    <w:rsid w:val="00472E2A"/>
    <w:rsid w:val="0047518E"/>
    <w:rsid w:val="0047531A"/>
    <w:rsid w:val="00475FF7"/>
    <w:rsid w:val="004773E3"/>
    <w:rsid w:val="0048043C"/>
    <w:rsid w:val="004806A2"/>
    <w:rsid w:val="004819B6"/>
    <w:rsid w:val="00485C82"/>
    <w:rsid w:val="004863FF"/>
    <w:rsid w:val="00487BD0"/>
    <w:rsid w:val="00490A56"/>
    <w:rsid w:val="00490C38"/>
    <w:rsid w:val="00492512"/>
    <w:rsid w:val="0049380E"/>
    <w:rsid w:val="004945D4"/>
    <w:rsid w:val="00494D04"/>
    <w:rsid w:val="0049534F"/>
    <w:rsid w:val="00495723"/>
    <w:rsid w:val="00495FBA"/>
    <w:rsid w:val="004A19C3"/>
    <w:rsid w:val="004A1A75"/>
    <w:rsid w:val="004A2DC9"/>
    <w:rsid w:val="004A3F20"/>
    <w:rsid w:val="004A4C93"/>
    <w:rsid w:val="004A4D48"/>
    <w:rsid w:val="004A504C"/>
    <w:rsid w:val="004A639B"/>
    <w:rsid w:val="004A74FB"/>
    <w:rsid w:val="004A75CE"/>
    <w:rsid w:val="004B08B6"/>
    <w:rsid w:val="004B09B4"/>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6478"/>
    <w:rsid w:val="004C77ED"/>
    <w:rsid w:val="004C797E"/>
    <w:rsid w:val="004D09FF"/>
    <w:rsid w:val="004D11DA"/>
    <w:rsid w:val="004D2DC9"/>
    <w:rsid w:val="004D320F"/>
    <w:rsid w:val="004D33DE"/>
    <w:rsid w:val="004D35D0"/>
    <w:rsid w:val="004D4080"/>
    <w:rsid w:val="004D40BD"/>
    <w:rsid w:val="004E0193"/>
    <w:rsid w:val="004E08C1"/>
    <w:rsid w:val="004E0AC9"/>
    <w:rsid w:val="004E1B50"/>
    <w:rsid w:val="004E1EFD"/>
    <w:rsid w:val="004E2407"/>
    <w:rsid w:val="004E361D"/>
    <w:rsid w:val="004E3A0D"/>
    <w:rsid w:val="004E477C"/>
    <w:rsid w:val="004E4D47"/>
    <w:rsid w:val="004E6EC2"/>
    <w:rsid w:val="004E74FA"/>
    <w:rsid w:val="004E774D"/>
    <w:rsid w:val="004E786F"/>
    <w:rsid w:val="004F0621"/>
    <w:rsid w:val="004F070D"/>
    <w:rsid w:val="004F1DEF"/>
    <w:rsid w:val="004F2023"/>
    <w:rsid w:val="004F2F7E"/>
    <w:rsid w:val="004F2FF1"/>
    <w:rsid w:val="004F372B"/>
    <w:rsid w:val="004F3879"/>
    <w:rsid w:val="004F4298"/>
    <w:rsid w:val="004F45AF"/>
    <w:rsid w:val="004F5090"/>
    <w:rsid w:val="004F513F"/>
    <w:rsid w:val="004F5169"/>
    <w:rsid w:val="004F5218"/>
    <w:rsid w:val="004F6DF4"/>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2E78"/>
    <w:rsid w:val="00513C66"/>
    <w:rsid w:val="00516507"/>
    <w:rsid w:val="005165A4"/>
    <w:rsid w:val="00520A3E"/>
    <w:rsid w:val="00522CCC"/>
    <w:rsid w:val="00523B5F"/>
    <w:rsid w:val="00525663"/>
    <w:rsid w:val="00525759"/>
    <w:rsid w:val="005263EF"/>
    <w:rsid w:val="0052681C"/>
    <w:rsid w:val="005274F6"/>
    <w:rsid w:val="00530605"/>
    <w:rsid w:val="00530D47"/>
    <w:rsid w:val="00531900"/>
    <w:rsid w:val="00533A77"/>
    <w:rsid w:val="00533D21"/>
    <w:rsid w:val="0053487F"/>
    <w:rsid w:val="00537FEA"/>
    <w:rsid w:val="00540E7D"/>
    <w:rsid w:val="005410BA"/>
    <w:rsid w:val="005438A7"/>
    <w:rsid w:val="005459A1"/>
    <w:rsid w:val="00545C8F"/>
    <w:rsid w:val="00546129"/>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3D5B"/>
    <w:rsid w:val="00565355"/>
    <w:rsid w:val="00565B46"/>
    <w:rsid w:val="0056742F"/>
    <w:rsid w:val="0057150E"/>
    <w:rsid w:val="00574544"/>
    <w:rsid w:val="00574A70"/>
    <w:rsid w:val="0057593E"/>
    <w:rsid w:val="00575B9D"/>
    <w:rsid w:val="00576AD9"/>
    <w:rsid w:val="00576BFF"/>
    <w:rsid w:val="0057736C"/>
    <w:rsid w:val="00577A73"/>
    <w:rsid w:val="00580DD8"/>
    <w:rsid w:val="00582321"/>
    <w:rsid w:val="005828B8"/>
    <w:rsid w:val="00582BB2"/>
    <w:rsid w:val="005831E3"/>
    <w:rsid w:val="00583D60"/>
    <w:rsid w:val="00584633"/>
    <w:rsid w:val="005846E9"/>
    <w:rsid w:val="005858F6"/>
    <w:rsid w:val="00585BBD"/>
    <w:rsid w:val="005869D3"/>
    <w:rsid w:val="00586BE2"/>
    <w:rsid w:val="00587624"/>
    <w:rsid w:val="005876DB"/>
    <w:rsid w:val="00590210"/>
    <w:rsid w:val="005926A7"/>
    <w:rsid w:val="0059275C"/>
    <w:rsid w:val="00593499"/>
    <w:rsid w:val="00593B39"/>
    <w:rsid w:val="00593B61"/>
    <w:rsid w:val="00593CC2"/>
    <w:rsid w:val="0059481D"/>
    <w:rsid w:val="00594DE8"/>
    <w:rsid w:val="00594E2D"/>
    <w:rsid w:val="005970B6"/>
    <w:rsid w:val="005A0252"/>
    <w:rsid w:val="005A08E6"/>
    <w:rsid w:val="005A29B3"/>
    <w:rsid w:val="005A31F1"/>
    <w:rsid w:val="005A3365"/>
    <w:rsid w:val="005A3B69"/>
    <w:rsid w:val="005A4D68"/>
    <w:rsid w:val="005A4E65"/>
    <w:rsid w:val="005A5C1A"/>
    <w:rsid w:val="005A7F9C"/>
    <w:rsid w:val="005B03F8"/>
    <w:rsid w:val="005B17E8"/>
    <w:rsid w:val="005B27F3"/>
    <w:rsid w:val="005B2B02"/>
    <w:rsid w:val="005B2B99"/>
    <w:rsid w:val="005B72EB"/>
    <w:rsid w:val="005C011B"/>
    <w:rsid w:val="005C1478"/>
    <w:rsid w:val="005C24DF"/>
    <w:rsid w:val="005C29AC"/>
    <w:rsid w:val="005C2A5F"/>
    <w:rsid w:val="005C3145"/>
    <w:rsid w:val="005C4A97"/>
    <w:rsid w:val="005C4F14"/>
    <w:rsid w:val="005C60B7"/>
    <w:rsid w:val="005C6165"/>
    <w:rsid w:val="005D0604"/>
    <w:rsid w:val="005D0859"/>
    <w:rsid w:val="005D2B40"/>
    <w:rsid w:val="005D2F5C"/>
    <w:rsid w:val="005D3B77"/>
    <w:rsid w:val="005D4BB1"/>
    <w:rsid w:val="005D4FB0"/>
    <w:rsid w:val="005D5E39"/>
    <w:rsid w:val="005D6A8D"/>
    <w:rsid w:val="005D7790"/>
    <w:rsid w:val="005D79A4"/>
    <w:rsid w:val="005D7A90"/>
    <w:rsid w:val="005E0C17"/>
    <w:rsid w:val="005E127E"/>
    <w:rsid w:val="005E18AD"/>
    <w:rsid w:val="005E1ED8"/>
    <w:rsid w:val="005E297F"/>
    <w:rsid w:val="005E2C64"/>
    <w:rsid w:val="005E3610"/>
    <w:rsid w:val="005E37EF"/>
    <w:rsid w:val="005E5A87"/>
    <w:rsid w:val="005E69C3"/>
    <w:rsid w:val="005E71D9"/>
    <w:rsid w:val="005E7EED"/>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4D23"/>
    <w:rsid w:val="00644F77"/>
    <w:rsid w:val="00645311"/>
    <w:rsid w:val="00646224"/>
    <w:rsid w:val="00646CE8"/>
    <w:rsid w:val="006509D1"/>
    <w:rsid w:val="00650A34"/>
    <w:rsid w:val="006517A9"/>
    <w:rsid w:val="006518DB"/>
    <w:rsid w:val="006523A8"/>
    <w:rsid w:val="00652C8A"/>
    <w:rsid w:val="006532BB"/>
    <w:rsid w:val="0065341E"/>
    <w:rsid w:val="006547A5"/>
    <w:rsid w:val="00654A42"/>
    <w:rsid w:val="0065501B"/>
    <w:rsid w:val="00655298"/>
    <w:rsid w:val="006556B5"/>
    <w:rsid w:val="0065673A"/>
    <w:rsid w:val="00656BA8"/>
    <w:rsid w:val="00656F97"/>
    <w:rsid w:val="00657552"/>
    <w:rsid w:val="006611A0"/>
    <w:rsid w:val="006616DF"/>
    <w:rsid w:val="00661C3A"/>
    <w:rsid w:val="00662414"/>
    <w:rsid w:val="0066273B"/>
    <w:rsid w:val="006637DB"/>
    <w:rsid w:val="00664108"/>
    <w:rsid w:val="00667384"/>
    <w:rsid w:val="00670155"/>
    <w:rsid w:val="00670E50"/>
    <w:rsid w:val="0067147F"/>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B85"/>
    <w:rsid w:val="006A2EE3"/>
    <w:rsid w:val="006A31A3"/>
    <w:rsid w:val="006A37A6"/>
    <w:rsid w:val="006A48EB"/>
    <w:rsid w:val="006A59B1"/>
    <w:rsid w:val="006A742B"/>
    <w:rsid w:val="006B02BD"/>
    <w:rsid w:val="006B03A7"/>
    <w:rsid w:val="006B0564"/>
    <w:rsid w:val="006B0E6C"/>
    <w:rsid w:val="006B0F0A"/>
    <w:rsid w:val="006B364A"/>
    <w:rsid w:val="006B3685"/>
    <w:rsid w:val="006B4276"/>
    <w:rsid w:val="006B4D62"/>
    <w:rsid w:val="006B5A13"/>
    <w:rsid w:val="006B62A3"/>
    <w:rsid w:val="006C014B"/>
    <w:rsid w:val="006C09A4"/>
    <w:rsid w:val="006C0F60"/>
    <w:rsid w:val="006C12D0"/>
    <w:rsid w:val="006C1437"/>
    <w:rsid w:val="006C14B7"/>
    <w:rsid w:val="006C203A"/>
    <w:rsid w:val="006C2777"/>
    <w:rsid w:val="006C2BD8"/>
    <w:rsid w:val="006C3ACA"/>
    <w:rsid w:val="006C558F"/>
    <w:rsid w:val="006C5815"/>
    <w:rsid w:val="006C5817"/>
    <w:rsid w:val="006C6F3C"/>
    <w:rsid w:val="006C732E"/>
    <w:rsid w:val="006D0290"/>
    <w:rsid w:val="006D2817"/>
    <w:rsid w:val="006D3669"/>
    <w:rsid w:val="006D4623"/>
    <w:rsid w:val="006D46C5"/>
    <w:rsid w:val="006D5412"/>
    <w:rsid w:val="006D541A"/>
    <w:rsid w:val="006D559F"/>
    <w:rsid w:val="006D6D73"/>
    <w:rsid w:val="006D7A1D"/>
    <w:rsid w:val="006E0DDF"/>
    <w:rsid w:val="006E2C0F"/>
    <w:rsid w:val="006E3373"/>
    <w:rsid w:val="006E579C"/>
    <w:rsid w:val="006E5A62"/>
    <w:rsid w:val="006E619B"/>
    <w:rsid w:val="006E6EFA"/>
    <w:rsid w:val="006F021F"/>
    <w:rsid w:val="006F02EA"/>
    <w:rsid w:val="006F0588"/>
    <w:rsid w:val="006F10B9"/>
    <w:rsid w:val="006F11EB"/>
    <w:rsid w:val="006F15DE"/>
    <w:rsid w:val="006F33B4"/>
    <w:rsid w:val="006F4181"/>
    <w:rsid w:val="006F5D0A"/>
    <w:rsid w:val="006F6603"/>
    <w:rsid w:val="006F6B04"/>
    <w:rsid w:val="006F6D26"/>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2B23"/>
    <w:rsid w:val="0072328E"/>
    <w:rsid w:val="00726E43"/>
    <w:rsid w:val="007272EF"/>
    <w:rsid w:val="00727366"/>
    <w:rsid w:val="00730BD2"/>
    <w:rsid w:val="0073102B"/>
    <w:rsid w:val="00732A4F"/>
    <w:rsid w:val="00732A75"/>
    <w:rsid w:val="007346D1"/>
    <w:rsid w:val="00734D54"/>
    <w:rsid w:val="00735067"/>
    <w:rsid w:val="007356B6"/>
    <w:rsid w:val="0073588D"/>
    <w:rsid w:val="00736032"/>
    <w:rsid w:val="00744911"/>
    <w:rsid w:val="00744B4C"/>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6207F"/>
    <w:rsid w:val="007624A3"/>
    <w:rsid w:val="00762821"/>
    <w:rsid w:val="007635C9"/>
    <w:rsid w:val="00763714"/>
    <w:rsid w:val="007655F7"/>
    <w:rsid w:val="00765E1F"/>
    <w:rsid w:val="00770EAE"/>
    <w:rsid w:val="0077140E"/>
    <w:rsid w:val="007718A0"/>
    <w:rsid w:val="007718DC"/>
    <w:rsid w:val="0077224D"/>
    <w:rsid w:val="007727CD"/>
    <w:rsid w:val="00772C1B"/>
    <w:rsid w:val="007761C1"/>
    <w:rsid w:val="007762AE"/>
    <w:rsid w:val="00776810"/>
    <w:rsid w:val="007774FB"/>
    <w:rsid w:val="007779A8"/>
    <w:rsid w:val="00777BF1"/>
    <w:rsid w:val="0078006F"/>
    <w:rsid w:val="00780287"/>
    <w:rsid w:val="00780AAD"/>
    <w:rsid w:val="00781408"/>
    <w:rsid w:val="00782E13"/>
    <w:rsid w:val="00783147"/>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B19A6"/>
    <w:rsid w:val="007B304C"/>
    <w:rsid w:val="007B323C"/>
    <w:rsid w:val="007B36BD"/>
    <w:rsid w:val="007B5C64"/>
    <w:rsid w:val="007B5DA7"/>
    <w:rsid w:val="007B6D25"/>
    <w:rsid w:val="007C0770"/>
    <w:rsid w:val="007C11BC"/>
    <w:rsid w:val="007C1429"/>
    <w:rsid w:val="007C1BB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332D"/>
    <w:rsid w:val="007D33A8"/>
    <w:rsid w:val="007D41A1"/>
    <w:rsid w:val="007D49F1"/>
    <w:rsid w:val="007D5265"/>
    <w:rsid w:val="007D5ECE"/>
    <w:rsid w:val="007D7090"/>
    <w:rsid w:val="007E007F"/>
    <w:rsid w:val="007E06BE"/>
    <w:rsid w:val="007E08B0"/>
    <w:rsid w:val="007E190F"/>
    <w:rsid w:val="007E1E11"/>
    <w:rsid w:val="007E26FD"/>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4D7C"/>
    <w:rsid w:val="007F4F47"/>
    <w:rsid w:val="007F530B"/>
    <w:rsid w:val="007F5A16"/>
    <w:rsid w:val="007F5D92"/>
    <w:rsid w:val="007F5DE0"/>
    <w:rsid w:val="007F6BB4"/>
    <w:rsid w:val="007F7606"/>
    <w:rsid w:val="007F7864"/>
    <w:rsid w:val="00800BED"/>
    <w:rsid w:val="00800F8A"/>
    <w:rsid w:val="00801134"/>
    <w:rsid w:val="00801938"/>
    <w:rsid w:val="00801E1E"/>
    <w:rsid w:val="00804759"/>
    <w:rsid w:val="008049CC"/>
    <w:rsid w:val="00804BC0"/>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48BA"/>
    <w:rsid w:val="0087498E"/>
    <w:rsid w:val="00874C58"/>
    <w:rsid w:val="0087578C"/>
    <w:rsid w:val="00875CFA"/>
    <w:rsid w:val="00880425"/>
    <w:rsid w:val="00880D89"/>
    <w:rsid w:val="00880EAE"/>
    <w:rsid w:val="00882A1A"/>
    <w:rsid w:val="00882D8A"/>
    <w:rsid w:val="00883191"/>
    <w:rsid w:val="008833DE"/>
    <w:rsid w:val="00883499"/>
    <w:rsid w:val="00884465"/>
    <w:rsid w:val="00887EA6"/>
    <w:rsid w:val="00890BDA"/>
    <w:rsid w:val="00890C6F"/>
    <w:rsid w:val="00894005"/>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5144"/>
    <w:rsid w:val="008A6470"/>
    <w:rsid w:val="008A6490"/>
    <w:rsid w:val="008A7A27"/>
    <w:rsid w:val="008B0F36"/>
    <w:rsid w:val="008B1217"/>
    <w:rsid w:val="008B1733"/>
    <w:rsid w:val="008B212E"/>
    <w:rsid w:val="008B234E"/>
    <w:rsid w:val="008B2632"/>
    <w:rsid w:val="008B2755"/>
    <w:rsid w:val="008B2A44"/>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634"/>
    <w:rsid w:val="008E267F"/>
    <w:rsid w:val="008E420F"/>
    <w:rsid w:val="008E4A63"/>
    <w:rsid w:val="008E4FD5"/>
    <w:rsid w:val="008E517F"/>
    <w:rsid w:val="008F10C2"/>
    <w:rsid w:val="008F227A"/>
    <w:rsid w:val="008F23DC"/>
    <w:rsid w:val="008F2A4F"/>
    <w:rsid w:val="008F325C"/>
    <w:rsid w:val="008F4696"/>
    <w:rsid w:val="008F4D14"/>
    <w:rsid w:val="008F6461"/>
    <w:rsid w:val="008F6C33"/>
    <w:rsid w:val="008F6C71"/>
    <w:rsid w:val="00901A73"/>
    <w:rsid w:val="009025CF"/>
    <w:rsid w:val="00903100"/>
    <w:rsid w:val="00903C4C"/>
    <w:rsid w:val="00904586"/>
    <w:rsid w:val="00906300"/>
    <w:rsid w:val="00910867"/>
    <w:rsid w:val="00911E2D"/>
    <w:rsid w:val="00913AC0"/>
    <w:rsid w:val="0091431B"/>
    <w:rsid w:val="00914484"/>
    <w:rsid w:val="00914763"/>
    <w:rsid w:val="009163A2"/>
    <w:rsid w:val="009177D4"/>
    <w:rsid w:val="00920089"/>
    <w:rsid w:val="00922CE8"/>
    <w:rsid w:val="00923283"/>
    <w:rsid w:val="00923318"/>
    <w:rsid w:val="00924CE9"/>
    <w:rsid w:val="00924ECE"/>
    <w:rsid w:val="00925010"/>
    <w:rsid w:val="00926F5B"/>
    <w:rsid w:val="00927554"/>
    <w:rsid w:val="00930255"/>
    <w:rsid w:val="00930ABC"/>
    <w:rsid w:val="0093250F"/>
    <w:rsid w:val="00932CDF"/>
    <w:rsid w:val="0093342B"/>
    <w:rsid w:val="00934191"/>
    <w:rsid w:val="0093466B"/>
    <w:rsid w:val="00934E15"/>
    <w:rsid w:val="00941B88"/>
    <w:rsid w:val="00942397"/>
    <w:rsid w:val="00942659"/>
    <w:rsid w:val="009426F4"/>
    <w:rsid w:val="00942883"/>
    <w:rsid w:val="00942DA6"/>
    <w:rsid w:val="009433FA"/>
    <w:rsid w:val="00943CDD"/>
    <w:rsid w:val="0094479E"/>
    <w:rsid w:val="00944844"/>
    <w:rsid w:val="0094566B"/>
    <w:rsid w:val="009502F4"/>
    <w:rsid w:val="00950E5A"/>
    <w:rsid w:val="00952962"/>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727A"/>
    <w:rsid w:val="009774D9"/>
    <w:rsid w:val="00981655"/>
    <w:rsid w:val="00982A9E"/>
    <w:rsid w:val="0098341C"/>
    <w:rsid w:val="00986539"/>
    <w:rsid w:val="00992698"/>
    <w:rsid w:val="009931E7"/>
    <w:rsid w:val="00993503"/>
    <w:rsid w:val="009940E4"/>
    <w:rsid w:val="009943D3"/>
    <w:rsid w:val="00996007"/>
    <w:rsid w:val="009971A7"/>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A8E"/>
    <w:rsid w:val="009D0FFF"/>
    <w:rsid w:val="009D3968"/>
    <w:rsid w:val="009D58D0"/>
    <w:rsid w:val="009D5956"/>
    <w:rsid w:val="009D6357"/>
    <w:rsid w:val="009D6549"/>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34DA"/>
    <w:rsid w:val="009F410C"/>
    <w:rsid w:val="00A006F3"/>
    <w:rsid w:val="00A03584"/>
    <w:rsid w:val="00A0434B"/>
    <w:rsid w:val="00A04A2F"/>
    <w:rsid w:val="00A06BAC"/>
    <w:rsid w:val="00A06D7C"/>
    <w:rsid w:val="00A10EF2"/>
    <w:rsid w:val="00A11BCE"/>
    <w:rsid w:val="00A1346C"/>
    <w:rsid w:val="00A13F01"/>
    <w:rsid w:val="00A15092"/>
    <w:rsid w:val="00A15171"/>
    <w:rsid w:val="00A16C4D"/>
    <w:rsid w:val="00A1707C"/>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44E7"/>
    <w:rsid w:val="00A3569B"/>
    <w:rsid w:val="00A36254"/>
    <w:rsid w:val="00A37274"/>
    <w:rsid w:val="00A3768A"/>
    <w:rsid w:val="00A40457"/>
    <w:rsid w:val="00A426F9"/>
    <w:rsid w:val="00A427B0"/>
    <w:rsid w:val="00A43DB0"/>
    <w:rsid w:val="00A4468A"/>
    <w:rsid w:val="00A44B11"/>
    <w:rsid w:val="00A46370"/>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66BE"/>
    <w:rsid w:val="00A678FB"/>
    <w:rsid w:val="00A67C35"/>
    <w:rsid w:val="00A70595"/>
    <w:rsid w:val="00A721CD"/>
    <w:rsid w:val="00A72C32"/>
    <w:rsid w:val="00A75611"/>
    <w:rsid w:val="00A76221"/>
    <w:rsid w:val="00A77D33"/>
    <w:rsid w:val="00A80479"/>
    <w:rsid w:val="00A805BC"/>
    <w:rsid w:val="00A813AE"/>
    <w:rsid w:val="00A8159F"/>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2AA"/>
    <w:rsid w:val="00AB6809"/>
    <w:rsid w:val="00AB6F25"/>
    <w:rsid w:val="00AC0B31"/>
    <w:rsid w:val="00AC1904"/>
    <w:rsid w:val="00AC1AA3"/>
    <w:rsid w:val="00AC2404"/>
    <w:rsid w:val="00AC2573"/>
    <w:rsid w:val="00AC3FDA"/>
    <w:rsid w:val="00AC55DE"/>
    <w:rsid w:val="00AC5701"/>
    <w:rsid w:val="00AC67E7"/>
    <w:rsid w:val="00AD0281"/>
    <w:rsid w:val="00AD0368"/>
    <w:rsid w:val="00AD0F35"/>
    <w:rsid w:val="00AD141C"/>
    <w:rsid w:val="00AD19B9"/>
    <w:rsid w:val="00AD1B8B"/>
    <w:rsid w:val="00AD2243"/>
    <w:rsid w:val="00AD38C9"/>
    <w:rsid w:val="00AD4ECA"/>
    <w:rsid w:val="00AD5A76"/>
    <w:rsid w:val="00AD630B"/>
    <w:rsid w:val="00AD69DA"/>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5A7"/>
    <w:rsid w:val="00B00E51"/>
    <w:rsid w:val="00B02193"/>
    <w:rsid w:val="00B048B2"/>
    <w:rsid w:val="00B04EEB"/>
    <w:rsid w:val="00B06D05"/>
    <w:rsid w:val="00B070AE"/>
    <w:rsid w:val="00B07B64"/>
    <w:rsid w:val="00B07DD3"/>
    <w:rsid w:val="00B1026D"/>
    <w:rsid w:val="00B106B6"/>
    <w:rsid w:val="00B10AD0"/>
    <w:rsid w:val="00B10D47"/>
    <w:rsid w:val="00B117C6"/>
    <w:rsid w:val="00B12AFA"/>
    <w:rsid w:val="00B132B7"/>
    <w:rsid w:val="00B13371"/>
    <w:rsid w:val="00B136DF"/>
    <w:rsid w:val="00B147AE"/>
    <w:rsid w:val="00B14AA6"/>
    <w:rsid w:val="00B15086"/>
    <w:rsid w:val="00B17A6F"/>
    <w:rsid w:val="00B211F7"/>
    <w:rsid w:val="00B21FD3"/>
    <w:rsid w:val="00B236C9"/>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5934"/>
    <w:rsid w:val="00B471A1"/>
    <w:rsid w:val="00B50BB6"/>
    <w:rsid w:val="00B5282E"/>
    <w:rsid w:val="00B5370C"/>
    <w:rsid w:val="00B5396E"/>
    <w:rsid w:val="00B565C0"/>
    <w:rsid w:val="00B572BF"/>
    <w:rsid w:val="00B573B8"/>
    <w:rsid w:val="00B60A6C"/>
    <w:rsid w:val="00B60E5C"/>
    <w:rsid w:val="00B62E50"/>
    <w:rsid w:val="00B63299"/>
    <w:rsid w:val="00B63BCE"/>
    <w:rsid w:val="00B640AA"/>
    <w:rsid w:val="00B64D27"/>
    <w:rsid w:val="00B660BC"/>
    <w:rsid w:val="00B66702"/>
    <w:rsid w:val="00B66A83"/>
    <w:rsid w:val="00B67453"/>
    <w:rsid w:val="00B67876"/>
    <w:rsid w:val="00B7031F"/>
    <w:rsid w:val="00B712E7"/>
    <w:rsid w:val="00B718BE"/>
    <w:rsid w:val="00B72048"/>
    <w:rsid w:val="00B72A4B"/>
    <w:rsid w:val="00B73978"/>
    <w:rsid w:val="00B73BE9"/>
    <w:rsid w:val="00B73F2E"/>
    <w:rsid w:val="00B74642"/>
    <w:rsid w:val="00B754B5"/>
    <w:rsid w:val="00B7778C"/>
    <w:rsid w:val="00B800B2"/>
    <w:rsid w:val="00B81407"/>
    <w:rsid w:val="00B8238D"/>
    <w:rsid w:val="00B82AD1"/>
    <w:rsid w:val="00B842A7"/>
    <w:rsid w:val="00B866CF"/>
    <w:rsid w:val="00B87608"/>
    <w:rsid w:val="00B9068B"/>
    <w:rsid w:val="00B91390"/>
    <w:rsid w:val="00B92681"/>
    <w:rsid w:val="00B928ED"/>
    <w:rsid w:val="00B92946"/>
    <w:rsid w:val="00B92B79"/>
    <w:rsid w:val="00B93E89"/>
    <w:rsid w:val="00B95D9D"/>
    <w:rsid w:val="00B96563"/>
    <w:rsid w:val="00B968DB"/>
    <w:rsid w:val="00B975F2"/>
    <w:rsid w:val="00B97CD3"/>
    <w:rsid w:val="00BA019E"/>
    <w:rsid w:val="00BA0770"/>
    <w:rsid w:val="00BA1BBD"/>
    <w:rsid w:val="00BA2809"/>
    <w:rsid w:val="00BA2901"/>
    <w:rsid w:val="00BA3466"/>
    <w:rsid w:val="00BA3989"/>
    <w:rsid w:val="00BA3AAD"/>
    <w:rsid w:val="00BA3DE3"/>
    <w:rsid w:val="00BA3FED"/>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51D1"/>
    <w:rsid w:val="00BC561C"/>
    <w:rsid w:val="00BC5B3F"/>
    <w:rsid w:val="00BC5EE3"/>
    <w:rsid w:val="00BC6DAB"/>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294C"/>
    <w:rsid w:val="00BE2AFF"/>
    <w:rsid w:val="00BE3341"/>
    <w:rsid w:val="00BE39E6"/>
    <w:rsid w:val="00BE5F42"/>
    <w:rsid w:val="00BE647B"/>
    <w:rsid w:val="00BF0297"/>
    <w:rsid w:val="00BF351B"/>
    <w:rsid w:val="00BF4F71"/>
    <w:rsid w:val="00C01E81"/>
    <w:rsid w:val="00C02304"/>
    <w:rsid w:val="00C03EDF"/>
    <w:rsid w:val="00C03F8F"/>
    <w:rsid w:val="00C04B48"/>
    <w:rsid w:val="00C06F90"/>
    <w:rsid w:val="00C07007"/>
    <w:rsid w:val="00C071AE"/>
    <w:rsid w:val="00C11223"/>
    <w:rsid w:val="00C11F89"/>
    <w:rsid w:val="00C12097"/>
    <w:rsid w:val="00C1214A"/>
    <w:rsid w:val="00C12684"/>
    <w:rsid w:val="00C14696"/>
    <w:rsid w:val="00C15C78"/>
    <w:rsid w:val="00C16D97"/>
    <w:rsid w:val="00C17EDB"/>
    <w:rsid w:val="00C21010"/>
    <w:rsid w:val="00C2115C"/>
    <w:rsid w:val="00C21FE3"/>
    <w:rsid w:val="00C2200E"/>
    <w:rsid w:val="00C24439"/>
    <w:rsid w:val="00C24CFE"/>
    <w:rsid w:val="00C2534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4141"/>
    <w:rsid w:val="00C444D6"/>
    <w:rsid w:val="00C44F9E"/>
    <w:rsid w:val="00C455DF"/>
    <w:rsid w:val="00C45E28"/>
    <w:rsid w:val="00C50334"/>
    <w:rsid w:val="00C5039F"/>
    <w:rsid w:val="00C50BBF"/>
    <w:rsid w:val="00C51A9A"/>
    <w:rsid w:val="00C5441E"/>
    <w:rsid w:val="00C5563C"/>
    <w:rsid w:val="00C562DE"/>
    <w:rsid w:val="00C56416"/>
    <w:rsid w:val="00C56535"/>
    <w:rsid w:val="00C56FEB"/>
    <w:rsid w:val="00C576E1"/>
    <w:rsid w:val="00C57A6B"/>
    <w:rsid w:val="00C601B2"/>
    <w:rsid w:val="00C60A8E"/>
    <w:rsid w:val="00C63B54"/>
    <w:rsid w:val="00C64D4D"/>
    <w:rsid w:val="00C66724"/>
    <w:rsid w:val="00C66D8A"/>
    <w:rsid w:val="00C66FFD"/>
    <w:rsid w:val="00C67171"/>
    <w:rsid w:val="00C67650"/>
    <w:rsid w:val="00C704D4"/>
    <w:rsid w:val="00C71168"/>
    <w:rsid w:val="00C72970"/>
    <w:rsid w:val="00C73182"/>
    <w:rsid w:val="00C732A3"/>
    <w:rsid w:val="00C74AF7"/>
    <w:rsid w:val="00C77F0A"/>
    <w:rsid w:val="00C8065C"/>
    <w:rsid w:val="00C8081E"/>
    <w:rsid w:val="00C812E7"/>
    <w:rsid w:val="00C81F6F"/>
    <w:rsid w:val="00C82525"/>
    <w:rsid w:val="00C83D62"/>
    <w:rsid w:val="00C851DA"/>
    <w:rsid w:val="00C85B5B"/>
    <w:rsid w:val="00C8639E"/>
    <w:rsid w:val="00C87205"/>
    <w:rsid w:val="00C872D9"/>
    <w:rsid w:val="00C873C7"/>
    <w:rsid w:val="00C87FD8"/>
    <w:rsid w:val="00C91401"/>
    <w:rsid w:val="00C918F6"/>
    <w:rsid w:val="00C928D7"/>
    <w:rsid w:val="00C93076"/>
    <w:rsid w:val="00C93413"/>
    <w:rsid w:val="00C93ADE"/>
    <w:rsid w:val="00C94115"/>
    <w:rsid w:val="00C94661"/>
    <w:rsid w:val="00C94DF7"/>
    <w:rsid w:val="00C958F8"/>
    <w:rsid w:val="00C95C12"/>
    <w:rsid w:val="00C95DFB"/>
    <w:rsid w:val="00C962FC"/>
    <w:rsid w:val="00C978AC"/>
    <w:rsid w:val="00CA024C"/>
    <w:rsid w:val="00CA0254"/>
    <w:rsid w:val="00CA0968"/>
    <w:rsid w:val="00CA1331"/>
    <w:rsid w:val="00CA2774"/>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1080"/>
    <w:rsid w:val="00CD150C"/>
    <w:rsid w:val="00CD2CDD"/>
    <w:rsid w:val="00CD352F"/>
    <w:rsid w:val="00CD3DAA"/>
    <w:rsid w:val="00CD4D5A"/>
    <w:rsid w:val="00CD6A00"/>
    <w:rsid w:val="00CD744A"/>
    <w:rsid w:val="00CE00F8"/>
    <w:rsid w:val="00CE057F"/>
    <w:rsid w:val="00CE1822"/>
    <w:rsid w:val="00CE2192"/>
    <w:rsid w:val="00CE33E1"/>
    <w:rsid w:val="00CE364A"/>
    <w:rsid w:val="00CE37C6"/>
    <w:rsid w:val="00CE37EB"/>
    <w:rsid w:val="00CE4770"/>
    <w:rsid w:val="00CE5156"/>
    <w:rsid w:val="00CF11E1"/>
    <w:rsid w:val="00CF25F1"/>
    <w:rsid w:val="00CF2F91"/>
    <w:rsid w:val="00CF350C"/>
    <w:rsid w:val="00CF3DFA"/>
    <w:rsid w:val="00CF5860"/>
    <w:rsid w:val="00CF5E0A"/>
    <w:rsid w:val="00CF7732"/>
    <w:rsid w:val="00CF7B73"/>
    <w:rsid w:val="00D00025"/>
    <w:rsid w:val="00D01DD3"/>
    <w:rsid w:val="00D01F35"/>
    <w:rsid w:val="00D0451F"/>
    <w:rsid w:val="00D04821"/>
    <w:rsid w:val="00D04D48"/>
    <w:rsid w:val="00D05506"/>
    <w:rsid w:val="00D057D8"/>
    <w:rsid w:val="00D06266"/>
    <w:rsid w:val="00D102E4"/>
    <w:rsid w:val="00D11A07"/>
    <w:rsid w:val="00D1459C"/>
    <w:rsid w:val="00D14BD0"/>
    <w:rsid w:val="00D16465"/>
    <w:rsid w:val="00D165FC"/>
    <w:rsid w:val="00D16A56"/>
    <w:rsid w:val="00D16ED1"/>
    <w:rsid w:val="00D17B45"/>
    <w:rsid w:val="00D2024D"/>
    <w:rsid w:val="00D21309"/>
    <w:rsid w:val="00D21EFC"/>
    <w:rsid w:val="00D233CA"/>
    <w:rsid w:val="00D233CB"/>
    <w:rsid w:val="00D24E06"/>
    <w:rsid w:val="00D250E5"/>
    <w:rsid w:val="00D25201"/>
    <w:rsid w:val="00D2618C"/>
    <w:rsid w:val="00D262D6"/>
    <w:rsid w:val="00D26F23"/>
    <w:rsid w:val="00D26F6B"/>
    <w:rsid w:val="00D3095E"/>
    <w:rsid w:val="00D30C17"/>
    <w:rsid w:val="00D31B19"/>
    <w:rsid w:val="00D31C1F"/>
    <w:rsid w:val="00D3426F"/>
    <w:rsid w:val="00D367A1"/>
    <w:rsid w:val="00D36851"/>
    <w:rsid w:val="00D36D88"/>
    <w:rsid w:val="00D370C9"/>
    <w:rsid w:val="00D42D58"/>
    <w:rsid w:val="00D42E1E"/>
    <w:rsid w:val="00D42FBD"/>
    <w:rsid w:val="00D44BEF"/>
    <w:rsid w:val="00D461B9"/>
    <w:rsid w:val="00D46240"/>
    <w:rsid w:val="00D4670D"/>
    <w:rsid w:val="00D4672A"/>
    <w:rsid w:val="00D46936"/>
    <w:rsid w:val="00D4766B"/>
    <w:rsid w:val="00D47C03"/>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EAB"/>
    <w:rsid w:val="00D62780"/>
    <w:rsid w:val="00D63660"/>
    <w:rsid w:val="00D6399C"/>
    <w:rsid w:val="00D666C1"/>
    <w:rsid w:val="00D66AF8"/>
    <w:rsid w:val="00D671F3"/>
    <w:rsid w:val="00D67B59"/>
    <w:rsid w:val="00D71639"/>
    <w:rsid w:val="00D71BC3"/>
    <w:rsid w:val="00D7227B"/>
    <w:rsid w:val="00D73854"/>
    <w:rsid w:val="00D7390C"/>
    <w:rsid w:val="00D7500A"/>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4CBB"/>
    <w:rsid w:val="00D9561B"/>
    <w:rsid w:val="00D9630B"/>
    <w:rsid w:val="00D96C9B"/>
    <w:rsid w:val="00D97B37"/>
    <w:rsid w:val="00D97F0D"/>
    <w:rsid w:val="00DA0E04"/>
    <w:rsid w:val="00DA23E9"/>
    <w:rsid w:val="00DA38EA"/>
    <w:rsid w:val="00DA3FB7"/>
    <w:rsid w:val="00DA5035"/>
    <w:rsid w:val="00DA5FF9"/>
    <w:rsid w:val="00DA6B71"/>
    <w:rsid w:val="00DA6C93"/>
    <w:rsid w:val="00DA72D2"/>
    <w:rsid w:val="00DA743F"/>
    <w:rsid w:val="00DB07B4"/>
    <w:rsid w:val="00DB0E23"/>
    <w:rsid w:val="00DB2274"/>
    <w:rsid w:val="00DB29EA"/>
    <w:rsid w:val="00DB2B5E"/>
    <w:rsid w:val="00DB46E2"/>
    <w:rsid w:val="00DB533B"/>
    <w:rsid w:val="00DB7BC1"/>
    <w:rsid w:val="00DC0276"/>
    <w:rsid w:val="00DC063B"/>
    <w:rsid w:val="00DC08FC"/>
    <w:rsid w:val="00DC1767"/>
    <w:rsid w:val="00DC1855"/>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D8C"/>
    <w:rsid w:val="00DD6F1F"/>
    <w:rsid w:val="00DD7CAC"/>
    <w:rsid w:val="00DE05DD"/>
    <w:rsid w:val="00DE0D67"/>
    <w:rsid w:val="00DE155E"/>
    <w:rsid w:val="00DE47E9"/>
    <w:rsid w:val="00DE5154"/>
    <w:rsid w:val="00DE595B"/>
    <w:rsid w:val="00DE606F"/>
    <w:rsid w:val="00DE622A"/>
    <w:rsid w:val="00DE65D0"/>
    <w:rsid w:val="00DE70D7"/>
    <w:rsid w:val="00DE7834"/>
    <w:rsid w:val="00DF075F"/>
    <w:rsid w:val="00DF2271"/>
    <w:rsid w:val="00DF3564"/>
    <w:rsid w:val="00DF36DE"/>
    <w:rsid w:val="00DF4D3C"/>
    <w:rsid w:val="00DF4EEC"/>
    <w:rsid w:val="00DF5082"/>
    <w:rsid w:val="00DF5363"/>
    <w:rsid w:val="00DF5EE4"/>
    <w:rsid w:val="00DF707C"/>
    <w:rsid w:val="00DF79FB"/>
    <w:rsid w:val="00DF7EB6"/>
    <w:rsid w:val="00E0248D"/>
    <w:rsid w:val="00E029E2"/>
    <w:rsid w:val="00E02CC1"/>
    <w:rsid w:val="00E03C03"/>
    <w:rsid w:val="00E04249"/>
    <w:rsid w:val="00E04E0B"/>
    <w:rsid w:val="00E05455"/>
    <w:rsid w:val="00E05FA7"/>
    <w:rsid w:val="00E07857"/>
    <w:rsid w:val="00E10369"/>
    <w:rsid w:val="00E11ADC"/>
    <w:rsid w:val="00E121E5"/>
    <w:rsid w:val="00E127DE"/>
    <w:rsid w:val="00E132AE"/>
    <w:rsid w:val="00E139FB"/>
    <w:rsid w:val="00E14F2D"/>
    <w:rsid w:val="00E14FD5"/>
    <w:rsid w:val="00E14FE3"/>
    <w:rsid w:val="00E15A5E"/>
    <w:rsid w:val="00E164DB"/>
    <w:rsid w:val="00E20408"/>
    <w:rsid w:val="00E20C8A"/>
    <w:rsid w:val="00E23424"/>
    <w:rsid w:val="00E237F6"/>
    <w:rsid w:val="00E23BD9"/>
    <w:rsid w:val="00E246CA"/>
    <w:rsid w:val="00E25ABB"/>
    <w:rsid w:val="00E25BB5"/>
    <w:rsid w:val="00E26B06"/>
    <w:rsid w:val="00E26E04"/>
    <w:rsid w:val="00E278E7"/>
    <w:rsid w:val="00E27F2C"/>
    <w:rsid w:val="00E319B3"/>
    <w:rsid w:val="00E31A2A"/>
    <w:rsid w:val="00E31DD4"/>
    <w:rsid w:val="00E325FB"/>
    <w:rsid w:val="00E33AAE"/>
    <w:rsid w:val="00E340A5"/>
    <w:rsid w:val="00E34C21"/>
    <w:rsid w:val="00E34E6F"/>
    <w:rsid w:val="00E354C5"/>
    <w:rsid w:val="00E355A2"/>
    <w:rsid w:val="00E35CBB"/>
    <w:rsid w:val="00E36371"/>
    <w:rsid w:val="00E36955"/>
    <w:rsid w:val="00E36E4E"/>
    <w:rsid w:val="00E40B01"/>
    <w:rsid w:val="00E40B42"/>
    <w:rsid w:val="00E41B41"/>
    <w:rsid w:val="00E43B97"/>
    <w:rsid w:val="00E44AE2"/>
    <w:rsid w:val="00E456C0"/>
    <w:rsid w:val="00E45BCF"/>
    <w:rsid w:val="00E5011A"/>
    <w:rsid w:val="00E504FB"/>
    <w:rsid w:val="00E513E9"/>
    <w:rsid w:val="00E51947"/>
    <w:rsid w:val="00E523DA"/>
    <w:rsid w:val="00E5287A"/>
    <w:rsid w:val="00E532DC"/>
    <w:rsid w:val="00E54399"/>
    <w:rsid w:val="00E5521E"/>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98"/>
    <w:rsid w:val="00E744A2"/>
    <w:rsid w:val="00E74FE6"/>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4A57"/>
    <w:rsid w:val="00E954A4"/>
    <w:rsid w:val="00E964B8"/>
    <w:rsid w:val="00E96F94"/>
    <w:rsid w:val="00E9748A"/>
    <w:rsid w:val="00E97D58"/>
    <w:rsid w:val="00EA0E12"/>
    <w:rsid w:val="00EA1C8E"/>
    <w:rsid w:val="00EA1E20"/>
    <w:rsid w:val="00EA2856"/>
    <w:rsid w:val="00EA4986"/>
    <w:rsid w:val="00EA559B"/>
    <w:rsid w:val="00EA64FB"/>
    <w:rsid w:val="00EA7D94"/>
    <w:rsid w:val="00EA7E1E"/>
    <w:rsid w:val="00EA7ECC"/>
    <w:rsid w:val="00EB0AB4"/>
    <w:rsid w:val="00EB131D"/>
    <w:rsid w:val="00EB2860"/>
    <w:rsid w:val="00EB305B"/>
    <w:rsid w:val="00EB3A24"/>
    <w:rsid w:val="00EB59AE"/>
    <w:rsid w:val="00EB617C"/>
    <w:rsid w:val="00EB65CA"/>
    <w:rsid w:val="00EB7AC1"/>
    <w:rsid w:val="00EC0BB1"/>
    <w:rsid w:val="00EC0BF1"/>
    <w:rsid w:val="00EC0E03"/>
    <w:rsid w:val="00EC1A41"/>
    <w:rsid w:val="00EC3C86"/>
    <w:rsid w:val="00EC42BD"/>
    <w:rsid w:val="00EC628D"/>
    <w:rsid w:val="00ED043D"/>
    <w:rsid w:val="00ED0980"/>
    <w:rsid w:val="00ED1A96"/>
    <w:rsid w:val="00ED1C28"/>
    <w:rsid w:val="00ED2423"/>
    <w:rsid w:val="00ED2900"/>
    <w:rsid w:val="00ED2F97"/>
    <w:rsid w:val="00ED349E"/>
    <w:rsid w:val="00ED4054"/>
    <w:rsid w:val="00ED4D4F"/>
    <w:rsid w:val="00ED5685"/>
    <w:rsid w:val="00ED57F6"/>
    <w:rsid w:val="00ED5B67"/>
    <w:rsid w:val="00ED5C89"/>
    <w:rsid w:val="00ED5F72"/>
    <w:rsid w:val="00ED74AE"/>
    <w:rsid w:val="00EE07B1"/>
    <w:rsid w:val="00EE14C4"/>
    <w:rsid w:val="00EE1E2A"/>
    <w:rsid w:val="00EE2A33"/>
    <w:rsid w:val="00EE30DE"/>
    <w:rsid w:val="00EE4448"/>
    <w:rsid w:val="00EE45CD"/>
    <w:rsid w:val="00EE5859"/>
    <w:rsid w:val="00EE5AF9"/>
    <w:rsid w:val="00EE5C07"/>
    <w:rsid w:val="00EE7A89"/>
    <w:rsid w:val="00EE7EE5"/>
    <w:rsid w:val="00EF0303"/>
    <w:rsid w:val="00EF1DD5"/>
    <w:rsid w:val="00EF2977"/>
    <w:rsid w:val="00EF2D20"/>
    <w:rsid w:val="00EF309E"/>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59F8"/>
    <w:rsid w:val="00F3698C"/>
    <w:rsid w:val="00F36B19"/>
    <w:rsid w:val="00F36FAB"/>
    <w:rsid w:val="00F3752A"/>
    <w:rsid w:val="00F400FE"/>
    <w:rsid w:val="00F4230A"/>
    <w:rsid w:val="00F432C2"/>
    <w:rsid w:val="00F446CB"/>
    <w:rsid w:val="00F44FBC"/>
    <w:rsid w:val="00F44FE1"/>
    <w:rsid w:val="00F45047"/>
    <w:rsid w:val="00F512AF"/>
    <w:rsid w:val="00F513FA"/>
    <w:rsid w:val="00F51AE5"/>
    <w:rsid w:val="00F54955"/>
    <w:rsid w:val="00F554EF"/>
    <w:rsid w:val="00F55E46"/>
    <w:rsid w:val="00F57410"/>
    <w:rsid w:val="00F57FD1"/>
    <w:rsid w:val="00F61E59"/>
    <w:rsid w:val="00F62073"/>
    <w:rsid w:val="00F6592C"/>
    <w:rsid w:val="00F66993"/>
    <w:rsid w:val="00F67168"/>
    <w:rsid w:val="00F67618"/>
    <w:rsid w:val="00F679AE"/>
    <w:rsid w:val="00F70E96"/>
    <w:rsid w:val="00F713EA"/>
    <w:rsid w:val="00F7166C"/>
    <w:rsid w:val="00F72A56"/>
    <w:rsid w:val="00F740CF"/>
    <w:rsid w:val="00F747E8"/>
    <w:rsid w:val="00F76675"/>
    <w:rsid w:val="00F76F97"/>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12E9"/>
    <w:rsid w:val="00F91440"/>
    <w:rsid w:val="00F9170B"/>
    <w:rsid w:val="00F91AED"/>
    <w:rsid w:val="00F91D77"/>
    <w:rsid w:val="00F924B2"/>
    <w:rsid w:val="00F92CAA"/>
    <w:rsid w:val="00F95880"/>
    <w:rsid w:val="00F95DC5"/>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A33"/>
    <w:rsid w:val="00FB4A82"/>
    <w:rsid w:val="00FB4D23"/>
    <w:rsid w:val="00FC0603"/>
    <w:rsid w:val="00FC1498"/>
    <w:rsid w:val="00FC196D"/>
    <w:rsid w:val="00FC2EA8"/>
    <w:rsid w:val="00FC3756"/>
    <w:rsid w:val="00FC4441"/>
    <w:rsid w:val="00FC44AE"/>
    <w:rsid w:val="00FC4F8C"/>
    <w:rsid w:val="00FC5345"/>
    <w:rsid w:val="00FC6482"/>
    <w:rsid w:val="00FC793B"/>
    <w:rsid w:val="00FD0CD3"/>
    <w:rsid w:val="00FD1256"/>
    <w:rsid w:val="00FD1A1E"/>
    <w:rsid w:val="00FD1EA3"/>
    <w:rsid w:val="00FD2147"/>
    <w:rsid w:val="00FD2148"/>
    <w:rsid w:val="00FD24A1"/>
    <w:rsid w:val="00FD27EA"/>
    <w:rsid w:val="00FD52BD"/>
    <w:rsid w:val="00FD6A6C"/>
    <w:rsid w:val="00FE12B6"/>
    <w:rsid w:val="00FE1E7D"/>
    <w:rsid w:val="00FE24F7"/>
    <w:rsid w:val="00FE3150"/>
    <w:rsid w:val="00FE4380"/>
    <w:rsid w:val="00FE4B3A"/>
    <w:rsid w:val="00FE7752"/>
    <w:rsid w:val="00FF0617"/>
    <w:rsid w:val="00FF102A"/>
    <w:rsid w:val="00FF1390"/>
    <w:rsid w:val="00FF144C"/>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
    <w:name w:val="Body Text"/>
    <w:basedOn w:val="Normal"/>
    <w:link w:val="BodyTextChar"/>
    <w:qFormat/>
    <w:pPr>
      <w:overflowPunct/>
      <w:autoSpaceDE/>
      <w:autoSpaceDN/>
      <w:adjustRightInd/>
      <w:spacing w:after="120"/>
      <w:jc w:val="both"/>
      <w:textAlignment w:val="auto"/>
    </w:pPr>
    <w:rPr>
      <w:rFonts w:eastAsiaTheme="minorEastAsia"/>
      <w:lang w:val="en-US" w:eastAsia="zh-CN"/>
    </w:rPr>
  </w:style>
  <w:style w:type="paragraph" w:styleId="BodyTextIndent">
    <w:name w:val="Body Text Indent"/>
    <w:basedOn w:val="Normal"/>
    <w:link w:val="BodyTextIndentChar"/>
    <w:qFormat/>
    <w:pPr>
      <w:spacing w:before="240" w:line="240" w:lineRule="exact"/>
      <w:ind w:firstLineChars="400" w:firstLine="960"/>
    </w:pPr>
    <w:rPr>
      <w:rFonts w:eastAsia="KaiTi_GB2312"/>
      <w:sz w:val="24"/>
    </w:rPr>
  </w:style>
  <w:style w:type="paragraph" w:styleId="Caption">
    <w:name w:val="caption"/>
    <w:basedOn w:val="Normal"/>
    <w:next w:val="Normal"/>
    <w:link w:val="CaptionChar"/>
    <w:qFormat/>
    <w:pPr>
      <w:spacing w:before="120" w:after="120" w:line="240" w:lineRule="auto"/>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overflowPunct/>
      <w:autoSpaceDE/>
      <w:autoSpaceDN/>
      <w:adjustRightInd/>
      <w:spacing w:after="0"/>
      <w:textAlignment w:val="auto"/>
    </w:pPr>
    <w:rPr>
      <w:rFonts w:eastAsia="Times New Roman"/>
      <w:szCs w:val="24"/>
      <w:lang w:val="en-U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Header"/>
    <w:link w:val="FooterChar"/>
    <w:uiPriority w:val="99"/>
    <w:qFormat/>
    <w:pPr>
      <w:widowControl w:val="0"/>
      <w:jc w:val="center"/>
    </w:pPr>
    <w:rPr>
      <w:rFonts w:ascii="Arial" w:hAnsi="Arial"/>
      <w:b/>
      <w:i/>
      <w:sz w:val="18"/>
    </w:rPr>
  </w:style>
  <w:style w:type="paragraph" w:styleId="Header">
    <w:name w:val="header"/>
    <w:basedOn w:val="Normal"/>
    <w:link w:val="HeaderChar"/>
    <w:uiPriority w:val="99"/>
    <w:unhideWhenUsed/>
    <w:qFormat/>
    <w:pPr>
      <w:tabs>
        <w:tab w:val="center" w:pos="4680"/>
        <w:tab w:val="right" w:pos="9360"/>
      </w:tabs>
      <w:spacing w:after="0"/>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style>
  <w:style w:type="character" w:styleId="Hyperlink">
    <w:name w:val="Hyperlink"/>
    <w:uiPriority w:val="99"/>
    <w:qFormat/>
    <w:rPr>
      <w:color w:val="0000FF"/>
      <w:u w:val="single"/>
    </w:rPr>
  </w:style>
  <w:style w:type="paragraph" w:styleId="NormalWeb">
    <w:name w:val="Normal (Web)"/>
    <w:basedOn w:val="Normal"/>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PageNumber">
    <w:name w:val="page number"/>
    <w:basedOn w:val="DefaultParagraphFont"/>
    <w:qFormat/>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rPr>
  </w:style>
  <w:style w:type="character" w:customStyle="1" w:styleId="Heading1Char1">
    <w:name w:val="Heading 1 Char1"/>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列出段落"/>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dyTextChar">
    <w:name w:val="Body Text Char"/>
    <w:basedOn w:val="DefaultParagraphFont"/>
    <w:link w:val="BodyText"/>
    <w:qFormat/>
    <w:rPr>
      <w:rFonts w:ascii="Times New Roman" w:hAnsi="Times New Roman" w:cs="Times New Roman"/>
      <w:lang w:eastAsia="zh-CN"/>
    </w:rPr>
  </w:style>
  <w:style w:type="paragraph" w:customStyle="1" w:styleId="Style1">
    <w:name w:val="Style1"/>
    <w:basedOn w:val="Normal"/>
    <w:next w:val="Normal"/>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Pr>
      <w:rFonts w:ascii="Arial" w:eastAsia="Malgun Gothic" w:hAnsi="Arial" w:cs="Batang"/>
      <w:sz w:val="20"/>
      <w:szCs w:val="20"/>
      <w:u w:val="single"/>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Pr>
      <w:rFonts w:ascii="Arial" w:eastAsiaTheme="majorEastAsia" w:hAnsi="Arial" w:cstheme="majorBidi"/>
      <w:b/>
      <w:iCs/>
      <w:sz w:val="20"/>
      <w:szCs w:val="20"/>
      <w:lang w:val="en-GB" w:eastAsia="en-US"/>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Pr>
      <w:rFonts w:ascii="Arial" w:hAnsi="Arial" w:cs="Arial"/>
    </w:rPr>
  </w:style>
  <w:style w:type="paragraph" w:customStyle="1" w:styleId="ComeBack">
    <w:name w:val="ComeBack"/>
    <w:basedOn w:val="Normal"/>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
    <w:name w:val="Caption Char"/>
    <w:link w:val="Caption"/>
    <w:qFormat/>
    <w:rPr>
      <w:lang w:val="en-GB" w:eastAsia="en-U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Normal"/>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Pr>
      <w:rFonts w:ascii="Times New Roman" w:eastAsia="KaiTi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30A9AB-70BE-484E-A589-AE48AC79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4723</Words>
  <Characters>26924</Characters>
  <Application>Microsoft Office Word</Application>
  <DocSecurity>0</DocSecurity>
  <Lines>224</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2021-08-16T17:34:00Z</dcterms:created>
  <dcterms:modified xsi:type="dcterms:W3CDTF">2021-08-16T22:39:00Z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