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aff1"/>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1"/>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1"/>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1"/>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1"/>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1"/>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1"/>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1"/>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f1"/>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aff1"/>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1"/>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aff1"/>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f1"/>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1"/>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f1"/>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1"/>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aff1"/>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aff1"/>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1"/>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aff1"/>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1"/>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1"/>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aff1"/>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1"/>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1"/>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f1"/>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1"/>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1"/>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1"/>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aff1"/>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aff1"/>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f1"/>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1"/>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aff1"/>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1"/>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aff1"/>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1"/>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1"/>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f1"/>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1"/>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aff1"/>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1"/>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1"/>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f1"/>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1"/>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f1"/>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aff1"/>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f1"/>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f1"/>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aff1"/>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f1"/>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f1"/>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aff1"/>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f1"/>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aff1"/>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f1"/>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1"/>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f1"/>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1"/>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1"/>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aff1"/>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aff1"/>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f1"/>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1"/>
        <w:numPr>
          <w:ilvl w:val="0"/>
          <w:numId w:val="6"/>
        </w:numPr>
        <w:rPr>
          <w:lang w:val="en-US" w:eastAsia="zh-CN"/>
        </w:rPr>
      </w:pPr>
      <w:r>
        <w:rPr>
          <w:lang w:val="en-US" w:eastAsia="zh-CN"/>
        </w:rPr>
        <w:t>TP to 38.300 – [19]</w:t>
      </w:r>
    </w:p>
    <w:p w14:paraId="47BD3400" w14:textId="6B96DD16" w:rsidR="00E71D0D" w:rsidRPr="006B0E6C" w:rsidRDefault="00CA2774">
      <w:pPr>
        <w:pStyle w:val="aff1"/>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1"/>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1"/>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aff1"/>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lastRenderedPageBreak/>
        <w:t>Proposal 1</w:t>
      </w:r>
    </w:p>
    <w:p w14:paraId="656E82A8" w14:textId="78A354DC" w:rsidR="00AB30F5" w:rsidRPr="00A853C2" w:rsidRDefault="00AB30F5" w:rsidP="00AB30F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1"/>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1"/>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1"/>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1"/>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aff1"/>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1"/>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1"/>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1"/>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1"/>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1"/>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1"/>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1"/>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1"/>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f1"/>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f1"/>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aff1"/>
              <w:numPr>
                <w:ilvl w:val="0"/>
                <w:numId w:val="18"/>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185C40">
            <w:pPr>
              <w:pStyle w:val="aff1"/>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185C40">
            <w:pPr>
              <w:pStyle w:val="aff1"/>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185C40">
            <w:pPr>
              <w:pStyle w:val="aff1"/>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f1"/>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f1"/>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f1"/>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185C40">
            <w:pPr>
              <w:pStyle w:val="aff1"/>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EC5F1A" w:rsidP="00185C40">
            <w:pPr>
              <w:pStyle w:val="aff1"/>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f1"/>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f1"/>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f1"/>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f1"/>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185C40">
            <w:pPr>
              <w:pStyle w:val="aff1"/>
              <w:numPr>
                <w:ilvl w:val="1"/>
                <w:numId w:val="21"/>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新細明體" w:hint="eastAsia"/>
                <w:lang w:val="en-US" w:eastAsia="zh-TW"/>
              </w:rPr>
              <w:t>slot #1 at time instant T</w:t>
            </w:r>
            <w:r w:rsidRPr="000A4941">
              <w:rPr>
                <w:rFonts w:eastAsia="新細明體" w:hint="eastAsia"/>
                <w:sz w:val="14"/>
                <w:lang w:val="en-US" w:eastAsia="zh-TW"/>
              </w:rPr>
              <w:t>1</w:t>
            </w:r>
            <w:r>
              <w:rPr>
                <w:rFonts w:eastAsia="新細明體" w:hint="eastAsia"/>
                <w:lang w:val="en-US" w:eastAsia="zh-TW"/>
              </w:rPr>
              <w:t xml:space="preserve">, </w:t>
            </w:r>
            <w:r w:rsidRPr="000A4941">
              <w:rPr>
                <w:rFonts w:eastAsia="新細明體"/>
                <w:highlight w:val="yellow"/>
                <w:lang w:val="en-US" w:eastAsia="zh-TW"/>
              </w:rPr>
              <w:t>which imposes additional computation complexity at time instant T</w:t>
            </w:r>
            <w:r w:rsidRPr="000A4941">
              <w:rPr>
                <w:rFonts w:eastAsia="新細明體"/>
                <w:sz w:val="12"/>
                <w:highlight w:val="yellow"/>
                <w:lang w:val="en-US" w:eastAsia="zh-TW"/>
              </w:rPr>
              <w:t>1</w:t>
            </w:r>
          </w:p>
          <w:p w14:paraId="620B286C" w14:textId="77777777" w:rsidR="0097303D" w:rsidRPr="00EC665C" w:rsidRDefault="0097303D" w:rsidP="00185C40">
            <w:pPr>
              <w:pStyle w:val="aff1"/>
              <w:numPr>
                <w:ilvl w:val="1"/>
                <w:numId w:val="2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TW"/>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f1"/>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f1"/>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f1"/>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1"/>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f1"/>
              <w:spacing w:line="240" w:lineRule="auto"/>
              <w:ind w:left="0"/>
            </w:pPr>
          </w:p>
          <w:p w14:paraId="719C411E" w14:textId="77777777" w:rsidR="00354550" w:rsidRDefault="00354550" w:rsidP="00354550">
            <w:pPr>
              <w:pStyle w:val="aff1"/>
              <w:spacing w:line="240" w:lineRule="auto"/>
              <w:ind w:left="0"/>
            </w:pPr>
            <w:r>
              <w:t>For sSCell, we share same view as vivo that it is simple to just apply,</w:t>
            </w:r>
          </w:p>
          <w:p w14:paraId="127B052D" w14:textId="77777777" w:rsidR="00354550" w:rsidRPr="00920397" w:rsidRDefault="00354550" w:rsidP="00185C40">
            <w:pPr>
              <w:pStyle w:val="aff1"/>
              <w:numPr>
                <w:ilvl w:val="0"/>
                <w:numId w:val="19"/>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185C40">
            <w:pPr>
              <w:pStyle w:val="aff1"/>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1"/>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1"/>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1"/>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1"/>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1"/>
              <w:spacing w:line="240" w:lineRule="auto"/>
              <w:ind w:left="0"/>
              <w:rPr>
                <w:rFonts w:eastAsiaTheme="minorEastAsia"/>
                <w:lang w:eastAsia="zh-CN"/>
              </w:rPr>
            </w:pPr>
          </w:p>
          <w:p w14:paraId="69C68088"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1"/>
              <w:spacing w:line="240" w:lineRule="auto"/>
              <w:ind w:left="0"/>
              <w:rPr>
                <w:rFonts w:eastAsiaTheme="minorEastAsia"/>
                <w:lang w:eastAsia="zh-CN"/>
              </w:rPr>
            </w:pPr>
          </w:p>
          <w:p w14:paraId="59A59C23" w14:textId="73DD59E9" w:rsidR="00C15AE4" w:rsidRDefault="00C15AE4" w:rsidP="00C15AE4">
            <w:pPr>
              <w:pStyle w:val="aff1"/>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1"/>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1"/>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aff1"/>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1"/>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f1"/>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N_cap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aff1"/>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aff1"/>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aff1"/>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EC5F1A" w:rsidP="00114D3A">
            <w:pPr>
              <w:pStyle w:val="aff1"/>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a5"/>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r w:rsidR="00562D2B" w:rsidRPr="00562D2B">
        <w:rPr>
          <w:color w:val="4472C4" w:themeColor="accent1"/>
        </w:rPr>
        <w:t>monitoringCapabilityConfig</w:t>
      </w:r>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f1"/>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f1"/>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f1"/>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f1"/>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aff1"/>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f1"/>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f1"/>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f1"/>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f1"/>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aff1"/>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f1"/>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f1"/>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aff1"/>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aff1"/>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f1"/>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f1"/>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aff1"/>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f1"/>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aff1"/>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f1"/>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f1"/>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f1"/>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f1"/>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aff1"/>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f1"/>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f1"/>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f1"/>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f1"/>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f1"/>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f1"/>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aff1"/>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f1"/>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f1"/>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f"/>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r w:rsidR="00475822" w:rsidRPr="00475822">
              <w:t>monitoringCapabilityConfig</w:t>
            </w:r>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95pt;height:133.6pt;mso-width-percent:0;mso-height-percent:0;mso-width-percent:0;mso-height-percent:0" o:ole="">
                  <v:imagedata r:id="rId10" o:title=""/>
                </v:shape>
                <o:OLEObject Type="Embed" ProgID="PBrush" ShapeID="_x0000_i1025" DrawAspect="Content" ObjectID="_1691254666"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aff1"/>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f1"/>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aff1"/>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aff1"/>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aff1"/>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aff1"/>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aff1"/>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aff1"/>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aff1"/>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aff1"/>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aff1"/>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SCells and if the UE reports </w:t>
            </w:r>
            <w:r w:rsidR="0075453C" w:rsidRPr="0075453C">
              <w:rPr>
                <w:rFonts w:eastAsia="MS Mincho"/>
                <w:i/>
                <w:iCs/>
                <w:lang w:val="en-US" w:eastAsia="ja-JP"/>
              </w:rPr>
              <w:t>pdcch-BlindDetectionCA</w:t>
            </w:r>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aff1"/>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r w:rsidR="00734465" w:rsidRPr="00734465">
              <w:rPr>
                <w:rFonts w:eastAsia="MS Mincho"/>
                <w:i/>
                <w:iCs/>
                <w:lang w:val="en-US" w:eastAsia="ja-JP"/>
              </w:rPr>
              <w:t>pdcch-BlindDetectionCA</w:t>
            </w:r>
            <w:r w:rsidR="00734465">
              <w:rPr>
                <w:rFonts w:eastAsia="MS Mincho"/>
                <w:lang w:val="en-US" w:eastAsia="ja-JP"/>
              </w:rPr>
              <w:t xml:space="preserve"> = 4</w:t>
            </w:r>
            <w:r w:rsidR="00575511">
              <w:rPr>
                <w:rFonts w:eastAsia="MS Mincho"/>
                <w:lang w:val="en-US" w:eastAsia="ja-JP"/>
              </w:rPr>
              <w:t>, and the DL-CA is with 15kHz PCell and four 30kHz SCells.</w:t>
            </w:r>
          </w:p>
          <w:p w14:paraId="00CE26A8" w14:textId="5CF9218E" w:rsidR="00CE3FA8" w:rsidRPr="00516459" w:rsidRDefault="00C222BD" w:rsidP="00185C40">
            <w:pPr>
              <w:pStyle w:val="aff1"/>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f1"/>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r w:rsidR="00F729A6" w:rsidRPr="00F729A6">
              <w:rPr>
                <w:rFonts w:eastAsia="MS Mincho"/>
                <w:i/>
                <w:iCs/>
                <w:lang w:eastAsia="ja-JP"/>
              </w:rPr>
              <w:t>pdcch-BlindDetectionCA</w:t>
            </w:r>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f1"/>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f1"/>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新細明體"/>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f1"/>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zh-TW"/>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aff"/>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EC5F1A"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EC5F1A"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EC5F1A"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EC5F1A"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EC5F1A"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EC5F1A"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EC5F1A"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EC5F1A"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(p-p) counted once, (s-p) is not counted (i.e., similar to Rel16)” here, if so (s-p) will follow which total limit. Should “(p-p) counted once” changes to “(p-p</w:t>
            </w:r>
            <w:proofErr w:type="gramStart"/>
            <w:r>
              <w:rPr>
                <w:lang w:eastAsia="zh-CN"/>
              </w:rPr>
              <w:t>)+</w:t>
            </w:r>
            <w:proofErr w:type="gramEnd"/>
            <w:r>
              <w:rPr>
                <w:lang w:eastAsia="zh-CN"/>
              </w:rPr>
              <w:t xml:space="preserve">(s-p)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aff1"/>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aff1"/>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sSCell to PCell scheduling</w:t>
            </w:r>
            <w:r w:rsidR="00C10DD7" w:rsidRPr="00C918A2">
              <w:rPr>
                <w:color w:val="4472C4" w:themeColor="accent1"/>
                <w:lang w:eastAsia="zh-CN"/>
              </w:rPr>
              <w:t xml:space="preserve"> is counted </w:t>
            </w:r>
            <w:r>
              <w:rPr>
                <w:color w:val="4472C4" w:themeColor="accent1"/>
                <w:lang w:eastAsia="zh-CN"/>
              </w:rPr>
              <w:t>as one cell (assuming SCS of Pcell)</w:t>
            </w:r>
          </w:p>
          <w:p w14:paraId="3AE21487" w14:textId="6D590A26" w:rsidR="00C10DD7" w:rsidRPr="00C918A2" w:rsidRDefault="00C918A2" w:rsidP="00C10DD7">
            <w:pPr>
              <w:pStyle w:val="aff1"/>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sSCell to PCell scheduling is counted </w:t>
            </w:r>
            <w:r>
              <w:rPr>
                <w:color w:val="4472C4" w:themeColor="accent1"/>
                <w:lang w:eastAsia="zh-CN"/>
              </w:rPr>
              <w:t>as one cell (assuming SCS of Pcell), sScell to Pcell scheduling is counted as one additional cell (assuming SCS of sScell)</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aff1"/>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40AD86E9" w14:textId="3D8321EE" w:rsidR="004E5342" w:rsidRPr="00E37A0D" w:rsidRDefault="00C918A2" w:rsidP="00E37A0D">
            <w:pPr>
              <w:pStyle w:val="aff1"/>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PDCCH BD candidates per sSCell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r w:rsidRPr="00562D2B">
              <w:rPr>
                <w:color w:val="4472C4" w:themeColor="accent1"/>
              </w:rPr>
              <w:t>monitoringCapabilityConfig</w:t>
            </w:r>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PCell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lang w:eastAsia="ko-KR"/>
              </w:rPr>
            </w:pPr>
            <w:r>
              <w:rPr>
                <w:rFonts w:eastAsia="Malgun Gothic"/>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arter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aff1"/>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aff1"/>
              <w:numPr>
                <w:ilvl w:val="2"/>
                <w:numId w:val="31"/>
              </w:numPr>
              <w:overflowPunct/>
              <w:autoSpaceDE/>
              <w:autoSpaceDN/>
              <w:adjustRightInd/>
              <w:spacing w:after="160" w:line="259" w:lineRule="auto"/>
              <w:textAlignment w:val="auto"/>
            </w:pPr>
            <w:r w:rsidRPr="00A853C2">
              <w:rPr>
                <w:rFonts w:eastAsiaTheme="minorEastAsia"/>
              </w:rPr>
              <w:t>On sSCell (for cross-carrier scheduling to P(S)Cell)</w:t>
            </w:r>
          </w:p>
          <w:p w14:paraId="1D87102A" w14:textId="59E444E7" w:rsidR="00605C8F" w:rsidRPr="00605C8F" w:rsidRDefault="00605C8F" w:rsidP="00605C8F">
            <w:pPr>
              <w:pStyle w:val="aff1"/>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aff1"/>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sSCell ?</w:t>
            </w:r>
          </w:p>
          <w:p w14:paraId="783B7373" w14:textId="77777777" w:rsidR="00502415" w:rsidRPr="00502415" w:rsidRDefault="00502415" w:rsidP="00605C8F">
            <w:pPr>
              <w:pStyle w:val="aff1"/>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aff1"/>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r w:rsidR="007777CB" w14:paraId="3B66791F" w14:textId="77777777" w:rsidTr="004822CE">
        <w:tc>
          <w:tcPr>
            <w:tcW w:w="1615" w:type="dxa"/>
            <w:tcBorders>
              <w:top w:val="single" w:sz="4" w:space="0" w:color="auto"/>
              <w:left w:val="single" w:sz="4" w:space="0" w:color="auto"/>
              <w:bottom w:val="single" w:sz="4" w:space="0" w:color="auto"/>
              <w:right w:val="single" w:sz="4" w:space="0" w:color="auto"/>
            </w:tcBorders>
          </w:tcPr>
          <w:p w14:paraId="28E1FBD1" w14:textId="29E7F306" w:rsidR="007777CB" w:rsidRPr="00616B96" w:rsidRDefault="007777CB" w:rsidP="007777CB">
            <w:pPr>
              <w:spacing w:after="120"/>
              <w:jc w:val="both"/>
              <w:rPr>
                <w:rFonts w:eastAsiaTheme="minorEastAsia"/>
                <w:lang w:eastAsia="zh-CN"/>
              </w:rPr>
            </w:pPr>
            <w:r>
              <w:rPr>
                <w:rFonts w:eastAsia="MS Mincho" w:hint="eastAsia"/>
                <w:lang w:eastAsia="ja-JP"/>
              </w:rPr>
              <w:t>Q</w:t>
            </w:r>
            <w:r>
              <w:rPr>
                <w:rFonts w:eastAsia="MS Mincho"/>
                <w:lang w:eastAsia="ja-JP"/>
              </w:rPr>
              <w:t>ualcomm2</w:t>
            </w:r>
          </w:p>
        </w:tc>
        <w:tc>
          <w:tcPr>
            <w:tcW w:w="8460" w:type="dxa"/>
            <w:tcBorders>
              <w:top w:val="single" w:sz="4" w:space="0" w:color="auto"/>
              <w:left w:val="single" w:sz="4" w:space="0" w:color="auto"/>
              <w:bottom w:val="single" w:sz="4" w:space="0" w:color="auto"/>
              <w:right w:val="single" w:sz="4" w:space="0" w:color="auto"/>
            </w:tcBorders>
          </w:tcPr>
          <w:p w14:paraId="426306A5" w14:textId="77777777" w:rsidR="007777CB" w:rsidRDefault="007777CB" w:rsidP="007777CB">
            <w:pPr>
              <w:spacing w:line="240" w:lineRule="auto"/>
              <w:rPr>
                <w:rFonts w:eastAsia="MS Mincho"/>
                <w:lang w:val="en-US" w:eastAsia="ja-JP"/>
              </w:rPr>
            </w:pPr>
            <w:r>
              <w:rPr>
                <w:rFonts w:eastAsia="MS Mincho" w:hint="eastAsia"/>
                <w:lang w:val="en-US" w:eastAsia="ja-JP"/>
              </w:rPr>
              <w:t>T</w:t>
            </w:r>
            <w:r>
              <w:rPr>
                <w:rFonts w:eastAsia="MS Mincho"/>
                <w:lang w:val="en-US" w:eastAsia="ja-JP"/>
              </w:rPr>
              <w:t>he current FL proposal 1v2 is still OK. We do not think Intel’s proposal is necessary.</w:t>
            </w:r>
          </w:p>
          <w:p w14:paraId="6C02BD22" w14:textId="77777777" w:rsidR="007777CB" w:rsidRDefault="007777CB" w:rsidP="007777CB">
            <w:pPr>
              <w:spacing w:line="240" w:lineRule="auto"/>
              <w:rPr>
                <w:rFonts w:eastAsia="MS Mincho"/>
                <w:lang w:val="en-US" w:eastAsia="ja-JP"/>
              </w:rPr>
            </w:pPr>
            <w:r>
              <w:rPr>
                <w:rFonts w:eastAsia="MS Mincho"/>
                <w:lang w:val="en-US" w:eastAsia="ja-JP"/>
              </w:rPr>
              <w:t>As we have explained in our previous input above, we assume</w:t>
            </w:r>
            <w:r>
              <w:rPr>
                <w:rFonts w:eastAsia="MS Mincho" w:hint="eastAsia"/>
                <w:lang w:val="en-US" w:eastAsia="ja-JP"/>
              </w:rPr>
              <w:t xml:space="preserve"> </w:t>
            </w:r>
            <w:r>
              <w:rPr>
                <w:rFonts w:eastAsia="MS Mincho"/>
                <w:lang w:val="en-US" w:eastAsia="ja-JP"/>
              </w:rPr>
              <w:t xml:space="preserve">(p-p) is counted once and (s-p) is not counted. Then, the BD/CCE budget is determined as if the two scheduling cells (P(S)Cell and sSCell) are a single scheduling cell with SCS 15kHz. With this, for the given DL-CA configuration and the UE’s reported </w:t>
            </w:r>
            <w:r w:rsidRPr="00C353FA">
              <w:rPr>
                <w:rFonts w:eastAsia="MS Mincho"/>
                <w:i/>
                <w:iCs/>
                <w:lang w:val="en-US" w:eastAsia="ja-JP"/>
              </w:rPr>
              <w:t>pdcch-BlindDetectionCA</w:t>
            </w:r>
            <w:r>
              <w:rPr>
                <w:rFonts w:eastAsia="MS Mincho"/>
                <w:lang w:val="en-US" w:eastAsia="ja-JP"/>
              </w:rPr>
              <w:t xml:space="preserve">, total BD/CCE budget </w:t>
            </w:r>
            <w:r w:rsidRPr="00BA645A">
              <w:rPr>
                <w:rFonts w:eastAsia="MS Mincho"/>
                <w:lang w:val="en-US" w:eastAsia="ja-JP"/>
              </w:rPr>
              <w:t>for the P(S)Cell</w:t>
            </w:r>
            <w:r>
              <w:rPr>
                <w:rFonts w:eastAsia="MS Mincho"/>
                <w:lang w:val="en-US" w:eastAsia="ja-JP"/>
              </w:rPr>
              <w:t xml:space="preserve"> (p-p and s-p) is not increased.</w:t>
            </w:r>
          </w:p>
          <w:p w14:paraId="00864DE2" w14:textId="401EAF59" w:rsidR="007777CB" w:rsidRDefault="007777CB" w:rsidP="007777CB">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the LG’s question on whether we are focusing on </w:t>
            </w:r>
            <w:r w:rsidRPr="002613A0">
              <w:rPr>
                <w:rFonts w:eastAsia="Malgun Gothic"/>
                <w:lang w:eastAsia="ko-KR"/>
              </w:rPr>
              <w:t xml:space="preserve">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we think both are being discussed here.</w:t>
            </w:r>
          </w:p>
        </w:tc>
      </w:tr>
      <w:tr w:rsidR="007777CB" w14:paraId="2FE32628" w14:textId="77777777" w:rsidTr="004822CE">
        <w:tc>
          <w:tcPr>
            <w:tcW w:w="1615" w:type="dxa"/>
            <w:tcBorders>
              <w:top w:val="single" w:sz="4" w:space="0" w:color="auto"/>
              <w:left w:val="single" w:sz="4" w:space="0" w:color="auto"/>
              <w:bottom w:val="single" w:sz="4" w:space="0" w:color="auto"/>
              <w:right w:val="single" w:sz="4" w:space="0" w:color="auto"/>
            </w:tcBorders>
          </w:tcPr>
          <w:p w14:paraId="462F8FF2" w14:textId="7EF0EC16" w:rsidR="007777CB" w:rsidRDefault="00E663D7" w:rsidP="007777CB">
            <w:pPr>
              <w:spacing w:after="120"/>
              <w:jc w:val="both"/>
              <w:rPr>
                <w:rFonts w:eastAsia="MS Mincho"/>
                <w:lang w:eastAsia="ja-JP"/>
              </w:rPr>
            </w:pPr>
            <w:r>
              <w:rPr>
                <w:rFonts w:eastAsia="MS Mincho"/>
                <w:lang w:eastAsia="ja-JP"/>
              </w:rPr>
              <w:t>MTK2</w:t>
            </w:r>
          </w:p>
        </w:tc>
        <w:tc>
          <w:tcPr>
            <w:tcW w:w="8460" w:type="dxa"/>
            <w:tcBorders>
              <w:top w:val="single" w:sz="4" w:space="0" w:color="auto"/>
              <w:left w:val="single" w:sz="4" w:space="0" w:color="auto"/>
              <w:bottom w:val="single" w:sz="4" w:space="0" w:color="auto"/>
              <w:right w:val="single" w:sz="4" w:space="0" w:color="auto"/>
            </w:tcBorders>
          </w:tcPr>
          <w:p w14:paraId="29B2152D" w14:textId="58382124" w:rsidR="007777CB" w:rsidRDefault="00E663D7" w:rsidP="00E663D7">
            <w:pPr>
              <w:spacing w:line="240" w:lineRule="auto"/>
              <w:rPr>
                <w:rFonts w:eastAsia="MS Mincho"/>
                <w:lang w:val="en-US" w:eastAsia="ja-JP"/>
              </w:rPr>
            </w:pPr>
            <w:r>
              <w:rPr>
                <w:rFonts w:eastAsia="MS Mincho"/>
                <w:lang w:val="en-US" w:eastAsia="ja-JP"/>
              </w:rPr>
              <w:t xml:space="preserve">We also assume </w:t>
            </w:r>
            <w:r>
              <w:rPr>
                <w:rFonts w:eastAsia="MS Mincho"/>
                <w:lang w:val="en-US" w:eastAsia="ja-JP"/>
              </w:rPr>
              <w:t>(p-p) is counted once and (s-p) is not counted</w:t>
            </w:r>
            <w:r>
              <w:rPr>
                <w:rFonts w:eastAsia="MS Mincho"/>
                <w:lang w:val="en-US" w:eastAsia="ja-JP"/>
              </w:rPr>
              <w:t xml:space="preserve"> (as Qualcomm</w:t>
            </w:r>
            <w:bookmarkStart w:id="3" w:name="_GoBack"/>
            <w:bookmarkEnd w:id="3"/>
            <w:r>
              <w:rPr>
                <w:rFonts w:eastAsia="MS Mincho"/>
                <w:lang w:val="en-US" w:eastAsia="ja-JP"/>
              </w:rPr>
              <w:t>)</w:t>
            </w:r>
            <w:r>
              <w:rPr>
                <w:rFonts w:eastAsia="MS Mincho"/>
                <w:lang w:val="en-US" w:eastAsia="ja-JP"/>
              </w:rPr>
              <w:t>.</w:t>
            </w:r>
          </w:p>
        </w:tc>
      </w:tr>
      <w:tr w:rsidR="007777CB" w14:paraId="49E0C435" w14:textId="77777777" w:rsidTr="004822CE">
        <w:tc>
          <w:tcPr>
            <w:tcW w:w="1615" w:type="dxa"/>
            <w:tcBorders>
              <w:top w:val="single" w:sz="4" w:space="0" w:color="auto"/>
              <w:left w:val="single" w:sz="4" w:space="0" w:color="auto"/>
              <w:bottom w:val="single" w:sz="4" w:space="0" w:color="auto"/>
              <w:right w:val="single" w:sz="4" w:space="0" w:color="auto"/>
            </w:tcBorders>
          </w:tcPr>
          <w:p w14:paraId="67234608" w14:textId="77777777" w:rsidR="007777CB" w:rsidRDefault="007777CB" w:rsidP="007777CB">
            <w:pPr>
              <w:spacing w:after="120"/>
              <w:jc w:val="both"/>
              <w:rPr>
                <w:rFonts w:eastAsia="MS Mincho"/>
                <w:lang w:eastAsia="ja-JP"/>
              </w:rPr>
            </w:pPr>
          </w:p>
        </w:tc>
        <w:tc>
          <w:tcPr>
            <w:tcW w:w="8460" w:type="dxa"/>
            <w:tcBorders>
              <w:top w:val="single" w:sz="4" w:space="0" w:color="auto"/>
              <w:left w:val="single" w:sz="4" w:space="0" w:color="auto"/>
              <w:bottom w:val="single" w:sz="4" w:space="0" w:color="auto"/>
              <w:right w:val="single" w:sz="4" w:space="0" w:color="auto"/>
            </w:tcBorders>
          </w:tcPr>
          <w:p w14:paraId="4F429F29" w14:textId="77777777" w:rsidR="007777CB" w:rsidRDefault="007777CB" w:rsidP="007777CB">
            <w:pPr>
              <w:spacing w:line="240" w:lineRule="auto"/>
              <w:rPr>
                <w:rFonts w:eastAsia="MS Mincho"/>
                <w:lang w:val="en-US" w:eastAsia="ja-JP"/>
              </w:rPr>
            </w:pPr>
          </w:p>
        </w:tc>
      </w:tr>
    </w:tbl>
    <w:p w14:paraId="632F9D12" w14:textId="2E2DA105" w:rsidR="00B7684E" w:rsidRPr="00E743D6" w:rsidRDefault="00B7684E" w:rsidP="00B7684E">
      <w:pPr>
        <w:pStyle w:val="aff1"/>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1"/>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1"/>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1"/>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f1"/>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1"/>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1"/>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w:t>
            </w:r>
            <w:r w:rsidR="00F51AE5">
              <w:rPr>
                <w:rFonts w:eastAsiaTheme="minorHAnsi"/>
              </w:rPr>
              <w:lastRenderedPageBreak/>
              <w:t xml:space="preserve">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新細明體"/>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新細明體" w:hint="eastAsia"/>
                <w:lang w:val="en-US" w:eastAsia="zh-TW"/>
              </w:rPr>
              <w:t>6 UE.</w:t>
            </w:r>
          </w:p>
          <w:p w14:paraId="2CD507EE" w14:textId="77777777" w:rsidR="0097303D" w:rsidRDefault="0097303D" w:rsidP="0097303D">
            <w:pPr>
              <w:spacing w:line="240" w:lineRule="auto"/>
              <w:rPr>
                <w:rFonts w:eastAsia="新細明體"/>
                <w:lang w:val="en-US" w:eastAsia="zh-TW"/>
              </w:rPr>
            </w:pPr>
            <w:r>
              <w:rPr>
                <w:rFonts w:eastAsia="新細明體"/>
                <w:lang w:val="en-US" w:eastAsia="zh-TW"/>
              </w:rPr>
              <w:t>At the same time, we can understand that “</w:t>
            </w:r>
            <w:r w:rsidRPr="00C00207">
              <w:rPr>
                <w:rFonts w:eastAsia="新細明體"/>
                <w:lang w:val="en-US" w:eastAsia="zh-TW"/>
              </w:rPr>
              <w:t>restriction for Type0/0A/1/2 CSS set configuration</w:t>
            </w:r>
            <w:r>
              <w:rPr>
                <w:rFonts w:eastAsia="新細明體"/>
                <w:lang w:val="en-US" w:eastAsia="zh-TW"/>
              </w:rPr>
              <w:t xml:space="preserve">” may be troublesome for NW. Therefore, </w:t>
            </w:r>
            <w:r w:rsidRPr="00125C3B">
              <w:rPr>
                <w:rFonts w:eastAsia="新細明體"/>
                <w:highlight w:val="yellow"/>
                <w:lang w:val="en-US" w:eastAsia="zh-TW"/>
              </w:rPr>
              <w:t>we have another proposal that may avoid simultaneous PDCCH decoding for PCell on PCell and sSCell, and also avoid NW scheduling restriction</w:t>
            </w:r>
            <w:r>
              <w:rPr>
                <w:rFonts w:eastAsia="新細明體"/>
                <w:lang w:val="en-US" w:eastAsia="zh-TW"/>
              </w:rPr>
              <w:t>:</w:t>
            </w:r>
          </w:p>
          <w:p w14:paraId="4F43AE80" w14:textId="039E0470" w:rsidR="0097303D" w:rsidRPr="004F28CD" w:rsidRDefault="0097303D" w:rsidP="00185C40">
            <w:pPr>
              <w:pStyle w:val="aff1"/>
              <w:numPr>
                <w:ilvl w:val="0"/>
                <w:numId w:val="21"/>
              </w:numPr>
              <w:spacing w:line="240" w:lineRule="auto"/>
              <w:rPr>
                <w:rFonts w:ascii="Times" w:eastAsia="Calibri" w:hAnsi="Times"/>
                <w:szCs w:val="24"/>
                <w:lang w:eastAsia="x-none"/>
              </w:rPr>
            </w:pPr>
            <w:r w:rsidRPr="004F28CD">
              <w:rPr>
                <w:rFonts w:eastAsia="新細明體"/>
                <w:lang w:val="en-US" w:eastAsia="zh-TW"/>
              </w:rPr>
              <w:lastRenderedPageBreak/>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lastRenderedPageBreak/>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4"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w:t>
            </w:r>
            <w:proofErr w:type="gramStart"/>
            <w:r w:rsidR="00110B6B">
              <w:rPr>
                <w:rFonts w:ascii="Times" w:eastAsia="Times New Roman" w:hAnsi="Times" w:hint="eastAsia"/>
                <w:szCs w:val="24"/>
                <w:lang w:eastAsia="ja-JP"/>
              </w:rPr>
              <w:t>)+</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4"/>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aff1"/>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f1"/>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f1"/>
        <w:numPr>
          <w:ilvl w:val="1"/>
          <w:numId w:val="7"/>
        </w:numPr>
        <w:rPr>
          <w:lang w:val="en-US" w:eastAsia="zh-CN"/>
        </w:rPr>
      </w:pPr>
      <w:r>
        <w:rPr>
          <w:lang w:val="en-US" w:eastAsia="zh-CN"/>
        </w:rPr>
        <w:t xml:space="preserve">Alt1: </w:t>
      </w:r>
    </w:p>
    <w:p w14:paraId="693F6CAE" w14:textId="57AC6932" w:rsidR="003E5B64" w:rsidRDefault="003E5B64" w:rsidP="003E5B64">
      <w:pPr>
        <w:pStyle w:val="aff1"/>
        <w:numPr>
          <w:ilvl w:val="2"/>
          <w:numId w:val="7"/>
        </w:numPr>
        <w:rPr>
          <w:lang w:val="en-US" w:eastAsia="zh-CN"/>
        </w:rPr>
      </w:pPr>
      <w:r w:rsidRPr="0036104D">
        <w:rPr>
          <w:lang w:val="en-US" w:eastAsia="zh-CN"/>
        </w:rPr>
        <w:lastRenderedPageBreak/>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f1"/>
        <w:numPr>
          <w:ilvl w:val="1"/>
          <w:numId w:val="7"/>
        </w:numPr>
        <w:rPr>
          <w:lang w:val="en-US" w:eastAsia="zh-CN"/>
        </w:rPr>
      </w:pPr>
      <w:r>
        <w:rPr>
          <w:lang w:val="en-US" w:eastAsia="zh-CN"/>
        </w:rPr>
        <w:t xml:space="preserve">Alt2: </w:t>
      </w:r>
    </w:p>
    <w:p w14:paraId="45911CF2" w14:textId="0C4C8D1E" w:rsidR="003E5B64" w:rsidRDefault="003E5B64" w:rsidP="003E5B64">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f1"/>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f1"/>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f1"/>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f1"/>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f1"/>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aff1"/>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新細明體"/>
                <w:lang w:val="en-US" w:eastAsia="zh-TW"/>
              </w:rPr>
              <w:t xml:space="preserve"> </w:t>
            </w:r>
            <w:r>
              <w:rPr>
                <w:rFonts w:eastAsia="新細明體"/>
                <w:lang w:val="en-US" w:eastAsia="zh-TW"/>
              </w:rPr>
              <w:t xml:space="preserve">and </w:t>
            </w:r>
            <w:r w:rsidRPr="004F28CD">
              <w:rPr>
                <w:rFonts w:eastAsia="新細明體"/>
                <w:lang w:val="en-US" w:eastAsia="zh-TW"/>
              </w:rPr>
              <w:t>the overlapped USS sets on sSCell</w:t>
            </w:r>
            <w:r>
              <w:rPr>
                <w:rFonts w:eastAsia="新細明體"/>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w:t>
            </w:r>
            <w:r>
              <w:rPr>
                <w:rFonts w:eastAsia="MS Mincho"/>
                <w:lang w:val="en-US" w:eastAsia="ja-JP"/>
              </w:rPr>
              <w:lastRenderedPageBreak/>
              <w:t>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aff1"/>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aff1"/>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新細明體"/>
                <w:lang w:val="en-US" w:eastAsia="zh-TW"/>
              </w:rPr>
              <w:t xml:space="preserve"> </w:t>
            </w:r>
            <w:r>
              <w:rPr>
                <w:rFonts w:eastAsia="新細明體"/>
                <w:lang w:val="en-US" w:eastAsia="zh-TW"/>
              </w:rPr>
              <w:t xml:space="preserve">and </w:t>
            </w:r>
            <w:r w:rsidRPr="004F28CD">
              <w:rPr>
                <w:rFonts w:eastAsia="新細明體"/>
                <w:lang w:val="en-US" w:eastAsia="zh-TW"/>
              </w:rPr>
              <w:t>the overlapped USS sets on sSCell</w:t>
            </w:r>
            <w:r>
              <w:rPr>
                <w:rFonts w:eastAsia="新細明體"/>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lastRenderedPageBreak/>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77777777"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aff1"/>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aff1"/>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aff1"/>
        <w:numPr>
          <w:ilvl w:val="0"/>
          <w:numId w:val="7"/>
        </w:numPr>
        <w:rPr>
          <w:lang w:val="en-US" w:eastAsia="zh-CN"/>
        </w:rPr>
      </w:pPr>
      <w:r>
        <w:rPr>
          <w:lang w:val="en-US" w:eastAsia="zh-CN"/>
        </w:rPr>
        <w:t>FFS the following for Type A UE</w:t>
      </w:r>
    </w:p>
    <w:p w14:paraId="0E7B31D5" w14:textId="77777777" w:rsidR="00A830A1" w:rsidRDefault="00A830A1" w:rsidP="00A830A1">
      <w:pPr>
        <w:pStyle w:val="aff1"/>
        <w:numPr>
          <w:ilvl w:val="1"/>
          <w:numId w:val="7"/>
        </w:numPr>
        <w:rPr>
          <w:lang w:val="en-US" w:eastAsia="zh-CN"/>
        </w:rPr>
      </w:pPr>
      <w:r>
        <w:rPr>
          <w:lang w:val="en-US" w:eastAsia="zh-CN"/>
        </w:rPr>
        <w:t xml:space="preserve">Alt1: </w:t>
      </w:r>
    </w:p>
    <w:p w14:paraId="2733627E" w14:textId="77777777" w:rsidR="00A830A1" w:rsidRDefault="00A830A1" w:rsidP="00A830A1">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aff1"/>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 drops the overlapped USS sets on sSCell</w:t>
      </w:r>
    </w:p>
    <w:p w14:paraId="53AF4588" w14:textId="77777777" w:rsidR="00A830A1" w:rsidRPr="00615EC4" w:rsidRDefault="00A830A1" w:rsidP="00A830A1">
      <w:pPr>
        <w:pStyle w:val="aff1"/>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aff1"/>
        <w:numPr>
          <w:ilvl w:val="2"/>
          <w:numId w:val="7"/>
        </w:numPr>
        <w:rPr>
          <w:color w:val="7030A0"/>
          <w:lang w:val="en-US" w:eastAsia="zh-CN"/>
        </w:rPr>
      </w:pPr>
      <w:r w:rsidRPr="00615EC4">
        <w:rPr>
          <w:color w:val="7030A0"/>
          <w:lang w:val="en-US" w:eastAsia="zh-CN"/>
        </w:rPr>
        <w:t xml:space="preserve">In overlapping [symbol/slot] of P(S)Cell and sSCell where a UE is configured to monitor Type-0/0A/1/2/-CSS sets on P(S)Cell and configured to monitor search space sets on sSCell (for scheduling P(S)Cell), </w:t>
      </w:r>
      <w:r w:rsidRPr="00615EC4">
        <w:rPr>
          <w:rFonts w:eastAsia="新細明體"/>
          <w:color w:val="7030A0"/>
          <w:lang w:val="en-US" w:eastAsia="zh-TW"/>
        </w:rPr>
        <w:t>UE</w:t>
      </w:r>
      <w:r w:rsidRPr="00615EC4">
        <w:rPr>
          <w:color w:val="7030A0"/>
          <w:lang w:val="en-US" w:eastAsia="zh-CN"/>
        </w:rPr>
        <w:t xml:space="preserve"> decodes DCI format(s) on Type-0/0A/1/2-CSS sets on P(S)Cell</w:t>
      </w:r>
      <w:r w:rsidRPr="00615EC4">
        <w:rPr>
          <w:rFonts w:eastAsia="新細明體"/>
          <w:color w:val="7030A0"/>
          <w:lang w:val="en-US" w:eastAsia="zh-TW"/>
        </w:rPr>
        <w:t xml:space="preserve"> and the overlapped USS sets on sSCell.</w:t>
      </w:r>
    </w:p>
    <w:tbl>
      <w:tblPr>
        <w:tblStyle w:val="aff"/>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lastRenderedPageBreak/>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aff1"/>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aff1"/>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MS Mincho"/>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F577FB" w14:paraId="6C314029" w14:textId="77777777" w:rsidTr="00012DA3">
        <w:tc>
          <w:tcPr>
            <w:tcW w:w="1613" w:type="dxa"/>
            <w:tcBorders>
              <w:top w:val="single" w:sz="4" w:space="0" w:color="auto"/>
              <w:left w:val="single" w:sz="4" w:space="0" w:color="auto"/>
              <w:bottom w:val="single" w:sz="4" w:space="0" w:color="auto"/>
              <w:right w:val="single" w:sz="4" w:space="0" w:color="auto"/>
            </w:tcBorders>
          </w:tcPr>
          <w:p w14:paraId="6F00E05B" w14:textId="4E008556" w:rsidR="00F577FB" w:rsidRPr="007777CB" w:rsidRDefault="00F577FB" w:rsidP="00F577F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0FABFFF8" w14:textId="05082217" w:rsidR="00F577FB" w:rsidRPr="00067FCB" w:rsidRDefault="00F577FB" w:rsidP="00F577FB">
            <w:pPr>
              <w:spacing w:line="240" w:lineRule="auto"/>
              <w:rPr>
                <w:rFonts w:eastAsiaTheme="minorEastAsia"/>
                <w:lang w:val="en-US" w:eastAsia="zh-CN"/>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246C4CDD" w14:textId="089A7295" w:rsidR="00F577FB" w:rsidRDefault="00F577FB" w:rsidP="00F577FB">
            <w:pPr>
              <w:spacing w:line="240" w:lineRule="auto"/>
              <w:rPr>
                <w:rFonts w:eastAsia="MS Mincho"/>
                <w:lang w:val="en-US" w:eastAsia="ja-JP"/>
              </w:rPr>
            </w:pPr>
            <w:r>
              <w:rPr>
                <w:rFonts w:eastAsia="MS Mincho" w:hint="eastAsia"/>
                <w:lang w:val="en-US" w:eastAsia="ja-JP"/>
              </w:rPr>
              <w:t>A</w:t>
            </w:r>
            <w:r>
              <w:rPr>
                <w:rFonts w:eastAsia="MS Mincho"/>
                <w:lang w:val="en-US" w:eastAsia="ja-JP"/>
              </w:rPr>
              <w:t xml:space="preserve">gree with LGE and Xiaomi. </w:t>
            </w:r>
          </w:p>
          <w:p w14:paraId="548778C7" w14:textId="6F395FF0" w:rsidR="00F577FB" w:rsidRDefault="00F577FB" w:rsidP="00F577FB">
            <w:pPr>
              <w:spacing w:line="240" w:lineRule="auto"/>
              <w:rPr>
                <w:rFonts w:eastAsia="Malgun Gothic"/>
                <w:lang w:val="en-US" w:eastAsia="ko-KR"/>
              </w:rPr>
            </w:pPr>
            <w:r>
              <w:rPr>
                <w:rFonts w:eastAsia="MS Mincho"/>
                <w:lang w:val="en-US" w:eastAsia="ja-JP"/>
              </w:rPr>
              <w:t xml:space="preserve">Between Alt1 and Alt2, Alt1 has less scheduling restriction while no UE complexity increase. We support Alt1. </w:t>
            </w:r>
            <w:r>
              <w:rPr>
                <w:rFonts w:eastAsia="MS Mincho" w:hint="eastAsia"/>
                <w:lang w:val="en-US" w:eastAsia="ja-JP"/>
              </w:rPr>
              <w:t>W</w:t>
            </w:r>
            <w:r>
              <w:rPr>
                <w:rFonts w:eastAsia="MS Mincho"/>
                <w:lang w:val="en-US" w:eastAsia="ja-JP"/>
              </w:rPr>
              <w:t xml:space="preserve">e are not sure why Alt3 can be an option for Type-A UE. </w:t>
            </w:r>
          </w:p>
        </w:tc>
      </w:tr>
      <w:tr w:rsidR="00E663D7" w14:paraId="30E1F454" w14:textId="77777777" w:rsidTr="00012DA3">
        <w:tc>
          <w:tcPr>
            <w:tcW w:w="1613" w:type="dxa"/>
            <w:tcBorders>
              <w:top w:val="single" w:sz="4" w:space="0" w:color="auto"/>
              <w:left w:val="single" w:sz="4" w:space="0" w:color="auto"/>
              <w:bottom w:val="single" w:sz="4" w:space="0" w:color="auto"/>
              <w:right w:val="single" w:sz="4" w:space="0" w:color="auto"/>
            </w:tcBorders>
          </w:tcPr>
          <w:p w14:paraId="1B306FCB" w14:textId="43BD6CFF" w:rsidR="00E663D7" w:rsidRDefault="00E663D7" w:rsidP="00E663D7">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2C3D76A5" w14:textId="550B449B" w:rsidR="00E663D7" w:rsidRPr="00067FCB" w:rsidRDefault="00E663D7" w:rsidP="00E663D7">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2C53E393" w14:textId="77777777" w:rsidR="00E663D7" w:rsidRDefault="00E663D7" w:rsidP="00E663D7">
            <w:pPr>
              <w:spacing w:line="240" w:lineRule="auto"/>
              <w:rPr>
                <w:rFonts w:eastAsia="MS Mincho"/>
                <w:lang w:val="en-US" w:eastAsia="ja-JP"/>
              </w:rPr>
            </w:pPr>
            <w:r>
              <w:rPr>
                <w:rFonts w:eastAsia="MS Mincho"/>
                <w:lang w:val="en-US" w:eastAsia="ja-JP"/>
              </w:rPr>
              <w:t>We are fine with current proposal.</w:t>
            </w:r>
          </w:p>
          <w:p w14:paraId="4CFD6A40" w14:textId="294E3C25" w:rsidR="00E663D7" w:rsidRDefault="00E663D7" w:rsidP="00E663D7">
            <w:pPr>
              <w:spacing w:line="240" w:lineRule="auto"/>
              <w:rPr>
                <w:rFonts w:eastAsia="Malgun Gothic"/>
                <w:lang w:val="en-US" w:eastAsia="ko-KR"/>
              </w:rPr>
            </w:pPr>
            <w:r>
              <w:rPr>
                <w:rFonts w:eastAsia="MS Mincho"/>
                <w:lang w:val="en-US" w:eastAsia="ja-JP"/>
              </w:rPr>
              <w:t xml:space="preserve">Regarding Alt. 1/2/3, we prefer Alt. 2 since </w:t>
            </w:r>
            <w:r w:rsidRPr="008945EC">
              <w:rPr>
                <w:rFonts w:eastAsia="MS Mincho"/>
                <w:lang w:val="en-US" w:eastAsia="ja-JP"/>
              </w:rPr>
              <w:t>Type-0/0A/1/2-CSS sets on P(S</w:t>
            </w:r>
            <w:proofErr w:type="gramStart"/>
            <w:r w:rsidRPr="008945EC">
              <w:rPr>
                <w:rFonts w:eastAsia="MS Mincho"/>
                <w:lang w:val="en-US" w:eastAsia="ja-JP"/>
              </w:rPr>
              <w:t>)Cell</w:t>
            </w:r>
            <w:proofErr w:type="gramEnd"/>
            <w:r>
              <w:rPr>
                <w:rFonts w:eastAsia="MS Mincho"/>
                <w:lang w:val="en-US" w:eastAsia="ja-JP"/>
              </w:rPr>
              <w:t xml:space="preserve"> may contain important cell-specific information</w:t>
            </w:r>
            <w:r w:rsidRPr="00B83A2E">
              <w:rPr>
                <w:rFonts w:eastAsia="MS Mincho" w:hint="eastAsia"/>
                <w:lang w:val="en-US" w:eastAsia="ja-JP"/>
              </w:rPr>
              <w:t xml:space="preserve"> (</w:t>
            </w:r>
            <w:r w:rsidRPr="00B83A2E">
              <w:rPr>
                <w:rFonts w:eastAsia="MS Mincho"/>
                <w:lang w:val="en-US" w:eastAsia="ja-JP"/>
              </w:rPr>
              <w:t>as said before</w:t>
            </w:r>
            <w:r w:rsidRPr="00B83A2E">
              <w:rPr>
                <w:rFonts w:eastAsia="MS Mincho" w:hint="eastAsia"/>
                <w:lang w:val="en-US" w:eastAsia="ja-JP"/>
              </w:rPr>
              <w:t>)</w:t>
            </w:r>
            <w:r>
              <w:rPr>
                <w:rFonts w:eastAsia="MS Mincho"/>
                <w:lang w:val="en-US" w:eastAsia="ja-JP"/>
              </w:rPr>
              <w:t>. Besides, Alt. 1/3 would have more spec impacts since now Type-A UE would have to decode PDCCH for P(S</w:t>
            </w:r>
            <w:proofErr w:type="gramStart"/>
            <w:r>
              <w:rPr>
                <w:rFonts w:eastAsia="MS Mincho"/>
                <w:lang w:val="en-US" w:eastAsia="ja-JP"/>
              </w:rPr>
              <w:t>)Cell</w:t>
            </w:r>
            <w:proofErr w:type="gramEnd"/>
            <w:r>
              <w:rPr>
                <w:rFonts w:eastAsia="MS Mincho"/>
                <w:lang w:val="en-US" w:eastAsia="ja-JP"/>
              </w:rPr>
              <w:t xml:space="preserve"> in the same slot on sSCell and P(S)Cell, just like Type-B UE. Then, RAN1 may have to also define the scaling factors (Ex. α, β) for Type-A UEs.</w:t>
            </w:r>
          </w:p>
        </w:tc>
      </w:tr>
    </w:tbl>
    <w:p w14:paraId="1BD04DD5" w14:textId="77777777" w:rsidR="00A830A1" w:rsidRPr="00C67B7F" w:rsidRDefault="00A830A1" w:rsidP="003E5B64">
      <w:pPr>
        <w:pStyle w:val="aff1"/>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f1"/>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f1"/>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1"/>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lastRenderedPageBreak/>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f1"/>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f1"/>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f1"/>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f1"/>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aff1"/>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f1"/>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f1"/>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f1"/>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deactive?</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aff1"/>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 xml:space="preserve">Regardless of sSCell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 when Type A UE is configured with sSCell</w:t>
            </w:r>
          </w:p>
          <w:p w14:paraId="790A78AB" w14:textId="77777777" w:rsidR="009B65F7" w:rsidRPr="00924A92" w:rsidRDefault="009B65F7" w:rsidP="009B65F7">
            <w:pPr>
              <w:pStyle w:val="aff1"/>
              <w:numPr>
                <w:ilvl w:val="0"/>
                <w:numId w:val="32"/>
              </w:numPr>
              <w:spacing w:after="0" w:line="240" w:lineRule="auto"/>
              <w:rPr>
                <w:rFonts w:eastAsia="MS Mincho"/>
                <w:lang w:val="en-US" w:eastAsia="ja-JP"/>
              </w:rPr>
            </w:pPr>
            <w:r>
              <w:rPr>
                <w:rFonts w:eastAsia="MS Mincho"/>
                <w:lang w:eastAsia="ja-JP"/>
              </w:rPr>
              <w:t>Option 2</w:t>
            </w:r>
          </w:p>
          <w:p w14:paraId="21C424C5" w14:textId="77777777" w:rsidR="009B65F7"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lastRenderedPageBreak/>
              <w:t>2a</w:t>
            </w:r>
          </w:p>
          <w:p w14:paraId="7CC35BBA" w14:textId="77777777" w:rsidR="009B65F7" w:rsidRPr="00924A92"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w:t>
            </w:r>
          </w:p>
          <w:p w14:paraId="6DA2D751" w14:textId="77777777" w:rsidR="009B65F7" w:rsidRPr="00924A92" w:rsidRDefault="009B65F7" w:rsidP="009B65F7">
            <w:pPr>
              <w:pStyle w:val="aff1"/>
              <w:numPr>
                <w:ilvl w:val="1"/>
                <w:numId w:val="32"/>
              </w:numPr>
              <w:spacing w:after="0" w:line="240" w:lineRule="auto"/>
              <w:rPr>
                <w:rFonts w:eastAsia="MS Mincho"/>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aff1"/>
              <w:numPr>
                <w:ilvl w:val="2"/>
                <w:numId w:val="32"/>
              </w:numPr>
              <w:spacing w:after="0" w:line="240" w:lineRule="auto"/>
              <w:rPr>
                <w:rFonts w:eastAsia="MS Mincho"/>
                <w:lang w:val="en-US" w:eastAsia="ja-JP"/>
              </w:rPr>
            </w:pPr>
            <w:r>
              <w:rPr>
                <w:rFonts w:ascii="Times" w:eastAsia="DengXian" w:hAnsi="Times" w:cs="Times"/>
                <w:szCs w:val="22"/>
                <w:lang w:eastAsia="x-none"/>
              </w:rPr>
              <w:t xml:space="preserve">When sSCell is deactivated -- </w:t>
            </w:r>
            <w:r>
              <w:rPr>
                <w:rFonts w:eastAsia="MS Mincho"/>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w:t>
            </w:r>
          </w:p>
          <w:p w14:paraId="64B27C5F" w14:textId="77777777" w:rsidR="009B65F7" w:rsidRPr="00F61480" w:rsidRDefault="009B65F7" w:rsidP="009B65F7">
            <w:pPr>
              <w:pStyle w:val="aff1"/>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provided they are TDM with sSCell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aff1"/>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(no change to PDCCH monitoring on PCell compared to case when sSCell is activated, i.e., the TDM restriction wrt USS sets is still present)</w:t>
            </w:r>
          </w:p>
          <w:p w14:paraId="1F6F223B" w14:textId="77777777" w:rsidR="009B65F7"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aff1"/>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PDCCH monitoring on PCell compared to case when sSCell is activated can be different, i.e., the TDM restriction wrt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lastRenderedPageBreak/>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832219" w:rsidRPr="003941A2" w14:paraId="2E9A0E8F" w14:textId="77777777" w:rsidTr="00A3207B">
        <w:tc>
          <w:tcPr>
            <w:tcW w:w="1615" w:type="dxa"/>
          </w:tcPr>
          <w:p w14:paraId="2B3A4E61" w14:textId="77777777" w:rsidR="00832219" w:rsidRPr="003941A2" w:rsidRDefault="00832219" w:rsidP="00A3207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8460" w:type="dxa"/>
          </w:tcPr>
          <w:p w14:paraId="76DDA97D" w14:textId="77777777" w:rsidR="00832219" w:rsidRDefault="00832219" w:rsidP="00A3207B">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hanks for the clarification. </w:t>
            </w:r>
          </w:p>
          <w:p w14:paraId="30BC20D7" w14:textId="77777777" w:rsidR="00832219" w:rsidRDefault="00832219" w:rsidP="00A3207B">
            <w:pPr>
              <w:spacing w:after="0" w:line="240" w:lineRule="auto"/>
              <w:rPr>
                <w:rFonts w:eastAsia="MS Mincho"/>
                <w:lang w:val="en-US" w:eastAsia="ja-JP"/>
              </w:rPr>
            </w:pPr>
            <w:r>
              <w:rPr>
                <w:rFonts w:eastAsia="MS Mincho"/>
                <w:lang w:val="en-US" w:eastAsia="ja-JP"/>
              </w:rPr>
              <w:t xml:space="preserve">Option 1 and Option 3a+3b1 are already in the WA/agreement. </w:t>
            </w:r>
          </w:p>
          <w:p w14:paraId="03F5D10B" w14:textId="77777777" w:rsidR="00832219" w:rsidRDefault="00832219" w:rsidP="00A3207B">
            <w:pPr>
              <w:spacing w:after="0" w:line="240" w:lineRule="auto"/>
              <w:rPr>
                <w:rFonts w:eastAsia="MS Mincho"/>
                <w:lang w:val="en-US" w:eastAsia="ja-JP"/>
              </w:rPr>
            </w:pPr>
            <w:r>
              <w:rPr>
                <w:rFonts w:eastAsia="MS Mincho"/>
                <w:lang w:val="en-US" w:eastAsia="ja-JP"/>
              </w:rPr>
              <w:t>Option 2a+2b or Option 3a+3b2 may require to configure a “phantom” USS set for non-fallback DCI formats on P(S)Cell which is not monitored when sSCell is active (but is monitored when sSCell is not active).</w:t>
            </w:r>
          </w:p>
          <w:p w14:paraId="3C449878" w14:textId="4FFCF95E" w:rsidR="005E55FD" w:rsidRPr="003941A2" w:rsidRDefault="005E55FD" w:rsidP="00A3207B">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are OK with vivo/LGE’s suggestion.</w:t>
            </w:r>
          </w:p>
        </w:tc>
      </w:tr>
      <w:tr w:rsidR="00832219" w14:paraId="5F65EA48" w14:textId="77777777" w:rsidTr="00485D7F">
        <w:tc>
          <w:tcPr>
            <w:tcW w:w="1615" w:type="dxa"/>
          </w:tcPr>
          <w:p w14:paraId="64991DEF" w14:textId="77777777" w:rsidR="00832219" w:rsidRPr="00832219" w:rsidRDefault="00832219" w:rsidP="009B65F7">
            <w:pPr>
              <w:spacing w:after="120"/>
              <w:jc w:val="both"/>
              <w:rPr>
                <w:rFonts w:eastAsiaTheme="minorEastAsia"/>
                <w:lang w:val="en-US" w:eastAsia="zh-CN"/>
              </w:rPr>
            </w:pPr>
          </w:p>
        </w:tc>
        <w:tc>
          <w:tcPr>
            <w:tcW w:w="8460" w:type="dxa"/>
          </w:tcPr>
          <w:p w14:paraId="611E3862" w14:textId="77777777" w:rsidR="00832219" w:rsidRDefault="00832219" w:rsidP="00067FCB">
            <w:pPr>
              <w:spacing w:after="0" w:line="240" w:lineRule="auto"/>
              <w:rPr>
                <w:rFonts w:eastAsiaTheme="minorEastAsia"/>
                <w:lang w:val="en-US" w:eastAsia="zh-CN"/>
              </w:rPr>
            </w:pPr>
          </w:p>
        </w:tc>
      </w:tr>
      <w:tr w:rsidR="00832219" w14:paraId="4B2D7DA7" w14:textId="77777777" w:rsidTr="00485D7F">
        <w:tc>
          <w:tcPr>
            <w:tcW w:w="1615" w:type="dxa"/>
          </w:tcPr>
          <w:p w14:paraId="6C9AE2BB" w14:textId="77777777" w:rsidR="00832219" w:rsidRDefault="00832219" w:rsidP="009B65F7">
            <w:pPr>
              <w:spacing w:after="120"/>
              <w:jc w:val="both"/>
              <w:rPr>
                <w:rFonts w:eastAsiaTheme="minorEastAsia"/>
                <w:lang w:val="en-US" w:eastAsia="zh-CN"/>
              </w:rPr>
            </w:pPr>
          </w:p>
        </w:tc>
        <w:tc>
          <w:tcPr>
            <w:tcW w:w="8460" w:type="dxa"/>
          </w:tcPr>
          <w:p w14:paraId="0CF9187F" w14:textId="77777777" w:rsidR="00832219" w:rsidRDefault="00832219" w:rsidP="00067FCB">
            <w:pPr>
              <w:spacing w:after="0" w:line="240" w:lineRule="auto"/>
              <w:rPr>
                <w:rFonts w:eastAsiaTheme="minorEastAsia"/>
                <w:lang w:val="en-US" w:eastAsia="zh-CN"/>
              </w:rPr>
            </w:pP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f1"/>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1"/>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5"/>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lastRenderedPageBreak/>
        <w:t>When CCS from sSCell to P(S)Cell is configured for a UE</w:t>
      </w:r>
    </w:p>
    <w:p w14:paraId="5894160E" w14:textId="77777777" w:rsidR="001A445B" w:rsidRDefault="001A445B" w:rsidP="00185C40">
      <w:pPr>
        <w:pStyle w:val="aff1"/>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1"/>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5"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aff1"/>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lastRenderedPageBreak/>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w:t>
            </w:r>
            <w:proofErr w:type="gramStart"/>
            <w:r w:rsidR="00D115A3" w:rsidRPr="00D115A3">
              <w:rPr>
                <w:rFonts w:eastAsiaTheme="minorEastAsia"/>
                <w:lang w:val="en-US" w:eastAsia="zh-CN"/>
              </w:rPr>
              <w:t>a</w:t>
            </w:r>
            <w:proofErr w:type="gramEnd"/>
            <w:r w:rsidR="00D115A3" w:rsidRPr="00D115A3">
              <w:rPr>
                <w:rFonts w:eastAsiaTheme="minorEastAsia"/>
                <w:lang w:val="en-US" w:eastAsia="zh-CN"/>
              </w:rPr>
              <w:t xml:space="preserve">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5"/>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185C40">
      <w:pPr>
        <w:pStyle w:val="aff1"/>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1"/>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f3"/>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f3"/>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f1"/>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lastRenderedPageBreak/>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8D1DF1">
        <w:rPr>
          <w:lang w:val="en-US" w:eastAsia="zh-CN"/>
        </w:rPr>
        <w:t>Proposal 5v2</w:t>
      </w:r>
    </w:p>
    <w:p w14:paraId="565D22EC" w14:textId="76640454" w:rsidR="000D2CC5" w:rsidRDefault="000D2CC5" w:rsidP="00185C40">
      <w:pPr>
        <w:pStyle w:val="aff1"/>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f1"/>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lastRenderedPageBreak/>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aff1"/>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aff1"/>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615EC4">
        <w:rPr>
          <w:rFonts w:eastAsia="Times New Roman"/>
          <w:color w:val="7030A0"/>
          <w:szCs w:val="24"/>
          <w:lang w:val="en-US"/>
        </w:rPr>
        <w:t xml:space="preserve">PDCCH on that SCell can schedule PCell’s PDSCH and PUSCH, and PDCCH on the PCell can also schedule PCell’s PDSCH and PUSCH, </w:t>
      </w:r>
      <w:r w:rsidRPr="004677AA">
        <w:rPr>
          <w:rFonts w:eastAsia="Times New Roman"/>
          <w:color w:val="C00000"/>
          <w:szCs w:val="24"/>
          <w:lang w:val="en-US"/>
        </w:rPr>
        <w:t>and PDCCH on PCell cannot schedule PDSCH and PUSCH on any other cell. Only one SCell can be configured to be used for cross-carrier scheduling to PCell;</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lastRenderedPageBreak/>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2D49AA"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6A5EA7E7" w:rsidR="002D49AA" w:rsidRDefault="002D49AA" w:rsidP="002D49AA">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15FF1CDC" w14:textId="4C5C3125" w:rsidR="002D49AA" w:rsidRDefault="002D49AA" w:rsidP="002D49AA">
            <w:pPr>
              <w:pStyle w:val="aff1"/>
              <w:overflowPunct/>
              <w:autoSpaceDE/>
              <w:autoSpaceDN/>
              <w:adjustRightInd/>
              <w:spacing w:after="160" w:line="259" w:lineRule="auto"/>
              <w:ind w:left="0"/>
              <w:textAlignment w:val="auto"/>
              <w:rPr>
                <w:rFonts w:eastAsiaTheme="minorHAnsi"/>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2D49AA" w:rsidRPr="00D42FBD" w:rsidRDefault="002D49AA" w:rsidP="002D49AA">
            <w:pPr>
              <w:pStyle w:val="aff1"/>
              <w:overflowPunct/>
              <w:autoSpaceDE/>
              <w:autoSpaceDN/>
              <w:adjustRightInd/>
              <w:spacing w:after="160" w:line="259" w:lineRule="auto"/>
              <w:ind w:left="0"/>
              <w:textAlignment w:val="auto"/>
              <w:rPr>
                <w:rFonts w:eastAsiaTheme="minorHAnsi"/>
              </w:rPr>
            </w:pPr>
          </w:p>
        </w:tc>
      </w:tr>
      <w:tr w:rsidR="00E663D7"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620F4F6" w:rsidR="00E663D7" w:rsidRDefault="00E663D7" w:rsidP="00E663D7">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6C871BC3" w14:textId="69628756" w:rsidR="00E663D7" w:rsidRDefault="00E663D7" w:rsidP="00E663D7">
            <w:pPr>
              <w:spacing w:line="240" w:lineRule="auto"/>
              <w:rPr>
                <w:rFonts w:eastAsia="MS Mincho"/>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640EE6B" w14:textId="03EEE5C2" w:rsidR="00E663D7" w:rsidRDefault="00E663D7" w:rsidP="00E663D7">
            <w:pPr>
              <w:spacing w:line="240" w:lineRule="auto"/>
              <w:rPr>
                <w:rFonts w:eastAsia="MS Mincho"/>
                <w:lang w:val="en-US" w:eastAsia="ja-JP"/>
              </w:rPr>
            </w:pPr>
            <w:r>
              <w:rPr>
                <w:rFonts w:eastAsiaTheme="minorHAnsi"/>
              </w:rPr>
              <w:t>Can accept current wording.</w:t>
            </w: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f1"/>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5"/>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1"/>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lastRenderedPageBreak/>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1"/>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f1"/>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aff1"/>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aff1"/>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aff1"/>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aff1"/>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aff1"/>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aff1"/>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aff1"/>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aff1"/>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aff1"/>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aff1"/>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aff1"/>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aff1"/>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aff1"/>
        <w:numPr>
          <w:ilvl w:val="0"/>
          <w:numId w:val="8"/>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aff1"/>
        <w:numPr>
          <w:ilvl w:val="0"/>
          <w:numId w:val="8"/>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aff1"/>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aff1"/>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f1"/>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aff1"/>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1"/>
        <w:ind w:left="450"/>
        <w:rPr>
          <w:lang w:eastAsia="zh-CN"/>
        </w:rPr>
      </w:pPr>
    </w:p>
    <w:p w14:paraId="062470BC" w14:textId="77777777" w:rsidR="00E71D0D" w:rsidRDefault="00CA2774" w:rsidP="00185C40">
      <w:pPr>
        <w:pStyle w:val="aff1"/>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1"/>
        <w:ind w:left="360"/>
        <w:rPr>
          <w:b/>
          <w:bCs/>
          <w:u w:val="single"/>
          <w:lang w:eastAsia="zh-CN"/>
        </w:rPr>
      </w:pPr>
      <w:r>
        <w:rPr>
          <w:b/>
          <w:bCs/>
          <w:u w:val="single"/>
          <w:lang w:eastAsia="zh-CN"/>
        </w:rPr>
        <w:t>Conclusion</w:t>
      </w:r>
    </w:p>
    <w:p w14:paraId="0E526282" w14:textId="77777777" w:rsidR="00E71D0D" w:rsidRDefault="00CA2774" w:rsidP="00185C40">
      <w:pPr>
        <w:pStyle w:val="aff1"/>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f1"/>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f1"/>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f1"/>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aff1"/>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EC5F1A"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EC5F1A"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EC5F1A"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EC5F1A"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D7AB" w14:textId="77777777" w:rsidR="00EC5F1A" w:rsidRDefault="00EC5F1A">
      <w:pPr>
        <w:spacing w:line="240" w:lineRule="auto"/>
      </w:pPr>
      <w:r>
        <w:separator/>
      </w:r>
    </w:p>
  </w:endnote>
  <w:endnote w:type="continuationSeparator" w:id="0">
    <w:p w14:paraId="26860D7B" w14:textId="77777777" w:rsidR="00EC5F1A" w:rsidRDefault="00EC5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Arial Unicode MS"/>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4EAC" w14:textId="77777777" w:rsidR="00067FCB" w:rsidRDefault="00067FCB">
    <w:pPr>
      <w:pStyle w:val="af6"/>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3FDFA60" w14:textId="77777777" w:rsidR="00067FCB" w:rsidRDefault="00067FCB">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9124" w14:textId="6D29BA09" w:rsidR="00067FCB" w:rsidRDefault="00067FCB">
    <w:pPr>
      <w:pStyle w:val="af6"/>
      <w:ind w:right="360"/>
    </w:pPr>
    <w:r>
      <w:rPr>
        <w:rStyle w:val="afe"/>
      </w:rPr>
      <w:fldChar w:fldCharType="begin"/>
    </w:r>
    <w:r>
      <w:rPr>
        <w:rStyle w:val="afe"/>
      </w:rPr>
      <w:instrText xml:space="preserve"> PAGE </w:instrText>
    </w:r>
    <w:r>
      <w:rPr>
        <w:rStyle w:val="afe"/>
      </w:rPr>
      <w:fldChar w:fldCharType="separate"/>
    </w:r>
    <w:r w:rsidR="00E663D7">
      <w:rPr>
        <w:rStyle w:val="afe"/>
        <w:noProof/>
      </w:rPr>
      <w:t>25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E663D7">
      <w:rPr>
        <w:rStyle w:val="afe"/>
        <w:noProof/>
      </w:rPr>
      <w:t>39</w:t>
    </w:r>
    <w:r>
      <w:rPr>
        <w:rStyle w:val="a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45F7" w14:textId="77777777" w:rsidR="00067FCB" w:rsidRDefault="00067F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529A0" w14:textId="77777777" w:rsidR="00EC5F1A" w:rsidRDefault="00EC5F1A">
      <w:pPr>
        <w:spacing w:line="240" w:lineRule="auto"/>
      </w:pPr>
      <w:r>
        <w:separator/>
      </w:r>
    </w:p>
  </w:footnote>
  <w:footnote w:type="continuationSeparator" w:id="0">
    <w:p w14:paraId="73F4E765" w14:textId="77777777" w:rsidR="00EC5F1A" w:rsidRDefault="00EC5F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26F3" w14:textId="77777777" w:rsidR="00067FCB" w:rsidRDefault="00067FC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CE0F" w14:textId="77777777" w:rsidR="00067FCB" w:rsidRDefault="00067FC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CB3E" w14:textId="77777777" w:rsidR="00067FCB" w:rsidRDefault="00067FC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oNotDisplayPageBoundaries/>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KaiTi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Web">
    <w:name w:val="Normal (Web)"/>
    <w:basedOn w:val="a"/>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afe">
    <w:name w:val="page number"/>
    <w:basedOn w:val="a0"/>
    <w:qFormat/>
  </w:style>
  <w:style w:type="table" w:styleId="aff">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頁尾 字元"/>
    <w:basedOn w:val="a0"/>
    <w:link w:val="af6"/>
    <w:uiPriority w:val="99"/>
    <w:qFormat/>
    <w:rPr>
      <w:rFonts w:ascii="Arial" w:eastAsia="SimSun" w:hAnsi="Arial" w:cs="Times New Roman"/>
      <w:b/>
      <w:i/>
      <w:sz w:val="18"/>
      <w:szCs w:val="20"/>
    </w:rPr>
  </w:style>
  <w:style w:type="character" w:customStyle="1" w:styleId="10">
    <w:name w:val="標題 1 字元"/>
    <w:link w:val="1"/>
    <w:qFormat/>
    <w:rPr>
      <w:rFonts w:ascii="Arial" w:eastAsia="SimSun" w:hAnsi="Arial" w:cs="Times New Roman"/>
      <w:sz w:val="36"/>
      <w:szCs w:val="20"/>
      <w:lang w:val="en-GB" w:eastAsia="en-US"/>
    </w:rPr>
  </w:style>
  <w:style w:type="character" w:customStyle="1" w:styleId="af9">
    <w:name w:val="頁首 字元"/>
    <w:basedOn w:val="a0"/>
    <w:link w:val="af7"/>
    <w:uiPriority w:val="99"/>
    <w:qFormat/>
    <w:rPr>
      <w:rFonts w:ascii="Times New Roman" w:eastAsia="SimSun" w:hAnsi="Times New Roman" w:cs="Times New Roman"/>
      <w:sz w:val="20"/>
      <w:szCs w:val="20"/>
      <w:lang w:val="en-GB" w:eastAsia="en-US"/>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aff2"/>
    <w:uiPriority w:val="34"/>
    <w:qFormat/>
    <w:pPr>
      <w:ind w:left="720"/>
      <w:contextualSpacing/>
    </w:pPr>
  </w:style>
  <w:style w:type="character" w:customStyle="1" w:styleId="20">
    <w:name w:val="標題 2 字元"/>
    <w:basedOn w:val="a0"/>
    <w:link w:val="2"/>
    <w:qFormat/>
    <w:rPr>
      <w:rFonts w:ascii="Arial" w:eastAsia="SimSun" w:hAnsi="Arial" w:cs="Arial"/>
      <w:sz w:val="28"/>
      <w:szCs w:val="28"/>
    </w:rPr>
  </w:style>
  <w:style w:type="character" w:customStyle="1" w:styleId="a4">
    <w:name w:val="註解方塊文字 字元"/>
    <w:basedOn w:val="a0"/>
    <w:link w:val="a3"/>
    <w:uiPriority w:val="99"/>
    <w:semiHidden/>
    <w:qFormat/>
    <w:rPr>
      <w:rFonts w:ascii="Segoe UI" w:eastAsia="SimSun" w:hAnsi="Segoe UI" w:cs="Segoe UI"/>
      <w:sz w:val="18"/>
      <w:szCs w:val="18"/>
      <w:lang w:val="en-GB" w:eastAsia="en-US"/>
    </w:rPr>
  </w:style>
  <w:style w:type="character" w:customStyle="1" w:styleId="aff2">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1"/>
    <w:uiPriority w:val="34"/>
    <w:qFormat/>
    <w:rPr>
      <w:rFonts w:ascii="Times New Roman" w:eastAsia="SimSun" w:hAnsi="Times New Roman" w:cs="Times New Roman"/>
      <w:sz w:val="20"/>
      <w:szCs w:val="20"/>
      <w:lang w:val="en-GB" w:eastAsia="en-US"/>
    </w:rPr>
  </w:style>
  <w:style w:type="character" w:customStyle="1" w:styleId="30">
    <w:name w:val="標題 3 字元"/>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本文 字元"/>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af1">
    <w:name w:val="文件引導模式 字元"/>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標題 4 字元"/>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標號 字元"/>
    <w:link w:val="a9"/>
    <w:qFormat/>
    <w:rPr>
      <w:lang w:val="en-GB" w:eastAsia="en-US"/>
    </w:rPr>
  </w:style>
  <w:style w:type="character" w:customStyle="1" w:styleId="af4">
    <w:name w:val="章節附註文字 字元"/>
    <w:basedOn w:val="a0"/>
    <w:link w:val="af3"/>
    <w:uiPriority w:val="99"/>
    <w:semiHidden/>
    <w:qFormat/>
    <w:rPr>
      <w:rFonts w:ascii="Times New Roman" w:eastAsia="SimSun" w:hAnsi="Times New Roman" w:cs="Times New Roman"/>
      <w:sz w:val="20"/>
      <w:szCs w:val="20"/>
      <w:lang w:val="en-GB" w:eastAsia="en-US"/>
    </w:rPr>
  </w:style>
  <w:style w:type="character" w:customStyle="1" w:styleId="afc">
    <w:name w:val="註腳文字 字元"/>
    <w:basedOn w:val="a0"/>
    <w:link w:val="afb"/>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註解文字 字元"/>
    <w:basedOn w:val="a0"/>
    <w:link w:val="ac"/>
    <w:uiPriority w:val="99"/>
    <w:semiHidden/>
    <w:qFormat/>
    <w:rPr>
      <w:rFonts w:ascii="Times New Roman" w:eastAsia="SimSun" w:hAnsi="Times New Roman" w:cs="Times New Roman"/>
      <w:sz w:val="20"/>
      <w:szCs w:val="20"/>
      <w:lang w:val="en-GB" w:eastAsia="en-US"/>
    </w:rPr>
  </w:style>
  <w:style w:type="character" w:customStyle="1" w:styleId="af">
    <w:name w:val="註解主旨 字元"/>
    <w:basedOn w:val="ad"/>
    <w:link w:val="ae"/>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a8">
    <w:name w:val="本文縮排 字元"/>
    <w:basedOn w:val="a0"/>
    <w:link w:val="a7"/>
    <w:qFormat/>
    <w:rPr>
      <w:rFonts w:ascii="Times New Roman" w:eastAsia="KaiTi_GB2312" w:hAnsi="Times New Roman" w:cs="Times New Roman"/>
      <w:sz w:val="24"/>
      <w:lang w:val="en-GB" w:eastAsia="en-US"/>
    </w:rPr>
  </w:style>
  <w:style w:type="character" w:styleId="aff3">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4AE6A-8BCE-45DE-A8B3-97262A14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14695</Words>
  <Characters>83763</Characters>
  <Application>Microsoft Office Word</Application>
  <DocSecurity>0</DocSecurity>
  <Lines>698</Lines>
  <Paragraphs>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2021-08-23T11:09:00Z</dcterms:created>
  <dcterms:modified xsi:type="dcterms:W3CDTF">2021-08-23T11:13:00Z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