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0EB9D6AF"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506478">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proofErr w:type="spellStart"/>
            <w:r w:rsidRPr="00CE0C3A">
              <w:rPr>
                <w:bCs/>
                <w:lang w:eastAsia="zh-CN"/>
              </w:rPr>
              <w:t>locationAndBandwidth</w:t>
            </w:r>
            <w:proofErr w:type="spellEnd"/>
            <w:r w:rsidRPr="00CE0C3A">
              <w:rPr>
                <w:bCs/>
                <w:lang w:eastAsia="zh-CN"/>
              </w:rPr>
              <w:t>-Broadcast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2801C0">
            <w:pPr>
              <w:jc w:val="left"/>
              <w:rPr>
                <w:bCs/>
                <w:lang w:eastAsia="zh-CN"/>
              </w:rPr>
            </w:pPr>
            <w:r>
              <w:rPr>
                <w:bCs/>
                <w:lang w:eastAsia="zh-CN"/>
              </w:rPr>
              <w:t xml:space="preserve">For </w:t>
            </w:r>
            <w:proofErr w:type="spellStart"/>
            <w:r w:rsidRPr="00F9701A">
              <w:rPr>
                <w:bCs/>
                <w:lang w:eastAsia="zh-CN"/>
              </w:rPr>
              <w:t>pdsch</w:t>
            </w:r>
            <w:proofErr w:type="spellEnd"/>
            <w:r w:rsidRPr="00F9701A">
              <w:rPr>
                <w:bCs/>
                <w:lang w:eastAsia="zh-CN"/>
              </w:rPr>
              <w:t>-</w:t>
            </w:r>
            <w:proofErr w:type="spellStart"/>
            <w:r w:rsidRPr="00F9701A">
              <w:rPr>
                <w:bCs/>
                <w:lang w:eastAsia="zh-CN"/>
              </w:rPr>
              <w:t>ConfigCommon</w:t>
            </w:r>
            <w:proofErr w:type="spellEnd"/>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proofErr w:type="spellStart"/>
            <w:r w:rsidRPr="00B97949">
              <w:rPr>
                <w:bCs/>
                <w:i/>
                <w:iCs/>
                <w:lang w:eastAsia="zh-CN"/>
              </w:rPr>
              <w:t>pdsch</w:t>
            </w:r>
            <w:proofErr w:type="spellEnd"/>
            <w:r w:rsidRPr="00B97949">
              <w:rPr>
                <w:bCs/>
                <w:i/>
                <w:iCs/>
                <w:lang w:eastAsia="zh-CN"/>
              </w:rPr>
              <w:t>-Config-Broadcast</w:t>
            </w:r>
            <w:r>
              <w:rPr>
                <w:bCs/>
                <w:lang w:eastAsia="zh-CN"/>
              </w:rPr>
              <w:t xml:space="preserve">, aligned with </w:t>
            </w:r>
            <w:proofErr w:type="spellStart"/>
            <w:r w:rsidRPr="00B97949">
              <w:rPr>
                <w:bCs/>
                <w:i/>
                <w:iCs/>
                <w:lang w:eastAsia="zh-CN"/>
              </w:rPr>
              <w:t>pdsch</w:t>
            </w:r>
            <w:proofErr w:type="spellEnd"/>
            <w:r w:rsidRPr="00B97949">
              <w:rPr>
                <w:bCs/>
                <w:i/>
                <w:iCs/>
                <w:lang w:eastAsia="zh-CN"/>
              </w:rPr>
              <w:t>-Config-Multicast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pdsch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pdsch-ConfigCommon</w:t>
            </w:r>
            <w:proofErr w:type="spellEnd"/>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proofErr w:type="spellStart"/>
            <w:r w:rsidRPr="00F9701A">
              <w:rPr>
                <w:bCs/>
                <w:lang w:eastAsia="zh-CN"/>
              </w:rPr>
              <w:t>p</w:t>
            </w:r>
            <w:r>
              <w:rPr>
                <w:bCs/>
                <w:lang w:eastAsia="zh-CN"/>
              </w:rPr>
              <w:t>c</w:t>
            </w:r>
            <w:r w:rsidRPr="00F9701A">
              <w:rPr>
                <w:bCs/>
                <w:lang w:eastAsia="zh-CN"/>
              </w:rPr>
              <w:t>sch</w:t>
            </w:r>
            <w:proofErr w:type="spellEnd"/>
            <w:r w:rsidRPr="00F9701A">
              <w:rPr>
                <w:bCs/>
                <w:lang w:eastAsia="zh-CN"/>
              </w:rPr>
              <w:t>-</w:t>
            </w:r>
            <w:proofErr w:type="spellStart"/>
            <w:r w:rsidRPr="00F9701A">
              <w:rPr>
                <w:bCs/>
                <w:lang w:eastAsia="zh-CN"/>
              </w:rPr>
              <w:t>ConfigCommon</w:t>
            </w:r>
            <w:proofErr w:type="spellEnd"/>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proofErr w:type="spellStart"/>
            <w:r w:rsidRPr="00B97949">
              <w:rPr>
                <w:bCs/>
                <w:i/>
                <w:iCs/>
                <w:lang w:eastAsia="zh-CN"/>
              </w:rPr>
              <w:t>pdcch</w:t>
            </w:r>
            <w:proofErr w:type="spellEnd"/>
            <w:r w:rsidRPr="00B97949">
              <w:rPr>
                <w:bCs/>
                <w:i/>
                <w:iCs/>
                <w:lang w:eastAsia="zh-CN"/>
              </w:rPr>
              <w:t>-Config-Broadcast</w:t>
            </w:r>
            <w:r>
              <w:rPr>
                <w:bCs/>
                <w:lang w:eastAsia="zh-CN"/>
              </w:rPr>
              <w:t xml:space="preserve">, aligned with </w:t>
            </w:r>
            <w:proofErr w:type="spellStart"/>
            <w:r w:rsidRPr="00B97949">
              <w:rPr>
                <w:bCs/>
                <w:i/>
                <w:iCs/>
                <w:lang w:eastAsia="zh-CN"/>
              </w:rPr>
              <w:t>p</w:t>
            </w:r>
            <w:r w:rsidR="00F23E4F" w:rsidRPr="00B97949">
              <w:rPr>
                <w:bCs/>
                <w:i/>
                <w:iCs/>
                <w:lang w:eastAsia="zh-CN"/>
              </w:rPr>
              <w:t>dc</w:t>
            </w:r>
            <w:r w:rsidRPr="00B97949">
              <w:rPr>
                <w:bCs/>
                <w:i/>
                <w:iCs/>
                <w:lang w:eastAsia="zh-CN"/>
              </w:rPr>
              <w:t>ch</w:t>
            </w:r>
            <w:proofErr w:type="spellEnd"/>
            <w:r w:rsidRPr="00B97949">
              <w:rPr>
                <w:bCs/>
                <w:i/>
                <w:iCs/>
                <w:lang w:eastAsia="zh-CN"/>
              </w:rPr>
              <w:t>-Config-Multicast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pdcch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pdcch-ConfigCommon</w:t>
            </w:r>
            <w:proofErr w:type="spellEnd"/>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proofErr w:type="spellStart"/>
            <w:r w:rsidRPr="00CE0C3A">
              <w:rPr>
                <w:bCs/>
                <w:lang w:eastAsia="zh-CN"/>
              </w:rPr>
              <w:t>searchSpaceBroadcast</w:t>
            </w:r>
            <w:proofErr w:type="spellEnd"/>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2801C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proofErr w:type="spellStart"/>
            <w:r w:rsidRPr="008857F0">
              <w:rPr>
                <w:bCs/>
                <w:lang w:eastAsia="zh-CN"/>
              </w:rPr>
              <w:t>cfr</w:t>
            </w:r>
            <w:proofErr w:type="spellEnd"/>
            <w:r w:rsidRPr="008857F0">
              <w:rPr>
                <w:bCs/>
                <w:lang w:eastAsia="zh-CN"/>
              </w:rPr>
              <w:t>-Config-MCCH</w:t>
            </w:r>
            <w:r>
              <w:rPr>
                <w:bCs/>
                <w:lang w:eastAsia="zh-CN"/>
              </w:rPr>
              <w:t xml:space="preserve"> and </w:t>
            </w:r>
            <w:proofErr w:type="spellStart"/>
            <w:r w:rsidRPr="008857F0">
              <w:rPr>
                <w:bCs/>
                <w:lang w:eastAsia="zh-CN"/>
              </w:rPr>
              <w:t>cfr</w:t>
            </w:r>
            <w:proofErr w:type="spellEnd"/>
            <w:r w:rsidRPr="008857F0">
              <w:rPr>
                <w:bCs/>
                <w:lang w:eastAsia="zh-CN"/>
              </w:rPr>
              <w:t>-Config-MTCH</w:t>
            </w:r>
            <w:r>
              <w:rPr>
                <w:bCs/>
                <w:lang w:eastAsia="zh-CN"/>
              </w:rPr>
              <w:t xml:space="preserve"> in </w:t>
            </w:r>
            <w:r w:rsidRPr="008857F0">
              <w:rPr>
                <w:bCs/>
                <w:i/>
                <w:lang w:eastAsia="zh-CN"/>
              </w:rPr>
              <w:t>Post_RAN1#106-e_Rel-17_RRC_MBS_Broadcast.xlsx</w:t>
            </w:r>
            <w:r>
              <w:rPr>
                <w:bCs/>
                <w:lang w:eastAsia="zh-CN"/>
              </w:rPr>
              <w:t xml:space="preserve"> file, </w:t>
            </w:r>
            <w:proofErr w:type="gramStart"/>
            <w:r>
              <w:rPr>
                <w:bCs/>
                <w:lang w:eastAsia="zh-CN"/>
              </w:rPr>
              <w:t>We</w:t>
            </w:r>
            <w:proofErr w:type="gramEnd"/>
            <w:r>
              <w:rPr>
                <w:bCs/>
                <w:lang w:eastAsia="zh-CN"/>
              </w:rPr>
              <w:t xml:space="preserv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r w:rsidR="00851C3F">
              <w:rPr>
                <w:bCs/>
                <w:lang w:eastAsia="zh-CN"/>
              </w:rPr>
              <w:t xml:space="preserve"> as the following agreement reached in RAN1#106-e meeting:</w:t>
            </w:r>
          </w:p>
          <w:tbl>
            <w:tblPr>
              <w:tblStyle w:val="TableGrid"/>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proofErr w:type="spellStart"/>
            <w:r w:rsidRPr="008857F0">
              <w:rPr>
                <w:bCs/>
                <w:lang w:eastAsia="zh-CN"/>
              </w:rPr>
              <w:t>cfr</w:t>
            </w:r>
            <w:proofErr w:type="spellEnd"/>
            <w:r w:rsidRPr="008857F0">
              <w:rPr>
                <w:bCs/>
                <w:lang w:eastAsia="zh-CN"/>
              </w:rPr>
              <w:t>-Config-</w:t>
            </w:r>
            <w:r>
              <w:rPr>
                <w:bCs/>
                <w:lang w:eastAsia="zh-CN"/>
              </w:rPr>
              <w:t>broadcast” instead of separate “</w:t>
            </w:r>
            <w:proofErr w:type="spellStart"/>
            <w:r w:rsidRPr="008857F0">
              <w:rPr>
                <w:bCs/>
                <w:lang w:eastAsia="zh-CN"/>
              </w:rPr>
              <w:t>cfr</w:t>
            </w:r>
            <w:proofErr w:type="spellEnd"/>
            <w:r w:rsidRPr="008857F0">
              <w:rPr>
                <w:bCs/>
                <w:lang w:eastAsia="zh-CN"/>
              </w:rPr>
              <w:t>-Config-MCCH</w:t>
            </w:r>
            <w:r>
              <w:rPr>
                <w:bCs/>
                <w:lang w:eastAsia="zh-CN"/>
              </w:rPr>
              <w:t>” and “</w:t>
            </w:r>
            <w:proofErr w:type="spellStart"/>
            <w:r w:rsidRPr="008857F0">
              <w:rPr>
                <w:bCs/>
                <w:lang w:eastAsia="zh-CN"/>
              </w:rPr>
              <w:t>cfr</w:t>
            </w:r>
            <w:proofErr w:type="spellEnd"/>
            <w:r w:rsidRPr="008857F0">
              <w:rPr>
                <w:bCs/>
                <w:lang w:eastAsia="zh-CN"/>
              </w:rPr>
              <w:t>-Config-MTCH</w:t>
            </w:r>
            <w:r>
              <w:rPr>
                <w:bCs/>
                <w:lang w:eastAsia="zh-CN"/>
              </w:rPr>
              <w:t>” is used for MCCH and MTCH configuration.</w:t>
            </w:r>
          </w:p>
          <w:p w14:paraId="1DEDC392" w14:textId="761C08B3"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r w:rsidR="00FE75F2" w14:paraId="05005C87" w14:textId="77777777" w:rsidTr="006C7E11">
        <w:tc>
          <w:tcPr>
            <w:tcW w:w="1271" w:type="dxa"/>
            <w:tcBorders>
              <w:top w:val="single" w:sz="4" w:space="0" w:color="auto"/>
              <w:left w:val="single" w:sz="4" w:space="0" w:color="auto"/>
              <w:bottom w:val="single" w:sz="4" w:space="0" w:color="auto"/>
              <w:right w:val="single" w:sz="4" w:space="0" w:color="auto"/>
            </w:tcBorders>
          </w:tcPr>
          <w:p w14:paraId="5CEFAC56" w14:textId="000FAD7A" w:rsidR="00FE75F2" w:rsidRDefault="00FE75F2" w:rsidP="00FE75F2">
            <w:pPr>
              <w:rPr>
                <w:rFonts w:hint="eastAsia"/>
                <w:bCs/>
                <w:lang w:eastAsia="zh-CN"/>
              </w:rPr>
            </w:pPr>
            <w:r>
              <w:rPr>
                <w:bCs/>
                <w:lang w:eastAsia="zh-CN"/>
              </w:rPr>
              <w:lastRenderedPageBreak/>
              <w:t>Apple</w:t>
            </w:r>
          </w:p>
        </w:tc>
        <w:tc>
          <w:tcPr>
            <w:tcW w:w="8691" w:type="dxa"/>
            <w:tcBorders>
              <w:top w:val="single" w:sz="4" w:space="0" w:color="auto"/>
              <w:left w:val="single" w:sz="4" w:space="0" w:color="auto"/>
              <w:bottom w:val="single" w:sz="4" w:space="0" w:color="auto"/>
              <w:right w:val="single" w:sz="4" w:space="0" w:color="auto"/>
            </w:tcBorders>
          </w:tcPr>
          <w:p w14:paraId="747EE042" w14:textId="6337A29B" w:rsidR="00FE75F2" w:rsidRDefault="00FE75F2" w:rsidP="00FE75F2">
            <w:pPr>
              <w:jc w:val="left"/>
              <w:rPr>
                <w:bCs/>
                <w:lang w:eastAsia="zh-CN"/>
              </w:rPr>
            </w:pPr>
            <w:r>
              <w:rPr>
                <w:bCs/>
                <w:lang w:eastAsia="zh-CN"/>
              </w:rPr>
              <w:t xml:space="preserve">We share the similar view as </w:t>
            </w:r>
            <w:proofErr w:type="spellStart"/>
            <w:r>
              <w:rPr>
                <w:bCs/>
                <w:lang w:eastAsia="zh-CN"/>
              </w:rPr>
              <w:t>MedidaTek</w:t>
            </w:r>
            <w:proofErr w:type="spellEnd"/>
            <w:r>
              <w:rPr>
                <w:bCs/>
                <w:lang w:eastAsia="zh-CN"/>
              </w:rPr>
              <w:t xml:space="preserve"> on </w:t>
            </w:r>
            <w:r>
              <w:rPr>
                <w:bCs/>
                <w:lang w:eastAsia="zh-CN"/>
              </w:rPr>
              <w:t xml:space="preserve">parameter of </w:t>
            </w:r>
            <w:r w:rsidRPr="003113F7">
              <w:rPr>
                <w:bCs/>
                <w:lang w:eastAsia="zh-CN"/>
              </w:rPr>
              <w:t>CFR-Config-MCCH or CFR-Config-MTCH</w:t>
            </w:r>
            <w:r>
              <w:rPr>
                <w:bCs/>
                <w:lang w:eastAsia="zh-CN"/>
              </w:rPr>
              <w:t>.</w:t>
            </w:r>
            <w:r>
              <w:rPr>
                <w:bCs/>
                <w:lang w:eastAsia="zh-CN"/>
              </w:rPr>
              <w:t xml:space="preserve"> </w:t>
            </w:r>
            <w:r>
              <w:rPr>
                <w:bCs/>
                <w:lang w:eastAsia="zh-CN"/>
              </w:rPr>
              <w:t>A</w:t>
            </w:r>
            <w:r>
              <w:rPr>
                <w:bCs/>
                <w:lang w:eastAsia="zh-CN"/>
              </w:rPr>
              <w:t xml:space="preserve">ccording to the agreements reached by now, the parameter </w:t>
            </w:r>
            <w:proofErr w:type="spellStart"/>
            <w:r w:rsidRPr="003113F7">
              <w:rPr>
                <w:bCs/>
                <w:lang w:eastAsia="zh-CN"/>
              </w:rPr>
              <w:t>cfr</w:t>
            </w:r>
            <w:proofErr w:type="spellEnd"/>
            <w:r w:rsidRPr="003113F7">
              <w:rPr>
                <w:bCs/>
                <w:lang w:eastAsia="zh-CN"/>
              </w:rPr>
              <w:t>-Config-</w:t>
            </w:r>
            <w:proofErr w:type="spellStart"/>
            <w:r>
              <w:rPr>
                <w:bCs/>
                <w:lang w:eastAsia="zh-CN"/>
              </w:rPr>
              <w:t>Boradca</w:t>
            </w:r>
            <w:r w:rsidRPr="003113F7">
              <w:rPr>
                <w:bCs/>
                <w:lang w:eastAsia="zh-CN"/>
              </w:rPr>
              <w:t>st</w:t>
            </w:r>
            <w:proofErr w:type="spellEnd"/>
            <w:r>
              <w:rPr>
                <w:bCs/>
                <w:lang w:eastAsia="zh-CN"/>
              </w:rPr>
              <w:t xml:space="preserve"> seems more aligned with the agreements. We don’t see the reasons to define two CFRs for MCCH and MTCH, it’s contradictory with RAN1#104 agreement that one CFR can be defined/configured. And with RAN1#106 agreement, same bandwidth configurations for CFR for MCCH and MTCH also means one CFR is enough.</w:t>
            </w:r>
          </w:p>
          <w:p w14:paraId="426E33FF" w14:textId="77777777" w:rsidR="00FE75F2" w:rsidRDefault="00FE75F2" w:rsidP="00FE75F2">
            <w:pPr>
              <w:jc w:val="left"/>
              <w:rPr>
                <w:bCs/>
                <w:lang w:eastAsia="zh-CN"/>
              </w:rPr>
            </w:pPr>
          </w:p>
          <w:p w14:paraId="18CD9408" w14:textId="77777777" w:rsidR="00FE75F2" w:rsidRDefault="00FE75F2" w:rsidP="00FE75F2">
            <w:pPr>
              <w:jc w:val="left"/>
              <w:rPr>
                <w:lang w:eastAsia="x-none"/>
              </w:rPr>
            </w:pPr>
            <w:r>
              <w:rPr>
                <w:bCs/>
                <w:lang w:eastAsia="zh-CN"/>
              </w:rPr>
              <w:t xml:space="preserve">RAN1#104 </w:t>
            </w:r>
            <w:r w:rsidRPr="001C48A9">
              <w:rPr>
                <w:highlight w:val="green"/>
                <w:lang w:eastAsia="x-none"/>
              </w:rPr>
              <w:t>Agreement:</w:t>
            </w:r>
          </w:p>
          <w:p w14:paraId="21B4BAF1" w14:textId="77777777" w:rsidR="00FE75F2" w:rsidRPr="008415B4" w:rsidRDefault="00FE75F2" w:rsidP="00FE75F2">
            <w:r w:rsidRPr="008415B4">
              <w:t>For RRC_IDLE/RRC_INACTIVE UEs, one common frequency resource for group-common PDCCH/PDSCH can be defined/configured.</w:t>
            </w:r>
          </w:p>
          <w:p w14:paraId="2D7486B2" w14:textId="77777777" w:rsidR="00FE75F2" w:rsidRDefault="00FE75F2" w:rsidP="00FE75F2">
            <w:pPr>
              <w:pStyle w:val="ListParagraph"/>
              <w:numPr>
                <w:ilvl w:val="0"/>
                <w:numId w:val="37"/>
              </w:numPr>
              <w:overflowPunct w:val="0"/>
              <w:autoSpaceDE w:val="0"/>
              <w:autoSpaceDN w:val="0"/>
              <w:adjustRightInd w:val="0"/>
              <w:spacing w:after="120"/>
              <w:textAlignment w:val="baseline"/>
            </w:pPr>
            <w:r w:rsidRPr="008415B4">
              <w:t>FFS: whether to define/configure more than one common frequency resource</w:t>
            </w:r>
            <w:r>
              <w:t>s</w:t>
            </w:r>
          </w:p>
          <w:p w14:paraId="6A6017A7" w14:textId="77777777" w:rsidR="00FE75F2" w:rsidRPr="00F81340" w:rsidRDefault="00FE75F2" w:rsidP="00FE75F2">
            <w:pPr>
              <w:pStyle w:val="ListParagraph"/>
              <w:overflowPunct w:val="0"/>
              <w:autoSpaceDE w:val="0"/>
              <w:autoSpaceDN w:val="0"/>
              <w:adjustRightInd w:val="0"/>
              <w:ind w:left="0"/>
              <w:textAlignment w:val="baseline"/>
              <w:rPr>
                <w:rFonts w:cs="Times"/>
                <w:szCs w:val="20"/>
              </w:rPr>
            </w:pPr>
            <w:r>
              <w:rPr>
                <w:bCs/>
                <w:lang w:eastAsia="zh-CN"/>
              </w:rPr>
              <w:t xml:space="preserve">RAN1#106 </w:t>
            </w:r>
            <w:r w:rsidRPr="00F81340">
              <w:rPr>
                <w:rFonts w:cs="Times"/>
                <w:szCs w:val="20"/>
                <w:highlight w:val="green"/>
              </w:rPr>
              <w:t>Agreement</w:t>
            </w:r>
          </w:p>
          <w:p w14:paraId="03785C54" w14:textId="77777777" w:rsidR="00FE75F2" w:rsidRPr="00F81340" w:rsidRDefault="00FE75F2" w:rsidP="00FE75F2">
            <w:pPr>
              <w:rPr>
                <w:rFonts w:eastAsia="Gulim" w:cs="Times"/>
                <w:lang w:eastAsia="x-none"/>
              </w:rPr>
            </w:pPr>
            <w:r w:rsidRPr="00F81340">
              <w:rPr>
                <w:rFonts w:eastAsia="Gulim" w:cs="Times"/>
                <w:lang w:eastAsia="x-none"/>
              </w:rPr>
              <w:t>Only one CFR can be configured for group-common PDCCH/PDSCH carrying MCCH for broadcast reception with UEs in RRC_IDLE/INACTIVE state.</w:t>
            </w:r>
          </w:p>
          <w:p w14:paraId="3B7AC341" w14:textId="77777777" w:rsidR="00FE75F2" w:rsidRPr="00F81340" w:rsidRDefault="00FE75F2" w:rsidP="00FE75F2">
            <w:pPr>
              <w:rPr>
                <w:rFonts w:eastAsia="Gulim" w:cs="Times"/>
                <w:lang w:eastAsia="x-none"/>
              </w:rPr>
            </w:pPr>
            <w:r>
              <w:rPr>
                <w:bCs/>
                <w:lang w:eastAsia="zh-CN"/>
              </w:rPr>
              <w:t xml:space="preserve">RAN1#106 </w:t>
            </w:r>
            <w:r w:rsidRPr="00F81340">
              <w:rPr>
                <w:rFonts w:eastAsia="Gulim" w:cs="Times"/>
                <w:highlight w:val="green"/>
                <w:lang w:eastAsia="x-none"/>
              </w:rPr>
              <w:t>Agreement:</w:t>
            </w:r>
          </w:p>
          <w:p w14:paraId="6FA16C0D" w14:textId="77777777" w:rsidR="00FE75F2" w:rsidRPr="00F81340" w:rsidRDefault="00FE75F2" w:rsidP="00FE75F2">
            <w:pPr>
              <w:rPr>
                <w:rFonts w:eastAsia="Gulim" w:cs="Times"/>
                <w:lang w:eastAsia="x-none"/>
              </w:rPr>
            </w:pPr>
            <w:r w:rsidRPr="00F81340">
              <w:rPr>
                <w:rFonts w:eastAsia="Gulim" w:cs="Times"/>
                <w:lang w:eastAsia="x-none"/>
              </w:rPr>
              <w:t>For broadcast reception, RRC_IDLE/RRC_INACTIVE UEs can use the same bandwidth configurations for the CFR of GC-PDCCH/PDSCH carrying MCCH and the CFR of GC-PDCCH/PDSCH carrying MTCH.</w:t>
            </w:r>
          </w:p>
          <w:p w14:paraId="1EBB2DF4" w14:textId="77777777" w:rsidR="00FE75F2" w:rsidRPr="00F81340" w:rsidRDefault="00FE75F2" w:rsidP="00FE75F2">
            <w:pPr>
              <w:numPr>
                <w:ilvl w:val="0"/>
                <w:numId w:val="84"/>
              </w:numPr>
              <w:overflowPunct/>
              <w:autoSpaceDE/>
              <w:autoSpaceDN/>
              <w:adjustRightInd/>
              <w:textAlignment w:val="auto"/>
              <w:rPr>
                <w:rFonts w:eastAsia="Gulim" w:cs="Times"/>
                <w:lang w:eastAsia="x-none"/>
              </w:rPr>
            </w:pPr>
            <w:r w:rsidRPr="00F81340">
              <w:rPr>
                <w:rFonts w:eastAsia="Gulim" w:cs="Times"/>
                <w:lang w:eastAsia="x-none"/>
              </w:rPr>
              <w:t>FFS: use of different bandwidth configurations for the CFR of GC-PDCCH/PDSCH carrying MCCH and the CFR of GC-PDCCH/PDSCH carrying MTCH</w:t>
            </w:r>
          </w:p>
          <w:p w14:paraId="0DDEAD9B" w14:textId="77777777" w:rsidR="00FE75F2" w:rsidRPr="008415B4" w:rsidRDefault="00FE75F2" w:rsidP="00FE75F2">
            <w:pPr>
              <w:spacing w:after="120"/>
            </w:pPr>
          </w:p>
          <w:p w14:paraId="71B34238" w14:textId="77777777" w:rsidR="00FE75F2" w:rsidRDefault="00FE75F2" w:rsidP="00FE75F2">
            <w:pPr>
              <w:rPr>
                <w:bCs/>
                <w:lang w:eastAsia="zh-CN"/>
              </w:rPr>
            </w:pP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506478">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263A" w14:textId="77777777" w:rsidR="00BF3E4B" w:rsidRDefault="00BF3E4B">
      <w:r>
        <w:separator/>
      </w:r>
    </w:p>
  </w:endnote>
  <w:endnote w:type="continuationSeparator" w:id="0">
    <w:p w14:paraId="29C367B3" w14:textId="77777777" w:rsidR="00BF3E4B" w:rsidRDefault="00BF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EC57D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C57D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D3AA" w14:textId="77777777" w:rsidR="00BF3E4B" w:rsidRDefault="00BF3E4B">
      <w:r>
        <w:separator/>
      </w:r>
    </w:p>
  </w:footnote>
  <w:footnote w:type="continuationSeparator" w:id="0">
    <w:p w14:paraId="2E45F7BD" w14:textId="77777777" w:rsidR="00BF3E4B" w:rsidRDefault="00BF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5"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7"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7"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3"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8"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6"/>
  </w:num>
  <w:num w:numId="3">
    <w:abstractNumId w:val="32"/>
  </w:num>
  <w:num w:numId="4">
    <w:abstractNumId w:val="43"/>
  </w:num>
  <w:num w:numId="5">
    <w:abstractNumId w:val="49"/>
  </w:num>
  <w:num w:numId="6">
    <w:abstractNumId w:val="54"/>
  </w:num>
  <w:num w:numId="7">
    <w:abstractNumId w:val="83"/>
  </w:num>
  <w:num w:numId="8">
    <w:abstractNumId w:val="57"/>
  </w:num>
  <w:num w:numId="9">
    <w:abstractNumId w:val="81"/>
  </w:num>
  <w:num w:numId="10">
    <w:abstractNumId w:val="46"/>
  </w:num>
  <w:num w:numId="11">
    <w:abstractNumId w:val="67"/>
  </w:num>
  <w:num w:numId="12">
    <w:abstractNumId w:val="51"/>
  </w:num>
  <w:num w:numId="13">
    <w:abstractNumId w:val="34"/>
  </w:num>
  <w:num w:numId="14">
    <w:abstractNumId w:val="77"/>
  </w:num>
  <w:num w:numId="15">
    <w:abstractNumId w:val="48"/>
  </w:num>
  <w:num w:numId="16">
    <w:abstractNumId w:val="78"/>
  </w:num>
  <w:num w:numId="17">
    <w:abstractNumId w:val="44"/>
  </w:num>
  <w:num w:numId="18">
    <w:abstractNumId w:val="62"/>
  </w:num>
  <w:num w:numId="19">
    <w:abstractNumId w:val="0"/>
  </w:num>
  <w:num w:numId="20">
    <w:abstractNumId w:val="71"/>
  </w:num>
  <w:num w:numId="21">
    <w:abstractNumId w:val="40"/>
  </w:num>
  <w:num w:numId="22">
    <w:abstractNumId w:val="21"/>
  </w:num>
  <w:num w:numId="23">
    <w:abstractNumId w:val="52"/>
  </w:num>
  <w:num w:numId="24">
    <w:abstractNumId w:val="59"/>
  </w:num>
  <w:num w:numId="25">
    <w:abstractNumId w:val="53"/>
  </w:num>
  <w:num w:numId="26">
    <w:abstractNumId w:val="58"/>
  </w:num>
  <w:num w:numId="27">
    <w:abstractNumId w:val="41"/>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8"/>
  </w:num>
  <w:num w:numId="35">
    <w:abstractNumId w:val="64"/>
  </w:num>
  <w:num w:numId="36">
    <w:abstractNumId w:val="56"/>
  </w:num>
  <w:num w:numId="37">
    <w:abstractNumId w:val="15"/>
  </w:num>
  <w:num w:numId="38">
    <w:abstractNumId w:val="28"/>
  </w:num>
  <w:num w:numId="39">
    <w:abstractNumId w:val="75"/>
  </w:num>
  <w:num w:numId="40">
    <w:abstractNumId w:val="63"/>
  </w:num>
  <w:num w:numId="41">
    <w:abstractNumId w:val="55"/>
  </w:num>
  <w:num w:numId="42">
    <w:abstractNumId w:val="35"/>
  </w:num>
  <w:num w:numId="43">
    <w:abstractNumId w:val="80"/>
  </w:num>
  <w:num w:numId="44">
    <w:abstractNumId w:val="14"/>
  </w:num>
  <w:num w:numId="45">
    <w:abstractNumId w:val="18"/>
  </w:num>
  <w:num w:numId="46">
    <w:abstractNumId w:val="11"/>
  </w:num>
  <w:num w:numId="47">
    <w:abstractNumId w:val="38"/>
  </w:num>
  <w:num w:numId="48">
    <w:abstractNumId w:val="30"/>
  </w:num>
  <w:num w:numId="49">
    <w:abstractNumId w:val="25"/>
  </w:num>
  <w:num w:numId="50">
    <w:abstractNumId w:val="6"/>
  </w:num>
  <w:num w:numId="51">
    <w:abstractNumId w:val="61"/>
  </w:num>
  <w:num w:numId="52">
    <w:abstractNumId w:val="20"/>
  </w:num>
  <w:num w:numId="53">
    <w:abstractNumId w:val="39"/>
  </w:num>
  <w:num w:numId="54">
    <w:abstractNumId w:val="47"/>
  </w:num>
  <w:num w:numId="55">
    <w:abstractNumId w:val="5"/>
  </w:num>
  <w:num w:numId="56">
    <w:abstractNumId w:val="31"/>
  </w:num>
  <w:num w:numId="57">
    <w:abstractNumId w:val="9"/>
  </w:num>
  <w:num w:numId="58">
    <w:abstractNumId w:val="76"/>
  </w:num>
  <w:num w:numId="59">
    <w:abstractNumId w:val="60"/>
  </w:num>
  <w:num w:numId="60">
    <w:abstractNumId w:val="2"/>
  </w:num>
  <w:num w:numId="61">
    <w:abstractNumId w:val="50"/>
  </w:num>
  <w:num w:numId="62">
    <w:abstractNumId w:val="10"/>
  </w:num>
  <w:num w:numId="63">
    <w:abstractNumId w:val="16"/>
  </w:num>
  <w:num w:numId="64">
    <w:abstractNumId w:val="26"/>
  </w:num>
  <w:num w:numId="65">
    <w:abstractNumId w:val="79"/>
  </w:num>
  <w:num w:numId="66">
    <w:abstractNumId w:val="12"/>
  </w:num>
  <w:num w:numId="67">
    <w:abstractNumId w:val="69"/>
  </w:num>
  <w:num w:numId="68">
    <w:abstractNumId w:val="73"/>
  </w:num>
  <w:num w:numId="69">
    <w:abstractNumId w:val="82"/>
  </w:num>
  <w:num w:numId="70">
    <w:abstractNumId w:val="3"/>
  </w:num>
  <w:num w:numId="71">
    <w:abstractNumId w:val="3"/>
  </w:num>
  <w:num w:numId="72">
    <w:abstractNumId w:val="1"/>
  </w:num>
  <w:num w:numId="73">
    <w:abstractNumId w:val="66"/>
  </w:num>
  <w:num w:numId="74">
    <w:abstractNumId w:val="22"/>
  </w:num>
  <w:num w:numId="75">
    <w:abstractNumId w:val="23"/>
  </w:num>
  <w:num w:numId="76">
    <w:abstractNumId w:val="29"/>
  </w:num>
  <w:num w:numId="77">
    <w:abstractNumId w:val="24"/>
  </w:num>
  <w:num w:numId="78">
    <w:abstractNumId w:val="65"/>
  </w:num>
  <w:num w:numId="79">
    <w:abstractNumId w:val="45"/>
  </w:num>
  <w:num w:numId="80">
    <w:abstractNumId w:val="37"/>
  </w:num>
  <w:num w:numId="81">
    <w:abstractNumId w:val="42"/>
  </w:num>
  <w:num w:numId="82">
    <w:abstractNumId w:val="72"/>
  </w:num>
  <w:num w:numId="83">
    <w:abstractNumId w:val="74"/>
  </w:num>
  <w:num w:numId="84">
    <w:abstractNumId w:val="7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E4B"/>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5F2"/>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FDE20-AA27-49B0-84B4-3FF29079DF5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44</TotalTime>
  <Pages>2</Pages>
  <Words>554</Words>
  <Characters>3159</Characters>
  <Application>Microsoft Office Word</Application>
  <DocSecurity>0</DocSecurity>
  <Lines>26</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Chunhai Yao</cp:lastModifiedBy>
  <cp:revision>9</cp:revision>
  <cp:lastPrinted>2014-11-07T12:38:00Z</cp:lastPrinted>
  <dcterms:created xsi:type="dcterms:W3CDTF">2021-09-01T18:15:00Z</dcterms:created>
  <dcterms:modified xsi:type="dcterms:W3CDTF">2021-09-06T09:25:00Z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