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42071E">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2801C0">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We agree that t</w:t>
            </w:r>
            <w:r>
              <w:rPr>
                <w:bCs/>
                <w:lang w:eastAsia="zh-CN"/>
              </w:rPr>
              <w:t>he configuration is via unicast RRC signaling</w:t>
            </w:r>
            <w:r>
              <w:rPr>
                <w:bCs/>
                <w:lang w:eastAsia="zh-CN"/>
              </w:rPr>
              <w:t xml:space="preserve">. But we are not sure it is common or different for BWPs, for cells or cell groups. </w:t>
            </w:r>
            <w:r>
              <w:rPr>
                <w:bCs/>
                <w:lang w:eastAsia="zh-CN"/>
              </w:rPr>
              <w:t xml:space="preserve">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2801C0">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 xml:space="preserve">The default value should be FFS instead of N/A? As discussed in previous RAN1 meetings, majority companies think it may be equal to </w:t>
            </w:r>
            <w:r>
              <w:rPr>
                <w:bCs/>
                <w:lang w:eastAsia="zh-CN"/>
              </w:rPr>
              <w:t>that of associated dedicated BWP</w:t>
            </w:r>
            <w:r>
              <w:rPr>
                <w:bCs/>
                <w:lang w:eastAsia="zh-CN"/>
              </w:rPr>
              <w:t>,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42071E">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3072" w14:textId="77777777" w:rsidR="00996EB9" w:rsidRDefault="00996EB9">
      <w:r>
        <w:separator/>
      </w:r>
    </w:p>
  </w:endnote>
  <w:endnote w:type="continuationSeparator" w:id="0">
    <w:p w14:paraId="1C85D954" w14:textId="77777777" w:rsidR="00996EB9" w:rsidRDefault="0099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2690" w14:textId="77777777" w:rsidR="00996EB9" w:rsidRDefault="00996EB9">
      <w:r>
        <w:separator/>
      </w:r>
    </w:p>
  </w:footnote>
  <w:footnote w:type="continuationSeparator" w:id="0">
    <w:p w14:paraId="20D834BD" w14:textId="77777777" w:rsidR="00996EB9" w:rsidRDefault="0099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Pages>
  <Words>153</Words>
  <Characters>875</Characters>
  <Application>Microsoft Office Word</Application>
  <DocSecurity>0</DocSecurity>
  <Lines>7</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5</cp:revision>
  <cp:lastPrinted>2014-11-07T12:38:00Z</cp:lastPrinted>
  <dcterms:created xsi:type="dcterms:W3CDTF">2021-09-01T16:40:00Z</dcterms:created>
  <dcterms:modified xsi:type="dcterms:W3CDTF">2021-09-01T18:24:00Z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