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521AE" w14:textId="4C11EA39" w:rsidR="00BD64D4" w:rsidRDefault="00132BBE">
      <w:pPr>
        <w:snapToGrid w:val="0"/>
        <w:spacing w:line="360" w:lineRule="auto"/>
        <w:jc w:val="both"/>
      </w:pPr>
      <w:r>
        <w:rPr>
          <w:rFonts w:ascii="Arial" w:hAnsi="Arial" w:cs="Arial"/>
          <w:b/>
          <w:sz w:val="24"/>
        </w:rPr>
        <w:t>____________________________________________________________________</w:t>
      </w:r>
    </w:p>
    <w:p w14:paraId="3E45324C" w14:textId="03DFFA76" w:rsidR="00BD64D4" w:rsidRDefault="00132BBE">
      <w:pPr>
        <w:spacing w:line="360" w:lineRule="auto"/>
        <w:ind w:left="695" w:hanging="695"/>
        <w:jc w:val="both"/>
      </w:pPr>
      <w:r>
        <w:rPr>
          <w:rFonts w:ascii="Arial" w:hAnsi="Arial" w:cs="Arial"/>
          <w:b/>
          <w:sz w:val="24"/>
        </w:rPr>
        <w:t>Title:</w:t>
      </w:r>
      <w:r w:rsidR="005764B2" w:rsidRPr="005764B2">
        <w:rPr>
          <w:rFonts w:ascii="Arial" w:hAnsi="Arial" w:cs="Arial"/>
          <w:sz w:val="24"/>
        </w:rPr>
        <w:tab/>
        <w:t>[Post-106-e-Rel17-RRC-11] Sidelink enhancement</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4CD2A1F7" w:rsidR="00BD64D4" w:rsidRDefault="00F20290" w:rsidP="00E839E7">
      <w:pPr>
        <w:pStyle w:val="ListParagraph"/>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14:paraId="4DFBAB13" w14:textId="610BBBE2"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version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14:paraId="4237A2F5" w14:textId="77777777" w:rsidR="00F20290" w:rsidRPr="006723A0" w:rsidRDefault="00F20290">
      <w:pPr>
        <w:spacing w:after="0"/>
        <w:jc w:val="both"/>
        <w:rPr>
          <w:rFonts w:ascii="Calibri" w:eastAsiaTheme="minorEastAsia" w:hAnsi="Calibri" w:cs="Calibri"/>
          <w:sz w:val="22"/>
          <w:szCs w:val="22"/>
          <w:lang w:eastAsia="ko-KR"/>
        </w:rPr>
      </w:pPr>
    </w:p>
    <w:tbl>
      <w:tblPr>
        <w:tblStyle w:val="TableGrid"/>
        <w:tblW w:w="0" w:type="auto"/>
        <w:tblLook w:val="04A0" w:firstRow="1" w:lastRow="0" w:firstColumn="1" w:lastColumn="0" w:noHBand="0" w:noVBand="1"/>
      </w:tblPr>
      <w:tblGrid>
        <w:gridCol w:w="9362"/>
      </w:tblGrid>
      <w:tr w:rsidR="00F20290" w14:paraId="75F5E2DF" w14:textId="77777777" w:rsidTr="00F20290">
        <w:tc>
          <w:tcPr>
            <w:tcW w:w="9362" w:type="dxa"/>
          </w:tcPr>
          <w:p w14:paraId="373901CE"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14:paraId="2106FADA" w14:textId="77777777" w:rsidR="00F20290" w:rsidRPr="00F20290" w:rsidRDefault="00F20290" w:rsidP="00F20290">
            <w:pPr>
              <w:spacing w:after="0"/>
              <w:jc w:val="both"/>
              <w:rPr>
                <w:rFonts w:ascii="Calibri" w:eastAsiaTheme="minorEastAsia" w:hAnsi="Calibri" w:cs="Calibri"/>
                <w:sz w:val="22"/>
                <w:szCs w:val="22"/>
                <w:lang w:eastAsia="ko-KR"/>
              </w:rPr>
            </w:pPr>
          </w:p>
          <w:p w14:paraId="23D24DD2"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sidRPr="00F20290">
              <w:rPr>
                <w:rFonts w:ascii="Calibri" w:eastAsiaTheme="minorEastAsia" w:hAnsi="Calibri" w:cs="Calibri"/>
                <w:sz w:val="22"/>
                <w:szCs w:val="22"/>
                <w:lang w:eastAsia="ko-KR"/>
              </w:rPr>
              <w:t>.</w:t>
            </w:r>
          </w:p>
          <w:p w14:paraId="560035D9" w14:textId="77777777" w:rsidR="00F20290" w:rsidRPr="00F20290" w:rsidRDefault="00F20290" w:rsidP="00F20290">
            <w:pPr>
              <w:spacing w:after="0"/>
              <w:jc w:val="both"/>
              <w:rPr>
                <w:rFonts w:ascii="Calibri" w:eastAsiaTheme="minorEastAsia" w:hAnsi="Calibri" w:cs="Calibri"/>
                <w:sz w:val="22"/>
                <w:szCs w:val="22"/>
                <w:lang w:eastAsia="ko-KR"/>
              </w:rPr>
            </w:pPr>
          </w:p>
          <w:p w14:paraId="611EA763"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tdoc collecting company views along with a draft list of RRC parameter at the end of the email discussion.</w:t>
            </w:r>
          </w:p>
          <w:p w14:paraId="70086DD5" w14:textId="77777777" w:rsidR="00F20290" w:rsidRPr="00F20290" w:rsidRDefault="00F20290" w:rsidP="00F20290">
            <w:pPr>
              <w:spacing w:after="0"/>
              <w:jc w:val="both"/>
              <w:rPr>
                <w:rFonts w:ascii="Calibri" w:eastAsiaTheme="minorEastAsia" w:hAnsi="Calibri" w:cs="Calibri"/>
                <w:sz w:val="22"/>
                <w:szCs w:val="22"/>
                <w:lang w:eastAsia="ko-KR"/>
              </w:rPr>
            </w:pPr>
          </w:p>
          <w:p w14:paraId="1318F59B" w14:textId="733CCC96"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14:paraId="6460882F" w14:textId="77777777" w:rsidR="00F20290" w:rsidRDefault="00F20290" w:rsidP="00F20290">
            <w:pPr>
              <w:spacing w:after="0"/>
              <w:jc w:val="both"/>
              <w:rPr>
                <w:rFonts w:ascii="Calibri" w:eastAsiaTheme="minorEastAsia" w:hAnsi="Calibri" w:cs="Calibri"/>
                <w:sz w:val="22"/>
                <w:szCs w:val="22"/>
                <w:lang w:eastAsia="ko-KR"/>
              </w:rPr>
            </w:pPr>
          </w:p>
          <w:p w14:paraId="7E818515" w14:textId="43A2AA32"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F92E8B7"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[Post-106-e-Rel17-RRC-11] Sidelink enhancement – to be moderated by Seungmin (LGE)</w:t>
            </w:r>
          </w:p>
          <w:p w14:paraId="1073EDF7" w14:textId="7414FDFB"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A7CD9CC" w14:textId="77777777" w:rsidR="00F20290" w:rsidRPr="00F20290" w:rsidRDefault="00F20290" w:rsidP="00F20290">
            <w:pPr>
              <w:spacing w:after="0"/>
              <w:jc w:val="both"/>
              <w:rPr>
                <w:rFonts w:ascii="Calibri" w:eastAsiaTheme="minorEastAsia" w:hAnsi="Calibri" w:cs="Calibri"/>
                <w:sz w:val="22"/>
                <w:szCs w:val="22"/>
                <w:lang w:eastAsia="ko-KR"/>
              </w:rPr>
            </w:pPr>
          </w:p>
          <w:p w14:paraId="32BC4260" w14:textId="77ED0FA6"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14:paraId="7B4B197D" w14:textId="77777777" w:rsidR="00F20290" w:rsidRPr="00F20290" w:rsidRDefault="00F20290" w:rsidP="00F20290">
            <w:pPr>
              <w:spacing w:after="0"/>
              <w:jc w:val="both"/>
              <w:rPr>
                <w:rFonts w:ascii="Calibri" w:eastAsiaTheme="minorEastAsia" w:hAnsi="Calibri" w:cs="Calibri"/>
                <w:sz w:val="22"/>
                <w:szCs w:val="22"/>
                <w:lang w:eastAsia="ko-KR"/>
              </w:rPr>
            </w:pPr>
          </w:p>
          <w:p w14:paraId="0B1DCE98"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14:paraId="118B4C34" w14:textId="77777777" w:rsidR="00F20290" w:rsidRPr="00F20290" w:rsidRDefault="00F20290" w:rsidP="00F20290">
            <w:pPr>
              <w:spacing w:after="0"/>
              <w:jc w:val="both"/>
              <w:rPr>
                <w:rFonts w:ascii="Calibri" w:eastAsiaTheme="minorEastAsia" w:hAnsi="Calibri" w:cs="Calibri"/>
                <w:sz w:val="22"/>
                <w:szCs w:val="22"/>
                <w:lang w:eastAsia="ko-KR"/>
              </w:rPr>
            </w:pPr>
          </w:p>
          <w:p w14:paraId="27F71619"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14:paraId="4D178131" w14:textId="77777777" w:rsidR="00F20290" w:rsidRPr="00F20290" w:rsidRDefault="00F20290" w:rsidP="00F20290">
            <w:pPr>
              <w:spacing w:after="0"/>
              <w:jc w:val="both"/>
              <w:rPr>
                <w:rFonts w:ascii="Calibri" w:eastAsiaTheme="minorEastAsia" w:hAnsi="Calibri" w:cs="Calibri"/>
                <w:sz w:val="22"/>
                <w:szCs w:val="22"/>
                <w:lang w:eastAsia="ko-KR"/>
              </w:rPr>
            </w:pPr>
          </w:p>
          <w:p w14:paraId="0AFF0F2D" w14:textId="19C412EA"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Younsun.</w:t>
            </w:r>
          </w:p>
        </w:tc>
      </w:tr>
    </w:tbl>
    <w:p w14:paraId="6B736B11" w14:textId="77777777" w:rsidR="00F20290" w:rsidRDefault="00F20290">
      <w:pPr>
        <w:spacing w:after="0"/>
        <w:jc w:val="both"/>
        <w:rPr>
          <w:rFonts w:ascii="Calibri" w:eastAsiaTheme="minorEastAsia" w:hAnsi="Calibri" w:cs="Calibri"/>
          <w:sz w:val="22"/>
          <w:szCs w:val="22"/>
          <w:lang w:eastAsia="ko-KR"/>
        </w:rPr>
      </w:pPr>
    </w:p>
    <w:p w14:paraId="053DE475" w14:textId="77777777" w:rsidR="00BD64D4" w:rsidRPr="006723A0" w:rsidRDefault="00BD64D4">
      <w:pPr>
        <w:spacing w:after="0"/>
        <w:jc w:val="both"/>
        <w:rPr>
          <w:rFonts w:ascii="Calibri" w:eastAsiaTheme="minorEastAsia" w:hAnsi="Calibri" w:cs="Calibri"/>
          <w:sz w:val="21"/>
          <w:szCs w:val="21"/>
          <w:lang w:eastAsia="ko-KR"/>
        </w:rPr>
      </w:pPr>
    </w:p>
    <w:p w14:paraId="32721D51" w14:textId="10D78339"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14:paraId="179A5AE4" w14:textId="77777777" w:rsidR="00A97D2C" w:rsidRDefault="00A97D2C" w:rsidP="00A97D2C">
      <w:pPr>
        <w:spacing w:after="0"/>
        <w:jc w:val="both"/>
        <w:rPr>
          <w:rFonts w:ascii="Calibri" w:eastAsiaTheme="minorEastAsia" w:hAnsi="Calibri" w:cs="Calibri"/>
          <w:sz w:val="21"/>
          <w:szCs w:val="21"/>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21"/>
        <w:gridCol w:w="8551"/>
      </w:tblGrid>
      <w:tr w:rsidR="00A97D2C" w14:paraId="2625692F" w14:textId="77777777"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CCAD3" w14:textId="77777777" w:rsidR="00A97D2C" w:rsidRDefault="00A97D2C" w:rsidP="00A975FE">
            <w:r>
              <w:rPr>
                <w:rFonts w:ascii="Calibri" w:hAnsi="Calibri" w:cs="Calibri"/>
                <w:b/>
                <w:sz w:val="22"/>
                <w:szCs w:val="22"/>
              </w:rPr>
              <w:t>Company</w:t>
            </w: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AEA8F" w14:textId="77777777" w:rsidR="00A97D2C" w:rsidRDefault="00A97D2C" w:rsidP="00A975FE">
            <w:r>
              <w:rPr>
                <w:rFonts w:ascii="Calibri" w:eastAsiaTheme="minorEastAsia" w:hAnsi="Calibri" w:cs="Calibri"/>
                <w:b/>
                <w:sz w:val="22"/>
                <w:szCs w:val="22"/>
                <w:lang w:eastAsia="ko-KR"/>
              </w:rPr>
              <w:t>Comment</w:t>
            </w:r>
          </w:p>
        </w:tc>
      </w:tr>
      <w:tr w:rsidR="00A97D2C" w14:paraId="2CF65239" w14:textId="77777777"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105DF" w14:textId="27F90582"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lastRenderedPageBreak/>
              <w:t>V</w:t>
            </w:r>
            <w:r w:rsidRPr="00C35131">
              <w:rPr>
                <w:rFonts w:ascii="Calibri" w:hAnsi="Calibri" w:cs="Calibri" w:hint="eastAsia"/>
                <w:bCs/>
                <w:sz w:val="22"/>
                <w:szCs w:val="22"/>
                <w:lang w:eastAsia="zh-CN"/>
              </w:rPr>
              <w:t>ivo</w:t>
            </w: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D8C6" w14:textId="46FCE56B"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proofErr w:type="spellStart"/>
            <w:r w:rsidR="00F50D49" w:rsidRPr="00F50D49">
              <w:rPr>
                <w:rFonts w:ascii="Calibri" w:hAnsi="Calibri" w:cs="Calibri"/>
                <w:b/>
                <w:sz w:val="22"/>
                <w:lang w:eastAsia="zh-CN"/>
              </w:rPr>
              <w:t>periodicSensingOccasionList</w:t>
            </w:r>
            <w:proofErr w:type="spellEnd"/>
            <w:r w:rsidR="00F50D49">
              <w:rPr>
                <w:rFonts w:ascii="Calibri" w:hAnsi="Calibri" w:cs="Calibri"/>
                <w:b/>
                <w:sz w:val="22"/>
                <w:lang w:eastAsia="zh-CN"/>
              </w:rPr>
              <w:t>=</w:t>
            </w:r>
            <w:r w:rsidR="00F50D49" w:rsidRPr="00F50D49">
              <w:rPr>
                <w:rFonts w:ascii="Calibri" w:hAnsi="Calibri" w:cs="Calibri"/>
                <w:b/>
                <w:sz w:val="22"/>
                <w:lang w:eastAsia="zh-CN"/>
              </w:rPr>
              <w:t>SEQUENCE( SIZE(1…16) OF ENUMERATED{1,…,16}</w:t>
            </w:r>
          </w:p>
          <w:p w14:paraId="24E423EA" w14:textId="3EDF11B4"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w:t>
            </w:r>
            <w:proofErr w:type="spellStart"/>
            <w:r w:rsidRPr="00F50D49">
              <w:rPr>
                <w:rFonts w:ascii="Calibri" w:hAnsi="Calibri" w:cs="Calibri"/>
                <w:bCs/>
                <w:sz w:val="22"/>
                <w:lang w:eastAsia="zh-CN"/>
              </w:rPr>
              <w:t>periodicSensingOccasionList</w:t>
            </w:r>
            <w:proofErr w:type="spellEnd"/>
            <w:r w:rsidRPr="00F50D49">
              <w:rPr>
                <w:rFonts w:ascii="Calibri" w:hAnsi="Calibri" w:cs="Calibri"/>
                <w:bCs/>
                <w:sz w:val="22"/>
                <w:lang w:eastAsia="zh-CN"/>
              </w:rPr>
              <w:t xml:space="preserve">=SEQUENCE( SIZE(1…16) OF </w:t>
            </w:r>
            <w:r w:rsidRPr="00F50D49">
              <w:rPr>
                <w:rFonts w:ascii="Calibri" w:hAnsi="Calibri" w:cs="Calibri"/>
                <w:bCs/>
                <w:color w:val="FF0000"/>
                <w:sz w:val="22"/>
                <w:lang w:eastAsia="zh-CN"/>
              </w:rPr>
              <w:t>INTEGER (1,…,16}</w:t>
            </w:r>
          </w:p>
          <w:p w14:paraId="44BC5007" w14:textId="66C1F9EA"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proofErr w:type="spellStart"/>
            <w:r w:rsidR="00C35131" w:rsidRPr="00335B11">
              <w:rPr>
                <w:rFonts w:ascii="Calibri" w:hAnsi="Calibri" w:cs="Calibri"/>
                <w:b/>
                <w:i/>
                <w:iCs/>
                <w:sz w:val="22"/>
                <w:lang w:eastAsia="zh-CN"/>
              </w:rPr>
              <w:t>additionalPeriodicSensingOccasion</w:t>
            </w:r>
            <w:proofErr w:type="spellEnd"/>
            <w:r w:rsidR="00C35131" w:rsidRPr="00335B11">
              <w:rPr>
                <w:rFonts w:ascii="Calibri" w:hAnsi="Calibri" w:cs="Calibri"/>
                <w:b/>
                <w:sz w:val="22"/>
                <w:lang w:eastAsia="zh-CN"/>
              </w:rPr>
              <w:t xml:space="preserve">= </w:t>
            </w:r>
            <w:r w:rsidR="00C35131" w:rsidRPr="00335B11">
              <w:rPr>
                <w:rFonts w:ascii="Calibri" w:hAnsi="Calibri" w:cs="Calibri"/>
                <w:b/>
                <w:sz w:val="22"/>
                <w:highlight w:val="yellow"/>
                <w:lang w:eastAsia="zh-CN"/>
              </w:rPr>
              <w:t>SEQUENCE( SIZE(1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14:paraId="0962F1F5" w14:textId="11DA772C" w:rsidR="009C5073" w:rsidRPr="0001214B" w:rsidRDefault="0001214B" w:rsidP="00487357">
            <w:pPr>
              <w:jc w:val="both"/>
              <w:rPr>
                <w:rFonts w:ascii="Calibri" w:hAnsi="Calibri" w:cs="Calibri"/>
                <w:bCs/>
                <w:sz w:val="22"/>
                <w:szCs w:val="22"/>
                <w:lang w:eastAsia="zh-CN"/>
              </w:rPr>
            </w:pPr>
            <w:r w:rsidRPr="0001214B">
              <w:rPr>
                <w:rFonts w:ascii="Calibri" w:hAnsi="Calibri" w:cs="Calibri"/>
                <w:bCs/>
                <w:sz w:val="22"/>
                <w:szCs w:val="22"/>
                <w:lang w:eastAsia="zh-CN"/>
              </w:rPr>
              <w:t>we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w:t>
            </w:r>
            <w:proofErr w:type="gramStart"/>
            <w:r w:rsidR="00C35131" w:rsidRPr="0001214B">
              <w:rPr>
                <w:rFonts w:ascii="Calibri" w:hAnsi="Calibri" w:cs="Calibri"/>
                <w:bCs/>
                <w:sz w:val="22"/>
                <w:szCs w:val="22"/>
                <w:lang w:eastAsia="zh-CN"/>
              </w:rPr>
              <w:t>ENUMERATED{</w:t>
            </w:r>
            <w:proofErr w:type="gramEnd"/>
            <w:r w:rsidR="00C35131" w:rsidRPr="0001214B">
              <w:rPr>
                <w:rFonts w:ascii="Calibri" w:hAnsi="Calibri" w:cs="Calibri"/>
                <w:bCs/>
                <w:sz w:val="22"/>
                <w:szCs w:val="22"/>
                <w:lang w:eastAsia="zh-CN"/>
              </w:rPr>
              <w:t xml:space="preserve">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proofErr w:type="spellStart"/>
            <w:r w:rsidRPr="0001214B">
              <w:rPr>
                <w:rFonts w:ascii="Calibri" w:hAnsi="Calibri" w:cs="Calibri"/>
                <w:i/>
                <w:iCs/>
                <w:color w:val="000000"/>
                <w:sz w:val="22"/>
                <w:szCs w:val="22"/>
              </w:rPr>
              <w:t>sl-ResourceReservePeriodList</w:t>
            </w:r>
            <w:proofErr w:type="spellEnd"/>
            <w:r w:rsidRPr="0001214B">
              <w:rPr>
                <w:rFonts w:ascii="Calibri" w:hAnsi="Calibri" w:cs="Calibri"/>
                <w:i/>
                <w:iCs/>
                <w:color w:val="000000"/>
                <w:sz w:val="22"/>
                <w:szCs w:val="22"/>
              </w:rPr>
              <w:t xml:space="preserve">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contains two ENUMERATED{enabled}. Is this correct understanding?</w:t>
            </w:r>
          </w:p>
          <w:p w14:paraId="77D1E185" w14:textId="0D9F5503"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sidR="00F50D49">
              <w:rPr>
                <w:rFonts w:ascii="Calibri" w:hAnsi="Calibri" w:cs="Calibri"/>
                <w:bCs/>
                <w:sz w:val="22"/>
                <w:lang w:eastAsia="zh-CN"/>
              </w:rPr>
              <w:t>occasion+most</w:t>
            </w:r>
            <w:proofErr w:type="spellEnd"/>
            <w:r w:rsidR="00F50D49">
              <w:rPr>
                <w:rFonts w:ascii="Calibri" w:hAnsi="Calibri" w:cs="Calibri"/>
                <w:bCs/>
                <w:sz w:val="22"/>
                <w:lang w:eastAsia="zh-CN"/>
              </w:rPr>
              <w:t xml:space="preserve"> recent occasion</w:t>
            </w:r>
            <w:r>
              <w:rPr>
                <w:rFonts w:ascii="Calibri" w:hAnsi="Calibri" w:cs="Calibri"/>
                <w:bCs/>
                <w:sz w:val="22"/>
                <w:lang w:eastAsia="zh-CN"/>
              </w:rPr>
              <w:t xml:space="preserve">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14:paraId="42B491FE" w14:textId="688EDC87"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 xml:space="preserve">a (pre-)configuration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14:paraId="165C91C6" w14:textId="77777777"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4BAF1244" w14:textId="78510EF3" w:rsidR="00487357" w:rsidRDefault="00487357" w:rsidP="00487357">
            <w:pPr>
              <w:jc w:val="both"/>
              <w:rPr>
                <w:rFonts w:ascii="Calibri" w:hAnsi="Calibri" w:cs="Calibri"/>
                <w:bCs/>
                <w:sz w:val="22"/>
                <w:lang w:eastAsia="zh-CN"/>
              </w:rPr>
            </w:pPr>
            <w:proofErr w:type="spellStart"/>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proofErr w:type="spellEnd"/>
            <w:r>
              <w:rPr>
                <w:rFonts w:ascii="Calibri" w:hAnsi="Calibri" w:cs="Calibri"/>
                <w:bCs/>
                <w:sz w:val="22"/>
                <w:lang w:eastAsia="zh-CN"/>
              </w:rPr>
              <w:t>=</w:t>
            </w:r>
            <w:r w:rsidRPr="00C35131">
              <w:rPr>
                <w:rFonts w:ascii="Calibri" w:hAnsi="Calibri" w:cs="Calibri"/>
                <w:bCs/>
                <w:sz w:val="22"/>
                <w:lang w:eastAsia="zh-CN"/>
              </w:rPr>
              <w:t xml:space="preserve"> </w:t>
            </w:r>
            <w:r w:rsidRPr="00F50D49">
              <w:rPr>
                <w:rFonts w:ascii="Calibri" w:hAnsi="Calibri" w:cs="Calibri"/>
                <w:bCs/>
                <w:sz w:val="22"/>
                <w:lang w:eastAsia="zh-CN"/>
              </w:rPr>
              <w:t xml:space="preserve">SEQUENCE( SIZE(1…16) OF </w:t>
            </w:r>
            <w:r w:rsidRPr="0069253A">
              <w:rPr>
                <w:color w:val="FF0000"/>
              </w:rPr>
              <w:t>BIT STRING (SIZE (FFS))</w:t>
            </w:r>
          </w:p>
          <w:p w14:paraId="767FF28E" w14:textId="77777777"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14:paraId="25891E9C" w14:textId="77777777" w:rsidR="0001214B" w:rsidRPr="0001214B" w:rsidRDefault="0001214B" w:rsidP="0001214B">
            <w:pPr>
              <w:pStyle w:val="ListParagraph"/>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14:paraId="4BCC1E83" w14:textId="77777777" w:rsidR="0001214B" w:rsidRPr="0001214B" w:rsidRDefault="0001214B"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14:paraId="5F1C32C2" w14:textId="3480C9D7" w:rsidR="00C35131" w:rsidRPr="0001214B" w:rsidRDefault="00C35131"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14:paraId="51644818" w14:textId="77777777" w:rsidR="00C73E44" w:rsidRPr="00C73E44" w:rsidRDefault="00C35131" w:rsidP="00C73E44">
            <w:pPr>
              <w:pStyle w:val="ListParagraph"/>
              <w:widowControl/>
              <w:numPr>
                <w:ilvl w:val="2"/>
                <w:numId w:val="4"/>
              </w:numPr>
              <w:autoSpaceDE w:val="0"/>
              <w:autoSpaceDN w:val="0"/>
              <w:spacing w:before="0" w:after="0" w:line="240" w:lineRule="auto"/>
              <w:rPr>
                <w:rFonts w:ascii="Calibri" w:eastAsia="Batang"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3A4B851" w14:textId="5AB47989"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14:paraId="65F2C181" w14:textId="313FC4C8" w:rsidR="00C73E44" w:rsidRPr="00C73E44" w:rsidRDefault="00C73E44" w:rsidP="00F8460D">
            <w:pPr>
              <w:autoSpaceDE w:val="0"/>
              <w:autoSpaceDN w:val="0"/>
              <w:spacing w:after="0"/>
              <w:jc w:val="both"/>
              <w:rPr>
                <w:rFonts w:ascii="Calibri" w:eastAsia="Batang" w:hAnsi="Calibri" w:cs="Calibri"/>
                <w:color w:val="000000"/>
                <w:sz w:val="22"/>
              </w:rPr>
            </w:pPr>
            <w:r w:rsidRPr="00DB08A1">
              <w:rPr>
                <w:rFonts w:ascii="Calibri" w:eastAsia="Batang" w:hAnsi="Calibri" w:cs="Calibri"/>
                <w:color w:val="000000"/>
                <w:sz w:val="22"/>
                <w:lang w:eastAsia="zh-CN"/>
              </w:rPr>
              <w:t>the RRC parameter</w:t>
            </w:r>
            <w:r>
              <w:rPr>
                <w:rFonts w:ascii="Calibri" w:eastAsia="Batang" w:hAnsi="Calibri" w:cs="Calibri"/>
                <w:color w:val="000000"/>
                <w:sz w:val="22"/>
                <w:lang w:eastAsia="zh-CN"/>
              </w:rPr>
              <w:t xml:space="preserve"> for </w:t>
            </w:r>
            <w:r w:rsidRPr="00DB08A1">
              <w:rPr>
                <w:rFonts w:ascii="Calibri" w:eastAsia="Batang" w:hAnsi="Calibri" w:cs="Calibri"/>
                <w:color w:val="000000"/>
                <w:sz w:val="22"/>
                <w:lang w:eastAsia="zh-CN"/>
              </w:rPr>
              <w:t>Inter-UE coordination for Mode 2 enhancements should be discussed after confirming the WA.</w:t>
            </w:r>
          </w:p>
        </w:tc>
      </w:tr>
      <w:tr w:rsidR="00A97D2C" w14:paraId="0E67370E" w14:textId="77777777"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7CB25" w14:textId="262611B3" w:rsidR="00A97D2C" w:rsidRDefault="007272B3" w:rsidP="00A975FE">
            <w:pPr>
              <w:rPr>
                <w:rFonts w:ascii="Calibri" w:hAnsi="Calibri" w:cs="Calibri"/>
                <w:b/>
                <w:sz w:val="22"/>
                <w:szCs w:val="22"/>
              </w:rPr>
            </w:pPr>
            <w:r>
              <w:rPr>
                <w:rFonts w:ascii="Calibri" w:hAnsi="Calibri" w:cs="Calibri"/>
                <w:b/>
                <w:sz w:val="22"/>
                <w:szCs w:val="22"/>
              </w:rPr>
              <w:t xml:space="preserve">Huawei, </w:t>
            </w:r>
            <w:r>
              <w:rPr>
                <w:rFonts w:ascii="Calibri" w:hAnsi="Calibri" w:cs="Calibri"/>
                <w:b/>
                <w:sz w:val="22"/>
                <w:szCs w:val="22"/>
              </w:rPr>
              <w:lastRenderedPageBreak/>
              <w:t>HiSilicon</w:t>
            </w: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3F2FE" w14:textId="77777777"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lastRenderedPageBreak/>
              <w:t xml:space="preserve">The individual sensing types shouldn’t be included here from RAN1 – the first row is sufficient. RAN2 will (probably!) include IEs which define what each entry of the (proposed!) sequence means, and explain those in RRC descriptive text. But that structuring is up to </w:t>
            </w:r>
            <w:r>
              <w:rPr>
                <w:rFonts w:ascii="Calibri" w:hAnsi="Calibri" w:cs="Calibri"/>
                <w:color w:val="1F497D"/>
                <w:sz w:val="22"/>
                <w:szCs w:val="22"/>
              </w:rPr>
              <w:lastRenderedPageBreak/>
              <w:t>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14:paraId="6B8DB889" w14:textId="77777777" w:rsidR="007272B3" w:rsidRDefault="007272B3" w:rsidP="007272B3">
            <w:pPr>
              <w:rPr>
                <w:rFonts w:ascii="Calibri" w:hAnsi="Calibri" w:cs="Calibri"/>
                <w:color w:val="1F497D"/>
                <w:sz w:val="22"/>
                <w:szCs w:val="22"/>
              </w:rPr>
            </w:pPr>
          </w:p>
          <w:tbl>
            <w:tblPr>
              <w:tblW w:w="11340" w:type="dxa"/>
              <w:tblCellMar>
                <w:left w:w="0" w:type="dxa"/>
                <w:right w:w="0" w:type="dxa"/>
              </w:tblCellMar>
              <w:tblLook w:val="04A0" w:firstRow="1" w:lastRow="0" w:firstColumn="1" w:lastColumn="0" w:noHBand="0" w:noVBand="1"/>
            </w:tblPr>
            <w:tblGrid>
              <w:gridCol w:w="2858"/>
              <w:gridCol w:w="6484"/>
              <w:gridCol w:w="1998"/>
            </w:tblGrid>
            <w:tr w:rsidR="007272B3" w14:paraId="1EED615E" w14:textId="77777777" w:rsidTr="007272B3">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ED5DCD" w14:textId="77777777" w:rsidR="007272B3" w:rsidRDefault="007272B3" w:rsidP="007272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344907" w14:textId="77777777" w:rsidR="007272B3" w:rsidRDefault="007272B3" w:rsidP="007272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E27D4B" w14:textId="77777777" w:rsidR="007272B3" w:rsidRDefault="007272B3" w:rsidP="007272B3">
                  <w:pPr>
                    <w:rPr>
                      <w:rFonts w:ascii="Arial" w:hAnsi="Arial" w:cs="Arial"/>
                      <w:color w:val="000000"/>
                      <w:sz w:val="18"/>
                      <w:szCs w:val="18"/>
                    </w:rPr>
                  </w:pPr>
                  <w:proofErr w:type="gramStart"/>
                  <w:r>
                    <w:rPr>
                      <w:rFonts w:ascii="Arial" w:hAnsi="Arial" w:cs="Arial"/>
                      <w:color w:val="5B9BD5"/>
                      <w:sz w:val="18"/>
                      <w:szCs w:val="18"/>
                    </w:rPr>
                    <w:t>full</w:t>
                  </w:r>
                  <w:proofErr w:type="gramEnd"/>
                  <w:r>
                    <w:rPr>
                      <w:rFonts w:ascii="Arial" w:hAnsi="Arial" w:cs="Arial"/>
                      <w:color w:val="5B9BD5"/>
                      <w:sz w:val="18"/>
                      <w:szCs w:val="18"/>
                    </w:rPr>
                    <w:t xml:space="preserve"> sensing only; partial sensing only; random resource selection only; any combination(s) thereof.</w:t>
                  </w:r>
                </w:p>
              </w:tc>
            </w:tr>
          </w:tbl>
          <w:p w14:paraId="13BD12B1" w14:textId="77777777" w:rsidR="007272B3" w:rsidRDefault="007272B3" w:rsidP="007272B3">
            <w:pPr>
              <w:rPr>
                <w:rFonts w:ascii="Calibri" w:hAnsi="Calibri" w:cs="Calibri"/>
                <w:color w:val="1F497D"/>
                <w:sz w:val="22"/>
                <w:szCs w:val="22"/>
              </w:rPr>
            </w:pPr>
          </w:p>
          <w:p w14:paraId="5782C4F9" w14:textId="77777777"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signaling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not for how to signal it bit-by-bit. Clarification of constraints, etc. on how to use the range are the work of the description and the agreements. Better to leave these two fields blank for now, in case we do reach any formal agreement on what the signaling needs to look like – and revisit in future if needed. If you really want to write something immediately, it can be:</w:t>
            </w:r>
          </w:p>
          <w:p w14:paraId="4ECB78E5" w14:textId="77777777" w:rsidR="007272B3" w:rsidRDefault="007272B3" w:rsidP="007272B3">
            <w:pPr>
              <w:rPr>
                <w:rFonts w:ascii="Calibri" w:hAnsi="Calibri" w:cs="Calibri"/>
                <w:color w:val="1F497D"/>
                <w:sz w:val="22"/>
                <w:szCs w:val="22"/>
              </w:rPr>
            </w:pPr>
          </w:p>
          <w:p w14:paraId="6EE9CD5E"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14:paraId="1A7889BC"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1D48AB12" w14:textId="77777777" w:rsidR="007272B3" w:rsidRDefault="007272B3" w:rsidP="007272B3">
            <w:pPr>
              <w:rPr>
                <w:rFonts w:ascii="Calibri" w:hAnsi="Calibri" w:cs="Calibri"/>
                <w:color w:val="1F497D"/>
                <w:sz w:val="22"/>
                <w:szCs w:val="22"/>
              </w:rPr>
            </w:pPr>
          </w:p>
          <w:p w14:paraId="0A342B21" w14:textId="1D81B54E"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bookmarkStart w:id="2" w:name="_GoBack"/>
            <w:bookmarkEnd w:id="2"/>
          </w:p>
        </w:tc>
      </w:tr>
      <w:tr w:rsidR="00A97D2C" w14:paraId="3F187DCD" w14:textId="77777777"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7D20E" w14:textId="77777777" w:rsidR="00A97D2C" w:rsidRDefault="00A97D2C" w:rsidP="00A975FE">
            <w:pPr>
              <w:rPr>
                <w:rFonts w:ascii="Calibri" w:hAnsi="Calibri" w:cs="Calibri"/>
                <w:b/>
                <w:sz w:val="22"/>
                <w:szCs w:val="22"/>
                <w:lang w:eastAsia="zh-CN"/>
              </w:rPr>
            </w:pP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775A0" w14:textId="77777777" w:rsidR="00A97D2C" w:rsidRDefault="00A97D2C" w:rsidP="00A975FE">
            <w:pPr>
              <w:rPr>
                <w:rFonts w:ascii="Calibri" w:eastAsiaTheme="minorEastAsia" w:hAnsi="Calibri" w:cs="Calibri"/>
                <w:b/>
                <w:sz w:val="22"/>
                <w:szCs w:val="22"/>
                <w:lang w:eastAsia="ko-KR"/>
              </w:rPr>
            </w:pPr>
          </w:p>
        </w:tc>
      </w:tr>
      <w:tr w:rsidR="00A97D2C" w14:paraId="4C2B8D74" w14:textId="77777777"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EF2EC" w14:textId="77777777" w:rsidR="00A97D2C" w:rsidRDefault="00A97D2C" w:rsidP="00A975FE">
            <w:pPr>
              <w:rPr>
                <w:rFonts w:ascii="Calibri" w:hAnsi="Calibri" w:cs="Calibri"/>
                <w:b/>
                <w:sz w:val="22"/>
                <w:szCs w:val="22"/>
                <w:lang w:eastAsia="zh-CN"/>
              </w:rPr>
            </w:pP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39AEF" w14:textId="77777777" w:rsidR="00A97D2C" w:rsidRDefault="00A97D2C" w:rsidP="00A975FE">
            <w:pPr>
              <w:rPr>
                <w:rFonts w:ascii="Calibri" w:eastAsiaTheme="minorEastAsia" w:hAnsi="Calibri" w:cs="Calibri"/>
                <w:b/>
                <w:sz w:val="22"/>
                <w:szCs w:val="22"/>
                <w:lang w:eastAsia="ko-KR"/>
              </w:rPr>
            </w:pPr>
          </w:p>
        </w:tc>
      </w:tr>
      <w:tr w:rsidR="00A97D2C" w14:paraId="74ACD394" w14:textId="77777777"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E71AF" w14:textId="77777777" w:rsidR="00A97D2C" w:rsidRDefault="00A97D2C" w:rsidP="00A975FE">
            <w:pPr>
              <w:rPr>
                <w:rFonts w:ascii="Calibri" w:hAnsi="Calibri" w:cs="Calibri"/>
                <w:b/>
                <w:sz w:val="22"/>
                <w:szCs w:val="22"/>
                <w:lang w:eastAsia="zh-CN"/>
              </w:rPr>
            </w:pP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681C2" w14:textId="77777777" w:rsidR="00A97D2C" w:rsidRDefault="00A97D2C" w:rsidP="00A975FE">
            <w:pPr>
              <w:rPr>
                <w:rFonts w:ascii="Calibri" w:eastAsiaTheme="minorEastAsia" w:hAnsi="Calibri" w:cs="Calibri"/>
                <w:b/>
                <w:sz w:val="22"/>
                <w:szCs w:val="22"/>
                <w:lang w:eastAsia="ko-KR"/>
              </w:rPr>
            </w:pPr>
          </w:p>
        </w:tc>
      </w:tr>
      <w:tr w:rsidR="00A97D2C" w14:paraId="4B5DEC45" w14:textId="77777777"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DC862" w14:textId="77777777" w:rsidR="00A97D2C" w:rsidRDefault="00A97D2C" w:rsidP="00A975FE">
            <w:pPr>
              <w:rPr>
                <w:rFonts w:ascii="Calibri" w:hAnsi="Calibri" w:cs="Calibri"/>
                <w:b/>
                <w:sz w:val="22"/>
                <w:szCs w:val="22"/>
                <w:lang w:eastAsia="zh-CN"/>
              </w:rPr>
            </w:pP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13DD6" w14:textId="77777777" w:rsidR="00A97D2C" w:rsidRDefault="00A97D2C" w:rsidP="00A975FE">
            <w:pPr>
              <w:rPr>
                <w:rFonts w:ascii="Calibri" w:eastAsiaTheme="minorEastAsia" w:hAnsi="Calibri" w:cs="Calibri"/>
                <w:b/>
                <w:sz w:val="22"/>
                <w:szCs w:val="22"/>
                <w:lang w:eastAsia="ko-KR"/>
              </w:rPr>
            </w:pPr>
          </w:p>
        </w:tc>
      </w:tr>
    </w:tbl>
    <w:p w14:paraId="2B48413E" w14:textId="77777777" w:rsidR="00BD64D4" w:rsidRDefault="00BD64D4">
      <w:pPr>
        <w:spacing w:after="0"/>
        <w:rPr>
          <w:rFonts w:ascii="Calibri" w:hAnsi="Calibri" w:cs="Calibri"/>
          <w:sz w:val="21"/>
          <w:szCs w:val="21"/>
          <w:lang w:eastAsia="zh-CN"/>
        </w:rPr>
      </w:pPr>
    </w:p>
    <w:p w14:paraId="00BD1ED1" w14:textId="77777777" w:rsidR="00A97D2C" w:rsidRDefault="00A97D2C">
      <w:pPr>
        <w:spacing w:after="0"/>
        <w:rPr>
          <w:rFonts w:ascii="Calibri" w:hAnsi="Calibri" w:cs="Calibri"/>
          <w:sz w:val="21"/>
          <w:szCs w:val="21"/>
          <w:lang w:eastAsia="zh-CN"/>
        </w:rPr>
      </w:pPr>
    </w:p>
    <w:p w14:paraId="7253DDB0" w14:textId="77777777" w:rsidR="00A97D2C" w:rsidRDefault="00A97D2C">
      <w:pPr>
        <w:spacing w:after="0"/>
        <w:rPr>
          <w:rFonts w:ascii="Calibri" w:hAnsi="Calibri" w:cs="Calibri"/>
          <w:sz w:val="21"/>
          <w:szCs w:val="21"/>
          <w:lang w:eastAsia="zh-CN"/>
        </w:rPr>
      </w:pPr>
    </w:p>
    <w:p w14:paraId="166C97C3" w14:textId="77777777" w:rsidR="00A97D2C" w:rsidRDefault="00A97D2C">
      <w:pPr>
        <w:spacing w:after="0"/>
        <w:rPr>
          <w:rFonts w:ascii="Calibri" w:hAnsi="Calibri" w:cs="Calibri"/>
          <w:sz w:val="21"/>
          <w:szCs w:val="21"/>
          <w:lang w:eastAsia="zh-CN"/>
        </w:rPr>
      </w:pPr>
    </w:p>
    <w:p w14:paraId="27B9F898" w14:textId="77777777" w:rsidR="00BE0159" w:rsidRDefault="00BE0159" w:rsidP="00BE0159">
      <w:pPr>
        <w:spacing w:after="0"/>
        <w:rPr>
          <w:rFonts w:ascii="Calibri" w:hAnsi="Calibri" w:cs="Calibri"/>
          <w:sz w:val="21"/>
          <w:szCs w:val="21"/>
          <w:lang w:eastAsia="zh-CN"/>
        </w:rPr>
      </w:pPr>
    </w:p>
    <w:p w14:paraId="24829817" w14:textId="77777777" w:rsidR="00BE0159" w:rsidRDefault="00BE0159" w:rsidP="00E839E7">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Appendix</w:t>
      </w:r>
    </w:p>
    <w:p w14:paraId="50BB50C5" w14:textId="4810A45D"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14:paraId="0564179A" w14:textId="49BE7E0F"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7E83605E" w14:textId="77777777" w:rsidR="00A975FE" w:rsidRDefault="00A975FE" w:rsidP="00A975FE">
      <w:pPr>
        <w:autoSpaceDE w:val="0"/>
        <w:autoSpaceDN w:val="0"/>
        <w:spacing w:after="0"/>
        <w:jc w:val="both"/>
        <w:rPr>
          <w:rFonts w:ascii="Calibri" w:eastAsia="Batang" w:hAnsi="Calibri"/>
          <w:b/>
          <w:bCs/>
          <w:color w:val="auto"/>
          <w:sz w:val="22"/>
          <w:szCs w:val="22"/>
          <w:u w:val="single"/>
          <w:lang w:val="en-AU"/>
        </w:rPr>
      </w:pPr>
    </w:p>
    <w:p w14:paraId="0E5674C1" w14:textId="1EB0D42F"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t>Conclusion</w:t>
      </w:r>
    </w:p>
    <w:p w14:paraId="25C9C76A"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 xml:space="preserve">SL reception Type A and Type D should be used as the reference for evaluation and designing of SL power saving features in R17. </w:t>
      </w:r>
    </w:p>
    <w:p w14:paraId="48F3E2EE"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14:paraId="4F55B1DB"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2594FFE4"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14:paraId="6029A5CB"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14:paraId="38CA4007" w14:textId="77777777" w:rsidR="00A975FE" w:rsidRPr="00A975FE" w:rsidRDefault="00A975FE" w:rsidP="00A975FE">
      <w:pPr>
        <w:autoSpaceDE w:val="0"/>
        <w:autoSpaceDN w:val="0"/>
        <w:spacing w:after="0"/>
        <w:jc w:val="both"/>
        <w:rPr>
          <w:rFonts w:ascii="Calibri" w:eastAsia="Batang" w:hAnsi="Calibri"/>
          <w:color w:val="000000"/>
          <w:sz w:val="22"/>
          <w:szCs w:val="22"/>
        </w:rPr>
      </w:pPr>
    </w:p>
    <w:p w14:paraId="420719DF" w14:textId="77777777" w:rsidR="00A975FE" w:rsidRPr="00A975FE" w:rsidRDefault="00A975FE" w:rsidP="004852E5">
      <w:pPr>
        <w:pStyle w:val="ListParagraph"/>
        <w:widowControl/>
        <w:numPr>
          <w:ilvl w:val="0"/>
          <w:numId w:val="2"/>
        </w:numPr>
        <w:tabs>
          <w:tab w:val="left" w:pos="400"/>
        </w:tabs>
        <w:spacing w:before="0" w:after="0" w:line="240" w:lineRule="auto"/>
        <w:ind w:left="426" w:hanging="426"/>
        <w:rPr>
          <w:rFonts w:ascii="Calibri" w:eastAsia="Batang"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257844DF"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based RA is supported as a power saving RA scheme</w:t>
      </w:r>
    </w:p>
    <w:p w14:paraId="11F6F615"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14:paraId="4A4B39A7"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14:paraId="42EF9415"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any changes or enhancement</w:t>
      </w:r>
    </w:p>
    <w:p w14:paraId="7C10D05A"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14:paraId="2C160E06" w14:textId="77777777" w:rsidR="00A975FE" w:rsidRPr="00A975FE" w:rsidRDefault="00A975FE" w:rsidP="00A975FE">
      <w:pPr>
        <w:spacing w:after="0"/>
        <w:rPr>
          <w:rFonts w:ascii="Calibri" w:eastAsia="Batang" w:hAnsi="Calibri" w:cs="Calibri"/>
          <w:color w:val="000000"/>
          <w:sz w:val="22"/>
          <w:szCs w:val="22"/>
        </w:rPr>
      </w:pPr>
    </w:p>
    <w:p w14:paraId="6524C36F"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4E6A6F8F"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R17, a SL Mode 2 Tx resource pool can be (pre-)configured to enable full sensing only, partial sensing only, random resource selection only, or any combination(s) thereof</w:t>
      </w:r>
    </w:p>
    <w:p w14:paraId="6446B2EA"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074A9F6A"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54D26845"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26F6F2D7"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(i.e. PSCCH reception)</w:t>
      </w:r>
    </w:p>
    <w:p w14:paraId="6ACED86D"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14:paraId="1C51C1E4"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14:paraId="0787F7B6"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14:paraId="0636B738"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details about sensing in this context, including when it is performed, are not decided yet.</w:t>
      </w:r>
    </w:p>
    <w:p w14:paraId="7C1F985C"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63250A64"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1F0C79AB"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Further study congestion control based on CBR and CR for power saving RA schemes</w:t>
      </w:r>
    </w:p>
    <w:p w14:paraId="3CA458B5"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07EBEB74"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14:paraId="00B47080" w14:textId="77777777" w:rsidR="00A975FE" w:rsidRDefault="00A975FE" w:rsidP="00A975FE">
      <w:pPr>
        <w:autoSpaceDE w:val="0"/>
        <w:autoSpaceDN w:val="0"/>
        <w:spacing w:after="0" w:line="252" w:lineRule="auto"/>
        <w:jc w:val="both"/>
        <w:rPr>
          <w:rFonts w:eastAsia="Times New Roman"/>
          <w:color w:val="000000"/>
          <w:sz w:val="22"/>
          <w:szCs w:val="22"/>
          <w:lang w:val="en-AU"/>
        </w:rPr>
      </w:pPr>
    </w:p>
    <w:p w14:paraId="632DB276" w14:textId="77777777" w:rsidR="004852E5" w:rsidRDefault="004852E5" w:rsidP="00A975FE">
      <w:pPr>
        <w:autoSpaceDE w:val="0"/>
        <w:autoSpaceDN w:val="0"/>
        <w:spacing w:after="0" w:line="252" w:lineRule="auto"/>
        <w:jc w:val="both"/>
        <w:rPr>
          <w:rFonts w:eastAsia="Times New Roman"/>
          <w:color w:val="000000"/>
          <w:sz w:val="22"/>
          <w:szCs w:val="22"/>
          <w:lang w:val="en-AU"/>
        </w:rPr>
      </w:pPr>
    </w:p>
    <w:p w14:paraId="0D038715" w14:textId="2BF6D5A0"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457A76AF" w14:textId="77777777" w:rsidR="00A975FE" w:rsidRDefault="00A975FE" w:rsidP="00A975FE">
      <w:pPr>
        <w:autoSpaceDE w:val="0"/>
        <w:autoSpaceDN w:val="0"/>
        <w:spacing w:after="0"/>
        <w:rPr>
          <w:rFonts w:eastAsia="Batang"/>
          <w:color w:val="000000"/>
          <w:sz w:val="22"/>
          <w:szCs w:val="22"/>
          <w:highlight w:val="green"/>
        </w:rPr>
      </w:pPr>
    </w:p>
    <w:p w14:paraId="045E02F2"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14:paraId="25A3C30A"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14:paraId="167E0C8C"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14:paraId="7CB411A3"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23159A4F"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14:paraId="0ECD7CC7"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14:paraId="7C389AFB"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14:paraId="229E9455"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SL reception Type B is additionally added</w:t>
      </w:r>
    </w:p>
    <w:p w14:paraId="38AD522D"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Type B: Same as Type A with an exception of performing PSFCH and S-SSB reception</w:t>
      </w:r>
    </w:p>
    <w:p w14:paraId="7DD777CE" w14:textId="323F0960"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same conditions as in RAN1#103-e regarding the context of the discussion of Type A and Type D still apply (also applicable to type B)</w:t>
      </w:r>
    </w:p>
    <w:p w14:paraId="4E1C0A27"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37576D7C" w14:textId="77777777" w:rsid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24BE5ECC" w14:textId="300FFE12" w:rsidR="00A975FE" w:rsidRPr="00107420"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lastRenderedPageBreak/>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36478FC7"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72638CB2"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14:paraId="70198CD6"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14:paraId="1F3CD778"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Further discuss whether or not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14:paraId="7C22D575"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proc</w:t>
      </w:r>
      <w:proofErr w:type="spellEnd"/>
      <w:r w:rsidRPr="00571EE2">
        <w:rPr>
          <w:rFonts w:ascii="Times New Roman" w:hAnsi="Times New Roman"/>
          <w:i/>
          <w:sz w:val="21"/>
          <w:szCs w:val="21"/>
          <w:vertAlign w:val="subscript"/>
        </w:rPr>
        <w:t>,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14:paraId="5F63D28D"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14:paraId="13915E8A"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14:paraId="4AE49C83"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any restriction to determine Y candidate slots (including its relationship with SL-DRX)</w:t>
      </w:r>
    </w:p>
    <w:p w14:paraId="3F553943"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14:paraId="438299DA"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04552A39" w14:textId="77777777" w:rsidR="00A975FE" w:rsidRPr="00A975FE" w:rsidRDefault="00A975FE" w:rsidP="00A975FE">
      <w:pPr>
        <w:autoSpaceDE w:val="0"/>
        <w:autoSpaceDN w:val="0"/>
        <w:spacing w:after="0"/>
        <w:rPr>
          <w:rFonts w:eastAsia="Batang"/>
          <w:color w:val="auto"/>
        </w:rPr>
      </w:pPr>
    </w:p>
    <w:p w14:paraId="1354B46B" w14:textId="77777777" w:rsidR="00107420"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34F63D15" w14:textId="6D6BDF7E" w:rsidR="00A22FAD"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29417890" w14:textId="77777777" w:rsidR="003E5ABC" w:rsidRDefault="003E5ABC" w:rsidP="003E5ABC">
      <w:pPr>
        <w:pStyle w:val="ListParagraph"/>
        <w:widowControl/>
        <w:tabs>
          <w:tab w:val="left" w:pos="400"/>
        </w:tabs>
        <w:spacing w:before="0" w:after="0" w:line="240" w:lineRule="auto"/>
        <w:ind w:left="1200" w:firstLine="0"/>
        <w:rPr>
          <w:rFonts w:ascii="Times New Roman" w:hAnsi="Times New Roman"/>
          <w:i/>
          <w:sz w:val="21"/>
          <w:szCs w:val="21"/>
        </w:rPr>
      </w:pPr>
    </w:p>
    <w:p w14:paraId="52418102" w14:textId="65921C41" w:rsidR="00A975FE"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lang w:eastAsia="zh-CN"/>
        </w:rPr>
        <w:drawing>
          <wp:inline distT="0" distB="0" distL="0" distR="0" wp14:anchorId="6364469F" wp14:editId="3FEA15B9">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0" cy="361315"/>
                    </a:xfrm>
                    <a:prstGeom prst="rect">
                      <a:avLst/>
                    </a:prstGeom>
                    <a:noFill/>
                    <a:ln>
                      <a:noFill/>
                    </a:ln>
                  </pic:spPr>
                </pic:pic>
              </a:graphicData>
            </a:graphic>
          </wp:inline>
        </w:drawing>
      </w:r>
    </w:p>
    <w:p w14:paraId="437DF931" w14:textId="77777777" w:rsidR="003E5ABC" w:rsidRPr="00107420" w:rsidRDefault="003E5ABC" w:rsidP="00A22FAD">
      <w:pPr>
        <w:pStyle w:val="ListParagraph"/>
        <w:widowControl/>
        <w:tabs>
          <w:tab w:val="left" w:pos="400"/>
        </w:tabs>
        <w:spacing w:before="0" w:after="0" w:line="240" w:lineRule="auto"/>
        <w:ind w:left="1200" w:firstLine="0"/>
        <w:rPr>
          <w:rFonts w:ascii="Times New Roman" w:hAnsi="Times New Roman"/>
          <w:i/>
          <w:sz w:val="21"/>
          <w:szCs w:val="21"/>
        </w:rPr>
      </w:pPr>
    </w:p>
    <w:p w14:paraId="35FEFB53" w14:textId="77777777" w:rsidR="00A975FE" w:rsidRPr="00107420"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if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proofErr w:type="spellEnd"/>
      <w:r w:rsidRPr="00107420">
        <w:rPr>
          <w:rFonts w:ascii="Times New Roman" w:hAnsi="Times New Roman"/>
          <w:i/>
          <w:sz w:val="21"/>
          <w:szCs w:val="21"/>
        </w:rPr>
        <w:t xml:space="preserve"> is included in the set of Y candidate slots.</w:t>
      </w:r>
    </w:p>
    <w:p w14:paraId="11FC7194"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w:t>
      </w:r>
      <w:proofErr w:type="spellStart"/>
      <w:r w:rsidRPr="00107420">
        <w:rPr>
          <w:rFonts w:ascii="Times New Roman" w:hAnsi="Times New Roman"/>
          <w:i/>
          <w:sz w:val="21"/>
          <w:szCs w:val="21"/>
        </w:rPr>
        <w:t>sl-ResourceReservePeriodList</w:t>
      </w:r>
      <w:proofErr w:type="spellEnd"/>
      <w:r w:rsidRPr="00107420">
        <w:rPr>
          <w:rFonts w:ascii="Times New Roman" w:hAnsi="Times New Roman"/>
          <w:i/>
          <w:sz w:val="21"/>
          <w:szCs w:val="21"/>
        </w:rPr>
        <w:t>). Down select to one:</w:t>
      </w:r>
    </w:p>
    <w:p w14:paraId="1C9DE6C0"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w:t>
      </w:r>
      <w:proofErr w:type="spellStart"/>
      <w:r w:rsidRPr="00107420">
        <w:rPr>
          <w:rFonts w:ascii="Times New Roman" w:hAnsi="Times New Roman"/>
          <w:i/>
          <w:sz w:val="21"/>
          <w:szCs w:val="21"/>
        </w:rPr>
        <w:t>sl-ResourceReservePeriodList</w:t>
      </w:r>
      <w:proofErr w:type="spellEnd"/>
    </w:p>
    <w:p w14:paraId="70AA1F20"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2: </w:t>
      </w:r>
      <w:r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w:t>
      </w:r>
      <w:proofErr w:type="spellStart"/>
      <w:r w:rsidRPr="00107420">
        <w:rPr>
          <w:rFonts w:ascii="Times New Roman" w:hAnsi="Times New Roman"/>
          <w:i/>
          <w:sz w:val="21"/>
          <w:szCs w:val="21"/>
        </w:rPr>
        <w:t>sl-ResourceReservePeriodList</w:t>
      </w:r>
      <w:proofErr w:type="spellEnd"/>
    </w:p>
    <w:p w14:paraId="4979047D" w14:textId="77777777" w:rsidR="00A975FE" w:rsidRPr="00107420" w:rsidRDefault="00A975FE" w:rsidP="00A22FAD">
      <w:pPr>
        <w:pStyle w:val="ListParagraph"/>
        <w:widowControl/>
        <w:numPr>
          <w:ilvl w:val="4"/>
          <w:numId w:val="2"/>
        </w:numPr>
        <w:tabs>
          <w:tab w:val="left" w:pos="400"/>
        </w:tabs>
        <w:spacing w:before="0" w:after="0" w:line="240" w:lineRule="auto"/>
        <w:rPr>
          <w:rFonts w:ascii="Times New Roman" w:hAnsi="Times New Roman"/>
          <w:i/>
          <w:sz w:val="21"/>
          <w:szCs w:val="21"/>
        </w:rPr>
      </w:pPr>
      <w:bookmarkStart w:id="3" w:name="_Hlk69130885"/>
      <w:r w:rsidRPr="00107420">
        <w:rPr>
          <w:rFonts w:ascii="Times New Roman" w:hAnsi="Times New Roman"/>
          <w:i/>
          <w:sz w:val="21"/>
          <w:szCs w:val="21"/>
        </w:rPr>
        <w:t>FFS how to determine the subset (e.g., by (pre-)configuration, UE determination)</w:t>
      </w:r>
      <w:bookmarkEnd w:id="3"/>
    </w:p>
    <w:p w14:paraId="42ADFE9C"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w:t>
      </w:r>
      <w:proofErr w:type="spellStart"/>
      <w:r w:rsidRPr="00107420">
        <w:rPr>
          <w:rFonts w:ascii="Times New Roman" w:hAnsi="Times New Roman"/>
          <w:i/>
          <w:sz w:val="21"/>
          <w:szCs w:val="21"/>
        </w:rPr>
        <w:t>sl-ResourceReservePeriodList</w:t>
      </w:r>
      <w:proofErr w:type="spellEnd"/>
    </w:p>
    <w:p w14:paraId="280D804A"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14:paraId="28FF53A7" w14:textId="5E69C55B"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14:paraId="6638ED0E" w14:textId="1AC51325"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30EB258D" w14:textId="157C392D"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480C688A"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1F135991"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(pre-)configured.</w:t>
      </w:r>
    </w:p>
    <w:p w14:paraId="445FC493"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14:paraId="29051E62"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14:paraId="446B6D6B"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14:paraId="68517736"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relationship between periodic sensing occasions and SL-DRX</w:t>
      </w:r>
    </w:p>
    <w:p w14:paraId="18574E8D"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686D3B55"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Note: companies are encouraged to show performance data for the down selections</w:t>
      </w:r>
    </w:p>
    <w:p w14:paraId="418A09FD" w14:textId="77777777" w:rsidR="00A975FE" w:rsidRPr="00A975FE" w:rsidRDefault="00A975FE" w:rsidP="00A975FE">
      <w:pPr>
        <w:autoSpaceDE w:val="0"/>
        <w:autoSpaceDN w:val="0"/>
        <w:spacing w:after="0"/>
        <w:rPr>
          <w:rFonts w:ascii="Calibri" w:eastAsia="Batang" w:hAnsi="Calibri" w:cs="Calibri"/>
          <w:color w:val="0070C0"/>
          <w:sz w:val="24"/>
          <w:szCs w:val="28"/>
        </w:rPr>
      </w:pPr>
    </w:p>
    <w:p w14:paraId="67AE0E24" w14:textId="77777777" w:rsidR="00A975FE" w:rsidRPr="003E5ABC" w:rsidRDefault="00A975FE" w:rsidP="003E5ABC">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14:paraId="1B61761D" w14:textId="77777777" w:rsidR="00A975FE" w:rsidRPr="003E5ABC" w:rsidRDefault="00A975FE" w:rsidP="003E5ABC">
      <w:pPr>
        <w:pStyle w:val="ListParagraph"/>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lastRenderedPageBreak/>
        <w:t>In a resource pool (pre-)configured with at least partial sensing, if UE performs contiguous partial sensing and resource (re-)selection is triggered in slot n, support the following option:</w:t>
      </w:r>
    </w:p>
    <w:p w14:paraId="04FCF3C1"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Option 1: For the purpose of resource (re-)selection, the UE monitors slots between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A</w:t>
      </w:r>
      <w:proofErr w:type="spellEnd"/>
      <w:r w:rsidRPr="003E5ABC">
        <w:rPr>
          <w:rFonts w:ascii="Times New Roman" w:hAnsi="Times New Roman"/>
          <w:i/>
          <w:sz w:val="21"/>
          <w:szCs w:val="21"/>
        </w:rPr>
        <w:t xml:space="preserve">,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xml:space="preserve">] and performs identification of candidate resources, in or after slot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based on all available sensing results, including periodic-based partial sensing results (if applicable).</w:t>
      </w:r>
    </w:p>
    <w:p w14:paraId="771FF5F2"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14:paraId="202B4605"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14:paraId="3729E018"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14:paraId="5C86CDFC"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14:paraId="3A993183"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periodic-based partial sensing, if any</w:t>
      </w:r>
    </w:p>
    <w:p w14:paraId="220D36D3"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Other options are not precluded </w:t>
      </w:r>
    </w:p>
    <w:p w14:paraId="6FFCF406"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14:paraId="562A6CEF" w14:textId="77777777" w:rsidR="00A975FE" w:rsidRDefault="00A975FE" w:rsidP="00A975FE">
      <w:pPr>
        <w:autoSpaceDE w:val="0"/>
        <w:autoSpaceDN w:val="0"/>
        <w:spacing w:after="0"/>
        <w:jc w:val="both"/>
        <w:rPr>
          <w:rFonts w:eastAsia="Times New Roman"/>
          <w:color w:val="000000"/>
          <w:szCs w:val="24"/>
        </w:rPr>
      </w:pPr>
    </w:p>
    <w:p w14:paraId="5152FDD2" w14:textId="77777777" w:rsidR="00A975FE" w:rsidRDefault="00A975FE" w:rsidP="00A975FE">
      <w:pPr>
        <w:autoSpaceDE w:val="0"/>
        <w:autoSpaceDN w:val="0"/>
        <w:spacing w:after="0"/>
        <w:jc w:val="both"/>
        <w:rPr>
          <w:rFonts w:eastAsia="Times New Roman"/>
          <w:color w:val="000000"/>
          <w:szCs w:val="24"/>
        </w:rPr>
      </w:pPr>
    </w:p>
    <w:p w14:paraId="09A31B17" w14:textId="376E1C3D"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46035A11" w14:textId="77777777" w:rsidR="00A975FE" w:rsidRPr="00A975FE" w:rsidRDefault="00A975FE" w:rsidP="00A975FE">
      <w:pPr>
        <w:autoSpaceDE w:val="0"/>
        <w:autoSpaceDN w:val="0"/>
        <w:spacing w:after="0"/>
        <w:jc w:val="both"/>
        <w:rPr>
          <w:rFonts w:eastAsia="Times New Roman"/>
          <w:color w:val="000000"/>
          <w:szCs w:val="24"/>
        </w:rPr>
      </w:pPr>
    </w:p>
    <w:p w14:paraId="4470BE88" w14:textId="77777777" w:rsidR="00A975FE"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14:paraId="344A339C"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1DAAB719"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It is not necessary to further discuss whether or not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14:paraId="393F023D" w14:textId="77777777" w:rsidR="00A975FE" w:rsidRPr="00A975FE" w:rsidRDefault="00A975FE" w:rsidP="00A975FE">
      <w:pPr>
        <w:autoSpaceDE w:val="0"/>
        <w:autoSpaceDN w:val="0"/>
        <w:spacing w:after="0"/>
        <w:jc w:val="both"/>
        <w:rPr>
          <w:rFonts w:ascii="Calibri" w:eastAsia="Batang" w:hAnsi="Calibri" w:cs="Calibri"/>
          <w:color w:val="000000"/>
          <w:sz w:val="22"/>
          <w:szCs w:val="24"/>
        </w:rPr>
      </w:pPr>
    </w:p>
    <w:p w14:paraId="4145B4ED"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14:paraId="2A3ACEFA"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2D230F5C"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14:paraId="3510FB4A"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w:t>
      </w:r>
      <w:proofErr w:type="spellStart"/>
      <w:r w:rsidRPr="002E7CF0">
        <w:rPr>
          <w:rFonts w:ascii="Times New Roman" w:hAnsi="Times New Roman"/>
          <w:i/>
          <w:sz w:val="21"/>
          <w:szCs w:val="21"/>
        </w:rPr>
        <w:t>sl-ResourceReservePeriodList</w:t>
      </w:r>
      <w:proofErr w:type="spellEnd"/>
    </w:p>
    <w:p w14:paraId="67850891"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w:t>
      </w:r>
      <w:proofErr w:type="spellStart"/>
      <w:r w:rsidRPr="002E7CF0">
        <w:rPr>
          <w:rFonts w:ascii="Times New Roman" w:hAnsi="Times New Roman"/>
          <w:i/>
          <w:sz w:val="21"/>
          <w:szCs w:val="21"/>
        </w:rPr>
        <w:t>sl-ResourceReservePeriodList</w:t>
      </w:r>
      <w:proofErr w:type="spellEnd"/>
    </w:p>
    <w:p w14:paraId="75A695D6"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14:paraId="12CF39EA"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14:paraId="32ED938F"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14:paraId="5F42AEB6"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1: Option 1 as in RAN1#104-e</w:t>
      </w:r>
    </w:p>
    <w:p w14:paraId="1C356D30"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14:paraId="48AA8196"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14:paraId="503A2558"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14:paraId="61B7703E"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14:paraId="5559DB1B" w14:textId="77777777" w:rsidR="00A975FE" w:rsidRPr="002E7CF0" w:rsidRDefault="00A975FE" w:rsidP="002E7CF0">
      <w:pPr>
        <w:pStyle w:val="ListParagraph"/>
        <w:widowControl/>
        <w:spacing w:before="0" w:after="0" w:line="240" w:lineRule="auto"/>
        <w:ind w:left="1200" w:firstLine="0"/>
        <w:rPr>
          <w:rFonts w:ascii="Times New Roman" w:hAnsi="Times New Roman"/>
          <w:i/>
          <w:sz w:val="21"/>
          <w:szCs w:val="21"/>
        </w:rPr>
      </w:pPr>
    </w:p>
    <w:p w14:paraId="733779D1"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14:paraId="32492D0E"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When periodic-based partial sensing is potentially performed by UE in a mode 2 Tx resource pool provided by higher layer, at least all of the followings are met:</w:t>
      </w:r>
    </w:p>
    <w:p w14:paraId="3C523BBE"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w:t>
      </w:r>
      <w:proofErr w:type="spellStart"/>
      <w:r w:rsidRPr="002E7CF0">
        <w:rPr>
          <w:rFonts w:ascii="Times New Roman" w:hAnsi="Times New Roman"/>
          <w:i/>
          <w:sz w:val="21"/>
          <w:szCs w:val="21"/>
        </w:rPr>
        <w:t>sl-MultiReserveResource</w:t>
      </w:r>
      <w:proofErr w:type="spellEnd"/>
      <w:r w:rsidRPr="002E7CF0">
        <w:rPr>
          <w:rFonts w:ascii="Times New Roman" w:hAnsi="Times New Roman"/>
          <w:i/>
          <w:sz w:val="21"/>
          <w:szCs w:val="21"/>
        </w:rPr>
        <w:t>) is enabled for the resource pool</w:t>
      </w:r>
    </w:p>
    <w:p w14:paraId="39CAB0B4"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14:paraId="2FE9CA93"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14:paraId="370D336F" w14:textId="77777777" w:rsidR="00A975FE" w:rsidRDefault="00A975FE" w:rsidP="00A975FE">
      <w:pPr>
        <w:spacing w:after="0"/>
        <w:rPr>
          <w:rFonts w:ascii="Calibri" w:eastAsia="Batang" w:hAnsi="Calibri" w:cs="Calibri"/>
          <w:color w:val="auto"/>
          <w:sz w:val="22"/>
          <w:szCs w:val="22"/>
        </w:rPr>
      </w:pPr>
    </w:p>
    <w:p w14:paraId="410A5B38" w14:textId="77777777" w:rsidR="00A975FE" w:rsidRDefault="00A975FE" w:rsidP="00A975FE">
      <w:pPr>
        <w:spacing w:after="0"/>
        <w:rPr>
          <w:rFonts w:ascii="Calibri" w:eastAsia="Batang" w:hAnsi="Calibri" w:cs="Calibri"/>
          <w:color w:val="auto"/>
          <w:sz w:val="22"/>
          <w:szCs w:val="22"/>
        </w:rPr>
      </w:pPr>
    </w:p>
    <w:p w14:paraId="37AE9EAE" w14:textId="163E2415"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6012344C" w14:textId="77777777" w:rsidR="00A975FE" w:rsidRPr="00A975FE" w:rsidRDefault="00A975FE" w:rsidP="00A975FE">
      <w:pPr>
        <w:spacing w:after="0"/>
        <w:rPr>
          <w:rFonts w:ascii="Calibri" w:eastAsia="Batang" w:hAnsi="Calibri" w:cs="Calibri"/>
          <w:color w:val="auto"/>
          <w:sz w:val="22"/>
          <w:szCs w:val="22"/>
        </w:rPr>
      </w:pPr>
    </w:p>
    <w:p w14:paraId="571BD79F"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622BE107"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14:paraId="4864A375"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lastRenderedPageBreak/>
        <w:t>If no (pre-)configuration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w:t>
      </w:r>
    </w:p>
    <w:p w14:paraId="57DF9825"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w:t>
      </w:r>
      <w:proofErr w:type="spellStart"/>
      <w:r w:rsidRPr="00364DD0">
        <w:rPr>
          <w:rFonts w:ascii="Times New Roman" w:hAnsi="Times New Roman"/>
          <w:i/>
          <w:sz w:val="21"/>
          <w:szCs w:val="21"/>
        </w:rPr>
        <w:t>sl-ResourceReservePeriodList</w:t>
      </w:r>
      <w:proofErr w:type="spellEnd"/>
    </w:p>
    <w:p w14:paraId="37DC98B6"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14:paraId="24DB4CB8"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 xml:space="preserve"> values not part of the restricted subset </w:t>
      </w:r>
    </w:p>
    <w:p w14:paraId="0C1AF714" w14:textId="2CE6328B" w:rsidR="00A975FE" w:rsidRPr="00364DD0" w:rsidRDefault="00A975FE" w:rsidP="007E6EA9">
      <w:pPr>
        <w:pStyle w:val="ListParagraph"/>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14:paraId="018571A4" w14:textId="77777777" w:rsidR="00A975FE" w:rsidRPr="00364DD0" w:rsidRDefault="00A975FE" w:rsidP="007E6EA9">
      <w:pPr>
        <w:pStyle w:val="ListParagraph"/>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14:paraId="77655CF8"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06AC7F5F"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229F2679"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4E93A3F5" w14:textId="07FE86BC"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w:t>
      </w:r>
      <w:proofErr w:type="gramStart"/>
      <w:r w:rsidRPr="00C81668">
        <w:rPr>
          <w:rFonts w:ascii="Times New Roman" w:hAnsi="Times New Roman"/>
          <w:i/>
          <w:sz w:val="21"/>
          <w:szCs w:val="21"/>
          <w:vertAlign w:val="subscript"/>
        </w:rPr>
        <w:t>,0</w:t>
      </w:r>
      <w:proofErr w:type="gramEnd"/>
      <w:r w:rsidRPr="00364DD0">
        <w:rPr>
          <w:rFonts w:ascii="Times New Roman" w:hAnsi="Times New Roman"/>
          <w:i/>
          <w:sz w:val="21"/>
          <w:szCs w:val="21"/>
        </w:rPr>
        <w:t>  and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14:paraId="1105CA18" w14:textId="733DCA26"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14:paraId="2626B743"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14:paraId="36515630"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696448E6"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474D9B1C"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07446F2C"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14:paraId="676990F9" w14:textId="24811056"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before the resource (re)selection trigger slot n or the first slot of the set of Y candidate slots subject to processing time restriction.</w:t>
      </w:r>
    </w:p>
    <w:p w14:paraId="57EB7DD1"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(pre-)configured, UE additionally monitors periodic sensing occasions that correspond to a set of values which can be (pre-)configured with at least one value</w:t>
      </w:r>
    </w:p>
    <w:p w14:paraId="0046A135"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30A31F68"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(e.g. max number of values or sensing occasions)</w:t>
      </w:r>
    </w:p>
    <w:p w14:paraId="7CF8B89D"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a value denotes a specific occasion to monitor or the earliest occasion to start the monitoring.</w:t>
      </w:r>
    </w:p>
    <w:p w14:paraId="6CCF5379"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14:paraId="68C22D49"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14:paraId="7C502BBF"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14:paraId="074D9004"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459AA2D9"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58663DEA"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14:paraId="6562271A"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0182FC45"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14:paraId="1914A528"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14:paraId="4810AAF3"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14:paraId="427B1331"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14:paraId="2D503E6A"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18DCD6A6" w14:textId="77777777" w:rsidR="007E6EA9" w:rsidRDefault="00A975FE" w:rsidP="007E6EA9">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14:paraId="7A77409F" w14:textId="6B23676F"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contiguous partial sensing for resource (re)selection, TA and TB values can be zero, positive or negative </w:t>
      </w:r>
    </w:p>
    <w:p w14:paraId="4BF704FA"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lastRenderedPageBreak/>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5E86D657"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14:paraId="75D9BA8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3CD658C3"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06180AD5"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5DAECF90" w14:textId="68FAFDE3"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55D702B1" w14:textId="77777777" w:rsidR="001912C5" w:rsidRDefault="001912C5" w:rsidP="001912C5">
      <w:pPr>
        <w:pStyle w:val="ListParagraph"/>
        <w:widowControl/>
        <w:spacing w:before="0" w:after="0" w:line="240" w:lineRule="auto"/>
        <w:ind w:left="1200" w:firstLine="0"/>
        <w:rPr>
          <w:rFonts w:ascii="Times New Roman" w:hAnsi="Times New Roman"/>
          <w:i/>
          <w:sz w:val="21"/>
          <w:szCs w:val="21"/>
        </w:rPr>
      </w:pPr>
    </w:p>
    <w:p w14:paraId="1638CF40" w14:textId="042708CD" w:rsidR="004852E5" w:rsidRPr="004852E5" w:rsidRDefault="004852E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14:paraId="1C73884B"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7406803"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0FADACF0"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47FE2CD3"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Conditions in which contiguous partial sensing is performed by UE, when at least all of the followings are met:</w:t>
      </w:r>
    </w:p>
    <w:p w14:paraId="7D0A6893"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14:paraId="135ACC0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14:paraId="1D514544"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14:paraId="51DB01B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14:paraId="59DCC1C9"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14D0277E"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62B2475C"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14:paraId="6C6879DF"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14:paraId="7F185DF6"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xml:space="preserve">) and </w:t>
      </w:r>
      <w:proofErr w:type="spellStart"/>
      <w:r w:rsidRPr="004852E5">
        <w:rPr>
          <w:rFonts w:ascii="Times New Roman" w:hAnsi="Times New Roman"/>
          <w:i/>
          <w:sz w:val="21"/>
          <w:szCs w:val="21"/>
        </w:rPr>
        <w:t>etc</w:t>
      </w:r>
      <w:proofErr w:type="spellEnd"/>
    </w:p>
    <w:p w14:paraId="64D9B39B" w14:textId="54BBCCF3"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14:paraId="0ECC2A4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Pre-emption checking is enabled according to the Release-16 interpretation of </w:t>
      </w:r>
      <w:proofErr w:type="spellStart"/>
      <w:r w:rsidRPr="004852E5">
        <w:rPr>
          <w:rFonts w:ascii="Times New Roman" w:hAnsi="Times New Roman"/>
          <w:i/>
          <w:sz w:val="21"/>
          <w:szCs w:val="21"/>
        </w:rPr>
        <w:t>sl-PreemptionEnable</w:t>
      </w:r>
      <w:proofErr w:type="spellEnd"/>
      <w:r w:rsidRPr="004852E5">
        <w:rPr>
          <w:rFonts w:ascii="Times New Roman" w:hAnsi="Times New Roman"/>
          <w:i/>
          <w:sz w:val="21"/>
          <w:szCs w:val="21"/>
        </w:rPr>
        <w:t>.</w:t>
      </w:r>
    </w:p>
    <w:p w14:paraId="497EF85A"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14:paraId="270A79A0"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14:paraId="57E8BC4D"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1087B803"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2EC5CA49"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and a resource (re)selection is triggered in slot n,</w:t>
      </w:r>
    </w:p>
    <w:p w14:paraId="74EE2E27"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14:paraId="706D93FD"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14:paraId="36D33AA3"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A</w:t>
      </w:r>
      <w:proofErr w:type="spellEnd"/>
      <w:r w:rsidRPr="001912C5">
        <w:rPr>
          <w:rFonts w:ascii="Times New Roman" w:hAnsi="Times New Roman"/>
          <w:i/>
          <w:sz w:val="21"/>
          <w:szCs w:val="21"/>
        </w:rPr>
        <w:t>,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B</w:t>
      </w:r>
      <w:proofErr w:type="spellEnd"/>
      <w:r w:rsidRPr="001912C5">
        <w:rPr>
          <w:rFonts w:ascii="Times New Roman" w:hAnsi="Times New Roman"/>
          <w:i/>
          <w:sz w:val="21"/>
          <w:szCs w:val="21"/>
        </w:rPr>
        <w:t>] for CPS,</w:t>
      </w:r>
    </w:p>
    <w:p w14:paraId="607D3E14"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14:paraId="3FC36E5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14:paraId="476BE63A"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14:paraId="116C1FE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14:paraId="7C0FC849"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14:paraId="048398A7"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14:paraId="4783E328"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14:paraId="29AE60FB"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is considered separately.</w:t>
      </w:r>
    </w:p>
    <w:p w14:paraId="21CB42CB"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14:paraId="0DCE35C6"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41AAF726"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629807F8"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7D769EF7"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14:paraId="4ABD5CD2"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14:paraId="5D9EBE20"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14:paraId="2DF0C9A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14:paraId="097531CA"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14:paraId="7003BA3E"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14:paraId="5A0CCEA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14:paraId="386035A2"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14:paraId="5DF64956"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14:paraId="4C685F01"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56D83F26"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49509A28"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3436DC47"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aperiodic transmission (</w:t>
      </w:r>
      <w:proofErr w:type="spellStart"/>
      <w:r w:rsidRPr="001912C5">
        <w:rPr>
          <w:rFonts w:ascii="Times New Roman" w:hAnsi="Times New Roman"/>
          <w:i/>
          <w:sz w:val="21"/>
          <w:szCs w:val="21"/>
        </w:rPr>
        <w:t>P</w:t>
      </w:r>
      <w:r w:rsidRPr="004852E5">
        <w:rPr>
          <w:rFonts w:ascii="Times New Roman" w:hAnsi="Times New Roman"/>
          <w:i/>
          <w:sz w:val="21"/>
          <w:szCs w:val="21"/>
          <w:vertAlign w:val="subscript"/>
        </w:rPr>
        <w:t>rsvp_TX</w:t>
      </w:r>
      <w:proofErr w:type="spellEnd"/>
      <w:r w:rsidRPr="001912C5">
        <w:rPr>
          <w:rFonts w:ascii="Times New Roman" w:hAnsi="Times New Roman"/>
          <w:i/>
          <w:sz w:val="21"/>
          <w:szCs w:val="21"/>
        </w:rPr>
        <w:t>=0</w:t>
      </w:r>
      <w:r w:rsidRPr="004852E5">
        <w:rPr>
          <w:rFonts w:ascii="Times New Roman" w:hAnsi="Times New Roman"/>
          <w:i/>
          <w:sz w:val="21"/>
          <w:szCs w:val="21"/>
        </w:rPr>
        <w:t>) in slot n,</w:t>
      </w:r>
    </w:p>
    <w:p w14:paraId="37AD7147"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14:paraId="13DF7056"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7DE547EA"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6004D072"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14:paraId="33BD89BE"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095A202F"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40FB868C"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bookmarkStart w:id="4" w:name="_Hlk80955648"/>
      <w:r w:rsidRPr="004852E5">
        <w:rPr>
          <w:rFonts w:ascii="Times New Roman" w:hAnsi="Times New Roman"/>
          <w:i/>
          <w:sz w:val="21"/>
          <w:szCs w:val="21"/>
          <w:highlight w:val="green"/>
        </w:rPr>
        <w:t>Agreement</w:t>
      </w:r>
      <w:r>
        <w:rPr>
          <w:rFonts w:ascii="Times New Roman" w:hAnsi="Times New Roman"/>
          <w:i/>
          <w:sz w:val="21"/>
          <w:szCs w:val="21"/>
        </w:rPr>
        <w:t>:</w:t>
      </w:r>
    </w:p>
    <w:p w14:paraId="209A5C42"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5CD2216C"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04591716"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14:paraId="68D75B37"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A</w:t>
      </w:r>
      <w:proofErr w:type="spellEnd"/>
      <w:r w:rsidRPr="004852E5">
        <w:rPr>
          <w:rFonts w:ascii="Times New Roman" w:hAnsi="Times New Roman"/>
          <w:i/>
          <w:sz w:val="21"/>
          <w:szCs w:val="21"/>
        </w:rPr>
        <w:t xml:space="preserve">,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B</w:t>
      </w:r>
      <w:proofErr w:type="spellEnd"/>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14:paraId="28D33DF9" w14:textId="77777777" w:rsidR="004852E5" w:rsidRPr="004852E5" w:rsidRDefault="004852E5" w:rsidP="001912C5">
      <w:pPr>
        <w:pStyle w:val="ListParagraph"/>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14:paraId="4AFD5000"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Note, re-evaluation and pre-emption checking based on periodic-based and contiguous partial sensing schemes is considered separately</w:t>
      </w:r>
    </w:p>
    <w:p w14:paraId="72F2E1F8"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bookmarkEnd w:id="4"/>
    <w:p w14:paraId="4138DC4C" w14:textId="77777777" w:rsidR="00BE0159" w:rsidRPr="001912C5" w:rsidRDefault="00BE0159" w:rsidP="001912C5">
      <w:pPr>
        <w:pStyle w:val="ListParagraph"/>
        <w:widowControl/>
        <w:spacing w:before="0" w:after="0" w:line="240" w:lineRule="auto"/>
        <w:ind w:left="1200" w:firstLine="0"/>
        <w:rPr>
          <w:rFonts w:ascii="Times New Roman" w:hAnsi="Times New Roman"/>
          <w:i/>
          <w:sz w:val="21"/>
          <w:szCs w:val="21"/>
        </w:rPr>
      </w:pPr>
    </w:p>
    <w:p w14:paraId="0C65785D"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6ED27B75"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14:paraId="1BD71F22"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When such reception and measurement is performed, whether it is subject to specification, or is up to UE implementation</w:t>
      </w:r>
    </w:p>
    <w:p w14:paraId="26D216EC" w14:textId="77777777" w:rsid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Other details</w:t>
      </w:r>
    </w:p>
    <w:p w14:paraId="669BC4FB"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00E0C10E"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495AF0D4" w14:textId="77777777" w:rsidR="003B626E" w:rsidRPr="004852E5" w:rsidRDefault="003B626E" w:rsidP="003B626E">
      <w:pPr>
        <w:pStyle w:val="ListParagraph"/>
        <w:widowControl/>
        <w:spacing w:before="0" w:after="0" w:line="240" w:lineRule="auto"/>
        <w:ind w:left="1600" w:firstLine="0"/>
        <w:rPr>
          <w:rFonts w:ascii="Times New Roman" w:hAnsi="Times New Roman"/>
          <w:i/>
          <w:sz w:val="21"/>
          <w:szCs w:val="21"/>
        </w:rPr>
      </w:pPr>
    </w:p>
    <w:p w14:paraId="73E008D6" w14:textId="3722B675"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14:paraId="41117F06" w14:textId="7FEAD982"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5742ECC2" w14:textId="77777777" w:rsidR="00BE0159" w:rsidRDefault="00BE0159" w:rsidP="00BE0159">
      <w:pPr>
        <w:spacing w:after="0"/>
        <w:jc w:val="both"/>
        <w:rPr>
          <w:rFonts w:eastAsiaTheme="minorEastAsia"/>
          <w:color w:val="1F497D"/>
          <w:lang w:eastAsia="ko-KR"/>
        </w:rPr>
      </w:pPr>
    </w:p>
    <w:p w14:paraId="3D81B7AD"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4704296"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51B74D0F"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001406C1"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1B53C679"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7F1D7D0"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13F13576"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279C9CC0"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3E364406"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42DC5E97"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1B259A7A"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0CA40913"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BFCCDB6"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7C6C6E3E" w14:textId="77777777" w:rsidR="00BE0159" w:rsidRDefault="00BE0159" w:rsidP="00BE0159">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66CE4A64" w14:textId="77777777" w:rsidR="00BE0159" w:rsidRDefault="00BE0159" w:rsidP="00BE0159">
      <w:pPr>
        <w:spacing w:after="0"/>
        <w:jc w:val="both"/>
        <w:rPr>
          <w:color w:val="1F497D"/>
          <w:lang w:eastAsia="ko-KR"/>
        </w:rPr>
      </w:pPr>
    </w:p>
    <w:p w14:paraId="1308C090"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51D00CCF"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883964"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460E8326"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5CA3022"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8A54E56"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68BB05BE"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69D83552"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268268D3" w14:textId="77777777" w:rsidR="00BE0159" w:rsidRDefault="00BE0159" w:rsidP="00BE0159">
      <w:pPr>
        <w:pStyle w:val="ListParagraph"/>
        <w:widowControl/>
        <w:spacing w:before="0" w:after="0" w:line="240" w:lineRule="auto"/>
        <w:ind w:left="1600" w:firstLine="0"/>
        <w:rPr>
          <w:rFonts w:ascii="Times New Roman" w:hAnsi="Times New Roman"/>
          <w:i/>
          <w:sz w:val="22"/>
        </w:rPr>
      </w:pPr>
    </w:p>
    <w:p w14:paraId="73FC3EEA" w14:textId="77777777" w:rsidR="00BE0159" w:rsidRDefault="00BE0159" w:rsidP="00BE0159">
      <w:pPr>
        <w:pStyle w:val="ListParagraph"/>
        <w:widowControl/>
        <w:spacing w:before="0" w:after="0" w:line="240" w:lineRule="auto"/>
        <w:ind w:left="1200" w:firstLine="0"/>
        <w:rPr>
          <w:rFonts w:ascii="Calibri" w:hAnsi="Calibri" w:cs="Calibri"/>
          <w:sz w:val="21"/>
          <w:szCs w:val="21"/>
        </w:rPr>
      </w:pPr>
    </w:p>
    <w:p w14:paraId="2F06962A" w14:textId="6FA74D94"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2ABB862D" w14:textId="77777777" w:rsidR="00BE0159" w:rsidRDefault="00BE0159" w:rsidP="00BE0159">
      <w:pPr>
        <w:spacing w:after="0"/>
        <w:rPr>
          <w:rFonts w:ascii="Calibri" w:hAnsi="Calibri" w:cs="Calibri"/>
          <w:sz w:val="21"/>
          <w:szCs w:val="21"/>
        </w:rPr>
      </w:pPr>
    </w:p>
    <w:p w14:paraId="771739AC"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510C66B5"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63CD04E5"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4B41A88C" w14:textId="77777777" w:rsidR="00BE0159" w:rsidRDefault="00BE0159" w:rsidP="00BE0159">
      <w:pPr>
        <w:spacing w:after="0"/>
        <w:rPr>
          <w:sz w:val="22"/>
          <w:szCs w:val="22"/>
        </w:rPr>
      </w:pPr>
    </w:p>
    <w:p w14:paraId="30EBD728" w14:textId="77777777" w:rsidR="00BE0159" w:rsidRDefault="00BE0159" w:rsidP="00BE0159">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lastRenderedPageBreak/>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2A9DA44"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9276082" w14:textId="77777777" w:rsidR="00BE0159" w:rsidRDefault="00BE0159" w:rsidP="00BE0159">
      <w:pPr>
        <w:pStyle w:val="ListParagraph"/>
        <w:widowControl/>
        <w:spacing w:before="0" w:after="0" w:line="240" w:lineRule="auto"/>
        <w:ind w:left="1200" w:firstLine="0"/>
        <w:rPr>
          <w:rFonts w:ascii="Times New Roman" w:hAnsi="Times New Roman"/>
          <w:i/>
          <w:sz w:val="22"/>
          <w:lang w:eastAsia="x-none"/>
        </w:rPr>
      </w:pPr>
    </w:p>
    <w:p w14:paraId="66AE3417" w14:textId="77777777" w:rsidR="00BE0159" w:rsidRDefault="00BE0159" w:rsidP="00BE0159">
      <w:pPr>
        <w:spacing w:after="0"/>
        <w:rPr>
          <w:rFonts w:ascii="Calibri" w:hAnsi="Calibri" w:cs="Calibri"/>
          <w:sz w:val="21"/>
          <w:szCs w:val="21"/>
        </w:rPr>
      </w:pPr>
    </w:p>
    <w:p w14:paraId="44114087" w14:textId="005822A0"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64E563A4" w14:textId="77777777" w:rsidR="00BE0159" w:rsidRDefault="00BE0159" w:rsidP="00BE0159">
      <w:pPr>
        <w:spacing w:after="0"/>
        <w:rPr>
          <w:rFonts w:ascii="Calibri" w:hAnsi="Calibri" w:cs="Calibri"/>
          <w:sz w:val="21"/>
          <w:szCs w:val="21"/>
        </w:rPr>
      </w:pPr>
    </w:p>
    <w:p w14:paraId="4F2C7A4C"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85C88C7" w14:textId="77777777" w:rsidR="00BE0159" w:rsidRDefault="00BE0159" w:rsidP="00BE0159">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10F82BF6"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1BBB44FA"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7A51DEAB"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1D83AA3"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4F4E4413"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89663F9"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0C85FD7C"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0B5A301A"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DF415D0" w14:textId="77777777" w:rsidR="00BE0159" w:rsidRDefault="00BE0159" w:rsidP="00BE0159">
      <w:pPr>
        <w:spacing w:after="0"/>
        <w:rPr>
          <w:sz w:val="22"/>
          <w:szCs w:val="22"/>
          <w:lang w:eastAsia="x-none"/>
        </w:rPr>
      </w:pPr>
    </w:p>
    <w:p w14:paraId="37F5812A" w14:textId="77777777" w:rsidR="00BE0159" w:rsidRDefault="00BE0159" w:rsidP="00BE0159">
      <w:pPr>
        <w:spacing w:after="0"/>
        <w:rPr>
          <w:sz w:val="22"/>
          <w:szCs w:val="22"/>
          <w:lang w:eastAsia="x-none"/>
        </w:rPr>
      </w:pPr>
    </w:p>
    <w:p w14:paraId="6068EF5D"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34B3AB16"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BB73ED6"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6FF27B65"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4474C202" w14:textId="77777777" w:rsidR="00BE0159"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4E43AB5B" w14:textId="77777777" w:rsidR="00BE0159" w:rsidRDefault="00BE0159" w:rsidP="00BE0159">
      <w:pPr>
        <w:pStyle w:val="ListParagraph"/>
        <w:spacing w:before="0" w:after="0" w:line="240" w:lineRule="auto"/>
        <w:rPr>
          <w:rFonts w:ascii="Times New Roman" w:hAnsi="Times New Roman"/>
          <w:iCs/>
          <w:sz w:val="22"/>
        </w:rPr>
      </w:pPr>
    </w:p>
    <w:p w14:paraId="151199BA"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5F433BFA" w14:textId="77777777"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3160C3A2"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683DE136"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28F5B9C6"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5E49CA5"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5E5A5D3A"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4BB75A81"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5417D7EF"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31C3DA32"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19678FF" w14:textId="77777777" w:rsidR="00BE0159" w:rsidRDefault="00BE0159" w:rsidP="00BE0159">
      <w:pPr>
        <w:spacing w:after="0"/>
        <w:rPr>
          <w:rFonts w:ascii="Calibri" w:hAnsi="Calibri" w:cs="Calibri"/>
          <w:sz w:val="21"/>
          <w:szCs w:val="21"/>
        </w:rPr>
      </w:pPr>
    </w:p>
    <w:p w14:paraId="44AC9764" w14:textId="77777777" w:rsidR="00BE0159" w:rsidRDefault="00BE0159" w:rsidP="00BE0159">
      <w:pPr>
        <w:spacing w:after="0"/>
        <w:rPr>
          <w:rFonts w:ascii="Calibri" w:hAnsi="Calibri" w:cs="Calibri"/>
          <w:sz w:val="21"/>
          <w:szCs w:val="21"/>
        </w:rPr>
      </w:pPr>
    </w:p>
    <w:p w14:paraId="2C38BF7B" w14:textId="5035115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8169798" w14:textId="77777777" w:rsidR="00BE0159" w:rsidRDefault="00BE0159" w:rsidP="00BE0159">
      <w:pPr>
        <w:spacing w:after="0"/>
        <w:rPr>
          <w:rFonts w:ascii="Calibri" w:hAnsi="Calibri" w:cs="Calibri"/>
          <w:sz w:val="21"/>
          <w:szCs w:val="21"/>
        </w:rPr>
      </w:pPr>
    </w:p>
    <w:p w14:paraId="35C267C1"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bCs/>
          <w:i/>
          <w:iCs/>
          <w:sz w:val="21"/>
          <w:szCs w:val="21"/>
        </w:rPr>
        <w:t>:</w:t>
      </w:r>
    </w:p>
    <w:p w14:paraId="7E13202A"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EC5EF48"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4A797918"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312762B0" w14:textId="77777777" w:rsidR="00BE0159" w:rsidRDefault="00BE0159" w:rsidP="00BE0159"/>
    <w:p w14:paraId="4F01D307" w14:textId="77777777" w:rsidR="00BE0159" w:rsidRDefault="00BE0159" w:rsidP="00BE0159">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4098C43"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4D569C36"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0EB3B476"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F1EDB7A"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7DD68B2B" w14:textId="77777777" w:rsidR="00BE0159" w:rsidRDefault="00BE0159" w:rsidP="00BE0159">
      <w:pPr>
        <w:spacing w:after="0"/>
        <w:rPr>
          <w:i/>
          <w:iCs/>
          <w:sz w:val="21"/>
          <w:szCs w:val="21"/>
        </w:rPr>
      </w:pPr>
    </w:p>
    <w:p w14:paraId="2AA5E523" w14:textId="77777777" w:rsidR="00BE0159" w:rsidRPr="002E04EF"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39543493"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6E71C277"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1D3E51FC"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7ADBE2AC"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6093CE2D"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2159918E"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0431BC12"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0308BCF5"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145C23F"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6C39AA0D"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7B3DAA47"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7BA52AB"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12021AC1"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75C90D2A" w14:textId="77777777" w:rsidR="00BE0159" w:rsidRDefault="00BE0159" w:rsidP="00BE0159">
      <w:pPr>
        <w:spacing w:after="0"/>
        <w:rPr>
          <w:rFonts w:eastAsia="Times New Roman"/>
          <w:i/>
          <w:iCs/>
          <w:sz w:val="21"/>
          <w:szCs w:val="21"/>
        </w:rPr>
      </w:pPr>
    </w:p>
    <w:p w14:paraId="3D0B0728"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6B1E6FF5"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09B9EF76"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3D24333F"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30CEC643"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798D208"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0CBE40A5"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79C2B535"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3DAEA618"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026B9A9"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18AD8B86" w14:textId="77777777" w:rsidR="00BE0159" w:rsidRDefault="00BE0159" w:rsidP="00BE0159">
      <w:pPr>
        <w:spacing w:after="0"/>
        <w:rPr>
          <w:rFonts w:eastAsia="Times New Roman"/>
          <w:i/>
          <w:iCs/>
          <w:sz w:val="21"/>
          <w:szCs w:val="21"/>
        </w:rPr>
      </w:pPr>
    </w:p>
    <w:p w14:paraId="54CE425C"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07D4A37C"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In scheme 2, the following UE-B’s behavior in its resource (re)selection is supported when it receives inter-UE coordination information from UE-A:</w:t>
      </w:r>
    </w:p>
    <w:p w14:paraId="03907A48"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58AFD267"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6C27A6BC"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48347B06" w14:textId="77777777" w:rsidR="00BE0159" w:rsidRDefault="00BE0159" w:rsidP="00BE0159">
      <w:pPr>
        <w:spacing w:after="0"/>
        <w:rPr>
          <w:rFonts w:eastAsia="Times New Roman"/>
          <w:i/>
          <w:iCs/>
          <w:sz w:val="21"/>
          <w:szCs w:val="21"/>
        </w:rPr>
      </w:pPr>
    </w:p>
    <w:p w14:paraId="2060716B"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EEBE05A"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2A0AA54D"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7574552F"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0AF4E097"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6F58C5B6"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3BA5D48C"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63D7DB65"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6B08980B"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43BDBC7B"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60F49678"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23D66FE"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28A4D93E"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572EF77D"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3FD959B1"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1052A8A1"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4E1BED59"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206D4667"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1B329372"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7E4F2E76"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EB671F5"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783E9F0A"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5683713"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A1591DE" w14:textId="77777777" w:rsidR="00BE0159" w:rsidRDefault="00BE0159" w:rsidP="00BE0159">
      <w:pPr>
        <w:spacing w:after="0"/>
        <w:rPr>
          <w:rFonts w:eastAsia="Times New Roman"/>
          <w:i/>
          <w:iCs/>
          <w:sz w:val="21"/>
          <w:szCs w:val="21"/>
        </w:rPr>
      </w:pPr>
    </w:p>
    <w:p w14:paraId="0889D3CF" w14:textId="77777777" w:rsidR="00BE0159" w:rsidRDefault="00BE0159" w:rsidP="00BE0159">
      <w:pPr>
        <w:spacing w:after="0"/>
        <w:rPr>
          <w:rFonts w:eastAsia="Times New Roman"/>
          <w:i/>
          <w:iCs/>
          <w:sz w:val="21"/>
          <w:szCs w:val="21"/>
        </w:rPr>
      </w:pPr>
    </w:p>
    <w:p w14:paraId="2A8F5DBA"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590B84E1"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9F5A38D"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4F901CB5"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6AA2657"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288DC899"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2556C1F"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0221D99A"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67A5917B"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Resource(s) (e.g., slot(s)) where UE-A, when it is intended receiver of UE-B, does not expect to perform SL reception from UE-B due to half duplex operation</w:t>
      </w:r>
    </w:p>
    <w:p w14:paraId="55CAFFCA"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7C3CCA2"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5D8E6467"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AAE9F6E" w14:textId="77777777" w:rsidR="00BE0159" w:rsidRPr="00E60527" w:rsidRDefault="00BE0159" w:rsidP="00BE0159">
      <w:pPr>
        <w:rPr>
          <w:lang w:eastAsia="x-none"/>
        </w:rPr>
      </w:pPr>
    </w:p>
    <w:p w14:paraId="58271AE6"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6F3FBE85"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7CF3C4"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3A0A55C"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44F47757"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719311EE"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223C2AF"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20F08AB8"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470671D6"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D49F309"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78FD875E"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313F1EF4"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D934F94"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760D1E7"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86195C2" w14:textId="77777777" w:rsidR="00BE0159" w:rsidRPr="00E60527" w:rsidRDefault="00BE0159" w:rsidP="00BE0159">
      <w:pPr>
        <w:tabs>
          <w:tab w:val="left" w:pos="400"/>
        </w:tabs>
        <w:spacing w:after="0"/>
        <w:rPr>
          <w:bCs/>
          <w:i/>
          <w:sz w:val="21"/>
          <w:szCs w:val="21"/>
          <w:highlight w:val="green"/>
          <w:lang w:eastAsia="x-none"/>
        </w:rPr>
      </w:pPr>
    </w:p>
    <w:p w14:paraId="32BB23A5"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5053478F"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25ED11E4"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12D4229C"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6F4078C9"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1766A71D"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5825D32F"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3E238F23"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7536FC1E"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972F2E6"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29DD3FE4"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7E8DB9B" w14:textId="77777777" w:rsidR="00BE0159" w:rsidRPr="00E60527" w:rsidRDefault="00BE0159" w:rsidP="00BE0159">
      <w:pPr>
        <w:spacing w:after="0"/>
        <w:rPr>
          <w:rFonts w:eastAsia="Times New Roman"/>
          <w:i/>
          <w:iCs/>
          <w:sz w:val="21"/>
          <w:szCs w:val="21"/>
        </w:rPr>
      </w:pPr>
    </w:p>
    <w:p w14:paraId="0F99827B" w14:textId="77777777" w:rsidR="00E60527" w:rsidRPr="00BE0159" w:rsidRDefault="00E60527" w:rsidP="00BE0159">
      <w:pPr>
        <w:spacing w:after="0"/>
        <w:rPr>
          <w:rFonts w:eastAsia="Times New Roman"/>
          <w:i/>
          <w:iCs/>
          <w:sz w:val="21"/>
          <w:szCs w:val="21"/>
        </w:rPr>
      </w:pPr>
    </w:p>
    <w:sectPr w:rsidR="00E60527" w:rsidRPr="00BE015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BF21" w14:textId="77777777" w:rsidR="0085074D" w:rsidRDefault="0085074D">
      <w:pPr>
        <w:spacing w:after="0"/>
      </w:pPr>
      <w:r>
        <w:separator/>
      </w:r>
    </w:p>
  </w:endnote>
  <w:endnote w:type="continuationSeparator" w:id="0">
    <w:p w14:paraId="7491F38A" w14:textId="77777777" w:rsidR="0085074D" w:rsidRDefault="00850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DengXian">
    <w:altName w:val="等线"/>
    <w:panose1 w:val="00000000000000000000"/>
    <w:charset w:val="86"/>
    <w:family w:val="roman"/>
    <w:notTrueType/>
    <w:pitch w:val="default"/>
  </w:font>
  <w:font w:name="Liberation Sans">
    <w:altName w:val="Arial"/>
    <w:charset w:val="01"/>
    <w:family w:val="roma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仿宋"/>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AAF9" w14:textId="77777777" w:rsidR="00A975FE" w:rsidRDefault="00A975FE">
    <w:pPr>
      <w:pStyle w:val="Footer"/>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88FE312" w:rsidR="00A975FE" w:rsidRDefault="00A975FE">
                          <w:pPr>
                            <w:pStyle w:val="Footer"/>
                            <w:rPr>
                              <w:color w:val="000000"/>
                            </w:rPr>
                          </w:pPr>
                          <w:r>
                            <w:rPr>
                              <w:color w:val="000000"/>
                            </w:rPr>
                            <w:fldChar w:fldCharType="begin"/>
                          </w:r>
                          <w:r>
                            <w:instrText>PAGE</w:instrText>
                          </w:r>
                          <w:r>
                            <w:fldChar w:fldCharType="separate"/>
                          </w:r>
                          <w:r w:rsidR="007272B3">
                            <w:rPr>
                              <w:noProof/>
                            </w:rPr>
                            <w:t>14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88FE312" w:rsidR="00A975FE" w:rsidRDefault="00A975FE">
                    <w:pPr>
                      <w:pStyle w:val="Footer"/>
                      <w:rPr>
                        <w:color w:val="000000"/>
                      </w:rPr>
                    </w:pPr>
                    <w:r>
                      <w:rPr>
                        <w:color w:val="000000"/>
                      </w:rPr>
                      <w:fldChar w:fldCharType="begin"/>
                    </w:r>
                    <w:r>
                      <w:instrText>PAGE</w:instrText>
                    </w:r>
                    <w:r>
                      <w:fldChar w:fldCharType="separate"/>
                    </w:r>
                    <w:r w:rsidR="007272B3">
                      <w:rPr>
                        <w:noProof/>
                      </w:rPr>
                      <w:t>14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0EC38" w14:textId="77777777" w:rsidR="0085074D" w:rsidRDefault="0085074D">
      <w:pPr>
        <w:spacing w:after="0"/>
      </w:pPr>
      <w:r>
        <w:separator/>
      </w:r>
    </w:p>
  </w:footnote>
  <w:footnote w:type="continuationSeparator" w:id="0">
    <w:p w14:paraId="743427F6" w14:textId="77777777" w:rsidR="0085074D" w:rsidRDefault="008507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4" w15:restartNumberingAfterBreak="0">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5F3C"/>
    <w:rsid w:val="00055B04"/>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5F23"/>
    <w:rsid w:val="00132BBE"/>
    <w:rsid w:val="00134C66"/>
    <w:rsid w:val="001408D1"/>
    <w:rsid w:val="00154E77"/>
    <w:rsid w:val="00162F6F"/>
    <w:rsid w:val="00171484"/>
    <w:rsid w:val="001912C5"/>
    <w:rsid w:val="00195585"/>
    <w:rsid w:val="00197836"/>
    <w:rsid w:val="001A2FE1"/>
    <w:rsid w:val="001B0651"/>
    <w:rsid w:val="001B16E1"/>
    <w:rsid w:val="001C1222"/>
    <w:rsid w:val="001C53A6"/>
    <w:rsid w:val="001C7F74"/>
    <w:rsid w:val="001D186E"/>
    <w:rsid w:val="001F1DC7"/>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E04EF"/>
    <w:rsid w:val="002E7CF0"/>
    <w:rsid w:val="00311CF4"/>
    <w:rsid w:val="00315837"/>
    <w:rsid w:val="00323435"/>
    <w:rsid w:val="00335B11"/>
    <w:rsid w:val="00335B77"/>
    <w:rsid w:val="00347AA9"/>
    <w:rsid w:val="00353B21"/>
    <w:rsid w:val="00364DD0"/>
    <w:rsid w:val="00373E5E"/>
    <w:rsid w:val="00374BF9"/>
    <w:rsid w:val="00375F02"/>
    <w:rsid w:val="0039056B"/>
    <w:rsid w:val="003B02D7"/>
    <w:rsid w:val="003B626E"/>
    <w:rsid w:val="003D4EFE"/>
    <w:rsid w:val="003E3CC5"/>
    <w:rsid w:val="003E5ABC"/>
    <w:rsid w:val="003E7B77"/>
    <w:rsid w:val="00411185"/>
    <w:rsid w:val="00431366"/>
    <w:rsid w:val="00447B6D"/>
    <w:rsid w:val="00460EB7"/>
    <w:rsid w:val="0046581D"/>
    <w:rsid w:val="00465B60"/>
    <w:rsid w:val="00465DFC"/>
    <w:rsid w:val="004708AF"/>
    <w:rsid w:val="004852E5"/>
    <w:rsid w:val="00487357"/>
    <w:rsid w:val="004A56B1"/>
    <w:rsid w:val="004D03E9"/>
    <w:rsid w:val="004E7AEB"/>
    <w:rsid w:val="004F45A1"/>
    <w:rsid w:val="004F7F37"/>
    <w:rsid w:val="005014CE"/>
    <w:rsid w:val="00502772"/>
    <w:rsid w:val="00503AEF"/>
    <w:rsid w:val="00530635"/>
    <w:rsid w:val="00546698"/>
    <w:rsid w:val="00546E83"/>
    <w:rsid w:val="0054724E"/>
    <w:rsid w:val="0056763B"/>
    <w:rsid w:val="00567E5D"/>
    <w:rsid w:val="00571EE2"/>
    <w:rsid w:val="00572E57"/>
    <w:rsid w:val="005764B2"/>
    <w:rsid w:val="00592EB6"/>
    <w:rsid w:val="005A1870"/>
    <w:rsid w:val="005B5AA7"/>
    <w:rsid w:val="005C2F19"/>
    <w:rsid w:val="005D74F6"/>
    <w:rsid w:val="005F5F39"/>
    <w:rsid w:val="005F79BE"/>
    <w:rsid w:val="00641BA6"/>
    <w:rsid w:val="00643411"/>
    <w:rsid w:val="0064482E"/>
    <w:rsid w:val="0066595B"/>
    <w:rsid w:val="006723A0"/>
    <w:rsid w:val="00687683"/>
    <w:rsid w:val="0069253A"/>
    <w:rsid w:val="006950AC"/>
    <w:rsid w:val="006964B8"/>
    <w:rsid w:val="00697C89"/>
    <w:rsid w:val="006A236F"/>
    <w:rsid w:val="006C6F7A"/>
    <w:rsid w:val="006D687C"/>
    <w:rsid w:val="00712ED4"/>
    <w:rsid w:val="007272B3"/>
    <w:rsid w:val="007540D9"/>
    <w:rsid w:val="007744EF"/>
    <w:rsid w:val="00776DAD"/>
    <w:rsid w:val="00796464"/>
    <w:rsid w:val="00796583"/>
    <w:rsid w:val="007A6650"/>
    <w:rsid w:val="007C5493"/>
    <w:rsid w:val="007E6EA9"/>
    <w:rsid w:val="007F2EEF"/>
    <w:rsid w:val="00802B33"/>
    <w:rsid w:val="008136F6"/>
    <w:rsid w:val="008233B1"/>
    <w:rsid w:val="00825CE3"/>
    <w:rsid w:val="00837114"/>
    <w:rsid w:val="0084324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3627B"/>
    <w:rsid w:val="00965F6B"/>
    <w:rsid w:val="00983869"/>
    <w:rsid w:val="0099789F"/>
    <w:rsid w:val="009A624F"/>
    <w:rsid w:val="009B7BF2"/>
    <w:rsid w:val="009C0377"/>
    <w:rsid w:val="009C0D22"/>
    <w:rsid w:val="009C3091"/>
    <w:rsid w:val="009C3D03"/>
    <w:rsid w:val="009C5073"/>
    <w:rsid w:val="009D0869"/>
    <w:rsid w:val="009D1F6E"/>
    <w:rsid w:val="009D7EAE"/>
    <w:rsid w:val="009E123A"/>
    <w:rsid w:val="009F1238"/>
    <w:rsid w:val="009F5B94"/>
    <w:rsid w:val="00A04A31"/>
    <w:rsid w:val="00A11564"/>
    <w:rsid w:val="00A156C6"/>
    <w:rsid w:val="00A20E68"/>
    <w:rsid w:val="00A22FAD"/>
    <w:rsid w:val="00A23EC9"/>
    <w:rsid w:val="00A32AF1"/>
    <w:rsid w:val="00A4185D"/>
    <w:rsid w:val="00A50FFB"/>
    <w:rsid w:val="00A52885"/>
    <w:rsid w:val="00A60426"/>
    <w:rsid w:val="00A80236"/>
    <w:rsid w:val="00A972A4"/>
    <w:rsid w:val="00A975FE"/>
    <w:rsid w:val="00A97D2C"/>
    <w:rsid w:val="00A97D3F"/>
    <w:rsid w:val="00AA3A2E"/>
    <w:rsid w:val="00AB3858"/>
    <w:rsid w:val="00AB4E72"/>
    <w:rsid w:val="00AC6366"/>
    <w:rsid w:val="00AE2E82"/>
    <w:rsid w:val="00B02CA1"/>
    <w:rsid w:val="00B13440"/>
    <w:rsid w:val="00B466D2"/>
    <w:rsid w:val="00B473A4"/>
    <w:rsid w:val="00B6564E"/>
    <w:rsid w:val="00B704C8"/>
    <w:rsid w:val="00B722C1"/>
    <w:rsid w:val="00B777A5"/>
    <w:rsid w:val="00BA0135"/>
    <w:rsid w:val="00BB597D"/>
    <w:rsid w:val="00BB6FA8"/>
    <w:rsid w:val="00BC19CF"/>
    <w:rsid w:val="00BD64D4"/>
    <w:rsid w:val="00BD7E12"/>
    <w:rsid w:val="00BE0159"/>
    <w:rsid w:val="00C050D1"/>
    <w:rsid w:val="00C11611"/>
    <w:rsid w:val="00C15E49"/>
    <w:rsid w:val="00C1750E"/>
    <w:rsid w:val="00C23FAE"/>
    <w:rsid w:val="00C328DC"/>
    <w:rsid w:val="00C35131"/>
    <w:rsid w:val="00C409A8"/>
    <w:rsid w:val="00C5725C"/>
    <w:rsid w:val="00C73E44"/>
    <w:rsid w:val="00C81121"/>
    <w:rsid w:val="00C81668"/>
    <w:rsid w:val="00C870DE"/>
    <w:rsid w:val="00CE1ADE"/>
    <w:rsid w:val="00CF71F5"/>
    <w:rsid w:val="00D0773C"/>
    <w:rsid w:val="00D14EDC"/>
    <w:rsid w:val="00D24AAC"/>
    <w:rsid w:val="00D30499"/>
    <w:rsid w:val="00D31284"/>
    <w:rsid w:val="00D461A6"/>
    <w:rsid w:val="00D51D9D"/>
    <w:rsid w:val="00D52E1B"/>
    <w:rsid w:val="00D556EF"/>
    <w:rsid w:val="00D631DD"/>
    <w:rsid w:val="00D71808"/>
    <w:rsid w:val="00D76774"/>
    <w:rsid w:val="00D810BE"/>
    <w:rsid w:val="00DB03CC"/>
    <w:rsid w:val="00DB1A6E"/>
    <w:rsid w:val="00DB3DC8"/>
    <w:rsid w:val="00DB62FD"/>
    <w:rsid w:val="00DD6DEC"/>
    <w:rsid w:val="00DF1DF7"/>
    <w:rsid w:val="00DF6229"/>
    <w:rsid w:val="00E103F4"/>
    <w:rsid w:val="00E12B6C"/>
    <w:rsid w:val="00E374E6"/>
    <w:rsid w:val="00E475CD"/>
    <w:rsid w:val="00E53165"/>
    <w:rsid w:val="00E60527"/>
    <w:rsid w:val="00E63F61"/>
    <w:rsid w:val="00E734AF"/>
    <w:rsid w:val="00E75DE6"/>
    <w:rsid w:val="00E839E7"/>
    <w:rsid w:val="00E93E17"/>
    <w:rsid w:val="00E96247"/>
    <w:rsid w:val="00E96D0C"/>
    <w:rsid w:val="00EA14B9"/>
    <w:rsid w:val="00EA1637"/>
    <w:rsid w:val="00EA5196"/>
    <w:rsid w:val="00EB37B1"/>
    <w:rsid w:val="00EC283C"/>
    <w:rsid w:val="00ED084C"/>
    <w:rsid w:val="00EE6604"/>
    <w:rsid w:val="00EF7EF7"/>
    <w:rsid w:val="00F03F0C"/>
    <w:rsid w:val="00F20290"/>
    <w:rsid w:val="00F22826"/>
    <w:rsid w:val="00F23E94"/>
    <w:rsid w:val="00F30E27"/>
    <w:rsid w:val="00F45E46"/>
    <w:rsid w:val="00F46D64"/>
    <w:rsid w:val="00F5041A"/>
    <w:rsid w:val="00F50D49"/>
    <w:rsid w:val="00F51AE3"/>
    <w:rsid w:val="00F67005"/>
    <w:rsid w:val="00F8460D"/>
    <w:rsid w:val="00F8637F"/>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84CD39C6-2685-4E6F-8863-AA0DFF9A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6241</Words>
  <Characters>35576</Characters>
  <Application>Microsoft Office Word</Application>
  <DocSecurity>0</DocSecurity>
  <Lines>296</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Matthew Webb3</cp:lastModifiedBy>
  <cp:revision>3</cp:revision>
  <dcterms:created xsi:type="dcterms:W3CDTF">2021-09-03T07:43:00Z</dcterms:created>
  <dcterms:modified xsi:type="dcterms:W3CDTF">2021-09-03T07:53:00Z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