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016457F" w14:textId="77777777"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14:paraId="1174CA71" w14:textId="77777777"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14:paraId="48871875" w14:textId="77777777" w:rsidR="006B7B36" w:rsidRDefault="00E93AC7" w:rsidP="002A02A8">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14:paraId="01C21E51" w14:textId="77777777"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14:paraId="0F11CCCA" w14:textId="77777777"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14:paraId="38EA202D" w14:textId="77777777"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14:paraId="08E13112" w14:textId="77777777" w:rsidR="006B7B36" w:rsidRDefault="00E93AC7">
      <w:pPr>
        <w:pStyle w:val="Heading1"/>
        <w:spacing w:before="120" w:after="120"/>
        <w:ind w:left="0"/>
        <w:rPr>
          <w:rFonts w:eastAsia="SimSun"/>
        </w:rPr>
      </w:pPr>
      <w:r>
        <w:rPr>
          <w:rFonts w:eastAsia="SimSun" w:hint="eastAsia"/>
        </w:rPr>
        <w:t>Introduction</w:t>
      </w:r>
    </w:p>
    <w:p w14:paraId="42244765" w14:textId="77777777"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TableGrid"/>
        <w:tblW w:w="0" w:type="auto"/>
        <w:tblLook w:val="04A0" w:firstRow="1" w:lastRow="0" w:firstColumn="1" w:lastColumn="0" w:noHBand="0" w:noVBand="1"/>
      </w:tblPr>
      <w:tblGrid>
        <w:gridCol w:w="9650"/>
      </w:tblGrid>
      <w:tr w:rsidR="006B7B36" w14:paraId="4BB53642" w14:textId="77777777">
        <w:tc>
          <w:tcPr>
            <w:tcW w:w="9876" w:type="dxa"/>
          </w:tcPr>
          <w:p w14:paraId="04D3CEF4" w14:textId="77777777" w:rsidR="006B7B36" w:rsidRDefault="00E93AC7">
            <w:pPr>
              <w:pStyle w:val="listparagraph0"/>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14:paraId="4CB71146"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14:paraId="261E91D5"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14:paraId="7DCD6554" w14:textId="77777777" w:rsidR="006B7B36" w:rsidRDefault="00E93AC7">
            <w:pPr>
              <w:pStyle w:val="listparagraph0"/>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14:paraId="01EF6DCD" w14:textId="77777777" w:rsidR="006B7B36" w:rsidRDefault="006B7B36">
      <w:pPr>
        <w:spacing w:before="120" w:after="120"/>
      </w:pPr>
    </w:p>
    <w:p w14:paraId="5954138F" w14:textId="77777777" w:rsidR="006B7B36" w:rsidRDefault="00E93AC7">
      <w:pPr>
        <w:pStyle w:val="Heading1"/>
        <w:spacing w:before="120" w:after="120"/>
        <w:ind w:left="0"/>
      </w:pPr>
      <w:bookmarkStart w:id="0" w:name="_Toc29400"/>
      <w:bookmarkStart w:id="1" w:name="_Toc525"/>
      <w:bookmarkStart w:id="2" w:name="_Toc82"/>
      <w:bookmarkEnd w:id="0"/>
      <w:bookmarkEnd w:id="1"/>
      <w:bookmarkEnd w:id="2"/>
      <w:r>
        <w:rPr>
          <w:rFonts w:hint="eastAsia"/>
        </w:rPr>
        <w:t>Discussion</w:t>
      </w:r>
      <w:r>
        <w:t>s</w:t>
      </w:r>
    </w:p>
    <w:p w14:paraId="097F36BD" w14:textId="77777777" w:rsidR="006B7B36" w:rsidRDefault="00E93AC7">
      <w:pPr>
        <w:pStyle w:val="Heading2"/>
        <w:spacing w:before="120" w:after="120"/>
        <w:ind w:right="210"/>
        <w:rPr>
          <w:rFonts w:eastAsiaTheme="minorEastAsia"/>
        </w:rPr>
      </w:pPr>
      <w:r>
        <w:rPr>
          <w:rFonts w:hint="eastAsia"/>
        </w:rPr>
        <w:t>R</w:t>
      </w:r>
      <w:r>
        <w:t>ound 1 discussion</w:t>
      </w:r>
    </w:p>
    <w:p w14:paraId="70639659" w14:textId="77777777" w:rsidR="006B7B36" w:rsidRDefault="00E93AC7">
      <w:pPr>
        <w:spacing w:before="120" w:after="120"/>
        <w:rPr>
          <w:rFonts w:eastAsia="SimSun"/>
        </w:rPr>
      </w:pPr>
      <w:r>
        <w:rPr>
          <w:rFonts w:eastAsia="SimSun" w:hint="eastAsia"/>
          <w:highlight w:val="yellow"/>
        </w:rPr>
        <w:t>Proposed possible agreement</w:t>
      </w:r>
    </w:p>
    <w:p w14:paraId="378BBC2F" w14:textId="77777777"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06BF27A0" w14:textId="77777777" w:rsidR="006B7B36" w:rsidRDefault="00E93AC7">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6E5FE2B7"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F896C28"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607271B" w14:textId="77777777"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5B73F1ED" w14:textId="77777777"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TableGrid"/>
        <w:tblW w:w="0" w:type="auto"/>
        <w:tblLook w:val="04A0" w:firstRow="1" w:lastRow="0" w:firstColumn="1" w:lastColumn="0" w:noHBand="0" w:noVBand="1"/>
      </w:tblPr>
      <w:tblGrid>
        <w:gridCol w:w="1838"/>
        <w:gridCol w:w="7812"/>
      </w:tblGrid>
      <w:tr w:rsidR="006B7B36" w14:paraId="050CCBB6" w14:textId="77777777" w:rsidTr="001B0AEC">
        <w:tc>
          <w:tcPr>
            <w:tcW w:w="1838" w:type="dxa"/>
          </w:tcPr>
          <w:p w14:paraId="0A14F701" w14:textId="77777777" w:rsidR="006B7B36" w:rsidRDefault="00E93AC7">
            <w:pPr>
              <w:spacing w:before="120" w:after="120"/>
              <w:rPr>
                <w:b/>
              </w:rPr>
            </w:pPr>
            <w:r>
              <w:rPr>
                <w:rFonts w:hint="eastAsia"/>
                <w:b/>
              </w:rPr>
              <w:lastRenderedPageBreak/>
              <w:t>Company</w:t>
            </w:r>
          </w:p>
        </w:tc>
        <w:tc>
          <w:tcPr>
            <w:tcW w:w="7812" w:type="dxa"/>
          </w:tcPr>
          <w:p w14:paraId="61549609" w14:textId="77777777" w:rsidR="006B7B36" w:rsidRDefault="00E93AC7">
            <w:pPr>
              <w:spacing w:before="120" w:after="120"/>
              <w:rPr>
                <w:b/>
              </w:rPr>
            </w:pPr>
            <w:r>
              <w:rPr>
                <w:rFonts w:hint="eastAsia"/>
                <w:b/>
              </w:rPr>
              <w:t>View</w:t>
            </w:r>
          </w:p>
        </w:tc>
      </w:tr>
      <w:tr w:rsidR="006B7B36" w14:paraId="36B1C921" w14:textId="77777777" w:rsidTr="001B0AEC">
        <w:tc>
          <w:tcPr>
            <w:tcW w:w="1838" w:type="dxa"/>
          </w:tcPr>
          <w:p w14:paraId="56EFC2EF" w14:textId="77777777" w:rsidR="006B7B36" w:rsidRDefault="001B0AEC">
            <w:pPr>
              <w:spacing w:before="120" w:after="120"/>
            </w:pPr>
            <w:r>
              <w:rPr>
                <w:rFonts w:hint="eastAsia"/>
              </w:rPr>
              <w:t>O</w:t>
            </w:r>
            <w:r>
              <w:t>PPO</w:t>
            </w:r>
          </w:p>
        </w:tc>
        <w:tc>
          <w:tcPr>
            <w:tcW w:w="7812" w:type="dxa"/>
          </w:tcPr>
          <w:p w14:paraId="47161F0B" w14:textId="77777777" w:rsidR="001B0AEC" w:rsidRDefault="00E32E67">
            <w:pPr>
              <w:spacing w:before="120" w:after="120"/>
            </w:pPr>
            <w:r>
              <w:t xml:space="preserve"> Support. </w:t>
            </w:r>
          </w:p>
        </w:tc>
      </w:tr>
      <w:tr w:rsidR="00EB6CF8" w14:paraId="10047157" w14:textId="77777777" w:rsidTr="001B0AEC">
        <w:tc>
          <w:tcPr>
            <w:tcW w:w="1838" w:type="dxa"/>
          </w:tcPr>
          <w:p w14:paraId="5D7DD28D" w14:textId="77777777" w:rsidR="00EB6CF8" w:rsidRDefault="00EB6CF8" w:rsidP="00EB6CF8">
            <w:pPr>
              <w:spacing w:before="120" w:after="120"/>
            </w:pPr>
            <w:r>
              <w:rPr>
                <w:rFonts w:hint="eastAsia"/>
              </w:rPr>
              <w:t>Xiaomi</w:t>
            </w:r>
          </w:p>
        </w:tc>
        <w:tc>
          <w:tcPr>
            <w:tcW w:w="7812" w:type="dxa"/>
          </w:tcPr>
          <w:p w14:paraId="3F0343B7" w14:textId="77777777" w:rsidR="00EB6CF8" w:rsidRDefault="00EB6CF8" w:rsidP="00EB6CF8">
            <w:pPr>
              <w:spacing w:before="120" w:after="120"/>
            </w:pPr>
            <w:r>
              <w:t xml:space="preserve">We are generally supportive to FL proposal. </w:t>
            </w:r>
          </w:p>
          <w:p w14:paraId="7B498ACF" w14:textId="77777777"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as :</w:t>
            </w:r>
          </w:p>
          <w:p w14:paraId="4F5F2467" w14:textId="77777777" w:rsidR="00EB6CF8" w:rsidRDefault="00EB6CF8" w:rsidP="00EB6CF8">
            <w:pPr>
              <w:spacing w:before="120" w:after="120"/>
            </w:pPr>
            <w:r>
              <w:t>“</w:t>
            </w:r>
            <w:r w:rsidRPr="00AF42B8">
              <w:rPr>
                <w:color w:val="FF0000"/>
              </w:rPr>
              <w:t xml:space="preserve">For partial sensing based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14:paraId="7868943A" w14:textId="77777777" w:rsidTr="001B0AEC">
        <w:tc>
          <w:tcPr>
            <w:tcW w:w="1838" w:type="dxa"/>
          </w:tcPr>
          <w:p w14:paraId="157CDBFE" w14:textId="77777777" w:rsidR="00CB0BE3" w:rsidRDefault="00CB0BE3" w:rsidP="00EB6CF8">
            <w:pPr>
              <w:spacing w:before="120" w:after="120"/>
            </w:pPr>
            <w:r>
              <w:t>Lenovo/Motorola</w:t>
            </w:r>
          </w:p>
        </w:tc>
        <w:tc>
          <w:tcPr>
            <w:tcW w:w="7812" w:type="dxa"/>
          </w:tcPr>
          <w:p w14:paraId="72105A64" w14:textId="77777777" w:rsidR="00CB0BE3" w:rsidRDefault="00CB0BE3" w:rsidP="00EB6CF8">
            <w:pPr>
              <w:spacing w:before="120" w:after="120"/>
            </w:pPr>
            <w:r>
              <w:t>Support.</w:t>
            </w:r>
          </w:p>
        </w:tc>
      </w:tr>
      <w:tr w:rsidR="00EE7DF6" w14:paraId="2D0BCCF5" w14:textId="77777777" w:rsidTr="001B0AEC">
        <w:tc>
          <w:tcPr>
            <w:tcW w:w="1838" w:type="dxa"/>
          </w:tcPr>
          <w:p w14:paraId="5F0B7678" w14:textId="77777777" w:rsidR="00EE7DF6" w:rsidRDefault="00EE7DF6" w:rsidP="00EE7DF6">
            <w:pPr>
              <w:spacing w:before="120" w:after="120"/>
            </w:pPr>
            <w:r>
              <w:t>Ericsson</w:t>
            </w:r>
          </w:p>
        </w:tc>
        <w:tc>
          <w:tcPr>
            <w:tcW w:w="7812" w:type="dxa"/>
          </w:tcPr>
          <w:p w14:paraId="55CCCE1B" w14:textId="77777777"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14:paraId="4DAFF4AE" w14:textId="77777777" w:rsidTr="001B0AEC">
        <w:tc>
          <w:tcPr>
            <w:tcW w:w="1838" w:type="dxa"/>
          </w:tcPr>
          <w:p w14:paraId="38C2A31A" w14:textId="77777777" w:rsidR="00D463A4" w:rsidRDefault="00D463A4" w:rsidP="00EE7DF6">
            <w:pPr>
              <w:spacing w:before="120" w:after="120"/>
            </w:pPr>
            <w:r>
              <w:t>InterDigital</w:t>
            </w:r>
          </w:p>
        </w:tc>
        <w:tc>
          <w:tcPr>
            <w:tcW w:w="7812" w:type="dxa"/>
          </w:tcPr>
          <w:p w14:paraId="1DF7FCF5" w14:textId="77777777" w:rsidR="00D463A4" w:rsidRDefault="00D463A4" w:rsidP="00EE7DF6">
            <w:pPr>
              <w:spacing w:before="120" w:after="120"/>
            </w:pPr>
            <w:r>
              <w:t>Support</w:t>
            </w:r>
          </w:p>
        </w:tc>
      </w:tr>
      <w:tr w:rsidR="00065D93" w14:paraId="6F669F35" w14:textId="77777777" w:rsidTr="001B0AEC">
        <w:tc>
          <w:tcPr>
            <w:tcW w:w="1838" w:type="dxa"/>
          </w:tcPr>
          <w:p w14:paraId="724AA175" w14:textId="77777777" w:rsidR="00065D93" w:rsidRDefault="00065D93" w:rsidP="00EE7DF6">
            <w:pPr>
              <w:spacing w:before="120" w:after="120"/>
            </w:pPr>
            <w:r>
              <w:rPr>
                <w:rFonts w:hint="eastAsia"/>
              </w:rPr>
              <w:t>S</w:t>
            </w:r>
            <w:r>
              <w:t>harp</w:t>
            </w:r>
          </w:p>
        </w:tc>
        <w:tc>
          <w:tcPr>
            <w:tcW w:w="7812" w:type="dxa"/>
          </w:tcPr>
          <w:p w14:paraId="3420F513" w14:textId="77777777" w:rsidR="00065D93" w:rsidRDefault="00065D93" w:rsidP="00EE7DF6">
            <w:pPr>
              <w:spacing w:before="120" w:after="120"/>
            </w:pPr>
            <w:r>
              <w:rPr>
                <w:rFonts w:hint="eastAsia"/>
              </w:rPr>
              <w:t>S</w:t>
            </w:r>
            <w:r>
              <w:t>upport</w:t>
            </w:r>
          </w:p>
        </w:tc>
      </w:tr>
      <w:tr w:rsidR="00090FC0" w14:paraId="203B1A16" w14:textId="77777777" w:rsidTr="001B0AEC">
        <w:tc>
          <w:tcPr>
            <w:tcW w:w="1838" w:type="dxa"/>
          </w:tcPr>
          <w:p w14:paraId="4EF6B521" w14:textId="77777777" w:rsidR="00090FC0" w:rsidRDefault="00090FC0" w:rsidP="00EE7DF6">
            <w:pPr>
              <w:spacing w:before="120" w:after="120"/>
            </w:pPr>
            <w:r>
              <w:t>Panasonic</w:t>
            </w:r>
          </w:p>
        </w:tc>
        <w:tc>
          <w:tcPr>
            <w:tcW w:w="7812" w:type="dxa"/>
          </w:tcPr>
          <w:p w14:paraId="698F9D02" w14:textId="77777777" w:rsidR="00090FC0" w:rsidRDefault="00D33A3F" w:rsidP="00EE7DF6">
            <w:pPr>
              <w:spacing w:before="120" w:after="120"/>
            </w:pPr>
            <w:r>
              <w:t>We generally support FL’s proposal</w:t>
            </w:r>
            <w:r w:rsidR="000F69DD">
              <w:t xml:space="preserve"> with some comments. </w:t>
            </w:r>
          </w:p>
          <w:p w14:paraId="458756C1" w14:textId="77777777" w:rsidR="000F69DD" w:rsidRDefault="001C217B" w:rsidP="00EE7DF6">
            <w:pPr>
              <w:spacing w:before="120" w:after="120"/>
            </w:pPr>
            <w:r>
              <w:t xml:space="preserve">As Uu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14:paraId="7417FBB5" w14:textId="77777777"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14:paraId="5720478A" w14:textId="77777777"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14:paraId="0C654B7C" w14:textId="77777777" w:rsidR="00CA31B0" w:rsidRDefault="00CA31B0" w:rsidP="00D63961">
            <w:pPr>
              <w:pStyle w:val="listparagraph0"/>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14:paraId="250D7910"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10EA2A51"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2660E31" w14:textId="77777777"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14:paraId="717E43AC" w14:textId="77777777" w:rsidTr="00CA4320">
        <w:tc>
          <w:tcPr>
            <w:tcW w:w="1838" w:type="dxa"/>
          </w:tcPr>
          <w:p w14:paraId="16647EE3" w14:textId="77777777" w:rsidR="005C634A" w:rsidRDefault="005C634A" w:rsidP="00CA4320">
            <w:pPr>
              <w:spacing w:before="120" w:after="120"/>
            </w:pPr>
            <w:r>
              <w:t>NTT DOCOMO</w:t>
            </w:r>
          </w:p>
        </w:tc>
        <w:tc>
          <w:tcPr>
            <w:tcW w:w="7812" w:type="dxa"/>
          </w:tcPr>
          <w:p w14:paraId="28647A1F" w14:textId="77777777" w:rsidR="005C634A" w:rsidRDefault="005C634A" w:rsidP="00CA4320">
            <w:pPr>
              <w:spacing w:before="120" w:after="120"/>
            </w:pPr>
            <w:r>
              <w:t>OK</w:t>
            </w:r>
          </w:p>
          <w:p w14:paraId="31ADBED2" w14:textId="77777777"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14:paraId="6D5314C2" w14:textId="77777777" w:rsidTr="001B0AEC">
        <w:tc>
          <w:tcPr>
            <w:tcW w:w="1838" w:type="dxa"/>
          </w:tcPr>
          <w:p w14:paraId="13F6FEF8" w14:textId="77777777" w:rsidR="00090FC0" w:rsidRDefault="006C0079" w:rsidP="00EE7DF6">
            <w:pPr>
              <w:spacing w:before="120" w:after="120"/>
            </w:pPr>
            <w:r>
              <w:t>Qualcomm</w:t>
            </w:r>
          </w:p>
        </w:tc>
        <w:tc>
          <w:tcPr>
            <w:tcW w:w="7812" w:type="dxa"/>
          </w:tcPr>
          <w:p w14:paraId="05A02FB6" w14:textId="77777777" w:rsidR="00090FC0" w:rsidRDefault="001666DA" w:rsidP="00EE7DF6">
            <w:pPr>
              <w:spacing w:before="120" w:after="120"/>
            </w:pPr>
            <w:r>
              <w:t>Fine with the proposal. We also support the addition proposed by Xiaomi.</w:t>
            </w:r>
          </w:p>
        </w:tc>
      </w:tr>
      <w:tr w:rsidR="00AA0088" w14:paraId="436C408B" w14:textId="77777777" w:rsidTr="001B0AEC">
        <w:tc>
          <w:tcPr>
            <w:tcW w:w="1838" w:type="dxa"/>
          </w:tcPr>
          <w:p w14:paraId="275046CC" w14:textId="77777777" w:rsidR="00AA0088" w:rsidRDefault="00165C0C" w:rsidP="00EE7DF6">
            <w:pPr>
              <w:spacing w:before="120" w:after="120"/>
            </w:pPr>
            <w:r>
              <w:t>Apple</w:t>
            </w:r>
          </w:p>
        </w:tc>
        <w:tc>
          <w:tcPr>
            <w:tcW w:w="7812" w:type="dxa"/>
          </w:tcPr>
          <w:p w14:paraId="4DB8BE60" w14:textId="77777777" w:rsidR="00AA0088" w:rsidRDefault="00165C0C" w:rsidP="00EE7DF6">
            <w:pPr>
              <w:spacing w:before="120" w:after="120"/>
            </w:pPr>
            <w:r>
              <w:t xml:space="preserve">We share the similar view as Xiaomi. </w:t>
            </w:r>
          </w:p>
        </w:tc>
      </w:tr>
      <w:tr w:rsidR="00DE72C3" w14:paraId="75E5F4CC" w14:textId="77777777" w:rsidTr="001B0AEC">
        <w:tc>
          <w:tcPr>
            <w:tcW w:w="1838" w:type="dxa"/>
          </w:tcPr>
          <w:p w14:paraId="2AF4DBE8" w14:textId="77777777"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14:paraId="0EA50ABB" w14:textId="77777777"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14:paraId="6C996B4B" w14:textId="77777777"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14:paraId="54B60166" w14:textId="77777777"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14:paraId="65608849" w14:textId="77777777"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14:paraId="43593761" w14:textId="77777777"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14:paraId="50AE5C6E" w14:textId="77777777" w:rsidR="00DE72C3" w:rsidRDefault="00DE72C3" w:rsidP="00DE72C3">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4C1CB9C8" w14:textId="77777777" w:rsidR="00DE72C3" w:rsidRDefault="00DE72C3" w:rsidP="00DE72C3">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51014FC" w14:textId="77777777" w:rsidR="00DE72C3" w:rsidRDefault="00DE72C3" w:rsidP="00C64D85">
            <w:pPr>
              <w:pStyle w:val="listparagraph0"/>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14:paraId="5501CD87" w14:textId="77777777"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14:paraId="4136A6E9" w14:textId="77777777"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14:paraId="68ADFD94" w14:textId="77777777" w:rsidR="00DE72C3" w:rsidRPr="00DE72C3" w:rsidRDefault="00DE72C3" w:rsidP="00EE7DF6">
            <w:pPr>
              <w:spacing w:before="120" w:after="120"/>
              <w:rPr>
                <w:rFonts w:eastAsia="Malgun Gothic"/>
                <w:lang w:eastAsia="ko-KR"/>
              </w:rPr>
            </w:pPr>
          </w:p>
        </w:tc>
      </w:tr>
      <w:tr w:rsidR="000D11DC" w14:paraId="141C51BA" w14:textId="77777777" w:rsidTr="001B0AEC">
        <w:tc>
          <w:tcPr>
            <w:tcW w:w="1838" w:type="dxa"/>
          </w:tcPr>
          <w:p w14:paraId="11ED34BE" w14:textId="77777777" w:rsidR="000D11DC" w:rsidRDefault="000D11DC" w:rsidP="00EE7DF6">
            <w:pPr>
              <w:spacing w:before="120" w:after="120"/>
              <w:rPr>
                <w:rFonts w:eastAsia="Malgun Gothic"/>
                <w:lang w:eastAsia="ko-KR"/>
              </w:rPr>
            </w:pPr>
            <w:r>
              <w:rPr>
                <w:rFonts w:eastAsia="Malgun Gothic"/>
                <w:lang w:eastAsia="ko-KR"/>
              </w:rPr>
              <w:t>Futurewei</w:t>
            </w:r>
          </w:p>
        </w:tc>
        <w:tc>
          <w:tcPr>
            <w:tcW w:w="7812" w:type="dxa"/>
          </w:tcPr>
          <w:p w14:paraId="540D0F99" w14:textId="77777777" w:rsidR="000D11DC" w:rsidRDefault="000D11DC" w:rsidP="00EE7DF6">
            <w:pPr>
              <w:spacing w:before="120" w:after="120"/>
              <w:rPr>
                <w:rFonts w:eastAsia="Malgun Gothic"/>
                <w:lang w:eastAsia="ko-KR"/>
              </w:rPr>
            </w:pPr>
            <w:r>
              <w:rPr>
                <w:rFonts w:eastAsia="Malgun Gothic"/>
                <w:lang w:eastAsia="ko-KR"/>
              </w:rPr>
              <w:t>Support</w:t>
            </w:r>
          </w:p>
        </w:tc>
      </w:tr>
      <w:tr w:rsidR="00F51459" w14:paraId="01182EC6" w14:textId="77777777" w:rsidTr="001B0AEC">
        <w:tc>
          <w:tcPr>
            <w:tcW w:w="1838" w:type="dxa"/>
          </w:tcPr>
          <w:p w14:paraId="1D780AB0" w14:textId="77777777" w:rsidR="00F51459" w:rsidRPr="00F51459" w:rsidRDefault="00F51459" w:rsidP="00EE7DF6">
            <w:pPr>
              <w:spacing w:before="120" w:after="120"/>
            </w:pPr>
            <w:r>
              <w:rPr>
                <w:rFonts w:hint="eastAsia"/>
              </w:rPr>
              <w:t>C</w:t>
            </w:r>
            <w:r>
              <w:t>ATT, GOHIGH</w:t>
            </w:r>
          </w:p>
        </w:tc>
        <w:tc>
          <w:tcPr>
            <w:tcW w:w="7812" w:type="dxa"/>
          </w:tcPr>
          <w:p w14:paraId="213ECBAB" w14:textId="77777777" w:rsidR="00F51459" w:rsidRPr="00F51459" w:rsidRDefault="00F51459" w:rsidP="00A53BAA">
            <w:pPr>
              <w:spacing w:before="120" w:after="120"/>
            </w:pPr>
            <w:r>
              <w:rPr>
                <w:rFonts w:hint="eastAsia"/>
              </w:rPr>
              <w:t>S</w:t>
            </w:r>
            <w:r>
              <w:t xml:space="preserve">upport </w:t>
            </w:r>
          </w:p>
        </w:tc>
      </w:tr>
      <w:tr w:rsidR="009F2F66" w14:paraId="1C0D14CB" w14:textId="77777777" w:rsidTr="001B0AEC">
        <w:tc>
          <w:tcPr>
            <w:tcW w:w="1838" w:type="dxa"/>
          </w:tcPr>
          <w:p w14:paraId="17C718A1" w14:textId="77777777" w:rsidR="009F2F66" w:rsidRDefault="009F2F66" w:rsidP="00EE7DF6">
            <w:pPr>
              <w:spacing w:before="120" w:after="120"/>
            </w:pPr>
            <w:r>
              <w:t>vivo</w:t>
            </w:r>
          </w:p>
        </w:tc>
        <w:tc>
          <w:tcPr>
            <w:tcW w:w="7812" w:type="dxa"/>
          </w:tcPr>
          <w:p w14:paraId="4C08A2E5" w14:textId="77777777"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14:paraId="025DF856" w14:textId="77777777" w:rsidR="009F2F66" w:rsidRDefault="009F2F66" w:rsidP="00A53BAA">
            <w:pPr>
              <w:spacing w:before="120" w:after="120"/>
            </w:pPr>
          </w:p>
          <w:p w14:paraId="6A0C9B76" w14:textId="77777777" w:rsidR="009F2F66" w:rsidRDefault="009F2F66" w:rsidP="009F2F66">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00B4DBC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355F5C7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266A5962" w14:textId="77777777"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14:paraId="58F3CD05" w14:textId="77777777" w:rsidR="009F2F66" w:rsidRDefault="009F2F66" w:rsidP="00A53BAA">
            <w:pPr>
              <w:spacing w:before="120" w:after="120"/>
            </w:pPr>
          </w:p>
        </w:tc>
      </w:tr>
      <w:tr w:rsidR="00D407B3" w:rsidRPr="001C3C8C" w14:paraId="05B37163" w14:textId="77777777" w:rsidTr="00D407B3">
        <w:tc>
          <w:tcPr>
            <w:tcW w:w="1838" w:type="dxa"/>
            <w:hideMark/>
          </w:tcPr>
          <w:p w14:paraId="3CE374FB" w14:textId="77777777" w:rsidR="00D407B3" w:rsidRPr="001C3C8C" w:rsidRDefault="00D407B3" w:rsidP="00CA4320">
            <w:pPr>
              <w:spacing w:before="120" w:after="120"/>
              <w:rPr>
                <w:color w:val="000000" w:themeColor="text1"/>
                <w:kern w:val="0"/>
                <w:szCs w:val="21"/>
              </w:rPr>
            </w:pPr>
            <w:r w:rsidRPr="001C3C8C">
              <w:rPr>
                <w:color w:val="000000" w:themeColor="text1"/>
                <w:szCs w:val="21"/>
              </w:rPr>
              <w:t>Huawei, Hi</w:t>
            </w:r>
            <w:r>
              <w:rPr>
                <w:color w:val="000000" w:themeColor="text1"/>
                <w:szCs w:val="21"/>
              </w:rPr>
              <w:t>S</w:t>
            </w:r>
            <w:r w:rsidRPr="001C3C8C">
              <w:rPr>
                <w:color w:val="000000" w:themeColor="text1"/>
                <w:szCs w:val="21"/>
              </w:rPr>
              <w:t>ilicon</w:t>
            </w:r>
          </w:p>
        </w:tc>
        <w:tc>
          <w:tcPr>
            <w:tcW w:w="7812" w:type="dxa"/>
            <w:hideMark/>
          </w:tcPr>
          <w:p w14:paraId="7D0B94BA" w14:textId="77777777"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14:paraId="405591B7" w14:textId="77777777"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sensing based resource </w:t>
            </w:r>
            <w:r>
              <w:rPr>
                <w:color w:val="000000" w:themeColor="text1"/>
                <w:szCs w:val="21"/>
              </w:rPr>
              <w:lastRenderedPageBreak/>
              <w:t>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Xiaomi is not supported.</w:t>
            </w:r>
          </w:p>
          <w:p w14:paraId="2DC3F3EC" w14:textId="77777777"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14:paraId="5171616D" w14:textId="77777777"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14:paraId="1962872C" w14:textId="77777777" w:rsidTr="00D407B3">
        <w:tc>
          <w:tcPr>
            <w:tcW w:w="1838" w:type="dxa"/>
          </w:tcPr>
          <w:p w14:paraId="50118DD3" w14:textId="77777777"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14:paraId="4C7AAD98" w14:textId="77777777"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14:paraId="53FD2960" w14:textId="77777777" w:rsidTr="00D407B3">
        <w:tc>
          <w:tcPr>
            <w:tcW w:w="1838" w:type="dxa"/>
          </w:tcPr>
          <w:p w14:paraId="73E86C7C" w14:textId="77777777" w:rsidR="008F12D7" w:rsidRDefault="008F12D7" w:rsidP="00CA4320">
            <w:pPr>
              <w:spacing w:before="120" w:after="120"/>
              <w:rPr>
                <w:color w:val="000000" w:themeColor="text1"/>
                <w:szCs w:val="21"/>
              </w:rPr>
            </w:pPr>
            <w:r>
              <w:rPr>
                <w:rFonts w:hint="eastAsia"/>
                <w:color w:val="000000" w:themeColor="text1"/>
                <w:szCs w:val="21"/>
              </w:rPr>
              <w:t>S</w:t>
            </w:r>
            <w:r>
              <w:rPr>
                <w:color w:val="000000" w:themeColor="text1"/>
                <w:szCs w:val="21"/>
              </w:rPr>
              <w:t>preadtrum</w:t>
            </w:r>
          </w:p>
        </w:tc>
        <w:tc>
          <w:tcPr>
            <w:tcW w:w="7812" w:type="dxa"/>
          </w:tcPr>
          <w:p w14:paraId="3696D885" w14:textId="77777777" w:rsidR="008F12D7" w:rsidRDefault="008F12D7" w:rsidP="008F12D7">
            <w:pPr>
              <w:spacing w:before="120" w:after="120"/>
              <w:rPr>
                <w:color w:val="000000" w:themeColor="text1"/>
                <w:szCs w:val="21"/>
              </w:rPr>
            </w:pPr>
            <w:r>
              <w:t xml:space="preserve">Support. </w:t>
            </w:r>
          </w:p>
        </w:tc>
      </w:tr>
      <w:tr w:rsidR="00AF72A5" w:rsidRPr="001C3C8C" w14:paraId="2A977EBE" w14:textId="77777777" w:rsidTr="00D407B3">
        <w:tc>
          <w:tcPr>
            <w:tcW w:w="1838" w:type="dxa"/>
          </w:tcPr>
          <w:p w14:paraId="32293785" w14:textId="77777777" w:rsidR="00AF72A5" w:rsidRDefault="00AF72A5" w:rsidP="00CA4320">
            <w:pPr>
              <w:spacing w:before="120" w:after="120"/>
              <w:rPr>
                <w:color w:val="000000" w:themeColor="text1"/>
                <w:szCs w:val="21"/>
              </w:rPr>
            </w:pPr>
            <w:r>
              <w:rPr>
                <w:color w:val="000000" w:themeColor="text1"/>
                <w:szCs w:val="21"/>
              </w:rPr>
              <w:t>Intel</w:t>
            </w:r>
          </w:p>
        </w:tc>
        <w:tc>
          <w:tcPr>
            <w:tcW w:w="7812" w:type="dxa"/>
          </w:tcPr>
          <w:p w14:paraId="7243B584" w14:textId="77777777" w:rsidR="00AF72A5" w:rsidRDefault="00AF72A5" w:rsidP="008F12D7">
            <w:pPr>
              <w:spacing w:before="120" w:after="120"/>
            </w:pPr>
            <w:r>
              <w:t>Support</w:t>
            </w:r>
          </w:p>
        </w:tc>
      </w:tr>
      <w:tr w:rsidR="00B01F8D" w:rsidRPr="001C3C8C" w14:paraId="2FD29D33" w14:textId="77777777" w:rsidTr="00D407B3">
        <w:tc>
          <w:tcPr>
            <w:tcW w:w="1838" w:type="dxa"/>
          </w:tcPr>
          <w:p w14:paraId="10E6072F" w14:textId="77777777"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14:paraId="63AE467A" w14:textId="77777777"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14:paraId="419397AF" w14:textId="77777777" w:rsidTr="00D407B3">
        <w:tc>
          <w:tcPr>
            <w:tcW w:w="1838" w:type="dxa"/>
          </w:tcPr>
          <w:p w14:paraId="3DE57010" w14:textId="77777777" w:rsidR="00CA4320" w:rsidRPr="00CA4320" w:rsidRDefault="00CA4320" w:rsidP="00CA4320">
            <w:pPr>
              <w:spacing w:before="120" w:after="120"/>
              <w:rPr>
                <w:color w:val="000000" w:themeColor="text1"/>
                <w:szCs w:val="21"/>
              </w:rPr>
            </w:pPr>
            <w:r>
              <w:rPr>
                <w:rFonts w:hint="eastAsia"/>
                <w:color w:val="000000" w:themeColor="text1"/>
                <w:szCs w:val="21"/>
              </w:rPr>
              <w:t>ZTE,Sanechips</w:t>
            </w:r>
          </w:p>
        </w:tc>
        <w:tc>
          <w:tcPr>
            <w:tcW w:w="7812" w:type="dxa"/>
          </w:tcPr>
          <w:p w14:paraId="2608FB0B" w14:textId="77777777" w:rsidR="00CA4320" w:rsidRPr="00CA4320" w:rsidRDefault="00CA4320" w:rsidP="008F12D7">
            <w:pPr>
              <w:spacing w:before="120" w:after="120"/>
            </w:pPr>
            <w:r>
              <w:rPr>
                <w:rFonts w:hint="eastAsia"/>
              </w:rPr>
              <w:t xml:space="preserve">Support. </w:t>
            </w:r>
          </w:p>
        </w:tc>
      </w:tr>
      <w:tr w:rsidR="0010277C" w:rsidRPr="001C3C8C" w14:paraId="6FE18B3A" w14:textId="77777777" w:rsidTr="00D407B3">
        <w:tc>
          <w:tcPr>
            <w:tcW w:w="1838" w:type="dxa"/>
          </w:tcPr>
          <w:p w14:paraId="562EE160" w14:textId="77777777"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14:paraId="5F8900AE" w14:textId="77777777"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14:paraId="25EC0720" w14:textId="77777777" w:rsidR="00016A5C" w:rsidRDefault="00016A5C" w:rsidP="008F12D7">
            <w:pPr>
              <w:spacing w:before="120" w:after="120"/>
              <w:rPr>
                <w:rFonts w:ascii="Calibri" w:hAnsi="Calibri" w:cs="Calibri"/>
                <w:sz w:val="22"/>
                <w:szCs w:val="22"/>
              </w:rPr>
            </w:pPr>
          </w:p>
          <w:p w14:paraId="6ADA3063" w14:textId="77777777"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14:paraId="4F7F3708" w14:textId="77777777" w:rsidR="0010277C" w:rsidRDefault="0010277C" w:rsidP="0010277C">
            <w:pPr>
              <w:pStyle w:val="ListParagraph"/>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14:paraId="5E6F0B7D"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14:paraId="6518B597"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14:paraId="7FFB535E"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14:paraId="67BA4478"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14:paraId="029DE761" w14:textId="77777777" w:rsidTr="00D407B3">
        <w:tc>
          <w:tcPr>
            <w:tcW w:w="1838" w:type="dxa"/>
          </w:tcPr>
          <w:p w14:paraId="3AA735E5" w14:textId="77777777" w:rsidR="0032367C" w:rsidRDefault="0032367C" w:rsidP="0032367C">
            <w:pPr>
              <w:spacing w:before="120" w:after="120"/>
              <w:rPr>
                <w:color w:val="000000" w:themeColor="text1"/>
                <w:szCs w:val="21"/>
              </w:rPr>
            </w:pPr>
            <w:r>
              <w:rPr>
                <w:color w:val="000000" w:themeColor="text1"/>
                <w:szCs w:val="21"/>
              </w:rPr>
              <w:t>Fraunhofer</w:t>
            </w:r>
          </w:p>
        </w:tc>
        <w:tc>
          <w:tcPr>
            <w:tcW w:w="7812" w:type="dxa"/>
          </w:tcPr>
          <w:p w14:paraId="3BCB558D" w14:textId="77777777" w:rsidR="0032367C" w:rsidRDefault="0032367C" w:rsidP="0032367C">
            <w:pPr>
              <w:spacing w:before="120" w:after="120"/>
            </w:pPr>
            <w:r>
              <w:t>Support.</w:t>
            </w:r>
          </w:p>
        </w:tc>
      </w:tr>
      <w:tr w:rsidR="00196027" w:rsidRPr="001C3C8C" w14:paraId="4A626D9C" w14:textId="77777777" w:rsidTr="00D407B3">
        <w:tc>
          <w:tcPr>
            <w:tcW w:w="1838" w:type="dxa"/>
          </w:tcPr>
          <w:p w14:paraId="7EC22FF4" w14:textId="77777777" w:rsidR="00196027" w:rsidRDefault="00196027" w:rsidP="0032367C">
            <w:pPr>
              <w:spacing w:before="120" w:after="120"/>
              <w:rPr>
                <w:color w:val="000000" w:themeColor="text1"/>
                <w:szCs w:val="21"/>
              </w:rPr>
            </w:pPr>
            <w:r>
              <w:rPr>
                <w:color w:val="000000" w:themeColor="text1"/>
                <w:szCs w:val="21"/>
              </w:rPr>
              <w:t>Convida Wireless</w:t>
            </w:r>
          </w:p>
        </w:tc>
        <w:tc>
          <w:tcPr>
            <w:tcW w:w="7812" w:type="dxa"/>
          </w:tcPr>
          <w:p w14:paraId="7AB69AED" w14:textId="77777777"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 UE can perform SL reception of PSCCH and RSRP measurement for sensing during its SL DRX inactive time. We are open to discuss further whether SL reception of PSCCH and RSRP is subject to specification or is up to UE implementation.</w:t>
            </w:r>
          </w:p>
        </w:tc>
      </w:tr>
      <w:tr w:rsidR="00DC2F96" w:rsidRPr="001C3C8C" w14:paraId="43AEC579" w14:textId="77777777" w:rsidTr="00D407B3">
        <w:tc>
          <w:tcPr>
            <w:tcW w:w="1838" w:type="dxa"/>
          </w:tcPr>
          <w:p w14:paraId="3D13C8B9" w14:textId="77777777"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14:paraId="3B082CE3" w14:textId="77777777" w:rsidR="00DC2F96" w:rsidRDefault="00DC2F96" w:rsidP="0032367C">
            <w:pPr>
              <w:spacing w:before="120" w:after="120"/>
              <w:rPr>
                <w:color w:val="000000" w:themeColor="text1"/>
                <w:szCs w:val="21"/>
              </w:rPr>
            </w:pPr>
            <w:r>
              <w:rPr>
                <w:color w:val="000000" w:themeColor="text1"/>
                <w:szCs w:val="21"/>
              </w:rPr>
              <w:t>Support</w:t>
            </w:r>
          </w:p>
        </w:tc>
      </w:tr>
      <w:tr w:rsidR="005E4B4A" w:rsidRPr="001C3C8C" w14:paraId="448F56C1" w14:textId="77777777" w:rsidTr="00D407B3">
        <w:tc>
          <w:tcPr>
            <w:tcW w:w="1838" w:type="dxa"/>
          </w:tcPr>
          <w:p w14:paraId="22DA97F6" w14:textId="77777777" w:rsidR="005E4B4A" w:rsidRDefault="005E4B4A" w:rsidP="0032367C">
            <w:pPr>
              <w:spacing w:before="120" w:after="120"/>
              <w:rPr>
                <w:color w:val="000000" w:themeColor="text1"/>
                <w:szCs w:val="21"/>
              </w:rPr>
            </w:pPr>
            <w:r>
              <w:rPr>
                <w:color w:val="000000" w:themeColor="text1"/>
                <w:szCs w:val="21"/>
              </w:rPr>
              <w:t>MediaTek</w:t>
            </w:r>
          </w:p>
        </w:tc>
        <w:tc>
          <w:tcPr>
            <w:tcW w:w="7812" w:type="dxa"/>
          </w:tcPr>
          <w:p w14:paraId="37048C83" w14:textId="77777777"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Xiaomi. </w:t>
            </w:r>
          </w:p>
        </w:tc>
      </w:tr>
    </w:tbl>
    <w:p w14:paraId="4A0009CC" w14:textId="77777777" w:rsidR="00DC2F96" w:rsidRDefault="00DC2F96">
      <w:pPr>
        <w:spacing w:before="120" w:after="120"/>
      </w:pPr>
    </w:p>
    <w:p w14:paraId="7E84AF39" w14:textId="77777777" w:rsidR="006B7B36" w:rsidRDefault="00E93AC7">
      <w:pPr>
        <w:spacing w:before="120" w:after="120"/>
      </w:pPr>
      <w:r>
        <w:rPr>
          <w:rFonts w:hint="eastAsia"/>
        </w:rPr>
        <w:t xml:space="preserve">The initial assessment on companies' preferences are made below, </w:t>
      </w:r>
    </w:p>
    <w:p w14:paraId="43430EEC" w14:textId="77777777" w:rsidR="006B7B36" w:rsidRDefault="00E93AC7">
      <w:pPr>
        <w:spacing w:before="120" w:after="120"/>
      </w:pPr>
      <w:r>
        <w:rPr>
          <w:rFonts w:hint="eastAsia"/>
        </w:rPr>
        <w:t>Preference covered by</w:t>
      </w:r>
      <w:r>
        <w:t xml:space="preserve"> Alt 1(13 companies): Huawei, HiSilicon[R1-2106477,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r w:rsidR="007572FF" w:rsidRPr="007572FF">
        <w:rPr>
          <w:color w:val="FF0000"/>
        </w:rPr>
        <w:t>InterDigital [R1-2108035]</w:t>
      </w:r>
    </w:p>
    <w:p w14:paraId="7EA05F41" w14:textId="77777777" w:rsidR="006B7B36" w:rsidRDefault="00E93AC7">
      <w:pPr>
        <w:spacing w:before="120" w:after="120"/>
      </w:pPr>
      <w:r>
        <w:t>Prefer</w:t>
      </w:r>
      <w:r>
        <w:rPr>
          <w:rFonts w:hint="eastAsia"/>
        </w:rPr>
        <w:t>ence covered by</w:t>
      </w:r>
      <w:r>
        <w:t xml:space="preserve"> Alt 2(</w:t>
      </w:r>
      <w:r>
        <w:rPr>
          <w:rFonts w:hint="eastAsia"/>
        </w:rPr>
        <w:t>4</w:t>
      </w:r>
      <w:r>
        <w:t xml:space="preserve"> companies): vivo[R1-2106620, R1-2107958], Spreadtrum[R1-2106714], Panasonic[R1-2107021],</w:t>
      </w:r>
      <w:r>
        <w:rPr>
          <w:rFonts w:hint="eastAsia"/>
        </w:rPr>
        <w:t xml:space="preserve"> Samsung(R1-2106909)</w:t>
      </w:r>
    </w:p>
    <w:p w14:paraId="6973338D" w14:textId="77777777"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TableGrid"/>
        <w:tblW w:w="0" w:type="auto"/>
        <w:tblLook w:val="04A0" w:firstRow="1" w:lastRow="0" w:firstColumn="1" w:lastColumn="0" w:noHBand="0" w:noVBand="1"/>
      </w:tblPr>
      <w:tblGrid>
        <w:gridCol w:w="9650"/>
      </w:tblGrid>
      <w:tr w:rsidR="006B7B36" w14:paraId="3D1D2793" w14:textId="77777777">
        <w:tc>
          <w:tcPr>
            <w:tcW w:w="9876" w:type="dxa"/>
          </w:tcPr>
          <w:p w14:paraId="038D9AA4" w14:textId="77777777" w:rsidR="006B7B36" w:rsidRDefault="00E93AC7">
            <w:pPr>
              <w:shd w:val="clear" w:color="auto" w:fill="FFFFFF"/>
              <w:wordWrap w:val="0"/>
              <w:spacing w:beforeLines="0" w:afterLines="0" w:line="240" w:lineRule="auto"/>
              <w:jc w:val="left"/>
              <w:rPr>
                <w:rFonts w:eastAsia="SimSun"/>
                <w:color w:val="000000"/>
                <w:kern w:val="0"/>
                <w:sz w:val="18"/>
                <w:szCs w:val="24"/>
              </w:rPr>
            </w:pPr>
            <w:r>
              <w:rPr>
                <w:rFonts w:ascii="Arial" w:eastAsia="SimSun" w:hAnsi="Arial" w:cs="Arial"/>
                <w:color w:val="1F497D"/>
                <w:kern w:val="0"/>
                <w:sz w:val="18"/>
                <w:szCs w:val="22"/>
              </w:rPr>
              <w:t>Couple of things that I would like to request/announce as we start the meeting:</w:t>
            </w:r>
          </w:p>
          <w:p w14:paraId="6A724710" w14:textId="77777777" w:rsidR="006B7B36" w:rsidRDefault="00E93AC7">
            <w:pPr>
              <w:shd w:val="clear" w:color="auto" w:fill="FFFFFF"/>
              <w:wordWrap w:val="0"/>
              <w:spacing w:beforeLines="0" w:afterLines="0" w:line="240" w:lineRule="auto"/>
              <w:ind w:left="720" w:hanging="360"/>
              <w:jc w:val="left"/>
              <w:rPr>
                <w:rFonts w:eastAsia="SimSun"/>
                <w:color w:val="000000"/>
                <w:kern w:val="0"/>
                <w:sz w:val="22"/>
                <w:szCs w:val="24"/>
              </w:rPr>
            </w:pPr>
            <w:r>
              <w:rPr>
                <w:rFonts w:ascii="Arial" w:eastAsia="SimSun" w:hAnsi="Arial" w:cs="Arial"/>
                <w:color w:val="1F497D"/>
                <w:kern w:val="0"/>
                <w:sz w:val="18"/>
                <w:szCs w:val="22"/>
              </w:rPr>
              <w:t>3.To everyone: RAN1#106-e will be a critical meeting in completing Rel-17. I hope we can work together constructively towards completing what we had set out to do 18 months ago.</w:t>
            </w:r>
          </w:p>
        </w:tc>
      </w:tr>
    </w:tbl>
    <w:p w14:paraId="2284086C" w14:textId="77777777"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TableGrid"/>
        <w:tblW w:w="0" w:type="auto"/>
        <w:tblLook w:val="04A0" w:firstRow="1" w:lastRow="0" w:firstColumn="1" w:lastColumn="0" w:noHBand="0" w:noVBand="1"/>
      </w:tblPr>
      <w:tblGrid>
        <w:gridCol w:w="2122"/>
        <w:gridCol w:w="7528"/>
      </w:tblGrid>
      <w:tr w:rsidR="006B7B36" w14:paraId="0337EE79" w14:textId="77777777" w:rsidTr="00E32E67">
        <w:tc>
          <w:tcPr>
            <w:tcW w:w="2122" w:type="dxa"/>
          </w:tcPr>
          <w:p w14:paraId="3E43DECB" w14:textId="77777777" w:rsidR="006B7B36" w:rsidRDefault="00E93AC7">
            <w:pPr>
              <w:spacing w:before="120" w:after="120"/>
              <w:rPr>
                <w:b/>
              </w:rPr>
            </w:pPr>
            <w:r>
              <w:rPr>
                <w:rFonts w:hint="eastAsia"/>
                <w:b/>
              </w:rPr>
              <w:t>Company</w:t>
            </w:r>
          </w:p>
        </w:tc>
        <w:tc>
          <w:tcPr>
            <w:tcW w:w="7528" w:type="dxa"/>
          </w:tcPr>
          <w:p w14:paraId="4CC6D721" w14:textId="77777777" w:rsidR="006B7B36" w:rsidRDefault="00E93AC7">
            <w:pPr>
              <w:spacing w:before="120" w:after="120"/>
              <w:rPr>
                <w:b/>
              </w:rPr>
            </w:pPr>
            <w:r>
              <w:rPr>
                <w:rFonts w:hint="eastAsia"/>
                <w:b/>
              </w:rPr>
              <w:t>View</w:t>
            </w:r>
          </w:p>
        </w:tc>
      </w:tr>
      <w:tr w:rsidR="006B7B36" w14:paraId="0ADF55CA" w14:textId="77777777" w:rsidTr="00E32E67">
        <w:tc>
          <w:tcPr>
            <w:tcW w:w="2122" w:type="dxa"/>
          </w:tcPr>
          <w:p w14:paraId="13C45780" w14:textId="77777777" w:rsidR="006B7B36" w:rsidRDefault="00E32E67">
            <w:pPr>
              <w:spacing w:before="120" w:after="120"/>
            </w:pPr>
            <w:r>
              <w:rPr>
                <w:rFonts w:hint="eastAsia"/>
              </w:rPr>
              <w:t>O</w:t>
            </w:r>
            <w:r>
              <w:t>PPO</w:t>
            </w:r>
          </w:p>
        </w:tc>
        <w:tc>
          <w:tcPr>
            <w:tcW w:w="7528" w:type="dxa"/>
          </w:tcPr>
          <w:p w14:paraId="6E5D7E2D" w14:textId="77777777" w:rsidR="00E32E67" w:rsidRDefault="00E32E67" w:rsidP="00E32E67">
            <w:pPr>
              <w:spacing w:before="120" w:after="120"/>
            </w:pPr>
            <w:r>
              <w:rPr>
                <w:rFonts w:hint="eastAsia"/>
              </w:rPr>
              <w:t>A</w:t>
            </w:r>
            <w:r>
              <w:t>lt.1 is preferred.</w:t>
            </w:r>
          </w:p>
          <w:p w14:paraId="13BE696E" w14:textId="77777777"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14:paraId="18F072C8" w14:textId="77777777" w:rsidTr="00E32E67">
        <w:tc>
          <w:tcPr>
            <w:tcW w:w="2122" w:type="dxa"/>
          </w:tcPr>
          <w:p w14:paraId="34EADC08" w14:textId="77777777" w:rsidR="00EB6CF8" w:rsidRDefault="00EB6CF8" w:rsidP="00EB6CF8">
            <w:pPr>
              <w:spacing w:before="120" w:after="120"/>
            </w:pPr>
            <w:r>
              <w:rPr>
                <w:rFonts w:hint="eastAsia"/>
              </w:rPr>
              <w:t>Xiaomi</w:t>
            </w:r>
          </w:p>
        </w:tc>
        <w:tc>
          <w:tcPr>
            <w:tcW w:w="7528" w:type="dxa"/>
          </w:tcPr>
          <w:p w14:paraId="3107FAD8" w14:textId="77777777" w:rsidR="00EB6CF8" w:rsidRDefault="00EB6CF8" w:rsidP="00EB6CF8">
            <w:pPr>
              <w:spacing w:before="120" w:after="120"/>
            </w:pPr>
            <w:r>
              <w:rPr>
                <w:rFonts w:hint="eastAsia"/>
              </w:rPr>
              <w:t>Alt 1</w:t>
            </w:r>
            <w:r>
              <w:t xml:space="preserve"> is preferred.</w:t>
            </w:r>
          </w:p>
          <w:p w14:paraId="1A2F0571" w14:textId="77777777"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14:paraId="5535875F" w14:textId="77777777" w:rsidTr="00E32E67">
        <w:tc>
          <w:tcPr>
            <w:tcW w:w="2122" w:type="dxa"/>
          </w:tcPr>
          <w:p w14:paraId="5B701502" w14:textId="77777777" w:rsidR="00CB0BE3" w:rsidRDefault="00CB0BE3" w:rsidP="00EB6CF8">
            <w:pPr>
              <w:spacing w:before="120" w:after="120"/>
            </w:pPr>
            <w:r>
              <w:t>Lenovo</w:t>
            </w:r>
            <w:r w:rsidR="002E2C34">
              <w:t>/</w:t>
            </w:r>
            <w:r>
              <w:t>Motorola</w:t>
            </w:r>
          </w:p>
        </w:tc>
        <w:tc>
          <w:tcPr>
            <w:tcW w:w="7528" w:type="dxa"/>
          </w:tcPr>
          <w:p w14:paraId="75E2C9F6" w14:textId="77777777" w:rsidR="004D218F" w:rsidRDefault="00CB0BE3" w:rsidP="00EB6CF8">
            <w:pPr>
              <w:spacing w:before="120" w:after="120"/>
            </w:pPr>
            <w:r>
              <w:rPr>
                <w:rFonts w:hint="eastAsia"/>
              </w:rPr>
              <w:t>Alt 1</w:t>
            </w:r>
            <w:r>
              <w:t xml:space="preserve"> is preferred.</w:t>
            </w:r>
          </w:p>
          <w:p w14:paraId="186AD336" w14:textId="77777777"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14:paraId="392DDEC6" w14:textId="77777777" w:rsidTr="00E32E67">
        <w:tc>
          <w:tcPr>
            <w:tcW w:w="2122" w:type="dxa"/>
          </w:tcPr>
          <w:p w14:paraId="01972FAB" w14:textId="77777777" w:rsidR="00EE7DF6" w:rsidRDefault="00EE7DF6" w:rsidP="00EE7DF6">
            <w:pPr>
              <w:spacing w:before="120" w:after="120"/>
            </w:pPr>
            <w:r>
              <w:lastRenderedPageBreak/>
              <w:t xml:space="preserve">Ericsson </w:t>
            </w:r>
          </w:p>
        </w:tc>
        <w:tc>
          <w:tcPr>
            <w:tcW w:w="7528" w:type="dxa"/>
          </w:tcPr>
          <w:p w14:paraId="200C52AB" w14:textId="77777777" w:rsidR="00EE7DF6" w:rsidRDefault="00EE7DF6" w:rsidP="00EE7DF6">
            <w:pPr>
              <w:spacing w:before="120" w:after="120"/>
            </w:pPr>
            <w:r>
              <w:t>Alt.1</w:t>
            </w:r>
          </w:p>
          <w:p w14:paraId="13CC2FA9" w14:textId="77777777" w:rsidR="00EE7DF6" w:rsidRPr="00A9139D" w:rsidRDefault="00EE7DF6" w:rsidP="00EE7DF6">
            <w:pPr>
              <w:spacing w:before="120" w:after="120"/>
            </w:pPr>
            <w:r>
              <w:t>Besides the comments made in the reply above, note the following:</w:t>
            </w:r>
          </w:p>
          <w:p w14:paraId="1B4D1497" w14:textId="77777777"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14:paraId="771BAACC" w14:textId="77777777"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14:paraId="7B7456AB" w14:textId="77777777" w:rsidR="00EE7DF6" w:rsidRDefault="00EE7DF6" w:rsidP="00EE7DF6">
            <w:pPr>
              <w:spacing w:before="120" w:after="120"/>
            </w:pPr>
          </w:p>
        </w:tc>
      </w:tr>
      <w:tr w:rsidR="00D463A4" w14:paraId="648824CD" w14:textId="77777777" w:rsidTr="00E32E67">
        <w:tc>
          <w:tcPr>
            <w:tcW w:w="2122" w:type="dxa"/>
          </w:tcPr>
          <w:p w14:paraId="2FC82720" w14:textId="77777777" w:rsidR="00D463A4" w:rsidRDefault="00D463A4" w:rsidP="00EE7DF6">
            <w:pPr>
              <w:spacing w:before="120" w:after="120"/>
            </w:pPr>
            <w:r>
              <w:t>InterDigital</w:t>
            </w:r>
          </w:p>
        </w:tc>
        <w:tc>
          <w:tcPr>
            <w:tcW w:w="7528" w:type="dxa"/>
          </w:tcPr>
          <w:p w14:paraId="2C91BE42" w14:textId="77777777"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14:paraId="6E3CB653" w14:textId="77777777"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14:paraId="2A2B91E1" w14:textId="77777777"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tdoc number on the list of companies supporting Alt-1 in </w:t>
            </w:r>
            <w:r w:rsidRPr="007572FF">
              <w:rPr>
                <w:rFonts w:eastAsia="Batang"/>
                <w:color w:val="FF0000"/>
                <w:lang w:eastAsia="ko-KR"/>
              </w:rPr>
              <w:t>red</w:t>
            </w:r>
            <w:r>
              <w:rPr>
                <w:rFonts w:eastAsia="Batang"/>
                <w:lang w:eastAsia="ko-KR"/>
              </w:rPr>
              <w:t>.</w:t>
            </w:r>
          </w:p>
        </w:tc>
      </w:tr>
      <w:tr w:rsidR="00065D93" w14:paraId="532A4EBD" w14:textId="77777777" w:rsidTr="00E32E67">
        <w:tc>
          <w:tcPr>
            <w:tcW w:w="2122" w:type="dxa"/>
          </w:tcPr>
          <w:p w14:paraId="55F8B1ED" w14:textId="77777777" w:rsidR="00065D93" w:rsidRDefault="00065D93" w:rsidP="00EE7DF6">
            <w:pPr>
              <w:spacing w:before="120" w:after="120"/>
            </w:pPr>
            <w:r>
              <w:rPr>
                <w:rFonts w:hint="eastAsia"/>
              </w:rPr>
              <w:t>S</w:t>
            </w:r>
            <w:r>
              <w:t>harp</w:t>
            </w:r>
          </w:p>
        </w:tc>
        <w:tc>
          <w:tcPr>
            <w:tcW w:w="7528" w:type="dxa"/>
          </w:tcPr>
          <w:p w14:paraId="40CEA8B0" w14:textId="77777777" w:rsidR="00065D93" w:rsidRPr="007572FF" w:rsidRDefault="00065D93" w:rsidP="00EE7DF6">
            <w:pPr>
              <w:spacing w:before="120" w:after="120"/>
            </w:pPr>
            <w:r>
              <w:rPr>
                <w:rFonts w:hint="eastAsia"/>
              </w:rPr>
              <w:t>A</w:t>
            </w:r>
            <w:r>
              <w:t>lt-1</w:t>
            </w:r>
          </w:p>
        </w:tc>
      </w:tr>
      <w:tr w:rsidR="00201121" w14:paraId="0D26350E" w14:textId="77777777" w:rsidTr="00E32E67">
        <w:tc>
          <w:tcPr>
            <w:tcW w:w="2122" w:type="dxa"/>
          </w:tcPr>
          <w:p w14:paraId="191B8A98" w14:textId="77777777" w:rsidR="00201121" w:rsidRDefault="00201121" w:rsidP="00EE7DF6">
            <w:pPr>
              <w:spacing w:before="120" w:after="120"/>
            </w:pPr>
            <w:r>
              <w:t>Panasonic</w:t>
            </w:r>
          </w:p>
        </w:tc>
        <w:tc>
          <w:tcPr>
            <w:tcW w:w="7528" w:type="dxa"/>
          </w:tcPr>
          <w:p w14:paraId="50A0AC34" w14:textId="77777777"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14:paraId="3EFB2F91" w14:textId="77777777"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14:paraId="455C9E00" w14:textId="77777777"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14:paraId="1424C918" w14:textId="77777777" w:rsidTr="00CA4320">
        <w:tc>
          <w:tcPr>
            <w:tcW w:w="2122" w:type="dxa"/>
          </w:tcPr>
          <w:p w14:paraId="0DCDFF67" w14:textId="77777777" w:rsidR="005C634A" w:rsidRDefault="005C634A" w:rsidP="00CA4320">
            <w:pPr>
              <w:spacing w:before="120" w:after="120"/>
            </w:pPr>
            <w:r>
              <w:t>NTT DOCOMO</w:t>
            </w:r>
          </w:p>
        </w:tc>
        <w:tc>
          <w:tcPr>
            <w:tcW w:w="7528" w:type="dxa"/>
          </w:tcPr>
          <w:p w14:paraId="32CBD76E" w14:textId="77777777" w:rsidR="005C634A" w:rsidRDefault="005C634A" w:rsidP="00CA4320">
            <w:pPr>
              <w:spacing w:before="120" w:after="120"/>
            </w:pPr>
            <w:r>
              <w:t>Alt 1</w:t>
            </w:r>
          </w:p>
          <w:p w14:paraId="5114559A" w14:textId="77777777" w:rsidR="005C634A" w:rsidRDefault="005C634A" w:rsidP="00CA4320">
            <w:pPr>
              <w:spacing w:before="120" w:after="120"/>
            </w:pPr>
            <w:r>
              <w:t>‘No sensing within DRX inactive time’ means that there are many resource collisions between V-UE and P-UE for example. Alt 2 is not acceptable for us.</w:t>
            </w:r>
          </w:p>
        </w:tc>
      </w:tr>
      <w:tr w:rsidR="00293D81" w14:paraId="228D2433" w14:textId="77777777" w:rsidTr="00E32E67">
        <w:tc>
          <w:tcPr>
            <w:tcW w:w="2122" w:type="dxa"/>
          </w:tcPr>
          <w:p w14:paraId="62435085" w14:textId="77777777" w:rsidR="00293D81" w:rsidRDefault="00293D81" w:rsidP="00293D81">
            <w:pPr>
              <w:spacing w:before="120" w:after="120"/>
            </w:pPr>
            <w:r>
              <w:t>Qualcomm</w:t>
            </w:r>
          </w:p>
        </w:tc>
        <w:tc>
          <w:tcPr>
            <w:tcW w:w="7528" w:type="dxa"/>
          </w:tcPr>
          <w:p w14:paraId="4B74DE00" w14:textId="77777777"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14:paraId="5D757E1D" w14:textId="77777777" w:rsidR="00293D81" w:rsidRDefault="00293D81" w:rsidP="00293D81">
            <w:pPr>
              <w:spacing w:before="120" w:after="120"/>
            </w:pPr>
          </w:p>
          <w:p w14:paraId="7F740FC0" w14:textId="77777777"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14:paraId="7A999117" w14:textId="77777777" w:rsidTr="00E32E67">
        <w:tc>
          <w:tcPr>
            <w:tcW w:w="2122" w:type="dxa"/>
          </w:tcPr>
          <w:p w14:paraId="1BB27E4A" w14:textId="77777777" w:rsidR="00165C0C" w:rsidRDefault="00165C0C" w:rsidP="00293D81">
            <w:pPr>
              <w:spacing w:before="120" w:after="120"/>
            </w:pPr>
            <w:r>
              <w:t>Apple</w:t>
            </w:r>
          </w:p>
        </w:tc>
        <w:tc>
          <w:tcPr>
            <w:tcW w:w="7528" w:type="dxa"/>
          </w:tcPr>
          <w:p w14:paraId="29A3947B" w14:textId="77777777" w:rsidR="00165C0C" w:rsidRDefault="00165C0C" w:rsidP="00165C0C">
            <w:pPr>
              <w:spacing w:before="120" w:after="120"/>
              <w:rPr>
                <w:rFonts w:eastAsia="SimSun"/>
                <w:bCs/>
                <w:iCs/>
              </w:rPr>
            </w:pPr>
            <w:r>
              <w:rPr>
                <w:rFonts w:eastAsia="SimSun"/>
                <w:bCs/>
                <w:iCs/>
              </w:rPr>
              <w:t xml:space="preserve">Whether a UE performs sensing during sidelink DRX inactive time is a tradeoff between power saving gain and resource selection reliability. </w:t>
            </w:r>
          </w:p>
          <w:p w14:paraId="038403FC" w14:textId="77777777" w:rsidR="00165C0C" w:rsidRDefault="00165C0C" w:rsidP="00165C0C">
            <w:pPr>
              <w:spacing w:before="120" w:after="120"/>
            </w:pPr>
            <w:r>
              <w:rPr>
                <w:rFonts w:eastAsia="SimSun"/>
                <w:bCs/>
                <w:iCs/>
              </w:rPr>
              <w:lastRenderedPageBreak/>
              <w:t xml:space="preserve">Consider a UE is configured with sidelink DRX. To balance the power saving gain and resource selection reliability, we propose that the UE does not perform sensing before its sidelink data arrival, if the sensing occasion is in its sidelink DRX inactive time. This is aimed to save the sensing power for the UE, which is unnecessary when there is no sidelink data for transmission. On the other hand, the UE performs sensing after its sidelink data arrival, even if the sensing occasion is in its sidelink DRX inactive time. This is aimed to achieve a reliable resource selection when there are sidelink data for transmission. </w:t>
            </w:r>
          </w:p>
        </w:tc>
      </w:tr>
      <w:tr w:rsidR="00501F1D" w14:paraId="51A1737C" w14:textId="77777777" w:rsidTr="00E32E67">
        <w:tc>
          <w:tcPr>
            <w:tcW w:w="2122" w:type="dxa"/>
          </w:tcPr>
          <w:p w14:paraId="7060288C" w14:textId="77777777"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14:paraId="3400732E" w14:textId="77777777" w:rsidR="00287F76" w:rsidRDefault="00287F76" w:rsidP="00165C0C">
            <w:pPr>
              <w:spacing w:before="120" w:after="120"/>
              <w:rPr>
                <w:rFonts w:eastAsia="Malgun Gothic"/>
                <w:bCs/>
                <w:iCs/>
                <w:lang w:eastAsia="ko-KR"/>
              </w:rPr>
            </w:pPr>
            <w:r>
              <w:rPr>
                <w:rFonts w:eastAsia="Malgun Gothic"/>
                <w:bCs/>
                <w:iCs/>
                <w:lang w:eastAsia="ko-KR"/>
              </w:rPr>
              <w:t>Alt 2</w:t>
            </w:r>
          </w:p>
          <w:p w14:paraId="104F69FB" w14:textId="77777777"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14:paraId="30866A2D" w14:textId="77777777" w:rsidTr="00E32E67">
        <w:tc>
          <w:tcPr>
            <w:tcW w:w="2122" w:type="dxa"/>
          </w:tcPr>
          <w:p w14:paraId="39D849D1" w14:textId="77777777" w:rsidR="000D11DC" w:rsidRDefault="000D11DC" w:rsidP="000D11DC">
            <w:pPr>
              <w:spacing w:before="120" w:after="120"/>
              <w:rPr>
                <w:rFonts w:eastAsia="Malgun Gothic"/>
                <w:lang w:eastAsia="ko-KR"/>
              </w:rPr>
            </w:pPr>
            <w:r>
              <w:rPr>
                <w:rFonts w:eastAsia="Malgun Gothic"/>
                <w:lang w:eastAsia="ko-KR"/>
              </w:rPr>
              <w:t>Futurewei</w:t>
            </w:r>
          </w:p>
        </w:tc>
        <w:tc>
          <w:tcPr>
            <w:tcW w:w="7528" w:type="dxa"/>
          </w:tcPr>
          <w:p w14:paraId="3994B4BD" w14:textId="77777777" w:rsidR="000D11DC" w:rsidRDefault="000D11DC" w:rsidP="000D11DC">
            <w:pPr>
              <w:spacing w:before="120" w:after="120"/>
            </w:pPr>
            <w:r>
              <w:t xml:space="preserve">We support Alt 1. </w:t>
            </w:r>
          </w:p>
          <w:p w14:paraId="18E67A06" w14:textId="77777777" w:rsidR="000D11DC" w:rsidRPr="005450E7" w:rsidRDefault="000D11DC" w:rsidP="000D11DC">
            <w:pPr>
              <w:spacing w:before="120" w:after="120"/>
            </w:pPr>
            <w:r w:rsidRPr="005450E7">
              <w:t>Performing partial sensing during the DRX inactive period improves the PRR performance significantly. We prefer that the sensing during inactive period is based on configuration instead of leaving to UE’s implementation so that better tradeoff between performance improvement and power efficiency can be achieved, but are OK to discuss more as in the FFS. In any case, we should not disallow the better UE implementation as in Alt 2.</w:t>
            </w:r>
          </w:p>
          <w:p w14:paraId="5CE3F6F8" w14:textId="77777777" w:rsidR="000D11DC" w:rsidRDefault="000D11DC" w:rsidP="000D11DC">
            <w:pPr>
              <w:spacing w:before="120" w:after="120"/>
              <w:rPr>
                <w:rFonts w:eastAsia="Malgun Gothic"/>
                <w:bCs/>
                <w:iCs/>
                <w:lang w:eastAsia="ko-KR"/>
              </w:rPr>
            </w:pPr>
          </w:p>
        </w:tc>
      </w:tr>
      <w:tr w:rsidR="00F51459" w14:paraId="4A31C17E" w14:textId="77777777" w:rsidTr="00E32E67">
        <w:tc>
          <w:tcPr>
            <w:tcW w:w="2122" w:type="dxa"/>
          </w:tcPr>
          <w:p w14:paraId="2FA41146" w14:textId="77777777" w:rsidR="00F51459" w:rsidRPr="00F51459" w:rsidRDefault="00F51459" w:rsidP="000D11DC">
            <w:pPr>
              <w:spacing w:before="120" w:after="120"/>
            </w:pPr>
            <w:r>
              <w:rPr>
                <w:rFonts w:hint="eastAsia"/>
              </w:rPr>
              <w:t>CA</w:t>
            </w:r>
            <w:r>
              <w:t>TT, GOHIGH</w:t>
            </w:r>
          </w:p>
        </w:tc>
        <w:tc>
          <w:tcPr>
            <w:tcW w:w="7528" w:type="dxa"/>
          </w:tcPr>
          <w:p w14:paraId="44376480" w14:textId="77777777" w:rsidR="00F51459" w:rsidRDefault="00F51459" w:rsidP="00F51459">
            <w:pPr>
              <w:spacing w:before="120" w:after="120"/>
            </w:pPr>
            <w:r>
              <w:rPr>
                <w:rFonts w:hint="eastAsia"/>
              </w:rPr>
              <w:t>W</w:t>
            </w:r>
            <w:r>
              <w:t>e support Alt 1.</w:t>
            </w:r>
          </w:p>
          <w:p w14:paraId="1C175393" w14:textId="77777777" w:rsidR="00F51459" w:rsidRDefault="00F51459" w:rsidP="00F51459">
            <w:pPr>
              <w:spacing w:before="120" w:after="120"/>
            </w:pPr>
            <w:r>
              <w:t>As provided in our updated paper</w:t>
            </w:r>
            <w:r w:rsidRPr="00AF0BF9">
              <w:rPr>
                <w:szCs w:val="21"/>
              </w:rPr>
              <w:t xml:space="preserve"> </w:t>
            </w:r>
            <w:hyperlink r:id="rId14" w:history="1">
              <w:r w:rsidRPr="00AF0BF9">
                <w:rPr>
                  <w:rStyle w:val="Hyperlink"/>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14:paraId="45EDF669" w14:textId="77777777" w:rsidR="00F51459" w:rsidRDefault="00F51459" w:rsidP="00F51459">
            <w:pPr>
              <w:spacing w:before="120" w:after="120"/>
            </w:pPr>
            <w:r w:rsidRPr="00E10C9D">
              <w:rPr>
                <w:noProof/>
                <w:color w:val="1F497D"/>
                <w:lang w:eastAsia="en-US"/>
              </w:rPr>
              <w:drawing>
                <wp:inline distT="0" distB="0" distL="0" distR="0" wp14:anchorId="2E132351" wp14:editId="2F3E9446">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14:paraId="5512E2F9" w14:textId="77777777"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14:paraId="509A5993" w14:textId="77777777" w:rsidR="00F51459" w:rsidRDefault="00F51459" w:rsidP="00F51459">
            <w:pPr>
              <w:spacing w:before="120" w:after="120"/>
            </w:pPr>
            <w:r w:rsidRPr="00E10C9D">
              <w:rPr>
                <w:noProof/>
                <w:color w:val="1F497D"/>
                <w:lang w:eastAsia="en-US"/>
              </w:rPr>
              <w:lastRenderedPageBreak/>
              <w:drawing>
                <wp:inline distT="0" distB="0" distL="0" distR="0" wp14:anchorId="0ECAFD9A" wp14:editId="1C6FAAF4">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14:paraId="4C6B448D" w14:textId="77777777"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14:paraId="119926EB" w14:textId="77777777" w:rsidTr="00E32E67">
        <w:tc>
          <w:tcPr>
            <w:tcW w:w="2122" w:type="dxa"/>
          </w:tcPr>
          <w:p w14:paraId="71D8EAAB" w14:textId="77777777" w:rsidR="0007228D" w:rsidRDefault="0007228D" w:rsidP="000D11DC">
            <w:pPr>
              <w:spacing w:before="120" w:after="120"/>
            </w:pPr>
            <w:r>
              <w:lastRenderedPageBreak/>
              <w:t>vivo</w:t>
            </w:r>
          </w:p>
        </w:tc>
        <w:tc>
          <w:tcPr>
            <w:tcW w:w="7528" w:type="dxa"/>
          </w:tcPr>
          <w:p w14:paraId="29AF918B" w14:textId="77777777"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14:paraId="4F6F38DE" w14:textId="77777777" w:rsidR="007921E5" w:rsidRDefault="007921E5" w:rsidP="00F51459">
            <w:pPr>
              <w:spacing w:before="120" w:after="120"/>
            </w:pPr>
          </w:p>
          <w:p w14:paraId="78E57F67" w14:textId="77777777" w:rsidR="002E0C4C" w:rsidRDefault="002E0C4C" w:rsidP="00F51459">
            <w:pPr>
              <w:spacing w:before="120" w:after="120"/>
            </w:pPr>
            <w:r>
              <w:t>For compromise we can accept Alt-1 with our modification in the previous question (copied below)</w:t>
            </w:r>
            <w:r w:rsidR="000901F3">
              <w:t>:</w:t>
            </w:r>
          </w:p>
          <w:p w14:paraId="17557BB2" w14:textId="77777777" w:rsidR="002E0C4C" w:rsidRDefault="002E0C4C" w:rsidP="002E0C4C">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45771715"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4BD5C0C"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6F80DC8C" w14:textId="77777777"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vivo’s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14:paraId="3D99DCCC" w14:textId="77777777"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SimSun"/>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14:paraId="52B8545A" w14:textId="77777777" w:rsidR="00F942FD" w:rsidRDefault="00F942FD" w:rsidP="00F51459">
            <w:pPr>
              <w:spacing w:before="120" w:after="120"/>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14:paraId="0488DD29" w14:textId="77777777" w:rsidR="00F942FD" w:rsidRDefault="00F942FD" w:rsidP="00F51459">
            <w:pPr>
              <w:spacing w:before="120" w:after="120"/>
            </w:pPr>
          </w:p>
        </w:tc>
      </w:tr>
      <w:tr w:rsidR="00D407B3" w:rsidRPr="001C3C8C" w14:paraId="57C2F508" w14:textId="77777777" w:rsidTr="00D407B3">
        <w:tc>
          <w:tcPr>
            <w:tcW w:w="2122" w:type="dxa"/>
            <w:hideMark/>
          </w:tcPr>
          <w:p w14:paraId="3B76C19D" w14:textId="77777777"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Huawei, Hi</w:t>
            </w:r>
            <w:r>
              <w:rPr>
                <w:color w:val="000000" w:themeColor="text1"/>
                <w:szCs w:val="21"/>
              </w:rPr>
              <w:t>S</w:t>
            </w:r>
            <w:r w:rsidRPr="001C3C8C">
              <w:rPr>
                <w:color w:val="000000" w:themeColor="text1"/>
                <w:szCs w:val="21"/>
              </w:rPr>
              <w:t>ilicon</w:t>
            </w:r>
          </w:p>
        </w:tc>
        <w:tc>
          <w:tcPr>
            <w:tcW w:w="7528" w:type="dxa"/>
          </w:tcPr>
          <w:p w14:paraId="55EE7F5F" w14:textId="77777777"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14:paraId="39994976" w14:textId="77777777"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14:paraId="48A40790" w14:textId="77777777"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14:paraId="59EBB609" w14:textId="77777777" w:rsidTr="00BE47F2">
        <w:tc>
          <w:tcPr>
            <w:tcW w:w="2122" w:type="dxa"/>
          </w:tcPr>
          <w:p w14:paraId="6D3F05F3" w14:textId="77777777" w:rsidR="00BE47F2" w:rsidRDefault="00BE47F2" w:rsidP="00CA4320">
            <w:pPr>
              <w:spacing w:before="120" w:after="120"/>
            </w:pPr>
            <w:r>
              <w:rPr>
                <w:rFonts w:hint="eastAsia"/>
              </w:rPr>
              <w:t>F</w:t>
            </w:r>
            <w:r>
              <w:t>ujitsu</w:t>
            </w:r>
          </w:p>
        </w:tc>
        <w:tc>
          <w:tcPr>
            <w:tcW w:w="7528" w:type="dxa"/>
          </w:tcPr>
          <w:p w14:paraId="25D43783" w14:textId="77777777" w:rsidR="00BE47F2" w:rsidRDefault="00BE47F2" w:rsidP="00CA4320">
            <w:pPr>
              <w:spacing w:before="120" w:after="120"/>
            </w:pPr>
            <w:r>
              <w:rPr>
                <w:rFonts w:hint="eastAsia"/>
              </w:rPr>
              <w:t>Alt 1</w:t>
            </w:r>
            <w:r>
              <w:t xml:space="preserve"> is preferred.</w:t>
            </w:r>
          </w:p>
          <w:p w14:paraId="5962565C" w14:textId="77777777" w:rsidR="00BE47F2" w:rsidRDefault="00BE47F2" w:rsidP="00CA4320">
            <w:pPr>
              <w:spacing w:before="120" w:after="120"/>
              <w:rPr>
                <w:rFonts w:eastAsia="SimSun"/>
                <w:bCs/>
                <w:iCs/>
              </w:rPr>
            </w:pPr>
            <w:r>
              <w:rPr>
                <w:rFonts w:eastAsia="SimSun" w:hint="eastAsia"/>
                <w:bCs/>
                <w:iCs/>
              </w:rPr>
              <w:t>I</w:t>
            </w:r>
            <w:r>
              <w:rPr>
                <w:rFonts w:eastAsia="SimSun"/>
                <w:bCs/>
                <w:iCs/>
              </w:rPr>
              <w:t xml:space="preserve">n our view, limiting </w:t>
            </w:r>
            <w:r w:rsidRPr="003731B2">
              <w:rPr>
                <w:rFonts w:eastAsia="SimSun"/>
                <w:bCs/>
                <w:iCs/>
              </w:rPr>
              <w:t xml:space="preserve">sensing </w:t>
            </w:r>
            <w:r>
              <w:rPr>
                <w:rFonts w:eastAsia="SimSun"/>
                <w:bCs/>
                <w:iCs/>
              </w:rPr>
              <w:t xml:space="preserve">operation </w:t>
            </w:r>
            <w:r w:rsidRPr="003731B2">
              <w:rPr>
                <w:rFonts w:eastAsia="SimSun"/>
                <w:bCs/>
                <w:iCs/>
              </w:rPr>
              <w:t>within the SL DRX active time may degrade the sensing accuracy and system performance</w:t>
            </w:r>
            <w:r>
              <w:rPr>
                <w:rFonts w:eastAsia="SimSun"/>
                <w:bCs/>
                <w:iCs/>
              </w:rPr>
              <w:t xml:space="preserve"> in some cases. </w:t>
            </w:r>
          </w:p>
          <w:p w14:paraId="2C97E2FC" w14:textId="77777777" w:rsidR="00BE47F2" w:rsidRDefault="00BE47F2" w:rsidP="00CA4320">
            <w:pPr>
              <w:spacing w:before="120" w:after="120"/>
              <w:rPr>
                <w:rFonts w:eastAsia="SimSun"/>
                <w:bCs/>
                <w:iCs/>
              </w:rPr>
            </w:pPr>
            <w:r>
              <w:rPr>
                <w:rFonts w:eastAsia="SimSun"/>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14:paraId="4F1EB708" w14:textId="77777777" w:rsidTr="00BE47F2">
        <w:tc>
          <w:tcPr>
            <w:tcW w:w="2122" w:type="dxa"/>
          </w:tcPr>
          <w:p w14:paraId="42B364F7" w14:textId="77777777" w:rsidR="008F12D7" w:rsidRDefault="008F12D7" w:rsidP="008F12D7">
            <w:pPr>
              <w:spacing w:before="120" w:after="120"/>
            </w:pPr>
            <w:r>
              <w:rPr>
                <w:rFonts w:hint="eastAsia"/>
              </w:rPr>
              <w:t>S</w:t>
            </w:r>
            <w:r>
              <w:t>preadtrum</w:t>
            </w:r>
          </w:p>
        </w:tc>
        <w:tc>
          <w:tcPr>
            <w:tcW w:w="7528" w:type="dxa"/>
          </w:tcPr>
          <w:p w14:paraId="77352E92" w14:textId="77777777" w:rsidR="008F12D7" w:rsidRDefault="008F12D7" w:rsidP="008F12D7">
            <w:pPr>
              <w:spacing w:before="120" w:after="120"/>
              <w:rPr>
                <w:rFonts w:eastAsia="SimSun"/>
                <w:bCs/>
                <w:iCs/>
              </w:rPr>
            </w:pP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Pr>
                <w:rFonts w:eastAsia="SimSun" w:hint="eastAsia"/>
                <w:bCs/>
                <w:iCs/>
              </w:rPr>
              <w:t>and</w:t>
            </w:r>
            <w:r>
              <w:rPr>
                <w:rFonts w:eastAsia="SimSun"/>
                <w:bCs/>
                <w:iCs/>
              </w:rPr>
              <w:t xml:space="preserve"> </w:t>
            </w:r>
            <w:r w:rsidRPr="006C341D">
              <w:rPr>
                <w:rFonts w:eastAsia="SimSun"/>
                <w:bCs/>
                <w:iCs/>
              </w:rPr>
              <w:t>R1-2107223</w:t>
            </w:r>
            <w:r>
              <w:rPr>
                <w:rFonts w:eastAsia="SimSun"/>
                <w:bCs/>
                <w:iCs/>
              </w:rPr>
              <w:t xml:space="preserve">, </w:t>
            </w:r>
            <w:r w:rsidRPr="006C341D">
              <w:rPr>
                <w:rFonts w:eastAsia="SimSun"/>
                <w:bCs/>
                <w:iCs/>
              </w:rPr>
              <w:t xml:space="preserve">we can find </w:t>
            </w:r>
            <w:r>
              <w:rPr>
                <w:rFonts w:eastAsia="SimSun"/>
                <w:bCs/>
                <w:iCs/>
              </w:rPr>
              <w:t>different</w:t>
            </w:r>
            <w:r w:rsidRPr="006C341D">
              <w:rPr>
                <w:rFonts w:eastAsia="SimSun"/>
                <w:bCs/>
                <w:iCs/>
              </w:rPr>
              <w:t xml:space="preserve"> simulation results. </w:t>
            </w: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sidRPr="006C341D">
              <w:rPr>
                <w:rFonts w:eastAsia="SimSun"/>
                <w:bCs/>
                <w:iCs/>
              </w:rPr>
              <w:t>the power consumption</w:t>
            </w:r>
            <w:r>
              <w:rPr>
                <w:rFonts w:eastAsia="SimSun"/>
                <w:bCs/>
                <w:iCs/>
              </w:rPr>
              <w:t xml:space="preserve"> is reduced </w:t>
            </w:r>
            <w:r w:rsidRPr="006C341D">
              <w:rPr>
                <w:rFonts w:eastAsia="SimSun"/>
                <w:bCs/>
                <w:iCs/>
              </w:rPr>
              <w:t>without notable PRR performance loss</w:t>
            </w:r>
            <w:r>
              <w:rPr>
                <w:rFonts w:eastAsia="SimSun"/>
                <w:bCs/>
                <w:iCs/>
              </w:rPr>
              <w:t xml:space="preserve">. But in </w:t>
            </w:r>
            <w:r>
              <w:rPr>
                <w:rFonts w:eastAsia="SimSun" w:hint="eastAsia"/>
                <w:bCs/>
                <w:iCs/>
              </w:rPr>
              <w:t>contribution</w:t>
            </w:r>
            <w:r>
              <w:rPr>
                <w:rFonts w:eastAsia="SimSun"/>
                <w:bCs/>
                <w:iCs/>
              </w:rPr>
              <w:t xml:space="preserve"> </w:t>
            </w:r>
            <w:r w:rsidRPr="006C341D">
              <w:rPr>
                <w:rFonts w:eastAsia="SimSun"/>
                <w:bCs/>
                <w:iCs/>
              </w:rPr>
              <w:t>R1-2107223</w:t>
            </w:r>
            <w:r>
              <w:rPr>
                <w:rFonts w:eastAsia="SimSun"/>
                <w:bCs/>
                <w:iCs/>
              </w:rPr>
              <w:t xml:space="preserve">, </w:t>
            </w:r>
            <w:r w:rsidRPr="00D217E1">
              <w:rPr>
                <w:rFonts w:eastAsia="SimSun"/>
                <w:bCs/>
                <w:iCs/>
              </w:rPr>
              <w:t>performing sensing within DRX ON duration only provides marginal power consumption gain.</w:t>
            </w:r>
            <w:r w:rsidRPr="002A0AD9">
              <w:rPr>
                <w:rFonts w:eastAsia="SimSun"/>
                <w:bCs/>
                <w:iCs/>
              </w:rPr>
              <w:t xml:space="preserve"> </w:t>
            </w:r>
            <w:r>
              <w:rPr>
                <w:rFonts w:eastAsia="SimSun"/>
                <w:bCs/>
                <w:iCs/>
              </w:rPr>
              <w:t>S</w:t>
            </w:r>
            <w:r w:rsidRPr="006C341D">
              <w:rPr>
                <w:rFonts w:eastAsia="SimSun"/>
                <w:bCs/>
                <w:iCs/>
              </w:rPr>
              <w:t>imulation results</w:t>
            </w:r>
            <w:r>
              <w:rPr>
                <w:rFonts w:eastAsia="SimSun"/>
                <w:bCs/>
                <w:iCs/>
              </w:rPr>
              <w:t xml:space="preserve"> in the two contributions are </w:t>
            </w:r>
            <w:r w:rsidRPr="002A0AD9">
              <w:rPr>
                <w:rFonts w:eastAsia="SimSun"/>
                <w:bCs/>
                <w:iCs/>
              </w:rPr>
              <w:t>somewhat controversial.</w:t>
            </w:r>
            <w:r>
              <w:rPr>
                <w:rFonts w:eastAsia="SimSun"/>
                <w:bCs/>
                <w:iCs/>
              </w:rPr>
              <w:t xml:space="preserve"> </w:t>
            </w:r>
          </w:p>
          <w:p w14:paraId="4E4884E2" w14:textId="77777777" w:rsidR="008F12D7" w:rsidRDefault="008F12D7" w:rsidP="008F12D7">
            <w:pPr>
              <w:spacing w:before="120" w:after="120"/>
            </w:pPr>
            <w:r w:rsidRPr="002A0AD9">
              <w:rPr>
                <w:rFonts w:eastAsia="SimSun"/>
                <w:bCs/>
                <w:iCs/>
              </w:rPr>
              <w:t xml:space="preserve">From the perspective of </w:t>
            </w:r>
            <w:r>
              <w:rPr>
                <w:rFonts w:eastAsia="SimSun"/>
                <w:bCs/>
                <w:iCs/>
              </w:rPr>
              <w:t>power</w:t>
            </w:r>
            <w:r w:rsidRPr="002A0AD9">
              <w:rPr>
                <w:rFonts w:eastAsia="SimSun"/>
                <w:bCs/>
                <w:iCs/>
              </w:rPr>
              <w:t xml:space="preserve"> saving, we prefer Alt</w:t>
            </w:r>
            <w:r>
              <w:rPr>
                <w:rFonts w:eastAsia="SimSun"/>
                <w:bCs/>
                <w:iCs/>
              </w:rPr>
              <w:t xml:space="preserve"> </w:t>
            </w:r>
            <w:r w:rsidRPr="002A0AD9">
              <w:rPr>
                <w:rFonts w:eastAsia="SimSun"/>
                <w:bCs/>
                <w:iCs/>
              </w:rPr>
              <w:t>2.</w:t>
            </w:r>
            <w:r>
              <w:rPr>
                <w:rFonts w:eastAsia="SimSun" w:hint="eastAsia"/>
                <w:bCs/>
                <w:iCs/>
              </w:rPr>
              <w:t xml:space="preserve"> </w:t>
            </w:r>
            <w:r w:rsidRPr="002A0AD9">
              <w:rPr>
                <w:rFonts w:eastAsia="SimSun"/>
                <w:bCs/>
                <w:iCs/>
              </w:rPr>
              <w:t>But if majority compan</w:t>
            </w:r>
            <w:r>
              <w:rPr>
                <w:rFonts w:eastAsia="SimSun"/>
                <w:bCs/>
                <w:iCs/>
              </w:rPr>
              <w:t>ies</w:t>
            </w:r>
            <w:r w:rsidRPr="002A0AD9">
              <w:rPr>
                <w:rFonts w:eastAsia="SimSun"/>
                <w:bCs/>
                <w:iCs/>
              </w:rPr>
              <w:t xml:space="preserve"> support</w:t>
            </w:r>
            <w:r>
              <w:rPr>
                <w:rFonts w:eastAsia="SimSun"/>
                <w:bCs/>
                <w:iCs/>
              </w:rPr>
              <w:t xml:space="preserve"> </w:t>
            </w:r>
            <w:r w:rsidRPr="002A0AD9">
              <w:rPr>
                <w:rFonts w:eastAsia="SimSun"/>
                <w:bCs/>
                <w:iCs/>
              </w:rPr>
              <w:t>Alt</w:t>
            </w:r>
            <w:r>
              <w:rPr>
                <w:rFonts w:eastAsia="SimSun"/>
                <w:bCs/>
                <w:iCs/>
              </w:rPr>
              <w:t xml:space="preserve"> </w:t>
            </w:r>
            <w:r w:rsidRPr="002A0AD9">
              <w:rPr>
                <w:rFonts w:eastAsia="SimSun"/>
                <w:bCs/>
                <w:iCs/>
              </w:rPr>
              <w:t xml:space="preserve">1, we </w:t>
            </w:r>
            <w:r>
              <w:rPr>
                <w:rFonts w:eastAsia="SimSun"/>
                <w:bCs/>
                <w:iCs/>
              </w:rPr>
              <w:t xml:space="preserve">are OK with </w:t>
            </w:r>
            <w:r w:rsidRPr="007572FF">
              <w:t>up to UE implementation</w:t>
            </w:r>
            <w:r w:rsidRPr="002A0AD9">
              <w:rPr>
                <w:rFonts w:eastAsia="SimSun"/>
                <w:bCs/>
                <w:iCs/>
              </w:rPr>
              <w:t xml:space="preserve"> to make progress. </w:t>
            </w:r>
          </w:p>
        </w:tc>
      </w:tr>
      <w:tr w:rsidR="00AF72A5" w14:paraId="43DC3D51" w14:textId="77777777" w:rsidTr="00BE47F2">
        <w:tc>
          <w:tcPr>
            <w:tcW w:w="2122" w:type="dxa"/>
          </w:tcPr>
          <w:p w14:paraId="68607B15" w14:textId="77777777" w:rsidR="00AF72A5" w:rsidRDefault="00AF72A5" w:rsidP="008F12D7">
            <w:pPr>
              <w:spacing w:before="120" w:after="120"/>
            </w:pPr>
            <w:r>
              <w:t>Intel</w:t>
            </w:r>
          </w:p>
        </w:tc>
        <w:tc>
          <w:tcPr>
            <w:tcW w:w="7528" w:type="dxa"/>
          </w:tcPr>
          <w:p w14:paraId="585EB1EA" w14:textId="77777777" w:rsidR="00AF72A5" w:rsidRDefault="00AF72A5" w:rsidP="008F12D7">
            <w:pPr>
              <w:spacing w:before="120" w:after="120"/>
              <w:rPr>
                <w:rFonts w:eastAsia="SimSun"/>
                <w:bCs/>
                <w:iCs/>
              </w:rPr>
            </w:pPr>
            <w:r>
              <w:rPr>
                <w:rFonts w:eastAsia="SimSun"/>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14:paraId="45195F89" w14:textId="77777777" w:rsidTr="00BE47F2">
        <w:tc>
          <w:tcPr>
            <w:tcW w:w="2122" w:type="dxa"/>
          </w:tcPr>
          <w:p w14:paraId="7329280F" w14:textId="77777777"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14:paraId="0CF2CD46" w14:textId="77777777"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14:paraId="59B9B9CA" w14:textId="77777777" w:rsidR="00B01F8D" w:rsidRDefault="00B01F8D" w:rsidP="00B01F8D">
            <w:pPr>
              <w:spacing w:before="120" w:after="120"/>
              <w:rPr>
                <w:rFonts w:eastAsia="SimSun"/>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14:paraId="0E165C2E" w14:textId="77777777" w:rsidTr="00BE47F2">
        <w:tc>
          <w:tcPr>
            <w:tcW w:w="2122" w:type="dxa"/>
          </w:tcPr>
          <w:p w14:paraId="7972ECD9" w14:textId="77777777" w:rsidR="00CA4320" w:rsidRPr="00CA4320" w:rsidRDefault="00CA4320" w:rsidP="00B01F8D">
            <w:pPr>
              <w:spacing w:before="120" w:after="120"/>
            </w:pPr>
            <w:r>
              <w:rPr>
                <w:rFonts w:hint="eastAsia"/>
              </w:rPr>
              <w:t>ZTE,Sanechips</w:t>
            </w:r>
          </w:p>
        </w:tc>
        <w:tc>
          <w:tcPr>
            <w:tcW w:w="7528" w:type="dxa"/>
          </w:tcPr>
          <w:p w14:paraId="48F5381E" w14:textId="77777777"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If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14:paraId="0276B756" w14:textId="77777777" w:rsidR="00CA4320" w:rsidRPr="00CA4320" w:rsidRDefault="00CA4320" w:rsidP="00CA4320">
            <w:pPr>
              <w:spacing w:before="120" w:after="120"/>
              <w:rPr>
                <w:bCs/>
                <w:iCs/>
              </w:rPr>
            </w:pPr>
          </w:p>
          <w:p w14:paraId="1F6408F4" w14:textId="77777777" w:rsidR="00CA4320" w:rsidRDefault="00CA4320" w:rsidP="00CA4320">
            <w:pPr>
              <w:spacing w:before="120" w:after="120"/>
              <w:jc w:val="center"/>
            </w:pPr>
            <w:r>
              <w:rPr>
                <w:noProof/>
                <w:lang w:eastAsia="en-US"/>
              </w:rPr>
              <w:drawing>
                <wp:inline distT="0" distB="0" distL="0" distR="0" wp14:anchorId="02FE1A5A" wp14:editId="69459BA6">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14:paraId="5BB840A6" w14:textId="77777777" w:rsidR="00CA4320" w:rsidRDefault="00CA4320" w:rsidP="00CA4320">
            <w:pPr>
              <w:pStyle w:val="10"/>
              <w:numPr>
                <w:ilvl w:val="7"/>
                <w:numId w:val="17"/>
              </w:numPr>
              <w:spacing w:after="120"/>
              <w:ind w:left="0"/>
              <w:jc w:val="center"/>
              <w:rPr>
                <w:sz w:val="20"/>
                <w:szCs w:val="20"/>
              </w:rPr>
            </w:pPr>
            <w:r>
              <w:rPr>
                <w:sz w:val="20"/>
                <w:szCs w:val="20"/>
              </w:rPr>
              <w:t>: Performance evaluation for the impact of SL DRX on sensing</w:t>
            </w:r>
            <w:r>
              <w:rPr>
                <w:rFonts w:hint="eastAsia"/>
                <w:sz w:val="20"/>
                <w:szCs w:val="20"/>
              </w:rPr>
              <w:t>(Scenario 1)</w:t>
            </w:r>
          </w:p>
          <w:p w14:paraId="46950023" w14:textId="77777777" w:rsidR="00CA4320" w:rsidRDefault="00CA4320" w:rsidP="00CA4320">
            <w:pPr>
              <w:spacing w:before="120" w:after="120"/>
              <w:jc w:val="center"/>
              <w:rPr>
                <w:sz w:val="20"/>
              </w:rPr>
            </w:pPr>
            <w:r>
              <w:rPr>
                <w:noProof/>
                <w:lang w:eastAsia="en-US"/>
              </w:rPr>
              <w:lastRenderedPageBreak/>
              <w:drawing>
                <wp:inline distT="0" distB="0" distL="0" distR="0" wp14:anchorId="2E712EE9" wp14:editId="472177F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14:paraId="5D3324C4" w14:textId="77777777" w:rsidR="00CA4320" w:rsidRPr="00CA4320" w:rsidRDefault="00CA4320" w:rsidP="00CA4320">
            <w:pPr>
              <w:spacing w:before="120" w:after="120"/>
              <w:rPr>
                <w:bCs/>
                <w:iCs/>
              </w:rPr>
            </w:pPr>
          </w:p>
        </w:tc>
      </w:tr>
      <w:tr w:rsidR="00016A5C" w14:paraId="27159DC7" w14:textId="77777777" w:rsidTr="00BE47F2">
        <w:tc>
          <w:tcPr>
            <w:tcW w:w="2122" w:type="dxa"/>
          </w:tcPr>
          <w:p w14:paraId="0ADB168C" w14:textId="77777777"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14:paraId="11FCB76D" w14:textId="77777777"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14:paraId="66696DC7" w14:textId="77777777" w:rsidTr="00BE47F2">
        <w:tc>
          <w:tcPr>
            <w:tcW w:w="2122" w:type="dxa"/>
          </w:tcPr>
          <w:p w14:paraId="03529238" w14:textId="77777777" w:rsidR="0032367C" w:rsidRDefault="0032367C" w:rsidP="0032367C">
            <w:pPr>
              <w:spacing w:before="120" w:after="120"/>
            </w:pPr>
            <w:r>
              <w:t>Fraunhofer</w:t>
            </w:r>
          </w:p>
        </w:tc>
        <w:tc>
          <w:tcPr>
            <w:tcW w:w="7528" w:type="dxa"/>
          </w:tcPr>
          <w:p w14:paraId="11C0274B" w14:textId="77777777" w:rsidR="0032367C" w:rsidRDefault="0032367C" w:rsidP="0032367C">
            <w:pPr>
              <w:spacing w:before="120" w:after="120"/>
              <w:rPr>
                <w:bCs/>
                <w:iCs/>
              </w:rPr>
            </w:pPr>
            <w:r>
              <w:rPr>
                <w:bCs/>
                <w:iCs/>
              </w:rPr>
              <w:t>We support Alt 1.</w:t>
            </w:r>
          </w:p>
          <w:p w14:paraId="13B01D87" w14:textId="77777777"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r w:rsidR="00DD43EB" w14:paraId="4D7ABEEA" w14:textId="77777777" w:rsidTr="00BE47F2">
        <w:tc>
          <w:tcPr>
            <w:tcW w:w="2122" w:type="dxa"/>
          </w:tcPr>
          <w:p w14:paraId="75A54BCC" w14:textId="77777777" w:rsidR="00DD43EB" w:rsidRDefault="00DD43EB" w:rsidP="0032367C">
            <w:pPr>
              <w:spacing w:before="120" w:after="120"/>
            </w:pPr>
            <w:r>
              <w:t>Convida Wireless</w:t>
            </w:r>
          </w:p>
        </w:tc>
        <w:tc>
          <w:tcPr>
            <w:tcW w:w="7528" w:type="dxa"/>
          </w:tcPr>
          <w:p w14:paraId="6159CF83" w14:textId="77777777"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14:paraId="7417806E" w14:textId="77777777" w:rsidTr="00BE47F2">
        <w:tc>
          <w:tcPr>
            <w:tcW w:w="2122" w:type="dxa"/>
          </w:tcPr>
          <w:p w14:paraId="78FAE72E" w14:textId="77777777" w:rsidR="00461F47" w:rsidRDefault="00461F47" w:rsidP="0032367C">
            <w:pPr>
              <w:spacing w:before="120" w:after="120"/>
            </w:pPr>
            <w:r>
              <w:t>Nokia, NSB</w:t>
            </w:r>
          </w:p>
        </w:tc>
        <w:tc>
          <w:tcPr>
            <w:tcW w:w="7528" w:type="dxa"/>
          </w:tcPr>
          <w:p w14:paraId="4C83B730" w14:textId="77777777"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t>It is up to UE implementation to perform SL reception of PSCCH and RSRP measurement for sensing during its SL DRX inactive time.</w:t>
            </w:r>
            <w:r w:rsidR="00374923">
              <w:rPr>
                <w:color w:val="000000" w:themeColor="text1"/>
                <w:szCs w:val="21"/>
              </w:rPr>
              <w:t>”</w:t>
            </w:r>
          </w:p>
        </w:tc>
      </w:tr>
      <w:tr w:rsidR="005E4B4A" w14:paraId="7ACEE32B" w14:textId="77777777" w:rsidTr="00BE47F2">
        <w:tc>
          <w:tcPr>
            <w:tcW w:w="2122" w:type="dxa"/>
          </w:tcPr>
          <w:p w14:paraId="44A6ED8D" w14:textId="77777777" w:rsidR="005E4B4A" w:rsidRDefault="005E4B4A" w:rsidP="0032367C">
            <w:pPr>
              <w:spacing w:before="120" w:after="120"/>
            </w:pPr>
            <w:r>
              <w:t>MediaTek</w:t>
            </w:r>
          </w:p>
        </w:tc>
        <w:tc>
          <w:tcPr>
            <w:tcW w:w="7528" w:type="dxa"/>
          </w:tcPr>
          <w:p w14:paraId="52F42226" w14:textId="77777777"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r>
              <w:rPr>
                <w:color w:val="000000" w:themeColor="text1"/>
                <w:szCs w:val="21"/>
              </w:rPr>
              <w:t xml:space="preserve"> Alt. 1.</w:t>
            </w:r>
          </w:p>
        </w:tc>
      </w:tr>
    </w:tbl>
    <w:p w14:paraId="6DEDE0E1" w14:textId="77777777" w:rsidR="006B7B36" w:rsidRDefault="006B7B36" w:rsidP="00BE47F2">
      <w:pPr>
        <w:spacing w:before="120" w:after="120"/>
      </w:pPr>
    </w:p>
    <w:p w14:paraId="59D9061B" w14:textId="77777777" w:rsidR="00C64D85" w:rsidRPr="00BE47F2" w:rsidRDefault="00C64D85" w:rsidP="00BE47F2">
      <w:pPr>
        <w:spacing w:before="120" w:after="120"/>
      </w:pPr>
      <w:r w:rsidRPr="00C64D85">
        <w:rPr>
          <w:rFonts w:hint="eastAsia"/>
          <w:highlight w:val="cyan"/>
        </w:rPr>
        <w:t>Moderator Summary for Round 1 input</w:t>
      </w:r>
    </w:p>
    <w:p w14:paraId="75CC2913" w14:textId="77777777" w:rsidR="006B7B36" w:rsidRDefault="00C64D85">
      <w:pPr>
        <w:spacing w:before="120" w:after="120"/>
      </w:pPr>
      <w:r w:rsidRPr="00C64D85">
        <w:rPr>
          <w:rFonts w:hint="eastAsia"/>
        </w:rPr>
        <w:t>For the proposed possible agreement</w:t>
      </w:r>
      <w:r>
        <w:rPr>
          <w:rFonts w:hint="eastAsia"/>
        </w:rPr>
        <w:t>, the following point was raised:</w:t>
      </w:r>
    </w:p>
    <w:p w14:paraId="3450B3FE" w14:textId="77777777" w:rsidR="00C64D85" w:rsidRDefault="00C64D85">
      <w:pPr>
        <w:spacing w:before="120" w:after="120"/>
      </w:pPr>
      <w:r>
        <w:rPr>
          <w:rFonts w:hint="eastAsia"/>
        </w:rPr>
        <w:t>1) Limit the scenario to periodic based partial sensing.</w:t>
      </w:r>
    </w:p>
    <w:p w14:paraId="1715D4F1" w14:textId="77777777" w:rsidR="00C64D85" w:rsidRDefault="00C64D85">
      <w:pPr>
        <w:spacing w:before="120" w:after="120"/>
      </w:pPr>
      <w:r>
        <w:rPr>
          <w:rFonts w:hint="eastAsia"/>
        </w:rPr>
        <w:t>2)Clarify the active/inactive time as semi static</w:t>
      </w:r>
    </w:p>
    <w:p w14:paraId="3B96E7D6" w14:textId="77777777"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14:paraId="2748BEC1" w14:textId="77777777"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14:paraId="2CCACCEE" w14:textId="77777777"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14:paraId="7B247FA1" w14:textId="77777777" w:rsidR="00C64D85" w:rsidRDefault="00C64D85" w:rsidP="00C64D85">
      <w:pPr>
        <w:spacing w:before="120" w:after="120"/>
      </w:pPr>
      <w:r>
        <w:rPr>
          <w:rFonts w:hint="eastAsia"/>
        </w:rPr>
        <w:t>4)</w:t>
      </w:r>
      <w:r w:rsidR="00F92A06">
        <w:rPr>
          <w:rFonts w:hint="eastAsia"/>
        </w:rPr>
        <w:t xml:space="preserve"> Update the wording of Alt 1</w:t>
      </w:r>
    </w:p>
    <w:p w14:paraId="42413408" w14:textId="77777777" w:rsidR="00C64D85" w:rsidRDefault="00C64D85" w:rsidP="00C64D85">
      <w:pPr>
        <w:spacing w:before="120" w:after="120"/>
      </w:pPr>
      <w:r>
        <w:tab/>
        <w:t xml:space="preserve">Alt 1 A UE </w:t>
      </w:r>
      <w:r w:rsidRPr="00F92A06">
        <w:rPr>
          <w:color w:val="FF0000"/>
        </w:rPr>
        <w:t>is possible to</w:t>
      </w:r>
      <w:r>
        <w:t xml:space="preserve"> can perform SL reception of PSCCH and RSRP measurement for sensing during its SL DRX inactive time.</w:t>
      </w:r>
    </w:p>
    <w:p w14:paraId="5A75EA26" w14:textId="77777777" w:rsidR="00C64D85" w:rsidRDefault="00C64D85" w:rsidP="00C64D85">
      <w:pPr>
        <w:spacing w:before="120" w:after="120"/>
      </w:pPr>
      <w:r>
        <w:tab/>
      </w:r>
      <w:r>
        <w:tab/>
        <w:t>FFS: Whether when such reception is performed is subject to specification, or is up to UE implementation</w:t>
      </w:r>
    </w:p>
    <w:p w14:paraId="78A4AC70" w14:textId="77777777" w:rsidR="00C64D85" w:rsidRDefault="00C64D85" w:rsidP="00C64D85">
      <w:pPr>
        <w:spacing w:before="120" w:after="120"/>
      </w:pPr>
      <w:r>
        <w:tab/>
      </w:r>
      <w:r>
        <w:tab/>
        <w:t>FFS: Other details</w:t>
      </w:r>
    </w:p>
    <w:p w14:paraId="60782F75" w14:textId="77777777" w:rsidR="00B21F9D" w:rsidRDefault="00B21F9D">
      <w:pPr>
        <w:spacing w:before="120" w:after="120"/>
      </w:pPr>
      <w:r>
        <w:rPr>
          <w:rFonts w:hint="eastAsia"/>
        </w:rPr>
        <w:t>5) Progress should be made on the FFS part for this meeting</w:t>
      </w:r>
    </w:p>
    <w:p w14:paraId="7DC1958F" w14:textId="77777777" w:rsidR="00C64D85" w:rsidRDefault="00C64D85">
      <w:pPr>
        <w:spacing w:before="120" w:after="120"/>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14:paraId="06938B09" w14:textId="77777777" w:rsidR="00C64D85" w:rsidRDefault="00C64D85">
      <w:pPr>
        <w:spacing w:before="120" w:after="120"/>
      </w:pPr>
      <w:r>
        <w:rPr>
          <w:rFonts w:hint="eastAsia"/>
        </w:rPr>
        <w:t>For the second point, it's moderator's understanding that not only the semi-static timer but the reTx related timer e.g. HARQ RTT timer should be considered, thus the change is not needed. Please let me know in case of any mis-understanding.</w:t>
      </w:r>
    </w:p>
    <w:p w14:paraId="654983F3" w14:textId="77777777"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14:paraId="5057FD82" w14:textId="77777777"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14:paraId="5AA54435" w14:textId="77777777" w:rsidR="00B21F9D" w:rsidRDefault="00B21F9D">
      <w:pPr>
        <w:spacing w:before="120" w:after="120"/>
      </w:pPr>
      <w:r>
        <w:rPr>
          <w:rFonts w:hint="eastAsia"/>
        </w:rPr>
        <w:t>For the fifth point, the moderator further proposed Alt 1as possible agreement 2</w:t>
      </w:r>
      <w:r w:rsidR="006F68A0">
        <w:rPr>
          <w:rFonts w:hint="eastAsia"/>
        </w:rPr>
        <w:t>. In case the possible agreement 2 can be achieved for this meeting, we can discussed further for further progress.</w:t>
      </w:r>
    </w:p>
    <w:p w14:paraId="1136993F" w14:textId="77777777" w:rsidR="00C64D85" w:rsidRPr="00B21F9D" w:rsidRDefault="00C64D85" w:rsidP="00C64D85">
      <w:pPr>
        <w:spacing w:before="120" w:after="120"/>
        <w:rPr>
          <w:i/>
        </w:rPr>
      </w:pPr>
      <w:r w:rsidRPr="006F68A0">
        <w:rPr>
          <w:rFonts w:eastAsia="SimSun" w:hint="eastAsia"/>
          <w:i/>
          <w:highlight w:val="cyan"/>
        </w:rPr>
        <w:t>Proposed possible agreement</w:t>
      </w:r>
      <w:r w:rsidR="00B21F9D" w:rsidRPr="006F68A0">
        <w:rPr>
          <w:rFonts w:hint="eastAsia"/>
          <w:i/>
          <w:highlight w:val="cyan"/>
        </w:rPr>
        <w:t xml:space="preserve"> 1</w:t>
      </w:r>
    </w:p>
    <w:p w14:paraId="76A1C041" w14:textId="77777777"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36596A8F" w14:textId="77777777" w:rsidR="00C64D85" w:rsidRDefault="00C64D85" w:rsidP="00C64D85">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1F59CDFD"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534014D0"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5C6B485A" w14:textId="77777777"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1AC387E7" w14:textId="77777777" w:rsidR="006F68A0" w:rsidRPr="00B21F9D" w:rsidRDefault="006F68A0" w:rsidP="006F68A0">
      <w:pPr>
        <w:spacing w:before="120" w:after="120"/>
        <w:rPr>
          <w:i/>
        </w:rPr>
      </w:pPr>
      <w:r w:rsidRPr="006F68A0">
        <w:rPr>
          <w:rFonts w:eastAsia="SimSun" w:hint="eastAsia"/>
          <w:i/>
          <w:highlight w:val="cyan"/>
        </w:rPr>
        <w:t>Proposed possible agreement</w:t>
      </w:r>
      <w:r w:rsidRPr="006F68A0">
        <w:rPr>
          <w:rFonts w:hint="eastAsia"/>
          <w:i/>
          <w:highlight w:val="cyan"/>
        </w:rPr>
        <w:t xml:space="preserve"> 2</w:t>
      </w:r>
    </w:p>
    <w:p w14:paraId="5A416F46" w14:textId="77777777" w:rsidR="006F68A0" w:rsidRDefault="006F68A0" w:rsidP="006F68A0">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14:paraId="1B56BFC7"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A07E59F"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4C00E4AB" w14:textId="77777777" w:rsidR="00B21F9D" w:rsidRDefault="000928E4" w:rsidP="000928E4">
      <w:pPr>
        <w:pStyle w:val="Heading2"/>
        <w:spacing w:before="120" w:after="120"/>
        <w:ind w:right="210"/>
        <w:rPr>
          <w:rFonts w:eastAsiaTheme="minorEastAsia"/>
        </w:rPr>
      </w:pPr>
      <w:r w:rsidRPr="000928E4">
        <w:rPr>
          <w:rFonts w:hint="eastAsia"/>
        </w:rPr>
        <w:t>Round 2 discussion</w:t>
      </w:r>
    </w:p>
    <w:p w14:paraId="59516124" w14:textId="77777777" w:rsidR="006C385B" w:rsidRDefault="00854E0B" w:rsidP="006C385B">
      <w:pPr>
        <w:spacing w:before="120" w:after="120"/>
      </w:pPr>
      <w:r>
        <w:rPr>
          <w:rFonts w:hint="eastAsia"/>
        </w:rPr>
        <w:t xml:space="preserve">The following has been approved by email as outcome of round 1 discussion. </w:t>
      </w:r>
    </w:p>
    <w:p w14:paraId="220886EF" w14:textId="77777777" w:rsidR="00443175" w:rsidRPr="00AD6578" w:rsidRDefault="00443175" w:rsidP="00443175">
      <w:pPr>
        <w:pStyle w:val="NormalWeb"/>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14:paraId="3C2D4508" w14:textId="77777777" w:rsidR="00443175" w:rsidRPr="00AD6578" w:rsidRDefault="00443175" w:rsidP="00443175">
      <w:pPr>
        <w:pStyle w:val="NormalWeb"/>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lastRenderedPageBreak/>
        <w:t>A UE can perform SL reception of PSCCH and RSRP measurement for sensing during its SL DRX inactive time.</w:t>
      </w:r>
    </w:p>
    <w:p w14:paraId="2FBE2550" w14:textId="77777777" w:rsidR="00443175" w:rsidRPr="00AD6578" w:rsidRDefault="00443175" w:rsidP="00854E0B">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14:paraId="2CAA4D00" w14:textId="77777777" w:rsidR="00443175" w:rsidRPr="00AD6578" w:rsidRDefault="00443175" w:rsidP="00854E0B">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Other details</w:t>
      </w:r>
    </w:p>
    <w:p w14:paraId="1C58B1CC" w14:textId="77777777" w:rsidR="00443175" w:rsidRDefault="00800981" w:rsidP="006C385B">
      <w:pPr>
        <w:spacing w:before="120" w:after="120"/>
        <w:rPr>
          <w:color w:val="000000" w:themeColor="text1"/>
        </w:rPr>
      </w:pPr>
      <w:r>
        <w:rPr>
          <w:rFonts w:hint="eastAsia"/>
          <w:color w:val="000000" w:themeColor="text1"/>
        </w:rPr>
        <w:t>In the previous round, some companies explicitly</w:t>
      </w:r>
      <w:r w:rsidR="00A3328F">
        <w:rPr>
          <w:rFonts w:hint="eastAsia"/>
          <w:color w:val="000000" w:themeColor="text1"/>
        </w:rPr>
        <w:t xml:space="preserve"> expressed</w:t>
      </w:r>
      <w:r>
        <w:rPr>
          <w:rFonts w:hint="eastAsia"/>
          <w:color w:val="000000" w:themeColor="text1"/>
        </w:rPr>
        <w:t xml:space="preserve"> their preference on progressing on the FFS for this meeting. For this round, the moderator would like to collect companies' views </w:t>
      </w:r>
      <w:r w:rsidR="00CC6013">
        <w:rPr>
          <w:rFonts w:hint="eastAsia"/>
          <w:color w:val="000000" w:themeColor="text1"/>
        </w:rPr>
        <w:t>on the potential way forward via the following question</w:t>
      </w:r>
      <w:r w:rsidR="00A3328F">
        <w:rPr>
          <w:rFonts w:hint="eastAsia"/>
          <w:color w:val="000000" w:themeColor="text1"/>
        </w:rPr>
        <w:t>s</w:t>
      </w:r>
      <w:r w:rsidR="00CC6013">
        <w:rPr>
          <w:rFonts w:hint="eastAsia"/>
          <w:color w:val="000000" w:themeColor="text1"/>
        </w:rPr>
        <w:t>.</w:t>
      </w:r>
    </w:p>
    <w:p w14:paraId="11A9ACD0" w14:textId="77777777" w:rsidR="00CC6013" w:rsidRPr="00640373" w:rsidRDefault="00CC6013" w:rsidP="006C385B">
      <w:pPr>
        <w:spacing w:before="120" w:after="120"/>
        <w:rPr>
          <w:i/>
          <w:color w:val="000000" w:themeColor="text1"/>
        </w:rPr>
      </w:pPr>
      <w:r w:rsidRPr="00640373">
        <w:rPr>
          <w:rFonts w:hint="eastAsia"/>
          <w:i/>
          <w:color w:val="000000" w:themeColor="text1"/>
          <w:highlight w:val="yellow"/>
        </w:rPr>
        <w:t>Question 2.1</w:t>
      </w:r>
    </w:p>
    <w:p w14:paraId="355768E7" w14:textId="77777777" w:rsidR="00746AE7" w:rsidRDefault="00AB6D70" w:rsidP="006C385B">
      <w:pPr>
        <w:spacing w:before="120" w:after="120"/>
        <w:rPr>
          <w:i/>
        </w:rPr>
      </w:pPr>
      <w:r>
        <w:rPr>
          <w:rFonts w:hint="eastAsia"/>
          <w:i/>
        </w:rPr>
        <w:t>Please indicate</w:t>
      </w:r>
      <w:r w:rsidR="00914197">
        <w:rPr>
          <w:rFonts w:hint="eastAsia"/>
          <w:i/>
        </w:rPr>
        <w:t xml:space="preserve"> whether you prefer to further progress on the FFS for this meeting. </w:t>
      </w:r>
    </w:p>
    <w:p w14:paraId="75602860" w14:textId="77777777" w:rsidR="00512903" w:rsidRDefault="00914197" w:rsidP="006C385B">
      <w:pPr>
        <w:spacing w:before="120" w:after="120"/>
        <w:rPr>
          <w:i/>
        </w:rPr>
      </w:pPr>
      <w:r>
        <w:rPr>
          <w:rFonts w:hint="eastAsia"/>
          <w:i/>
        </w:rPr>
        <w:t>If yes,</w:t>
      </w:r>
      <w:r w:rsidR="00AB6D70">
        <w:rPr>
          <w:rFonts w:hint="eastAsia"/>
          <w:i/>
        </w:rPr>
        <w:t xml:space="preserve"> </w:t>
      </w:r>
      <w:r>
        <w:rPr>
          <w:rFonts w:hint="eastAsia"/>
          <w:i/>
        </w:rPr>
        <w:t>do</w:t>
      </w:r>
      <w:r w:rsidR="00AB6D70">
        <w:rPr>
          <w:rFonts w:hint="eastAsia"/>
          <w:i/>
        </w:rPr>
        <w:t xml:space="preserve"> you prefer to specify the UE behavior of SL reception of PSCCH and RSRP measurement for sensing during its SL DRX inactive time</w:t>
      </w:r>
      <w:r w:rsidR="004D266D">
        <w:rPr>
          <w:rFonts w:hint="eastAsia"/>
          <w:i/>
        </w:rPr>
        <w:t xml:space="preserve"> or leave it to implementation. </w:t>
      </w:r>
      <w:r w:rsidR="006B4439">
        <w:rPr>
          <w:rFonts w:hint="eastAsia"/>
          <w:i/>
        </w:rPr>
        <w:t xml:space="preserve">If the preference is up to specification, </w:t>
      </w:r>
      <w:r w:rsidR="00046692">
        <w:rPr>
          <w:rFonts w:hint="eastAsia"/>
          <w:i/>
        </w:rPr>
        <w:t>please indicate the specific rules.</w:t>
      </w:r>
      <w:r w:rsidR="006B4439">
        <w:rPr>
          <w:rFonts w:hint="eastAsia"/>
          <w:i/>
        </w:rPr>
        <w:t xml:space="preserve"> </w:t>
      </w:r>
    </w:p>
    <w:p w14:paraId="04F9EF81" w14:textId="77777777" w:rsidR="00746AE7" w:rsidRDefault="00746AE7" w:rsidP="006C385B">
      <w:pPr>
        <w:spacing w:before="120" w:after="120"/>
        <w:rPr>
          <w:i/>
        </w:rPr>
      </w:pPr>
      <w:r>
        <w:rPr>
          <w:rFonts w:hint="eastAsia"/>
          <w:i/>
        </w:rPr>
        <w:t>If no, please go to question 2.2</w:t>
      </w:r>
    </w:p>
    <w:tbl>
      <w:tblPr>
        <w:tblStyle w:val="TableGrid"/>
        <w:tblW w:w="9895" w:type="dxa"/>
        <w:tblLook w:val="04A0" w:firstRow="1" w:lastRow="0" w:firstColumn="1" w:lastColumn="0" w:noHBand="0" w:noVBand="1"/>
      </w:tblPr>
      <w:tblGrid>
        <w:gridCol w:w="2058"/>
        <w:gridCol w:w="7837"/>
      </w:tblGrid>
      <w:tr w:rsidR="00155089" w:rsidRPr="00155089" w14:paraId="7F55C2BB" w14:textId="77777777" w:rsidTr="006479F8">
        <w:tc>
          <w:tcPr>
            <w:tcW w:w="2058" w:type="dxa"/>
          </w:tcPr>
          <w:p w14:paraId="0365C876" w14:textId="77777777" w:rsidR="00155089" w:rsidRPr="00155089" w:rsidRDefault="002C5F26" w:rsidP="002C5F26">
            <w:pPr>
              <w:spacing w:before="120" w:after="120"/>
              <w:rPr>
                <w:i/>
              </w:rPr>
            </w:pPr>
            <w:r>
              <w:rPr>
                <w:rFonts w:hint="eastAsia"/>
                <w:i/>
              </w:rPr>
              <w:t>Company</w:t>
            </w:r>
          </w:p>
        </w:tc>
        <w:tc>
          <w:tcPr>
            <w:tcW w:w="7837" w:type="dxa"/>
          </w:tcPr>
          <w:p w14:paraId="72C80ADD" w14:textId="77777777" w:rsidR="00155089" w:rsidRPr="00155089" w:rsidRDefault="002C5F26" w:rsidP="006C385B">
            <w:pPr>
              <w:spacing w:before="120" w:after="120"/>
              <w:rPr>
                <w:i/>
              </w:rPr>
            </w:pPr>
            <w:r>
              <w:rPr>
                <w:rFonts w:hint="eastAsia"/>
                <w:i/>
              </w:rPr>
              <w:t>View</w:t>
            </w:r>
          </w:p>
        </w:tc>
      </w:tr>
      <w:tr w:rsidR="00155089" w14:paraId="50F9F37E" w14:textId="77777777" w:rsidTr="006479F8">
        <w:tc>
          <w:tcPr>
            <w:tcW w:w="2058" w:type="dxa"/>
          </w:tcPr>
          <w:p w14:paraId="181C8948" w14:textId="77777777" w:rsidR="00155089" w:rsidRDefault="000A1505" w:rsidP="006C385B">
            <w:pPr>
              <w:spacing w:before="120" w:after="120"/>
            </w:pPr>
            <w:r>
              <w:rPr>
                <w:rFonts w:hint="eastAsia"/>
              </w:rPr>
              <w:t>OPPO</w:t>
            </w:r>
          </w:p>
        </w:tc>
        <w:tc>
          <w:tcPr>
            <w:tcW w:w="7837" w:type="dxa"/>
          </w:tcPr>
          <w:p w14:paraId="19CB40B0" w14:textId="77777777" w:rsidR="00EF764D" w:rsidRDefault="00EF764D" w:rsidP="006C385B">
            <w:pPr>
              <w:spacing w:before="120" w:after="120"/>
            </w:pPr>
            <w:r>
              <w:t xml:space="preserve">We don’t think it can be left to UE implementation. If so, some UE will not perform sensing within DRX inactive time and that will cause interference to other UEs and degrade PRR performance. </w:t>
            </w:r>
          </w:p>
          <w:p w14:paraId="257D55E3" w14:textId="77777777" w:rsidR="00155089" w:rsidRDefault="000A1505" w:rsidP="006C385B">
            <w:pPr>
              <w:spacing w:before="120" w:after="120"/>
            </w:pPr>
            <w:r>
              <w:t xml:space="preserve">In our view, the same behavior of PSCCH reception and RSRP measurement within DRX inactive time as DRX active time is preferred. No necessary to </w:t>
            </w:r>
            <w:r w:rsidR="00EF764D">
              <w:t xml:space="preserve">introduce specific/different sensing procedure for that. </w:t>
            </w:r>
          </w:p>
          <w:p w14:paraId="5454B6E9" w14:textId="77777777" w:rsidR="00EF764D" w:rsidRDefault="00EF764D" w:rsidP="006C385B">
            <w:pPr>
              <w:spacing w:before="120" w:after="120"/>
            </w:pPr>
          </w:p>
        </w:tc>
      </w:tr>
      <w:tr w:rsidR="009B134C" w14:paraId="75FB0590" w14:textId="77777777" w:rsidTr="006479F8">
        <w:tc>
          <w:tcPr>
            <w:tcW w:w="2058" w:type="dxa"/>
          </w:tcPr>
          <w:p w14:paraId="1FFF035D" w14:textId="77777777" w:rsidR="009B134C" w:rsidRDefault="009B134C" w:rsidP="006C385B">
            <w:pPr>
              <w:spacing w:before="120" w:after="120"/>
            </w:pPr>
            <w:r>
              <w:t>vivo</w:t>
            </w:r>
          </w:p>
        </w:tc>
        <w:tc>
          <w:tcPr>
            <w:tcW w:w="7837" w:type="dxa"/>
          </w:tcPr>
          <w:p w14:paraId="1530D16B" w14:textId="77777777" w:rsidR="009B134C" w:rsidRDefault="009B134C" w:rsidP="006C385B">
            <w:pPr>
              <w:spacing w:before="120" w:after="120"/>
            </w:pPr>
            <w:r>
              <w:t xml:space="preserve">It would be better if RAN1 can have further progress and inform RAN2, which should be very helpful for RAN2 considering that RAN2 has only one meeting in the next quarter. </w:t>
            </w:r>
          </w:p>
          <w:p w14:paraId="0CDEA60E" w14:textId="77777777" w:rsidR="009B134C" w:rsidRDefault="009B134C" w:rsidP="006C385B">
            <w:pPr>
              <w:spacing w:before="120" w:after="120"/>
            </w:pPr>
            <w:r>
              <w:t xml:space="preserve">In our view the UE behavior should be left to UE implementation, because whether/when to perform the reception and/or measurement </w:t>
            </w:r>
            <w:r w:rsidR="00A50EB1">
              <w:t xml:space="preserve">in DRX inactive time </w:t>
            </w:r>
            <w:r>
              <w:t xml:space="preserve">is highly depending on the UE implementation, such as </w:t>
            </w:r>
            <w:r w:rsidR="00A50EB1">
              <w:t>the triggering/condition of light/deep sleep, etc. Given that these procedures are currently not specified (and up to UE internal design), how can the spec define a suitable UE behavior that is harmonized with different UEs? Noted that in Uu case, whether/when to perform measurement in DRX inactive is also up to UE implementation, it is reasonable also to be applied in SL.</w:t>
            </w:r>
          </w:p>
          <w:p w14:paraId="549512B1" w14:textId="77777777" w:rsidR="00A50EB1" w:rsidRDefault="00A50EB1" w:rsidP="006C385B">
            <w:pPr>
              <w:spacing w:before="120" w:after="120"/>
            </w:pPr>
            <w:r>
              <w:t xml:space="preserve">Regarding the system performance, we don’t think there would be significant degradation. It should be a reasonable assumption that a power saving UE would not have a large volume of traffic, then </w:t>
            </w:r>
            <w:r w:rsidR="00F51DE4">
              <w:t>even if there might be some conflicts due to insufficient sensing, the impact should be limited and can be recovered by HARQ.</w:t>
            </w:r>
            <w:r w:rsidR="00B46196">
              <w:t xml:space="preserve"> It is worth noting that the </w:t>
            </w:r>
            <w:r w:rsidR="00436111">
              <w:t xml:space="preserve">power saving </w:t>
            </w:r>
            <w:r w:rsidR="00B46196">
              <w:t xml:space="preserve">UE is also </w:t>
            </w:r>
            <w:r w:rsidR="00436111">
              <w:t>motived to avoid any potential conflict, because a large number of retransmissions are also not desirable from power saving perspective.</w:t>
            </w:r>
          </w:p>
        </w:tc>
      </w:tr>
      <w:tr w:rsidR="00E11153" w14:paraId="0DC69885" w14:textId="77777777" w:rsidTr="006479F8">
        <w:tc>
          <w:tcPr>
            <w:tcW w:w="2058" w:type="dxa"/>
          </w:tcPr>
          <w:p w14:paraId="3A11496B" w14:textId="77777777" w:rsidR="00E11153" w:rsidRDefault="00E11153" w:rsidP="006C385B">
            <w:pPr>
              <w:spacing w:before="120" w:after="120"/>
            </w:pPr>
            <w:r>
              <w:rPr>
                <w:rFonts w:hint="eastAsia"/>
              </w:rPr>
              <w:t>S</w:t>
            </w:r>
            <w:r>
              <w:t>harp</w:t>
            </w:r>
          </w:p>
        </w:tc>
        <w:tc>
          <w:tcPr>
            <w:tcW w:w="7837" w:type="dxa"/>
          </w:tcPr>
          <w:p w14:paraId="443A5B1F" w14:textId="77777777" w:rsidR="00E11153" w:rsidRDefault="00E11153" w:rsidP="00B9316C">
            <w:pPr>
              <w:spacing w:before="120" w:after="120"/>
            </w:pPr>
            <w:r>
              <w:t>“</w:t>
            </w:r>
            <w:r>
              <w:rPr>
                <w:i/>
              </w:rPr>
              <w:t>T</w:t>
            </w:r>
            <w:r>
              <w:rPr>
                <w:rFonts w:hint="eastAsia"/>
                <w:i/>
              </w:rPr>
              <w:t>he UE behavior of SL reception of PSCCH and RSRP measurement for sensing during its SL DRX inactive time</w:t>
            </w:r>
            <w:r>
              <w:t xml:space="preserve">” should not </w:t>
            </w:r>
            <w:r w:rsidR="00053B8C">
              <w:t>be left to UE implementation. The UE behavior</w:t>
            </w:r>
            <w:r>
              <w:t xml:space="preserve"> should be the same regardless of whether the UE is in or not in SL DRX inactive time, i.e. no special handling is introduced in the spec on this aspect for SL DRX inactive time.</w:t>
            </w:r>
          </w:p>
        </w:tc>
      </w:tr>
      <w:tr w:rsidR="00AE1041" w14:paraId="6DBAEF11" w14:textId="77777777" w:rsidTr="006479F8">
        <w:tc>
          <w:tcPr>
            <w:tcW w:w="2058" w:type="dxa"/>
          </w:tcPr>
          <w:p w14:paraId="16D5DB25" w14:textId="77777777" w:rsidR="00AE1041" w:rsidRPr="004F1EE9" w:rsidRDefault="00AE1041" w:rsidP="00AE1041">
            <w:pPr>
              <w:spacing w:before="120" w:after="120"/>
              <w:rPr>
                <w:rFonts w:ascii="Calibri" w:eastAsia="Malgun Gothic" w:hAnsi="Calibri" w:cs="Calibri"/>
                <w:sz w:val="22"/>
                <w:szCs w:val="22"/>
                <w:lang w:eastAsia="ko-KR"/>
              </w:rPr>
            </w:pPr>
            <w:r w:rsidRPr="004F1EE9">
              <w:rPr>
                <w:rFonts w:ascii="Calibri" w:eastAsia="Malgun Gothic" w:hAnsi="Calibri" w:cs="Calibri"/>
                <w:sz w:val="22"/>
                <w:szCs w:val="22"/>
                <w:lang w:eastAsia="ko-KR"/>
              </w:rPr>
              <w:lastRenderedPageBreak/>
              <w:t>LG Electronics</w:t>
            </w:r>
          </w:p>
        </w:tc>
        <w:tc>
          <w:tcPr>
            <w:tcW w:w="7837" w:type="dxa"/>
          </w:tcPr>
          <w:p w14:paraId="2544D018" w14:textId="77777777" w:rsidR="00AE1041"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hint="eastAsia"/>
                <w:sz w:val="22"/>
                <w:szCs w:val="22"/>
                <w:lang w:eastAsia="ko-KR"/>
              </w:rPr>
              <w:t xml:space="preserve">First of all, we would like to emphasize that </w:t>
            </w:r>
            <w:r>
              <w:rPr>
                <w:rFonts w:ascii="Calibri" w:eastAsia="Malgun Gothic" w:hAnsi="Calibri" w:cs="Calibri"/>
                <w:sz w:val="22"/>
                <w:szCs w:val="22"/>
                <w:lang w:eastAsia="ko-KR"/>
              </w:rPr>
              <w:t xml:space="preserve">the </w:t>
            </w:r>
            <w:r w:rsidRPr="00A1508C">
              <w:rPr>
                <w:rFonts w:ascii="Calibri" w:eastAsia="Malgun Gothic" w:hAnsi="Calibri" w:cs="Calibri"/>
                <w:b/>
                <w:color w:val="C00000"/>
                <w:sz w:val="22"/>
                <w:szCs w:val="22"/>
                <w:lang w:eastAsia="ko-KR"/>
              </w:rPr>
              <w:t>SL DRX operation</w:t>
            </w:r>
            <w:r w:rsidRPr="00A1508C">
              <w:rPr>
                <w:rFonts w:ascii="Calibri" w:eastAsia="Malgun Gothic" w:hAnsi="Calibri" w:cs="Calibri"/>
                <w:color w:val="C00000"/>
                <w:sz w:val="22"/>
                <w:szCs w:val="22"/>
                <w:lang w:eastAsia="ko-KR"/>
              </w:rPr>
              <w:t xml:space="preserve"> </w:t>
            </w:r>
            <w:r>
              <w:rPr>
                <w:rFonts w:ascii="Calibri" w:eastAsia="Malgun Gothic" w:hAnsi="Calibri" w:cs="Calibri"/>
                <w:sz w:val="22"/>
                <w:szCs w:val="22"/>
                <w:lang w:eastAsia="ko-KR"/>
              </w:rPr>
              <w:t xml:space="preserve">is related to the </w:t>
            </w:r>
            <w:r w:rsidRPr="00A1508C">
              <w:rPr>
                <w:rFonts w:ascii="Calibri" w:eastAsia="Malgun Gothic" w:hAnsi="Calibri" w:cs="Calibri"/>
                <w:b/>
                <w:color w:val="C00000"/>
                <w:sz w:val="22"/>
                <w:szCs w:val="22"/>
                <w:lang w:eastAsia="ko-KR"/>
              </w:rPr>
              <w:t>reception of SL data</w:t>
            </w:r>
            <w:r>
              <w:rPr>
                <w:rFonts w:ascii="Calibri" w:eastAsia="Malgun Gothic" w:hAnsi="Calibri" w:cs="Calibri"/>
                <w:sz w:val="22"/>
                <w:szCs w:val="22"/>
                <w:lang w:eastAsia="ko-KR"/>
              </w:rPr>
              <w:t xml:space="preserve">. This means that the application of SL DRX operation would be different depending on whether a UE performs SL data reception or not. With this understanding, it is </w:t>
            </w:r>
            <w:r w:rsidRPr="00EF5EBB">
              <w:rPr>
                <w:rFonts w:ascii="Calibri" w:eastAsia="Malgun Gothic" w:hAnsi="Calibri" w:cs="Calibri"/>
                <w:b/>
                <w:color w:val="C00000"/>
                <w:sz w:val="22"/>
                <w:szCs w:val="22"/>
                <w:lang w:eastAsia="ko-KR"/>
              </w:rPr>
              <w:t>NOT</w:t>
            </w:r>
            <w:r>
              <w:rPr>
                <w:rFonts w:ascii="Calibri" w:eastAsia="Malgun Gothic" w:hAnsi="Calibri" w:cs="Calibri"/>
                <w:sz w:val="22"/>
                <w:szCs w:val="22"/>
                <w:lang w:eastAsia="ko-KR"/>
              </w:rPr>
              <w:t xml:space="preserve"> desirable for the UE’s sensing operation form/rule to be changed depending on whether the SL data receptions is performed by it or not. For the ease of explanation, let’s take one example scenario where in the same resource pool, Type-A UEs do not perform SL data reception but perform sensing-based resource selection to transmit packets, and Type-B UEs perform SL DRX operation to receive SL data. In this case, we are not technically convinced why Type-B UEs should be allowed to perform different sensing operation (compared to those of Type-A UEs) just because it performs SL DRX operation/SL data reception. Rather, such an exception will negatively affect the performance of SL communication in the resource pool.</w:t>
            </w:r>
          </w:p>
          <w:p w14:paraId="5BEFDE4B" w14:textId="77777777" w:rsidR="00AE1041" w:rsidRDefault="00AE1041" w:rsidP="00AE1041">
            <w:pPr>
              <w:spacing w:before="120" w:after="120"/>
              <w:rPr>
                <w:rFonts w:ascii="Calibri" w:eastAsia="Malgun Gothic" w:hAnsi="Calibri" w:cs="Calibri"/>
                <w:sz w:val="22"/>
                <w:szCs w:val="22"/>
                <w:lang w:eastAsia="ko-KR"/>
              </w:rPr>
            </w:pPr>
          </w:p>
          <w:p w14:paraId="1C2FB838" w14:textId="77777777" w:rsidR="00AE1041" w:rsidRPr="004F1EE9"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In summary, we </w:t>
            </w:r>
            <w:r w:rsidRPr="00124BAD">
              <w:rPr>
                <w:rFonts w:ascii="Calibri" w:eastAsia="Malgun Gothic" w:hAnsi="Calibri" w:cs="Calibri"/>
                <w:b/>
                <w:sz w:val="22"/>
                <w:szCs w:val="22"/>
                <w:lang w:eastAsia="ko-KR"/>
              </w:rPr>
              <w:t>oppose</w:t>
            </w:r>
            <w:r>
              <w:rPr>
                <w:rFonts w:ascii="Calibri" w:eastAsia="Malgun Gothic" w:hAnsi="Calibri" w:cs="Calibri"/>
                <w:sz w:val="22"/>
                <w:szCs w:val="22"/>
                <w:lang w:eastAsia="ko-KR"/>
              </w:rPr>
              <w:t xml:space="preserve"> that whether or not the UE performs the sensing operation </w:t>
            </w:r>
            <w:r w:rsidRPr="00375CA8">
              <w:rPr>
                <w:rFonts w:ascii="Calibri" w:eastAsia="Malgun Gothic" w:hAnsi="Calibri" w:cs="Calibri"/>
                <w:sz w:val="22"/>
                <w:szCs w:val="22"/>
                <w:lang w:eastAsia="ko-KR"/>
              </w:rPr>
              <w:t xml:space="preserve">within </w:t>
            </w:r>
            <w:r>
              <w:rPr>
                <w:rFonts w:ascii="Calibri" w:eastAsia="Malgun Gothic" w:hAnsi="Calibri" w:cs="Calibri"/>
                <w:sz w:val="22"/>
                <w:szCs w:val="22"/>
                <w:lang w:eastAsia="ko-KR"/>
              </w:rPr>
              <w:t>the</w:t>
            </w:r>
            <w:r w:rsidRPr="00375CA8">
              <w:rPr>
                <w:rFonts w:ascii="Calibri" w:eastAsia="Malgun Gothic" w:hAnsi="Calibri" w:cs="Calibri"/>
                <w:sz w:val="22"/>
                <w:szCs w:val="22"/>
                <w:lang w:eastAsia="ko-KR"/>
              </w:rPr>
              <w:t xml:space="preserve"> SL DRX inactive time</w:t>
            </w:r>
            <w:r>
              <w:rPr>
                <w:rFonts w:ascii="Calibri" w:eastAsia="Malgun Gothic" w:hAnsi="Calibri" w:cs="Calibri"/>
                <w:sz w:val="22"/>
                <w:szCs w:val="22"/>
                <w:lang w:eastAsia="ko-KR"/>
              </w:rPr>
              <w:t xml:space="preserve"> and, if so, in what form it is performed are left to the UE’s implementation. Furthermore, we think that even during the SL DRX inactive time, the UE should perform </w:t>
            </w:r>
            <w:r w:rsidRPr="00124BAD">
              <w:rPr>
                <w:rFonts w:ascii="Calibri" w:eastAsia="Malgun Gothic" w:hAnsi="Calibri" w:cs="Calibri"/>
                <w:b/>
                <w:sz w:val="22"/>
                <w:szCs w:val="22"/>
                <w:lang w:eastAsia="ko-KR"/>
              </w:rPr>
              <w:t>the same sensing operation according to the partial sensing form/rule currently defined in RAN1</w:t>
            </w:r>
            <w:r>
              <w:rPr>
                <w:rFonts w:ascii="Calibri" w:eastAsia="Malgun Gothic" w:hAnsi="Calibri" w:cs="Calibri"/>
                <w:sz w:val="22"/>
                <w:szCs w:val="22"/>
                <w:lang w:eastAsia="ko-KR"/>
              </w:rPr>
              <w:t>.</w:t>
            </w:r>
          </w:p>
        </w:tc>
      </w:tr>
      <w:tr w:rsidR="003F2C04" w14:paraId="184BBFDF" w14:textId="77777777" w:rsidTr="006479F8">
        <w:tc>
          <w:tcPr>
            <w:tcW w:w="2058" w:type="dxa"/>
          </w:tcPr>
          <w:p w14:paraId="052ECBD1" w14:textId="154D05E4" w:rsidR="003F2C04" w:rsidRPr="004F1EE9"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Ericsson</w:t>
            </w:r>
          </w:p>
        </w:tc>
        <w:tc>
          <w:tcPr>
            <w:tcW w:w="7837" w:type="dxa"/>
          </w:tcPr>
          <w:p w14:paraId="6447393E" w14:textId="77777777" w:rsidR="003F2C04"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RAN1 should try to converge to an agreement without FFS in this meeting.</w:t>
            </w:r>
          </w:p>
          <w:p w14:paraId="52384C12" w14:textId="77777777" w:rsidR="003F2C04" w:rsidRDefault="003F2C04" w:rsidP="00AE1041">
            <w:pPr>
              <w:spacing w:before="120" w:after="120"/>
              <w:rPr>
                <w:rFonts w:ascii="Calibri" w:eastAsia="Malgun Gothic" w:hAnsi="Calibri" w:cs="Calibri"/>
                <w:b/>
                <w:bCs/>
                <w:sz w:val="22"/>
                <w:szCs w:val="22"/>
                <w:lang w:eastAsia="ko-KR"/>
              </w:rPr>
            </w:pPr>
            <w:r>
              <w:rPr>
                <w:rFonts w:ascii="Calibri" w:eastAsia="Malgun Gothic" w:hAnsi="Calibri" w:cs="Calibri"/>
                <w:sz w:val="22"/>
                <w:szCs w:val="22"/>
                <w:lang w:eastAsia="ko-KR"/>
              </w:rPr>
              <w:t xml:space="preserve">In our view, the UE behavior where a </w:t>
            </w:r>
            <w:r w:rsidRPr="003F2C04">
              <w:rPr>
                <w:rFonts w:ascii="Calibri" w:eastAsia="Malgun Gothic" w:hAnsi="Calibri" w:cs="Calibri"/>
                <w:sz w:val="22"/>
                <w:szCs w:val="22"/>
                <w:lang w:eastAsia="ko-KR"/>
              </w:rPr>
              <w:t>UE can perform SL reception of PSCCH and RSRP measurement for sensing during its SL DRX inactive time</w:t>
            </w:r>
            <w:r>
              <w:rPr>
                <w:rFonts w:ascii="Calibri" w:eastAsia="Malgun Gothic" w:hAnsi="Calibri" w:cs="Calibri"/>
                <w:sz w:val="22"/>
                <w:szCs w:val="22"/>
                <w:lang w:eastAsia="ko-KR"/>
              </w:rPr>
              <w:t xml:space="preserve"> is </w:t>
            </w:r>
            <w:r w:rsidRPr="003F2C04">
              <w:rPr>
                <w:rFonts w:ascii="Calibri" w:eastAsia="Malgun Gothic" w:hAnsi="Calibri" w:cs="Calibri"/>
                <w:b/>
                <w:bCs/>
                <w:sz w:val="22"/>
                <w:szCs w:val="22"/>
                <w:lang w:eastAsia="ko-KR"/>
              </w:rPr>
              <w:t>up to UE implementation.</w:t>
            </w:r>
          </w:p>
          <w:p w14:paraId="6F4DD75B" w14:textId="2B018373" w:rsidR="003F2C04" w:rsidRPr="003F2C04" w:rsidRDefault="003F2C04" w:rsidP="00AE1041">
            <w:pPr>
              <w:spacing w:before="120" w:after="120"/>
              <w:rPr>
                <w:rFonts w:ascii="Calibri" w:eastAsia="Malgun Gothic" w:hAnsi="Calibri" w:cs="Calibri"/>
                <w:sz w:val="22"/>
                <w:szCs w:val="22"/>
                <w:lang w:eastAsia="ko-KR"/>
              </w:rPr>
            </w:pPr>
            <w:r w:rsidRPr="003F2C04">
              <w:rPr>
                <w:rFonts w:ascii="Calibri" w:eastAsia="Malgun Gothic" w:hAnsi="Calibri" w:cs="Calibri"/>
                <w:sz w:val="22"/>
                <w:szCs w:val="22"/>
                <w:lang w:eastAsia="ko-KR"/>
              </w:rPr>
              <w:t xml:space="preserve">A UE that is performing SL-DRX is in a power saving mode, and therefore, </w:t>
            </w:r>
            <w:r>
              <w:rPr>
                <w:rFonts w:ascii="Calibri" w:eastAsia="Malgun Gothic" w:hAnsi="Calibri" w:cs="Calibri"/>
                <w:sz w:val="22"/>
                <w:szCs w:val="22"/>
                <w:lang w:eastAsia="ko-KR"/>
              </w:rPr>
              <w:t>it is reasonable</w:t>
            </w:r>
            <w:r w:rsidRPr="003F2C04">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 xml:space="preserve">to have </w:t>
            </w:r>
            <w:r w:rsidRPr="003F2C04">
              <w:rPr>
                <w:rFonts w:ascii="Calibri" w:eastAsia="Malgun Gothic" w:hAnsi="Calibri" w:cs="Calibri"/>
                <w:sz w:val="22"/>
                <w:szCs w:val="22"/>
                <w:lang w:eastAsia="ko-KR"/>
              </w:rPr>
              <w:t>a trade-off between power saving and potential detection of collisions.</w:t>
            </w:r>
            <w:r>
              <w:rPr>
                <w:rFonts w:ascii="Calibri" w:eastAsia="Malgun Gothic" w:hAnsi="Calibri" w:cs="Calibri"/>
                <w:sz w:val="22"/>
                <w:szCs w:val="22"/>
                <w:lang w:eastAsia="ko-KR"/>
              </w:rPr>
              <w:t xml:space="preserve"> If additional rules are introduced to force a UE to perform sensing, then the main goal of SL-DRX, i.e., power saving, will be diminished.</w:t>
            </w:r>
          </w:p>
        </w:tc>
      </w:tr>
      <w:tr w:rsidR="00FE256F" w14:paraId="3298F30E" w14:textId="77777777" w:rsidTr="006479F8">
        <w:tc>
          <w:tcPr>
            <w:tcW w:w="2058" w:type="dxa"/>
          </w:tcPr>
          <w:p w14:paraId="2EB28AAF" w14:textId="4D5B7FFE"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NTT DOCOMO</w:t>
            </w:r>
          </w:p>
        </w:tc>
        <w:tc>
          <w:tcPr>
            <w:tcW w:w="7837" w:type="dxa"/>
          </w:tcPr>
          <w:p w14:paraId="5D9F5DF9" w14:textId="77777777"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For the main question, YES. FFS should be solved.</w:t>
            </w:r>
          </w:p>
          <w:p w14:paraId="73D30895" w14:textId="338700F8"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Then, for the subsequent question, </w:t>
            </w:r>
            <w:r w:rsidR="00542435">
              <w:rPr>
                <w:rFonts w:ascii="Calibri" w:eastAsia="Malgun Gothic" w:hAnsi="Calibri" w:cs="Calibri"/>
                <w:b/>
                <w:sz w:val="22"/>
                <w:szCs w:val="22"/>
                <w:lang w:eastAsia="ko-KR"/>
              </w:rPr>
              <w:t>Sensing based on rule</w:t>
            </w:r>
            <w:r w:rsidRPr="00FE256F">
              <w:rPr>
                <w:rFonts w:ascii="Calibri" w:eastAsia="Malgun Gothic" w:hAnsi="Calibri" w:cs="Calibri"/>
                <w:b/>
                <w:sz w:val="22"/>
                <w:szCs w:val="22"/>
                <w:lang w:eastAsia="ko-KR"/>
              </w:rPr>
              <w:t xml:space="preserve"> is needed.</w:t>
            </w:r>
            <w:r w:rsidRPr="00FE256F">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“up to UE implementation” means that no UE may monitor any slots of DRX inactive time. Whether or not is unclear from regulators perspective, so they shall assume the lowest level for achievable communication performance.</w:t>
            </w:r>
          </w:p>
          <w:p w14:paraId="71442072" w14:textId="61F54283"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I think companies discuss from different perspectives as follows. There is trade-off definitely, so compromised option would be needed...</w:t>
            </w:r>
          </w:p>
          <w:p w14:paraId="6ED1DA46" w14:textId="77777777" w:rsidR="00FE256F" w:rsidRDefault="00542435" w:rsidP="00FE256F">
            <w:pPr>
              <w:pStyle w:val="ListParagraph"/>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Sensing based on rule</w:t>
            </w:r>
          </w:p>
          <w:p w14:paraId="12877BC1" w14:textId="398D7C0E"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Better communication performance from system level (</w:t>
            </w:r>
            <w:r>
              <w:rPr>
                <w:rFonts w:ascii="Calibri" w:eastAsia="MS Mincho" w:hAnsi="Calibri" w:cs="Calibri" w:hint="eastAsia"/>
                <w:sz w:val="22"/>
                <w:szCs w:val="22"/>
                <w:lang w:eastAsia="ja-JP"/>
              </w:rPr>
              <w:t>total optimization)</w:t>
            </w:r>
          </w:p>
          <w:p w14:paraId="186A5EA8" w14:textId="236E5F1D"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Regulator can assume the communication performance level with sensing behavior</w:t>
            </w:r>
          </w:p>
          <w:p w14:paraId="540E5E21" w14:textId="57907B7C" w:rsidR="00542435" w:rsidRP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More power consumption from each UE perspective</w:t>
            </w:r>
          </w:p>
          <w:p w14:paraId="088AE25A" w14:textId="77777777" w:rsidR="00542435" w:rsidRDefault="00542435" w:rsidP="00542435">
            <w:pPr>
              <w:pStyle w:val="ListParagraph"/>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Up to UE implementation</w:t>
            </w:r>
          </w:p>
          <w:p w14:paraId="3457C67E" w14:textId="61B43ECF"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Pros: Less power consumption at each UE</w:t>
            </w:r>
          </w:p>
          <w:p w14:paraId="5ADA6AA8" w14:textId="69A0EB97"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Each UE can do behavior to avoid using other UE’s reserved resource (local optimization?)</w:t>
            </w:r>
          </w:p>
          <w:p w14:paraId="50CB0F96" w14:textId="77777777"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Worse communication performance from system level</w:t>
            </w:r>
          </w:p>
          <w:p w14:paraId="127F241C" w14:textId="58A6B7BA" w:rsidR="00542435" w:rsidRPr="00FE256F"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Regulator shall assume the situation that no any UE does not perform sensing</w:t>
            </w:r>
          </w:p>
        </w:tc>
      </w:tr>
      <w:tr w:rsidR="00B0022F" w14:paraId="4AD79B7B" w14:textId="77777777" w:rsidTr="006479F8">
        <w:tc>
          <w:tcPr>
            <w:tcW w:w="2058" w:type="dxa"/>
          </w:tcPr>
          <w:p w14:paraId="14C269A9" w14:textId="601E5681" w:rsidR="00B0022F" w:rsidRDefault="00B0022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Intel</w:t>
            </w:r>
          </w:p>
        </w:tc>
        <w:tc>
          <w:tcPr>
            <w:tcW w:w="7837" w:type="dxa"/>
          </w:tcPr>
          <w:p w14:paraId="23B2B993" w14:textId="77777777"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prefer to resolve FFS at this meeting if it is possible.</w:t>
            </w:r>
          </w:p>
          <w:p w14:paraId="015C3E88" w14:textId="1A86028A"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do not foresee a big spec impact except that partial sensing procedure for sidelink transmissions should be respected. We are open to discuss if partial sensing behavior in SL-DRX inactive time need to be somehow relaxed to provide reliability power saving tradeoffs</w:t>
            </w:r>
          </w:p>
        </w:tc>
      </w:tr>
      <w:tr w:rsidR="00870224" w14:paraId="2F00E3E4" w14:textId="77777777" w:rsidTr="006479F8">
        <w:tc>
          <w:tcPr>
            <w:tcW w:w="2058" w:type="dxa"/>
          </w:tcPr>
          <w:p w14:paraId="1DBF4288" w14:textId="652F0324" w:rsidR="00870224" w:rsidRDefault="0087022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Panasonic</w:t>
            </w:r>
          </w:p>
        </w:tc>
        <w:tc>
          <w:tcPr>
            <w:tcW w:w="7837" w:type="dxa"/>
          </w:tcPr>
          <w:p w14:paraId="39AF4BB4" w14:textId="77777777" w:rsidR="00233973" w:rsidRDefault="00685CE4"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w:t>
            </w:r>
            <w:r w:rsidR="00504ED1">
              <w:rPr>
                <w:rFonts w:ascii="Calibri" w:eastAsia="Malgun Gothic" w:hAnsi="Calibri" w:cs="Calibri"/>
                <w:sz w:val="22"/>
                <w:szCs w:val="22"/>
                <w:lang w:eastAsia="ko-KR"/>
              </w:rPr>
              <w:t xml:space="preserve">prefer to resolve the FFS before drafting LS to RAN2. </w:t>
            </w:r>
          </w:p>
          <w:p w14:paraId="4D682283" w14:textId="131E842C" w:rsidR="00870224" w:rsidRDefault="00C33E39"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Moreover</w:t>
            </w:r>
            <w:r w:rsidR="00813A9D">
              <w:rPr>
                <w:rFonts w:ascii="Calibri" w:eastAsia="Malgun Gothic" w:hAnsi="Calibri" w:cs="Calibri"/>
                <w:sz w:val="22"/>
                <w:szCs w:val="22"/>
                <w:lang w:eastAsia="ko-KR"/>
              </w:rPr>
              <w:t>, we think the UE</w:t>
            </w:r>
            <w:r w:rsidR="00233973">
              <w:rPr>
                <w:rFonts w:ascii="Calibri" w:eastAsia="Malgun Gothic" w:hAnsi="Calibri" w:cs="Calibri"/>
                <w:sz w:val="22"/>
                <w:szCs w:val="22"/>
                <w:lang w:eastAsia="ko-KR"/>
              </w:rPr>
              <w:t xml:space="preserve"> sensing</w:t>
            </w:r>
            <w:r w:rsidR="00813A9D">
              <w:rPr>
                <w:rFonts w:ascii="Calibri" w:eastAsia="Malgun Gothic" w:hAnsi="Calibri" w:cs="Calibri"/>
                <w:sz w:val="22"/>
                <w:szCs w:val="22"/>
                <w:lang w:eastAsia="ko-KR"/>
              </w:rPr>
              <w:t xml:space="preserve"> behavior should be specified</w:t>
            </w:r>
            <w:r w:rsidR="005F1532">
              <w:rPr>
                <w:rFonts w:ascii="Calibri" w:eastAsia="Malgun Gothic" w:hAnsi="Calibri" w:cs="Calibri"/>
                <w:sz w:val="22"/>
                <w:szCs w:val="22"/>
                <w:lang w:eastAsia="ko-KR"/>
              </w:rPr>
              <w:t xml:space="preserve"> instead of implementation. </w:t>
            </w:r>
          </w:p>
        </w:tc>
      </w:tr>
      <w:tr w:rsidR="00A004E6" w14:paraId="094BAE80" w14:textId="77777777" w:rsidTr="006479F8">
        <w:tc>
          <w:tcPr>
            <w:tcW w:w="2058" w:type="dxa"/>
          </w:tcPr>
          <w:p w14:paraId="18486247" w14:textId="021DA555" w:rsidR="00A004E6" w:rsidRPr="006479F8" w:rsidRDefault="00A004E6" w:rsidP="00AE1041">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Lenovo/Motorola</w:t>
            </w:r>
          </w:p>
        </w:tc>
        <w:tc>
          <w:tcPr>
            <w:tcW w:w="7837" w:type="dxa"/>
          </w:tcPr>
          <w:p w14:paraId="5B5D5427" w14:textId="7CAA6018" w:rsidR="00A004E6" w:rsidRPr="006479F8" w:rsidRDefault="00F22C3D" w:rsidP="00A004E6">
            <w:pPr>
              <w:spacing w:before="120" w:after="120"/>
              <w:rPr>
                <w:rFonts w:asciiTheme="minorHAnsi" w:hAnsiTheme="minorHAnsi" w:cstheme="minorHAnsi"/>
                <w:sz w:val="22"/>
                <w:szCs w:val="22"/>
              </w:rPr>
            </w:pPr>
            <w:r w:rsidRPr="006479F8">
              <w:rPr>
                <w:rFonts w:asciiTheme="minorHAnsi" w:hAnsiTheme="minorHAnsi" w:cstheme="minorHAnsi"/>
                <w:sz w:val="22"/>
                <w:szCs w:val="22"/>
              </w:rPr>
              <w:t>W</w:t>
            </w:r>
            <w:r w:rsidR="00A004E6" w:rsidRPr="006479F8">
              <w:rPr>
                <w:rFonts w:asciiTheme="minorHAnsi" w:hAnsiTheme="minorHAnsi" w:cstheme="minorHAnsi"/>
                <w:sz w:val="22"/>
                <w:szCs w:val="22"/>
              </w:rPr>
              <w:t xml:space="preserve">e prefer to </w:t>
            </w:r>
            <w:r w:rsidR="00A004E6" w:rsidRPr="006479F8">
              <w:rPr>
                <w:rFonts w:asciiTheme="minorHAnsi" w:hAnsiTheme="minorHAnsi" w:cstheme="minorHAnsi"/>
                <w:b/>
                <w:bCs/>
                <w:sz w:val="22"/>
                <w:szCs w:val="22"/>
              </w:rPr>
              <w:t>specify the UE behavior</w:t>
            </w:r>
            <w:r w:rsidR="00A004E6" w:rsidRPr="006479F8">
              <w:rPr>
                <w:rFonts w:asciiTheme="minorHAnsi" w:hAnsiTheme="minorHAnsi" w:cstheme="minorHAnsi"/>
                <w:sz w:val="22"/>
                <w:szCs w:val="22"/>
              </w:rPr>
              <w:t xml:space="preserve">. Specifically, we propose that the SL DRX active time and partial sensing occasions should be aligned to the extent possible to achieve the tradeoff between power saving gains and system performance. </w:t>
            </w:r>
          </w:p>
          <w:p w14:paraId="26723197" w14:textId="77777777" w:rsidR="00A004E6" w:rsidRPr="006479F8" w:rsidRDefault="00A004E6" w:rsidP="00A004E6">
            <w:pPr>
              <w:spacing w:before="120" w:after="120"/>
              <w:rPr>
                <w:rFonts w:asciiTheme="minorHAnsi" w:hAnsiTheme="minorHAnsi" w:cstheme="minorHAnsi"/>
                <w:sz w:val="22"/>
                <w:szCs w:val="22"/>
              </w:rPr>
            </w:pPr>
          </w:p>
          <w:p w14:paraId="2BEEF577" w14:textId="05E52408" w:rsidR="00A004E6" w:rsidRPr="006479F8" w:rsidRDefault="00A004E6" w:rsidP="00A004E6">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 xml:space="preserve">Both the partial sensing and SL DRX operations are proposed for the purpose of power saving. However, if the </w:t>
            </w:r>
            <w:r w:rsidRPr="006479F8">
              <w:rPr>
                <w:rFonts w:asciiTheme="minorHAnsi" w:hAnsiTheme="minorHAnsi" w:cstheme="minorHAnsi"/>
                <w:i/>
                <w:sz w:val="22"/>
                <w:szCs w:val="22"/>
              </w:rPr>
              <w:t xml:space="preserve">UE behavior of SL reception of PSCCH and RSRP measurement for sensing during its SL DRX inactive time </w:t>
            </w:r>
            <w:r w:rsidRPr="006479F8">
              <w:rPr>
                <w:rFonts w:asciiTheme="minorHAnsi" w:hAnsiTheme="minorHAnsi" w:cstheme="minorHAnsi"/>
                <w:iCs/>
                <w:sz w:val="22"/>
                <w:szCs w:val="22"/>
              </w:rPr>
              <w:t xml:space="preserve">is left up to implementation, it is hard to guarantee a proper sensing time for UE. Consequently, longer sensing time results in more power consumption for UE, while shorter sensing time leading to higher possibility of resource collision. To this end, </w:t>
            </w:r>
            <w:r w:rsidRPr="006479F8">
              <w:rPr>
                <w:rFonts w:asciiTheme="minorHAnsi" w:hAnsiTheme="minorHAnsi" w:cstheme="minorHAnsi"/>
                <w:sz w:val="22"/>
                <w:szCs w:val="22"/>
              </w:rPr>
              <w:t>we propose that partial sensing configuration and DRX on-duration for UE should be as much aligned as possible so that the UE maximizes the capturing as much reservation periods configured in a resource pool.</w:t>
            </w:r>
            <w:r w:rsidRPr="006479F8">
              <w:rPr>
                <w:rFonts w:asciiTheme="minorHAnsi" w:hAnsiTheme="minorHAnsi" w:cstheme="minorHAnsi"/>
                <w:iCs/>
                <w:sz w:val="22"/>
                <w:szCs w:val="22"/>
              </w:rPr>
              <w:t xml:space="preserve">   </w:t>
            </w:r>
          </w:p>
        </w:tc>
      </w:tr>
      <w:tr w:rsidR="006479F8" w14:paraId="33299C1E" w14:textId="77777777" w:rsidTr="006479F8">
        <w:tc>
          <w:tcPr>
            <w:tcW w:w="2058" w:type="dxa"/>
          </w:tcPr>
          <w:p w14:paraId="0D8DC9CD" w14:textId="57155316" w:rsidR="006479F8" w:rsidRPr="006479F8" w:rsidRDefault="006479F8" w:rsidP="00AE1041">
            <w:pPr>
              <w:spacing w:before="120" w:after="120"/>
              <w:rPr>
                <w:rFonts w:asciiTheme="minorHAnsi" w:hAnsiTheme="minorHAnsi" w:cstheme="minorHAnsi"/>
                <w:sz w:val="22"/>
                <w:szCs w:val="22"/>
              </w:rPr>
            </w:pPr>
            <w:r>
              <w:rPr>
                <w:rFonts w:asciiTheme="minorHAnsi" w:hAnsiTheme="minorHAnsi" w:cstheme="minorHAnsi"/>
                <w:sz w:val="22"/>
                <w:szCs w:val="22"/>
              </w:rPr>
              <w:t>Fraunhofer</w:t>
            </w:r>
          </w:p>
        </w:tc>
        <w:tc>
          <w:tcPr>
            <w:tcW w:w="7837" w:type="dxa"/>
          </w:tcPr>
          <w:p w14:paraId="0B6476A7" w14:textId="77777777" w:rsidR="006479F8" w:rsidRDefault="006479F8" w:rsidP="00A004E6">
            <w:pPr>
              <w:spacing w:before="120" w:after="120"/>
              <w:rPr>
                <w:rFonts w:asciiTheme="minorHAnsi" w:hAnsiTheme="minorHAnsi" w:cstheme="minorHAnsi"/>
                <w:sz w:val="22"/>
                <w:szCs w:val="22"/>
              </w:rPr>
            </w:pPr>
            <w:r>
              <w:rPr>
                <w:rFonts w:asciiTheme="minorHAnsi" w:hAnsiTheme="minorHAnsi" w:cstheme="minorHAnsi"/>
                <w:sz w:val="22"/>
                <w:szCs w:val="22"/>
              </w:rPr>
              <w:t>We prefer to resolve the FFS in this meeting, if possible.</w:t>
            </w:r>
          </w:p>
          <w:p w14:paraId="13836796" w14:textId="03CE6CE5" w:rsidR="006479F8" w:rsidRPr="006479F8" w:rsidRDefault="006479F8" w:rsidP="009E2A0D">
            <w:pPr>
              <w:spacing w:before="120" w:after="120"/>
              <w:rPr>
                <w:rFonts w:asciiTheme="minorHAnsi" w:hAnsiTheme="minorHAnsi" w:cstheme="minorHAnsi"/>
                <w:sz w:val="22"/>
                <w:szCs w:val="22"/>
              </w:rPr>
            </w:pPr>
            <w:r>
              <w:rPr>
                <w:rFonts w:asciiTheme="minorHAnsi" w:hAnsiTheme="minorHAnsi" w:cstheme="minorHAnsi"/>
                <w:sz w:val="22"/>
                <w:szCs w:val="22"/>
              </w:rPr>
              <w:t xml:space="preserve">We </w:t>
            </w:r>
            <w:r w:rsidRPr="00DC4807">
              <w:rPr>
                <w:rFonts w:asciiTheme="minorHAnsi" w:hAnsiTheme="minorHAnsi" w:cstheme="minorHAnsi"/>
                <w:b/>
                <w:sz w:val="22"/>
                <w:szCs w:val="22"/>
              </w:rPr>
              <w:t>support the specification</w:t>
            </w:r>
            <w:r>
              <w:rPr>
                <w:rFonts w:asciiTheme="minorHAnsi" w:hAnsiTheme="minorHAnsi" w:cstheme="minorHAnsi"/>
                <w:sz w:val="22"/>
                <w:szCs w:val="22"/>
              </w:rPr>
              <w:t xml:space="preserve"> of UE behavior regarding when it is able to perform reception in the SL DRX inactive time. Based on the pros/cons list provided by DCM, we prefer the alignment between partial sensing occasions and SL DRX cycles</w:t>
            </w:r>
            <w:r w:rsidR="009E2A0D">
              <w:rPr>
                <w:rFonts w:asciiTheme="minorHAnsi" w:hAnsiTheme="minorHAnsi" w:cstheme="minorHAnsi"/>
                <w:sz w:val="22"/>
                <w:szCs w:val="22"/>
              </w:rPr>
              <w:t>, resulting in better performance at a system level</w:t>
            </w:r>
            <w:r>
              <w:rPr>
                <w:rFonts w:asciiTheme="minorHAnsi" w:hAnsiTheme="minorHAnsi" w:cstheme="minorHAnsi"/>
                <w:sz w:val="22"/>
                <w:szCs w:val="22"/>
              </w:rPr>
              <w:t>.</w:t>
            </w:r>
          </w:p>
        </w:tc>
      </w:tr>
    </w:tbl>
    <w:p w14:paraId="37725E41" w14:textId="77777777" w:rsidR="00155089" w:rsidRDefault="00155089" w:rsidP="006C385B">
      <w:pPr>
        <w:spacing w:before="120" w:after="120"/>
      </w:pPr>
    </w:p>
    <w:p w14:paraId="3996BFDA" w14:textId="77777777" w:rsidR="00046692" w:rsidRPr="00640373" w:rsidRDefault="00046692" w:rsidP="00046692">
      <w:pPr>
        <w:spacing w:before="120" w:after="120"/>
        <w:rPr>
          <w:i/>
          <w:color w:val="000000" w:themeColor="text1"/>
        </w:rPr>
      </w:pPr>
      <w:r w:rsidRPr="00914197">
        <w:rPr>
          <w:rFonts w:hint="eastAsia"/>
          <w:i/>
          <w:color w:val="000000" w:themeColor="text1"/>
          <w:highlight w:val="yellow"/>
        </w:rPr>
        <w:t>Question 2.2</w:t>
      </w:r>
    </w:p>
    <w:p w14:paraId="674AD8AC" w14:textId="77777777" w:rsidR="00046692" w:rsidRDefault="00914197" w:rsidP="00046692">
      <w:pPr>
        <w:spacing w:before="120" w:after="120"/>
        <w:rPr>
          <w:i/>
        </w:rPr>
      </w:pPr>
      <w:r>
        <w:rPr>
          <w:rFonts w:hint="eastAsia"/>
          <w:i/>
        </w:rPr>
        <w:t>Please share your comments on the reply below</w:t>
      </w:r>
      <w:r w:rsidR="00746AE7">
        <w:rPr>
          <w:rFonts w:hint="eastAsia"/>
          <w:i/>
        </w:rPr>
        <w:t xml:space="preserve"> for the RAN2 LS</w:t>
      </w:r>
      <w:r>
        <w:rPr>
          <w:rFonts w:hint="eastAsia"/>
          <w:i/>
        </w:rPr>
        <w:t>,</w:t>
      </w:r>
    </w:p>
    <w:tbl>
      <w:tblPr>
        <w:tblStyle w:val="TableGrid"/>
        <w:tblW w:w="0" w:type="auto"/>
        <w:tblLook w:val="04A0" w:firstRow="1" w:lastRow="0" w:firstColumn="1" w:lastColumn="0" w:noHBand="0" w:noVBand="1"/>
      </w:tblPr>
      <w:tblGrid>
        <w:gridCol w:w="9650"/>
      </w:tblGrid>
      <w:tr w:rsidR="00914197" w14:paraId="5CDB199C" w14:textId="77777777" w:rsidTr="00914197">
        <w:tc>
          <w:tcPr>
            <w:tcW w:w="9876" w:type="dxa"/>
          </w:tcPr>
          <w:p w14:paraId="3D672D74" w14:textId="77777777" w:rsidR="00914197" w:rsidRDefault="00914197" w:rsidP="002A02A8">
            <w:pPr>
              <w:spacing w:before="120" w:afterLines="100" w:after="240"/>
              <w:rPr>
                <w:rFonts w:ascii="Arial" w:hAnsi="Arial" w:cs="Arial"/>
              </w:rPr>
            </w:pPr>
            <w:r>
              <w:rPr>
                <w:rFonts w:ascii="Arial" w:hAnsi="Arial" w:cs="Arial" w:hint="eastAsia"/>
              </w:rPr>
              <w:lastRenderedPageBreak/>
              <w:t xml:space="preserve">RAN1 would like to thank RAN2 on the announcement of their agreement and working assumption on sidelink DRX. </w:t>
            </w:r>
          </w:p>
          <w:p w14:paraId="3A47955B" w14:textId="77777777" w:rsidR="00914197" w:rsidRDefault="0091419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8"/>
            </w:tblGrid>
            <w:tr w:rsidR="00914197" w14:paraId="0555CD85" w14:textId="77777777" w:rsidTr="00914197">
              <w:tc>
                <w:tcPr>
                  <w:tcW w:w="9938" w:type="dxa"/>
                </w:tcPr>
                <w:p w14:paraId="67399235" w14:textId="77777777" w:rsidR="00914197" w:rsidRDefault="00914197" w:rsidP="00914197">
                  <w:pPr>
                    <w:pStyle w:val="ListParagraph"/>
                    <w:spacing w:after="120" w:line="259" w:lineRule="auto"/>
                    <w:ind w:left="0"/>
                    <w:rPr>
                      <w:rFonts w:ascii="Arial" w:hAnsi="Arial" w:cs="Arial"/>
                    </w:rPr>
                  </w:pPr>
                  <w:r>
                    <w:rPr>
                      <w:rFonts w:ascii="Arial" w:hAnsi="Arial" w:cs="Arial"/>
                    </w:rPr>
                    <w:t xml:space="preserve">Working assumption: </w:t>
                  </w:r>
                </w:p>
                <w:p w14:paraId="26AAE667" w14:textId="77777777" w:rsidR="00914197" w:rsidRDefault="00914197" w:rsidP="00914197">
                  <w:pPr>
                    <w:pStyle w:val="ListParagraph"/>
                    <w:spacing w:after="120" w:line="259" w:lineRule="auto"/>
                    <w:ind w:left="0"/>
                  </w:pPr>
                  <w:r>
                    <w:rPr>
                      <w:rFonts w:ascii="Arial" w:hAnsi="Arial" w:cs="Arial"/>
                    </w:rPr>
                    <w:t>SL DRX should take PSCCH monitoring also for sensing (in addition to data reception) into account if SL DRX is used.</w:t>
                  </w:r>
                </w:p>
              </w:tc>
            </w:tr>
          </w:tbl>
          <w:p w14:paraId="47BA2176" w14:textId="77777777" w:rsidR="00914197" w:rsidRPr="00511DF0" w:rsidRDefault="00914197" w:rsidP="002A02A8">
            <w:pPr>
              <w:spacing w:before="120" w:afterLines="100" w:after="240"/>
              <w:rPr>
                <w:rFonts w:ascii="Arial" w:hAnsi="Arial" w:cs="Arial"/>
              </w:rPr>
            </w:pPr>
            <w:r>
              <w:rPr>
                <w:rFonts w:ascii="Arial" w:hAnsi="Arial" w:cs="Arial" w:hint="eastAsia"/>
              </w:rPr>
              <w:t>It's RAN1's understanding that UE can perform PSCCH monitoring and RSRP measurement for sensing during SL DRX inactive time with the agreement made in RAN1#106-e</w:t>
            </w:r>
            <w:r w:rsidRPr="0015323A">
              <w:rPr>
                <w:rFonts w:ascii="Arial" w:hAnsi="Arial" w:cs="Arial" w:hint="eastAsia"/>
              </w:rPr>
              <w:t xml:space="preserve">. </w:t>
            </w:r>
            <w:r w:rsidR="00511DF0" w:rsidRPr="0015323A">
              <w:rPr>
                <w:rFonts w:ascii="Arial" w:hAnsi="Arial" w:cs="Arial" w:hint="eastAsia"/>
              </w:rPr>
              <w:t xml:space="preserve">Thus RAN1 has concern on the </w:t>
            </w:r>
            <w:r w:rsidR="00511DF0">
              <w:rPr>
                <w:rFonts w:ascii="Arial" w:hAnsi="Arial" w:cs="Arial" w:hint="eastAsia"/>
              </w:rPr>
              <w:t>WA which may imply that the PSCCH monitoring for sensing should take SL DRX into account and is not allowed during DRX inactive time.</w:t>
            </w:r>
          </w:p>
          <w:p w14:paraId="4AA283E8" w14:textId="77777777" w:rsidR="00914197" w:rsidRPr="00AD6578" w:rsidRDefault="00914197" w:rsidP="00914197">
            <w:pPr>
              <w:pStyle w:val="NormalWeb"/>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14:paraId="57AB4587" w14:textId="77777777" w:rsidR="00914197" w:rsidRPr="00AD6578" w:rsidRDefault="00914197" w:rsidP="00914197">
            <w:pPr>
              <w:pStyle w:val="NormalWeb"/>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t>A UE can perform SL reception of PSCCH and RSRP measurement for sensing during its SL DRX inactive time.</w:t>
            </w:r>
          </w:p>
          <w:p w14:paraId="60973B9C" w14:textId="77777777" w:rsidR="00914197" w:rsidRPr="00AD6578" w:rsidRDefault="00914197" w:rsidP="00914197">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 xml:space="preserve">FFS: When such reception and measurement is performed, </w:t>
            </w:r>
            <w:bookmarkStart w:id="3" w:name="_GoBack"/>
            <w:r w:rsidRPr="00AD6578">
              <w:rPr>
                <w:rStyle w:val="15"/>
                <w:rFonts w:ascii="Times" w:eastAsia="SimSun" w:hAnsi="Times" w:hint="default"/>
                <w:i/>
                <w:iCs/>
                <w:color w:val="000000" w:themeColor="text1"/>
                <w:sz w:val="18"/>
                <w:u w:val="none"/>
              </w:rPr>
              <w:t>whether it is subject to specification, or is up to UE implementation</w:t>
            </w:r>
          </w:p>
          <w:bookmarkEnd w:id="3"/>
          <w:p w14:paraId="24D6BB45" w14:textId="77777777" w:rsidR="00914197" w:rsidRPr="00914197" w:rsidRDefault="00914197" w:rsidP="00914197">
            <w:pPr>
              <w:pStyle w:val="NormalWeb"/>
              <w:shd w:val="clear" w:color="auto" w:fill="FFFFFF"/>
              <w:spacing w:before="120" w:beforeAutospacing="0" w:after="120" w:afterAutospacing="0"/>
              <w:rPr>
                <w:rFonts w:ascii="Times" w:eastAsia="SimSun" w:hAnsi="Times"/>
                <w:i/>
                <w:iCs/>
                <w:color w:val="000000" w:themeColor="text1"/>
                <w:sz w:val="18"/>
              </w:rPr>
            </w:pPr>
            <w:r w:rsidRPr="00AD6578">
              <w:rPr>
                <w:rStyle w:val="15"/>
                <w:rFonts w:ascii="Times" w:eastAsia="SimSun" w:hAnsi="Times" w:hint="default"/>
                <w:i/>
                <w:iCs/>
                <w:color w:val="000000" w:themeColor="text1"/>
                <w:sz w:val="18"/>
                <w:u w:val="none"/>
              </w:rPr>
              <w:tab/>
              <w:t>FFS: Other details</w:t>
            </w:r>
          </w:p>
        </w:tc>
      </w:tr>
    </w:tbl>
    <w:p w14:paraId="5C7263D1" w14:textId="77777777" w:rsidR="00046692" w:rsidRDefault="00046692" w:rsidP="006C385B">
      <w:pPr>
        <w:spacing w:before="120" w:after="120"/>
      </w:pPr>
    </w:p>
    <w:tbl>
      <w:tblPr>
        <w:tblStyle w:val="TableGrid"/>
        <w:tblW w:w="0" w:type="auto"/>
        <w:tblLook w:val="04A0" w:firstRow="1" w:lastRow="0" w:firstColumn="1" w:lastColumn="0" w:noHBand="0" w:noVBand="1"/>
      </w:tblPr>
      <w:tblGrid>
        <w:gridCol w:w="1698"/>
        <w:gridCol w:w="7952"/>
      </w:tblGrid>
      <w:tr w:rsidR="00511DF0" w14:paraId="1D49081C" w14:textId="77777777" w:rsidTr="00CB4921">
        <w:tc>
          <w:tcPr>
            <w:tcW w:w="1652" w:type="dxa"/>
          </w:tcPr>
          <w:p w14:paraId="2B6C2337" w14:textId="77777777" w:rsidR="00511DF0" w:rsidRPr="00511DF0" w:rsidRDefault="00511DF0" w:rsidP="006C385B">
            <w:pPr>
              <w:spacing w:before="120" w:after="120"/>
              <w:rPr>
                <w:i/>
              </w:rPr>
            </w:pPr>
            <w:r w:rsidRPr="00511DF0">
              <w:rPr>
                <w:rFonts w:hint="eastAsia"/>
                <w:i/>
              </w:rPr>
              <w:t>Company</w:t>
            </w:r>
          </w:p>
        </w:tc>
        <w:tc>
          <w:tcPr>
            <w:tcW w:w="7998" w:type="dxa"/>
          </w:tcPr>
          <w:p w14:paraId="6E8FCA19" w14:textId="77777777" w:rsidR="00511DF0" w:rsidRPr="00511DF0" w:rsidRDefault="00511DF0" w:rsidP="006C385B">
            <w:pPr>
              <w:spacing w:before="120" w:after="120"/>
              <w:rPr>
                <w:i/>
              </w:rPr>
            </w:pPr>
            <w:r w:rsidRPr="00511DF0">
              <w:rPr>
                <w:rFonts w:hint="eastAsia"/>
                <w:i/>
              </w:rPr>
              <w:t>View</w:t>
            </w:r>
          </w:p>
        </w:tc>
      </w:tr>
      <w:tr w:rsidR="00511DF0" w14:paraId="7FE40FC9" w14:textId="77777777" w:rsidTr="00CB4921">
        <w:tc>
          <w:tcPr>
            <w:tcW w:w="1652" w:type="dxa"/>
          </w:tcPr>
          <w:p w14:paraId="15C8EAB9" w14:textId="77777777" w:rsidR="00511DF0" w:rsidRDefault="000F4507" w:rsidP="006C385B">
            <w:pPr>
              <w:spacing w:before="120" w:after="120"/>
            </w:pPr>
            <w:r>
              <w:rPr>
                <w:rFonts w:hint="eastAsia"/>
              </w:rPr>
              <w:t>O</w:t>
            </w:r>
            <w:r>
              <w:t>PPO</w:t>
            </w:r>
          </w:p>
        </w:tc>
        <w:tc>
          <w:tcPr>
            <w:tcW w:w="7998" w:type="dxa"/>
          </w:tcPr>
          <w:p w14:paraId="57E178CC" w14:textId="77777777" w:rsidR="00511DF0" w:rsidRDefault="000F4507" w:rsidP="006C385B">
            <w:pPr>
              <w:spacing w:before="120" w:after="120"/>
            </w:pPr>
            <w:r>
              <w:t>We don’t think it is necessary to discuss this question at current</w:t>
            </w:r>
            <w:r w:rsidR="00AD37FD">
              <w:t xml:space="preserve"> stage</w:t>
            </w:r>
            <w:r>
              <w:t xml:space="preserve">. </w:t>
            </w:r>
            <w:r w:rsidR="00833C95">
              <w:t>How to response the LS depends on the outcome of question 1. We suggest to focus on question 1 to see whether RAN1 can converge on it, then we can discuss how to reply the LS.</w:t>
            </w:r>
          </w:p>
        </w:tc>
      </w:tr>
      <w:tr w:rsidR="009B134C" w14:paraId="2719A776" w14:textId="77777777" w:rsidTr="00CB4921">
        <w:tc>
          <w:tcPr>
            <w:tcW w:w="1652" w:type="dxa"/>
          </w:tcPr>
          <w:p w14:paraId="6B3E7E83" w14:textId="77777777" w:rsidR="009B134C" w:rsidRDefault="009B134C" w:rsidP="006C385B">
            <w:pPr>
              <w:spacing w:before="120" w:after="120"/>
            </w:pPr>
            <w:r>
              <w:t>vivo</w:t>
            </w:r>
          </w:p>
        </w:tc>
        <w:tc>
          <w:tcPr>
            <w:tcW w:w="7998" w:type="dxa"/>
          </w:tcPr>
          <w:p w14:paraId="57886864" w14:textId="77777777" w:rsidR="009B134C" w:rsidRDefault="009B134C" w:rsidP="006C385B">
            <w:pPr>
              <w:spacing w:before="120" w:after="120"/>
            </w:pPr>
            <w:r>
              <w:t>Our preference is</w:t>
            </w:r>
            <w:r w:rsidR="00D77A35">
              <w:t xml:space="preserve"> we try to make more progresses in this meeting, and to provide more details and helpful information to RAN2.</w:t>
            </w:r>
          </w:p>
        </w:tc>
      </w:tr>
      <w:tr w:rsidR="00E11153" w14:paraId="17A6C396" w14:textId="77777777" w:rsidTr="00CB4921">
        <w:tc>
          <w:tcPr>
            <w:tcW w:w="1652" w:type="dxa"/>
          </w:tcPr>
          <w:p w14:paraId="1E3A1942" w14:textId="77777777" w:rsidR="00E11153" w:rsidRDefault="00E11153" w:rsidP="006C385B">
            <w:pPr>
              <w:spacing w:before="120" w:after="120"/>
            </w:pPr>
            <w:r>
              <w:rPr>
                <w:rFonts w:hint="eastAsia"/>
              </w:rPr>
              <w:t>S</w:t>
            </w:r>
            <w:r>
              <w:t>harp</w:t>
            </w:r>
          </w:p>
        </w:tc>
        <w:tc>
          <w:tcPr>
            <w:tcW w:w="7998" w:type="dxa"/>
          </w:tcPr>
          <w:p w14:paraId="35E7C614" w14:textId="77777777" w:rsidR="00E11153" w:rsidRDefault="00E11153" w:rsidP="00B9316C">
            <w:pPr>
              <w:spacing w:before="120" w:after="120"/>
            </w:pPr>
            <w:r>
              <w:t xml:space="preserve">If the FFS as discussed in Question 2.1 can be resolved in this meeting, the corresponding </w:t>
            </w:r>
            <w:r w:rsidR="00B9316C">
              <w:t xml:space="preserve">RAN1 </w:t>
            </w:r>
            <w:r>
              <w:t xml:space="preserve">agreement should be captured in the reply LS. Otherwise it is also OK to </w:t>
            </w:r>
            <w:r w:rsidR="00B9316C">
              <w:t>simply</w:t>
            </w:r>
            <w:r>
              <w:t xml:space="preserve"> inform RAN2 of the </w:t>
            </w:r>
            <w:r w:rsidR="00B9316C">
              <w:t>above RAN1 agreement.</w:t>
            </w:r>
          </w:p>
        </w:tc>
      </w:tr>
      <w:tr w:rsidR="00D14B91" w14:paraId="41F6DE15" w14:textId="77777777" w:rsidTr="00CB4921">
        <w:tc>
          <w:tcPr>
            <w:tcW w:w="1652" w:type="dxa"/>
          </w:tcPr>
          <w:p w14:paraId="62938E5F" w14:textId="6D205C64" w:rsidR="00D14B91" w:rsidRDefault="00D14B91" w:rsidP="006C385B">
            <w:pPr>
              <w:spacing w:before="120" w:after="120"/>
            </w:pPr>
            <w:r>
              <w:t>Ericsson</w:t>
            </w:r>
          </w:p>
        </w:tc>
        <w:tc>
          <w:tcPr>
            <w:tcW w:w="7998" w:type="dxa"/>
          </w:tcPr>
          <w:p w14:paraId="51C9B378" w14:textId="7A0A9074" w:rsidR="00D14B91" w:rsidRDefault="00D14B91" w:rsidP="00B9316C">
            <w:pPr>
              <w:spacing w:before="120" w:after="120"/>
            </w:pPr>
            <w:r>
              <w:t>If RAN1 is able to reach an agreement about the answer in Q2.1 then we should provide it to RAN2. In case there is no possible agreement, it is OK to send the agreement in Q2.2 to RAN2.</w:t>
            </w:r>
          </w:p>
        </w:tc>
      </w:tr>
      <w:tr w:rsidR="00EA0730" w14:paraId="75722886" w14:textId="77777777" w:rsidTr="00CB4921">
        <w:tc>
          <w:tcPr>
            <w:tcW w:w="1652" w:type="dxa"/>
          </w:tcPr>
          <w:p w14:paraId="71C82781" w14:textId="13CDB8FE" w:rsidR="00EA0730" w:rsidRDefault="00EA0730" w:rsidP="006C385B">
            <w:pPr>
              <w:spacing w:before="120" w:after="120"/>
            </w:pPr>
            <w:r>
              <w:t>NTT DOCOMO</w:t>
            </w:r>
          </w:p>
        </w:tc>
        <w:tc>
          <w:tcPr>
            <w:tcW w:w="7998" w:type="dxa"/>
          </w:tcPr>
          <w:p w14:paraId="26A079EC" w14:textId="43911920" w:rsidR="00EA0730" w:rsidRDefault="00EA0730" w:rsidP="00B9316C">
            <w:pPr>
              <w:spacing w:before="120" w:after="120"/>
            </w:pPr>
            <w:r>
              <w:t>Let’s try to conclude Q2.1 first.</w:t>
            </w:r>
          </w:p>
        </w:tc>
      </w:tr>
      <w:tr w:rsidR="00B0022F" w14:paraId="57B27BB7" w14:textId="77777777" w:rsidTr="00CB4921">
        <w:tc>
          <w:tcPr>
            <w:tcW w:w="1652" w:type="dxa"/>
          </w:tcPr>
          <w:p w14:paraId="5EE95802" w14:textId="71889953" w:rsidR="00B0022F" w:rsidRDefault="00B0022F" w:rsidP="006C385B">
            <w:pPr>
              <w:spacing w:before="120" w:after="120"/>
            </w:pPr>
            <w:r>
              <w:t>Intel</w:t>
            </w:r>
          </w:p>
        </w:tc>
        <w:tc>
          <w:tcPr>
            <w:tcW w:w="7998" w:type="dxa"/>
          </w:tcPr>
          <w:p w14:paraId="38E22BAE" w14:textId="084F6395" w:rsidR="00B0022F" w:rsidRDefault="00B0022F" w:rsidP="00B9316C">
            <w:pPr>
              <w:spacing w:before="120" w:after="120"/>
            </w:pPr>
            <w:r>
              <w:t>If there is no additional progress in RAN1 then it automatically becomes the default option and then issue is to be handled by RAN2.</w:t>
            </w:r>
          </w:p>
        </w:tc>
      </w:tr>
      <w:tr w:rsidR="00870224" w14:paraId="46282D6C" w14:textId="77777777" w:rsidTr="00CB4921">
        <w:tc>
          <w:tcPr>
            <w:tcW w:w="1652" w:type="dxa"/>
          </w:tcPr>
          <w:p w14:paraId="4B074AAF" w14:textId="1848F360" w:rsidR="00870224" w:rsidRDefault="00870224" w:rsidP="006C385B">
            <w:pPr>
              <w:spacing w:before="120" w:after="120"/>
            </w:pPr>
            <w:r>
              <w:t>Panasonic</w:t>
            </w:r>
          </w:p>
        </w:tc>
        <w:tc>
          <w:tcPr>
            <w:tcW w:w="7998" w:type="dxa"/>
          </w:tcPr>
          <w:p w14:paraId="71C8F9E8" w14:textId="07DDF501" w:rsidR="00870224" w:rsidRDefault="005F1532" w:rsidP="00B9316C">
            <w:pPr>
              <w:spacing w:before="120" w:after="120"/>
            </w:pPr>
            <w:r>
              <w:t xml:space="preserve">We also prefer to conclude question 2.1 first. </w:t>
            </w:r>
          </w:p>
        </w:tc>
      </w:tr>
      <w:tr w:rsidR="00CB4921" w14:paraId="754C22E0" w14:textId="77777777" w:rsidTr="00CB4921">
        <w:tc>
          <w:tcPr>
            <w:tcW w:w="1652" w:type="dxa"/>
          </w:tcPr>
          <w:p w14:paraId="2D5A8141" w14:textId="155D231D" w:rsidR="00CB4921" w:rsidRDefault="00CB4921" w:rsidP="00CB4921">
            <w:pPr>
              <w:spacing w:before="120" w:after="120"/>
            </w:pPr>
            <w:r>
              <w:lastRenderedPageBreak/>
              <w:t>Lenovo/Motorola</w:t>
            </w:r>
          </w:p>
        </w:tc>
        <w:tc>
          <w:tcPr>
            <w:tcW w:w="7998" w:type="dxa"/>
          </w:tcPr>
          <w:p w14:paraId="041D5B81" w14:textId="3118D140" w:rsidR="00CB4921" w:rsidRDefault="00CB4921" w:rsidP="00CB4921">
            <w:pPr>
              <w:spacing w:before="120" w:after="120"/>
            </w:pPr>
            <w:r>
              <w:t xml:space="preserve">We prefer to make more progress in this meeting. If there is no possible agreement, it is ok to send the </w:t>
            </w:r>
            <w:r>
              <w:rPr>
                <w:rFonts w:hint="eastAsia"/>
              </w:rPr>
              <w:t>outcome of round 1 discussion</w:t>
            </w:r>
            <w:r>
              <w:t xml:space="preserve"> to RAN2. </w:t>
            </w:r>
          </w:p>
        </w:tc>
      </w:tr>
      <w:tr w:rsidR="009E2A0D" w14:paraId="1000766D" w14:textId="77777777" w:rsidTr="00CB4921">
        <w:tc>
          <w:tcPr>
            <w:tcW w:w="1652" w:type="dxa"/>
          </w:tcPr>
          <w:p w14:paraId="3F9ADB46" w14:textId="614A13D1" w:rsidR="009E2A0D" w:rsidRDefault="009E2A0D" w:rsidP="00CB4921">
            <w:pPr>
              <w:spacing w:before="120" w:after="120"/>
            </w:pPr>
            <w:r>
              <w:t>Fraunhofer</w:t>
            </w:r>
          </w:p>
        </w:tc>
        <w:tc>
          <w:tcPr>
            <w:tcW w:w="7998" w:type="dxa"/>
          </w:tcPr>
          <w:p w14:paraId="32DAD3EA" w14:textId="201BE0C3" w:rsidR="009E2A0D" w:rsidRDefault="009E2A0D" w:rsidP="00CB4921">
            <w:pPr>
              <w:spacing w:before="120" w:after="120"/>
            </w:pPr>
            <w:r>
              <w:t>We also prefer to attempt to make more progress in this meeting, based on Q2.1. If not possible, we can send this text in Q2.2.</w:t>
            </w:r>
          </w:p>
        </w:tc>
      </w:tr>
    </w:tbl>
    <w:p w14:paraId="73AA0E8E" w14:textId="77777777" w:rsidR="00511DF0" w:rsidRPr="00511DF0" w:rsidRDefault="00511DF0" w:rsidP="006C385B">
      <w:pPr>
        <w:spacing w:before="120" w:after="120"/>
      </w:pPr>
    </w:p>
    <w:p w14:paraId="5DFD5F36" w14:textId="77777777" w:rsidR="00046692" w:rsidRPr="00512903" w:rsidRDefault="00046692" w:rsidP="006C385B">
      <w:pPr>
        <w:spacing w:before="120" w:after="120"/>
      </w:pPr>
    </w:p>
    <w:p w14:paraId="5C3A7DBF" w14:textId="77777777" w:rsidR="006B7B36" w:rsidRDefault="00E93AC7">
      <w:pPr>
        <w:pStyle w:val="Heading1"/>
        <w:spacing w:before="120" w:after="120"/>
        <w:ind w:left="0"/>
        <w:rPr>
          <w:rFonts w:eastAsia="SimSun"/>
        </w:rPr>
      </w:pPr>
      <w:r>
        <w:rPr>
          <w:rFonts w:eastAsia="SimSun" w:hint="eastAsia"/>
        </w:rPr>
        <w:t>Reference</w:t>
      </w:r>
      <w:r>
        <w:rPr>
          <w:rFonts w:eastAsia="SimSun"/>
        </w:rPr>
        <w:t>s</w:t>
      </w:r>
    </w:p>
    <w:p w14:paraId="4AF6EE24" w14:textId="77777777"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14:paraId="7E1AA82D" w14:textId="77777777"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Discussion on RAN2 LS on Sidelink DRX</w:t>
      </w:r>
      <w:r>
        <w:rPr>
          <w:sz w:val="20"/>
          <w:szCs w:val="22"/>
        </w:rPr>
        <w:tab/>
        <w:t>Apple</w:t>
      </w:r>
    </w:p>
    <w:p w14:paraId="5FB2C307" w14:textId="77777777" w:rsidR="006B7B36" w:rsidRDefault="00E93AC7">
      <w:pPr>
        <w:widowControl w:val="0"/>
        <w:numPr>
          <w:ilvl w:val="0"/>
          <w:numId w:val="7"/>
        </w:numPr>
        <w:snapToGrid w:val="0"/>
        <w:spacing w:before="120" w:after="120"/>
        <w:rPr>
          <w:sz w:val="20"/>
          <w:szCs w:val="22"/>
        </w:rPr>
      </w:pPr>
      <w:r>
        <w:rPr>
          <w:sz w:val="20"/>
          <w:szCs w:val="22"/>
        </w:rPr>
        <w:t>R1-2107958</w:t>
      </w:r>
      <w:r w:rsidR="00CC6013">
        <w:rPr>
          <w:rFonts w:hint="eastAsia"/>
          <w:sz w:val="20"/>
          <w:szCs w:val="22"/>
        </w:rPr>
        <w:t xml:space="preserve">owing </w:t>
      </w:r>
      <w:r>
        <w:rPr>
          <w:sz w:val="20"/>
          <w:szCs w:val="22"/>
        </w:rPr>
        <w:tab/>
        <w:t>Draft Reply LS on SL DRX design</w:t>
      </w:r>
      <w:r>
        <w:rPr>
          <w:sz w:val="20"/>
          <w:szCs w:val="22"/>
        </w:rPr>
        <w:tab/>
        <w:t>vivo</w:t>
      </w:r>
    </w:p>
    <w:p w14:paraId="67F0C6F8" w14:textId="77777777"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ZTE, Sanechips</w:t>
      </w:r>
    </w:p>
    <w:p w14:paraId="1B0E19B9" w14:textId="77777777"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[draft]Reply LS on sidelink DRX</w:t>
      </w:r>
      <w:r>
        <w:rPr>
          <w:sz w:val="20"/>
          <w:szCs w:val="22"/>
        </w:rPr>
        <w:tab/>
        <w:t>ZTE, Sanechips</w:t>
      </w:r>
    </w:p>
    <w:p w14:paraId="06FD8AD4" w14:textId="77777777"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14:paraId="47C39878" w14:textId="77777777"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14:paraId="35BD08F0" w14:textId="77777777"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14:paraId="300CB4C2" w14:textId="77777777"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14:paraId="727F3A95" w14:textId="77777777"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Huawei, HiSilicon</w:t>
      </w:r>
    </w:p>
    <w:p w14:paraId="15F76A9B" w14:textId="77777777" w:rsidR="006B7B36" w:rsidRDefault="004426ED">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t>Sidelink resource allocation to reduce power consumption</w:t>
      </w:r>
      <w:r w:rsidR="00E93AC7">
        <w:rPr>
          <w:sz w:val="20"/>
          <w:szCs w:val="22"/>
        </w:rPr>
        <w:tab/>
        <w:t>Huawei, HiSilicon</w:t>
      </w:r>
    </w:p>
    <w:p w14:paraId="4FC1752E" w14:textId="77777777" w:rsidR="006B7B36" w:rsidRDefault="004426ED">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14:paraId="4BB93A61" w14:textId="77777777" w:rsidR="006B7B36" w:rsidRDefault="004426ED">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Resource allocation for sidelink power saving</w:t>
      </w:r>
      <w:r w:rsidR="00E93AC7">
        <w:rPr>
          <w:sz w:val="20"/>
          <w:szCs w:val="22"/>
        </w:rPr>
        <w:tab/>
        <w:t>vivo</w:t>
      </w:r>
    </w:p>
    <w:p w14:paraId="1C017ED2" w14:textId="77777777" w:rsidR="006B7B36" w:rsidRDefault="004426ED">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Discussion on sidelink resource allocation for power saving</w:t>
      </w:r>
      <w:r w:rsidR="00E93AC7">
        <w:rPr>
          <w:sz w:val="20"/>
          <w:szCs w:val="22"/>
        </w:rPr>
        <w:tab/>
        <w:t>Spreadtrum Communications</w:t>
      </w:r>
    </w:p>
    <w:p w14:paraId="006B0121" w14:textId="77777777" w:rsidR="006B7B36" w:rsidRDefault="004426ED">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14:paraId="2417035D" w14:textId="77777777" w:rsidR="006B7B36" w:rsidRDefault="004426ED">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Discussion on sidelink resource allocation for power saving</w:t>
      </w:r>
      <w:r w:rsidR="00E93AC7">
        <w:rPr>
          <w:sz w:val="20"/>
          <w:szCs w:val="22"/>
        </w:rPr>
        <w:tab/>
        <w:t>Sony</w:t>
      </w:r>
    </w:p>
    <w:p w14:paraId="21E8DF5B" w14:textId="77777777" w:rsidR="006B7B36" w:rsidRDefault="004426ED">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14:paraId="7DCD597E" w14:textId="77777777" w:rsidR="006B7B36" w:rsidRDefault="004426ED">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Discussion on sidelink resource allocation enhancements for power saving</w:t>
      </w:r>
      <w:r w:rsidR="00E93AC7">
        <w:rPr>
          <w:sz w:val="20"/>
          <w:szCs w:val="22"/>
        </w:rPr>
        <w:tab/>
        <w:t>CATT, GOHIGH</w:t>
      </w:r>
    </w:p>
    <w:p w14:paraId="49EF3E81" w14:textId="77777777" w:rsidR="006B7B36" w:rsidRDefault="004426ED">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Discussion on Sidelink Resource Allocation for Power Saving</w:t>
      </w:r>
      <w:r w:rsidR="00E93AC7">
        <w:rPr>
          <w:sz w:val="20"/>
          <w:szCs w:val="22"/>
        </w:rPr>
        <w:tab/>
        <w:t>Panasonic Corporation</w:t>
      </w:r>
    </w:p>
    <w:p w14:paraId="7A3DC987" w14:textId="77777777" w:rsidR="006B7B36" w:rsidRDefault="004426ED">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NR Sidelink Resource Allocation for UE Power Saving</w:t>
      </w:r>
      <w:r w:rsidR="00E93AC7">
        <w:rPr>
          <w:sz w:val="20"/>
          <w:szCs w:val="22"/>
        </w:rPr>
        <w:tab/>
        <w:t>Fraunhofer HHI, Fraunhofer IIS</w:t>
      </w:r>
    </w:p>
    <w:p w14:paraId="2F694B1C" w14:textId="77777777" w:rsidR="006B7B36" w:rsidRDefault="004426ED">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Considerations on partial sensing and DRX in NR Sidelink</w:t>
      </w:r>
      <w:r w:rsidR="00E93AC7">
        <w:rPr>
          <w:sz w:val="20"/>
          <w:szCs w:val="22"/>
        </w:rPr>
        <w:tab/>
        <w:t>Fujitsu</w:t>
      </w:r>
    </w:p>
    <w:p w14:paraId="75734FCE" w14:textId="77777777" w:rsidR="006B7B36" w:rsidRDefault="004426ED">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Power consumption reduction for sidelink resource allocation</w:t>
      </w:r>
      <w:r w:rsidR="00E93AC7">
        <w:rPr>
          <w:sz w:val="20"/>
          <w:szCs w:val="22"/>
        </w:rPr>
        <w:tab/>
        <w:t>FUTUREWEI</w:t>
      </w:r>
    </w:p>
    <w:p w14:paraId="63C97B7C" w14:textId="77777777" w:rsidR="006B7B36" w:rsidRDefault="004426ED">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14:paraId="43932262" w14:textId="77777777" w:rsidR="006B7B36" w:rsidRDefault="004426ED">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t>Sidelink resource allocation for power saving</w:t>
      </w:r>
      <w:r w:rsidR="00E93AC7">
        <w:rPr>
          <w:sz w:val="20"/>
          <w:szCs w:val="22"/>
        </w:rPr>
        <w:tab/>
        <w:t>Lenovo, Motorola Mobility</w:t>
      </w:r>
    </w:p>
    <w:p w14:paraId="7E9AD760" w14:textId="77777777" w:rsidR="006B7B36" w:rsidRDefault="004426ED">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14:paraId="15456C8C" w14:textId="77777777" w:rsidR="006B7B36" w:rsidRDefault="004426ED">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14:paraId="2361F547" w14:textId="77777777" w:rsidR="006B7B36" w:rsidRDefault="004426ED">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Discussion on power saving in NR sidelink communication</w:t>
      </w:r>
      <w:r w:rsidR="00E93AC7">
        <w:rPr>
          <w:sz w:val="20"/>
          <w:szCs w:val="22"/>
        </w:rPr>
        <w:tab/>
        <w:t>OPPO</w:t>
      </w:r>
    </w:p>
    <w:p w14:paraId="000B6409" w14:textId="77777777" w:rsidR="006B7B36" w:rsidRDefault="004426ED">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Power Savings for Sidelink</w:t>
      </w:r>
      <w:r w:rsidR="00E93AC7">
        <w:rPr>
          <w:sz w:val="20"/>
          <w:szCs w:val="22"/>
        </w:rPr>
        <w:tab/>
        <w:t>Qualcomm Incorporated</w:t>
      </w:r>
    </w:p>
    <w:p w14:paraId="50096C6F" w14:textId="77777777" w:rsidR="006B7B36" w:rsidRDefault="004426ED">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14:paraId="1491BCE3" w14:textId="77777777" w:rsidR="006B7B36" w:rsidRDefault="004426ED">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14:paraId="36081A6C" w14:textId="77777777" w:rsidR="006B7B36" w:rsidRDefault="004426ED">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Discussion on sidelink power saving</w:t>
      </w:r>
      <w:r w:rsidR="00E93AC7">
        <w:rPr>
          <w:sz w:val="20"/>
          <w:szCs w:val="22"/>
        </w:rPr>
        <w:tab/>
        <w:t>MediaTek Inc.</w:t>
      </w:r>
    </w:p>
    <w:p w14:paraId="6FEA5F6C" w14:textId="77777777" w:rsidR="006B7B36" w:rsidRDefault="004426ED">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14:paraId="0D5BA94D" w14:textId="77777777" w:rsidR="006B7B36" w:rsidRDefault="004426ED">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t>Sidelink Resource Allocation Schemes for UE Power Saving</w:t>
      </w:r>
      <w:r w:rsidR="00E93AC7">
        <w:rPr>
          <w:sz w:val="20"/>
          <w:szCs w:val="22"/>
        </w:rPr>
        <w:tab/>
        <w:t>Intel Corporation</w:t>
      </w:r>
    </w:p>
    <w:p w14:paraId="107A9437" w14:textId="77777777" w:rsidR="006B7B36" w:rsidRDefault="004426ED">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t>Sidelink Resource Allocation for Power Saving</w:t>
      </w:r>
      <w:r w:rsidR="00E93AC7">
        <w:rPr>
          <w:sz w:val="20"/>
          <w:szCs w:val="22"/>
        </w:rPr>
        <w:tab/>
        <w:t>Apple</w:t>
      </w:r>
    </w:p>
    <w:p w14:paraId="4994C005" w14:textId="77777777" w:rsidR="006B7B36" w:rsidRDefault="004426ED">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14:paraId="6A9768F0" w14:textId="77777777" w:rsidR="006B7B36" w:rsidRDefault="004426ED">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Discussion on sidelink resource allocation for power saving</w:t>
      </w:r>
      <w:r w:rsidR="00E93AC7">
        <w:rPr>
          <w:sz w:val="20"/>
          <w:szCs w:val="22"/>
        </w:rPr>
        <w:tab/>
        <w:t>NTT DOCOMO, INC.</w:t>
      </w:r>
    </w:p>
    <w:p w14:paraId="4DA1B952" w14:textId="77777777" w:rsidR="006B7B36" w:rsidRDefault="004426ED">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Discussion on sidelink resource allocation enhancement for power saving</w:t>
      </w:r>
      <w:r w:rsidR="00E93AC7">
        <w:rPr>
          <w:sz w:val="20"/>
          <w:szCs w:val="22"/>
        </w:rPr>
        <w:tab/>
        <w:t>Xiaomi</w:t>
      </w:r>
    </w:p>
    <w:p w14:paraId="504F5B7A" w14:textId="77777777" w:rsidR="006B7B36" w:rsidRDefault="004426ED">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t>Convida Wireless</w:t>
      </w:r>
    </w:p>
    <w:p w14:paraId="0F752540" w14:textId="77777777" w:rsidR="006B7B36" w:rsidRDefault="004426ED">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t>Sidelink resource allocation for power saving</w:t>
      </w:r>
      <w:r w:rsidR="00E93AC7">
        <w:rPr>
          <w:sz w:val="20"/>
          <w:szCs w:val="22"/>
        </w:rPr>
        <w:tab/>
        <w:t>InterDigital, Inc.</w:t>
      </w:r>
    </w:p>
    <w:p w14:paraId="1C22B822" w14:textId="77777777" w:rsidR="006B7B36" w:rsidRDefault="004426ED">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ZTE, Sanechips</w:t>
      </w:r>
    </w:p>
    <w:p w14:paraId="7AFEA672" w14:textId="77777777" w:rsidR="006B7B36" w:rsidRDefault="004426ED">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t>ASUSTeK</w:t>
      </w:r>
    </w:p>
    <w:p w14:paraId="1644692A" w14:textId="77777777" w:rsidR="006B7B36" w:rsidRDefault="004426ED">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Resource allocation for power saving in NR sidelink enhancement</w:t>
      </w:r>
      <w:r w:rsidR="00E93AC7">
        <w:rPr>
          <w:sz w:val="20"/>
          <w:szCs w:val="22"/>
        </w:rPr>
        <w:tab/>
        <w:t>ITL</w:t>
      </w:r>
    </w:p>
    <w:p w14:paraId="59832C93" w14:textId="77777777" w:rsidR="006B7B36" w:rsidRDefault="004426ED">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14:paraId="1851E5B6" w14:textId="77777777" w:rsidR="006B7B36" w:rsidRDefault="006B7B36">
      <w:pPr>
        <w:widowControl w:val="0"/>
        <w:snapToGrid w:val="0"/>
        <w:spacing w:before="120" w:after="120"/>
        <w:ind w:left="420"/>
        <w:rPr>
          <w:sz w:val="20"/>
          <w:szCs w:val="22"/>
        </w:rPr>
      </w:pPr>
    </w:p>
    <w:p w14:paraId="18E63696" w14:textId="77777777" w:rsidR="006B7B36" w:rsidRDefault="00E93AC7">
      <w:pPr>
        <w:pStyle w:val="Heading1"/>
        <w:numPr>
          <w:ilvl w:val="0"/>
          <w:numId w:val="0"/>
        </w:numPr>
        <w:spacing w:before="120" w:after="120"/>
        <w:rPr>
          <w:rFonts w:eastAsia="SimSun"/>
        </w:rPr>
      </w:pPr>
      <w:r>
        <w:rPr>
          <w:rFonts w:eastAsia="SimSun" w:hint="eastAsia"/>
        </w:rPr>
        <w:t>Appendix</w:t>
      </w:r>
    </w:p>
    <w:p w14:paraId="52C8C633" w14:textId="77777777" w:rsidR="006B7B36" w:rsidRDefault="00E93AC7">
      <w:pPr>
        <w:spacing w:before="120" w:after="120"/>
        <w:rPr>
          <w:i/>
        </w:rPr>
      </w:pPr>
      <w:r>
        <w:rPr>
          <w:rFonts w:hint="eastAsia"/>
          <w:i/>
        </w:rPr>
        <w:t>R1-2106922</w:t>
      </w:r>
    </w:p>
    <w:p w14:paraId="7B6864B8" w14:textId="77777777" w:rsidR="006B7B36" w:rsidRDefault="00E93AC7">
      <w:pPr>
        <w:spacing w:before="120" w:after="120"/>
        <w:rPr>
          <w:b/>
          <w:i/>
        </w:rPr>
      </w:pPr>
      <w:r>
        <w:rPr>
          <w:b/>
          <w:i/>
        </w:rPr>
        <w:t>Proposal 1: It is not preferred that sensing operation is only allowed in its own SL DRX active duration.</w:t>
      </w:r>
    </w:p>
    <w:p w14:paraId="6EECF102" w14:textId="77777777" w:rsidR="006B7B36" w:rsidRDefault="00E93AC7">
      <w:pPr>
        <w:spacing w:before="120" w:after="120"/>
        <w:rPr>
          <w:b/>
          <w:i/>
        </w:rPr>
      </w:pPr>
      <w:r>
        <w:rPr>
          <w:b/>
          <w:i/>
        </w:rPr>
        <w:t>Proposal 2: Sensing operation is allowed in SL DRX inactive duration without the restriction of its own SL DRX configuration</w:t>
      </w:r>
    </w:p>
    <w:p w14:paraId="12E6D7D5" w14:textId="77777777" w:rsidR="006B7B36" w:rsidRDefault="00E93AC7">
      <w:pPr>
        <w:spacing w:before="120" w:after="120"/>
        <w:rPr>
          <w:b/>
          <w:i/>
        </w:rPr>
      </w:pPr>
      <w:r>
        <w:rPr>
          <w:b/>
          <w:i/>
        </w:rPr>
        <w:t xml:space="preserve">Proposal 3: Reply LS to RAN2, </w:t>
      </w:r>
    </w:p>
    <w:p w14:paraId="3CF2D4D4" w14:textId="77777777" w:rsidR="006B7B36" w:rsidRDefault="00E93AC7" w:rsidP="002A02A8">
      <w:pPr>
        <w:pStyle w:val="ListParagraph"/>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14:paraId="4ADBA9AC" w14:textId="77777777" w:rsidR="006B7B36" w:rsidRDefault="00E93AC7">
      <w:pPr>
        <w:spacing w:before="120" w:after="120"/>
        <w:rPr>
          <w:i/>
        </w:rPr>
      </w:pPr>
      <w:r>
        <w:rPr>
          <w:rFonts w:hint="eastAsia"/>
          <w:i/>
        </w:rPr>
        <w:t>R1-2107705</w:t>
      </w:r>
    </w:p>
    <w:p w14:paraId="68091176" w14:textId="77777777" w:rsidR="006B7B36" w:rsidRDefault="00E93AC7">
      <w:pPr>
        <w:spacing w:before="120" w:after="120"/>
        <w:rPr>
          <w:b/>
          <w:i/>
          <w:u w:val="single"/>
        </w:rPr>
      </w:pPr>
      <w:r>
        <w:rPr>
          <w:b/>
          <w:i/>
        </w:rPr>
        <w:t>Observation 1:</w:t>
      </w:r>
      <w:r>
        <w:rPr>
          <w:bCs/>
          <w:i/>
        </w:rPr>
        <w:t xml:space="preserve"> Sensing during sidelink DRX off duration significantly reduces the power-saving benefits of sidelink DRX.</w:t>
      </w:r>
    </w:p>
    <w:p w14:paraId="3EEFBDE0" w14:textId="77777777" w:rsidR="006B7B36" w:rsidRDefault="00E93AC7">
      <w:pPr>
        <w:spacing w:before="120" w:after="120"/>
        <w:rPr>
          <w:rFonts w:eastAsia="SimSun"/>
        </w:rPr>
      </w:pPr>
      <w:r>
        <w:rPr>
          <w:b/>
          <w:i/>
        </w:rPr>
        <w:t>Observation 2:</w:t>
      </w:r>
      <w:r>
        <w:rPr>
          <w:bCs/>
          <w:i/>
        </w:rPr>
        <w:t xml:space="preserve"> No sensing during sidelink DRX off duration leads to a higher resource selection collision possibility.</w:t>
      </w:r>
    </w:p>
    <w:p w14:paraId="0E540455" w14:textId="77777777" w:rsidR="006B7B36" w:rsidRDefault="00E93AC7">
      <w:pPr>
        <w:spacing w:before="120" w:after="120"/>
        <w:rPr>
          <w:bCs/>
          <w:i/>
        </w:rPr>
      </w:pPr>
      <w:r>
        <w:rPr>
          <w:b/>
          <w:i/>
          <w:u w:val="single"/>
        </w:rPr>
        <w:t>Proposal 1:</w:t>
      </w:r>
      <w:r>
        <w:rPr>
          <w:bCs/>
          <w:i/>
        </w:rPr>
        <w:t xml:space="preserve"> When a UE is configured with sidelink DRX, </w:t>
      </w:r>
    </w:p>
    <w:p w14:paraId="4836EF12" w14:textId="77777777" w:rsidR="006B7B36" w:rsidRDefault="00E93AC7">
      <w:pPr>
        <w:pStyle w:val="ListParagraph"/>
        <w:numPr>
          <w:ilvl w:val="0"/>
          <w:numId w:val="9"/>
        </w:numPr>
        <w:spacing w:afterLines="0"/>
        <w:contextualSpacing w:val="0"/>
        <w:rPr>
          <w:rFonts w:eastAsia="Malgun Gothic"/>
          <w:bCs/>
          <w:i/>
        </w:rPr>
      </w:pPr>
      <w:r>
        <w:rPr>
          <w:rFonts w:eastAsia="Malgun Gothic"/>
          <w:bCs/>
          <w:i/>
        </w:rPr>
        <w:t>the UE performs sensing after its sidelink data arrival, even if the sensing occasion is in its sidelink DRX off duration.</w:t>
      </w:r>
    </w:p>
    <w:p w14:paraId="7E7E563C" w14:textId="77777777" w:rsidR="006B7B36" w:rsidRDefault="00E93AC7">
      <w:pPr>
        <w:pStyle w:val="ListParagraph"/>
        <w:numPr>
          <w:ilvl w:val="0"/>
          <w:numId w:val="9"/>
        </w:numPr>
        <w:spacing w:before="120" w:afterLines="0"/>
        <w:contextualSpacing w:val="0"/>
        <w:rPr>
          <w:rFonts w:eastAsia="Malgun Gothic"/>
          <w:bCs/>
          <w:i/>
        </w:rPr>
      </w:pPr>
      <w:r>
        <w:rPr>
          <w:rFonts w:eastAsia="Malgun Gothic"/>
          <w:bCs/>
          <w:i/>
        </w:rPr>
        <w:lastRenderedPageBreak/>
        <w:t xml:space="preserve">the UE does not perform sensing before its sidelink data arrival, if the sensing occasion is in its sidelink DRX off duration. </w:t>
      </w:r>
    </w:p>
    <w:p w14:paraId="4FBF2DB0" w14:textId="77777777" w:rsidR="006B7B36" w:rsidRDefault="00E93AC7">
      <w:pPr>
        <w:spacing w:before="120" w:after="120"/>
        <w:rPr>
          <w:i/>
        </w:rPr>
      </w:pPr>
      <w:r>
        <w:rPr>
          <w:rFonts w:hint="eastAsia"/>
          <w:i/>
        </w:rPr>
        <w:t>R1-2107958</w:t>
      </w:r>
    </w:p>
    <w:p w14:paraId="7448965F" w14:textId="77777777" w:rsidR="006B7B36" w:rsidRDefault="00E93AC7">
      <w:pPr>
        <w:snapToGrid w:val="0"/>
        <w:spacing w:before="120" w:after="120"/>
        <w:rPr>
          <w:rFonts w:ascii="Arial" w:eastAsia="SimSun" w:hAnsi="Arial" w:cs="Arial"/>
          <w:bCs/>
          <w:szCs w:val="22"/>
        </w:rPr>
      </w:pPr>
      <w:r>
        <w:rPr>
          <w:rFonts w:ascii="Arial" w:eastAsia="SimSun" w:hAnsi="Arial" w:cs="Arial"/>
          <w:bCs/>
          <w:szCs w:val="22"/>
        </w:rPr>
        <w:t xml:space="preserve">RAN1 </w:t>
      </w:r>
      <w:r>
        <w:rPr>
          <w:rFonts w:ascii="Arial" w:eastAsia="SimSun" w:hAnsi="Arial" w:cs="Arial"/>
        </w:rPr>
        <w:t xml:space="preserve">thanks RAN2 for the LS informing the working assumption and agreements on sidelink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SimSun" w:hAnsi="Arial" w:cs="Arial"/>
          <w:bCs/>
          <w:szCs w:val="22"/>
        </w:rPr>
        <w:t>respectfully asks RAN2 to provide any updates of DRX design that may have potential impacts on sensing and resource allocation.</w:t>
      </w:r>
    </w:p>
    <w:p w14:paraId="1FBDA7C2" w14:textId="77777777" w:rsidR="006B7B36" w:rsidRDefault="00E93AC7">
      <w:pPr>
        <w:spacing w:before="120" w:after="120"/>
        <w:rPr>
          <w:i/>
        </w:rPr>
      </w:pPr>
      <w:r>
        <w:rPr>
          <w:rFonts w:hint="eastAsia"/>
          <w:i/>
        </w:rPr>
        <w:t>R1-2108078, R1-2108079</w:t>
      </w:r>
    </w:p>
    <w:p w14:paraId="49D99105" w14:textId="77777777" w:rsidR="006B7B36" w:rsidRDefault="0054426B">
      <w:pPr>
        <w:pStyle w:val="TOC1"/>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Hyperlink"/>
            <w:rFonts w:eastAsia="SimSun"/>
          </w:rPr>
          <w:t>Observation 1:</w:t>
        </w:r>
        <w:r w:rsidR="00E93AC7">
          <w:rPr>
            <w:rFonts w:asciiTheme="minorHAnsi" w:hAnsiTheme="minorHAnsi" w:cstheme="minorBidi"/>
            <w:b w:val="0"/>
            <w:i w:val="0"/>
            <w:sz w:val="21"/>
            <w:szCs w:val="22"/>
          </w:rPr>
          <w:tab/>
        </w:r>
        <w:r w:rsidR="00E93AC7">
          <w:rPr>
            <w:rStyle w:val="Hyperlink"/>
          </w:rPr>
          <w:t xml:space="preserve">The </w:t>
        </w:r>
        <w:r w:rsidR="00E93AC7">
          <w:rPr>
            <w:rStyle w:val="Hyperlink"/>
            <w:lang w:eastAsia="ko-KR"/>
          </w:rPr>
          <w:t>granularity of SL DRX operation</w:t>
        </w:r>
        <w:r w:rsidR="00E93AC7">
          <w:rPr>
            <w:rStyle w:val="Hyperlink"/>
          </w:rPr>
          <w:t xml:space="preserve"> could be </w:t>
        </w:r>
        <w:r w:rsidR="00E93AC7">
          <w:rPr>
            <w:rStyle w:val="Hyperlink"/>
            <w:lang w:eastAsia="ko-KR"/>
          </w:rPr>
          <w:t>per a pair of source/destination</w:t>
        </w:r>
        <w:r w:rsidR="00E93AC7">
          <w:rPr>
            <w:rStyle w:val="Hyperlink"/>
          </w:rPr>
          <w:t xml:space="preserve">, or per </w:t>
        </w:r>
        <w:r w:rsidR="00E93AC7">
          <w:rPr>
            <w:rStyle w:val="Hyperlink"/>
            <w:lang w:eastAsia="ko-KR"/>
          </w:rPr>
          <w:t>cast type</w:t>
        </w:r>
        <w:r w:rsidR="00E93AC7">
          <w:rPr>
            <w:rStyle w:val="Hyperlink"/>
          </w:rPr>
          <w:t xml:space="preserve">, or per </w:t>
        </w:r>
        <w:r w:rsidR="00E93AC7">
          <w:rPr>
            <w:rStyle w:val="Hyperlink"/>
            <w:lang w:eastAsia="ko-KR"/>
          </w:rPr>
          <w:t>L2 destination ID</w:t>
        </w:r>
        <w:r w:rsidR="00E93AC7">
          <w:rPr>
            <w:rStyle w:val="Hyperlink"/>
          </w:rPr>
          <w:t>.</w:t>
        </w:r>
      </w:hyperlink>
    </w:p>
    <w:p w14:paraId="3A9D5AF6" w14:textId="77777777" w:rsidR="006B7B36" w:rsidRDefault="004426ED">
      <w:pPr>
        <w:pStyle w:val="TOC1"/>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Hyperlink"/>
            <w:rFonts w:eastAsia="SimSun"/>
          </w:rPr>
          <w:t>Observation 2:</w:t>
        </w:r>
        <w:r w:rsidR="00E93AC7">
          <w:rPr>
            <w:rFonts w:asciiTheme="minorHAnsi" w:hAnsiTheme="minorHAnsi" w:cstheme="minorBidi"/>
            <w:b w:val="0"/>
            <w:i w:val="0"/>
            <w:sz w:val="21"/>
            <w:szCs w:val="22"/>
          </w:rPr>
          <w:tab/>
        </w:r>
        <w:r w:rsidR="00E93AC7">
          <w:rPr>
            <w:rStyle w:val="Hyperlink"/>
          </w:rPr>
          <w:t>The SL DRX configurations can be obtained from pre-configuration,SIB ,dedicated-RRC or PC5-RRC.</w:t>
        </w:r>
      </w:hyperlink>
    </w:p>
    <w:p w14:paraId="41B769A8" w14:textId="77777777" w:rsidR="006B7B36" w:rsidRDefault="004426ED">
      <w:pPr>
        <w:pStyle w:val="TOC1"/>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Hyperlink"/>
            <w:rFonts w:eastAsia="SimSun"/>
          </w:rPr>
          <w:t>Observation 3:</w:t>
        </w:r>
        <w:r w:rsidR="00E93AC7">
          <w:rPr>
            <w:rFonts w:asciiTheme="minorHAnsi" w:hAnsiTheme="minorHAnsi" w:cstheme="minorBidi"/>
            <w:b w:val="0"/>
            <w:i w:val="0"/>
            <w:sz w:val="21"/>
            <w:szCs w:val="22"/>
          </w:rPr>
          <w:tab/>
        </w:r>
        <w:r w:rsidR="00E93AC7">
          <w:rPr>
            <w:rStyle w:val="Hyperlink"/>
          </w:rPr>
          <w:t>For one UE, more than one SL DRX configurations would be configured.</w:t>
        </w:r>
      </w:hyperlink>
    </w:p>
    <w:p w14:paraId="345D2727" w14:textId="77777777" w:rsidR="006B7B36" w:rsidRDefault="004426ED">
      <w:pPr>
        <w:pStyle w:val="TOC1"/>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Hyperlink"/>
            <w:rFonts w:eastAsia="SimSun"/>
          </w:rPr>
          <w:t>Observation 4:</w:t>
        </w:r>
        <w:r w:rsidR="00E93AC7">
          <w:rPr>
            <w:rFonts w:asciiTheme="minorHAnsi" w:hAnsiTheme="minorHAnsi" w:cstheme="minorBidi"/>
            <w:b w:val="0"/>
            <w:i w:val="0"/>
            <w:sz w:val="21"/>
            <w:szCs w:val="22"/>
          </w:rPr>
          <w:tab/>
        </w:r>
        <w:r w:rsidR="00E93AC7">
          <w:rPr>
            <w:rStyle w:val="Hyperlink"/>
          </w:rPr>
          <w:t>For unicast, the SL DRX for both Tx UE and RX UE can be acquired by one UE.</w:t>
        </w:r>
      </w:hyperlink>
    </w:p>
    <w:p w14:paraId="74B3C3D4" w14:textId="77777777" w:rsidR="006B7B36" w:rsidRDefault="0054426B">
      <w:pPr>
        <w:pStyle w:val="TOC1"/>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SimSun"/>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14:paraId="2F6C92DA"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2:</w:t>
      </w:r>
      <w:r>
        <w:rPr>
          <w:rFonts w:asciiTheme="minorHAnsi" w:hAnsiTheme="minorHAnsi" w:cstheme="minorBidi"/>
          <w:b w:val="0"/>
          <w:i w:val="0"/>
          <w:sz w:val="21"/>
          <w:szCs w:val="22"/>
        </w:rPr>
        <w:tab/>
      </w:r>
      <w:r>
        <w:t>For data reception, all configured SL DRX should be applied .</w:t>
      </w:r>
    </w:p>
    <w:p w14:paraId="734A9254"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14:paraId="0EDC9841" w14:textId="77777777" w:rsidR="006B7B36" w:rsidRDefault="0054426B">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sidelink DRX. </w:t>
      </w:r>
    </w:p>
    <w:p w14:paraId="3FC9B348" w14:textId="77777777" w:rsidR="006B7B36" w:rsidRDefault="00E93AC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14:paraId="53B71CA0" w14:textId="77777777">
        <w:tc>
          <w:tcPr>
            <w:tcW w:w="9938" w:type="dxa"/>
            <w:tcBorders>
              <w:top w:val="single" w:sz="4" w:space="0" w:color="auto"/>
              <w:left w:val="single" w:sz="4" w:space="0" w:color="auto"/>
              <w:bottom w:val="single" w:sz="4" w:space="0" w:color="auto"/>
              <w:right w:val="single" w:sz="4" w:space="0" w:color="auto"/>
            </w:tcBorders>
          </w:tcPr>
          <w:p w14:paraId="37EF9771" w14:textId="77777777" w:rsidR="006B7B36" w:rsidRDefault="00E93AC7">
            <w:pPr>
              <w:pStyle w:val="ListParagraph"/>
              <w:spacing w:after="120" w:line="256" w:lineRule="auto"/>
              <w:ind w:left="0"/>
              <w:rPr>
                <w:rFonts w:ascii="Arial" w:hAnsi="Arial" w:cs="Arial"/>
                <w:sz w:val="20"/>
                <w:szCs w:val="20"/>
              </w:rPr>
            </w:pPr>
            <w:r>
              <w:rPr>
                <w:rFonts w:ascii="Arial" w:hAnsi="Arial" w:cs="Arial"/>
                <w:sz w:val="20"/>
                <w:szCs w:val="20"/>
              </w:rPr>
              <w:t xml:space="preserve">Working assumption: </w:t>
            </w:r>
          </w:p>
          <w:p w14:paraId="7D918C0F" w14:textId="77777777" w:rsidR="006B7B36" w:rsidRDefault="00E93AC7">
            <w:pPr>
              <w:pStyle w:val="ListParagraph"/>
              <w:spacing w:after="120" w:line="256" w:lineRule="auto"/>
              <w:ind w:left="0"/>
              <w:rPr>
                <w:rFonts w:ascii="SimSun" w:hAnsi="SimSun"/>
                <w:sz w:val="20"/>
                <w:szCs w:val="20"/>
              </w:rPr>
            </w:pPr>
            <w:r>
              <w:rPr>
                <w:rFonts w:ascii="Arial" w:hAnsi="Arial" w:cs="Arial"/>
                <w:sz w:val="20"/>
                <w:szCs w:val="20"/>
              </w:rPr>
              <w:t>SL DRX should take PSCCH monitoring also for sensing (in addition to data reception) into account if SL DRX is used.</w:t>
            </w:r>
          </w:p>
        </w:tc>
      </w:tr>
    </w:tbl>
    <w:p w14:paraId="32D205A9" w14:textId="77777777" w:rsidR="006B7B36" w:rsidRDefault="00E93AC7" w:rsidP="002A02A8">
      <w:pPr>
        <w:spacing w:before="120" w:afterLines="100" w:after="240"/>
        <w:rPr>
          <w:rFonts w:ascii="Arial" w:hAnsi="Arial" w:cs="Arial"/>
        </w:rPr>
      </w:pPr>
      <w:r>
        <w:rPr>
          <w:rFonts w:ascii="Arial" w:hAnsi="Arial" w:cs="Arial" w:hint="eastAsia"/>
        </w:rPr>
        <w:t>It's RAN1's understanding that UE can perform PSCCH monitoring for sensing during SL DRX inactive time. Thus RAN1 has concern on the WA which may imply that the PSCCH monitoring for sensing should take SL DRX into account and is not allowed during DRX inactive time.</w:t>
      </w:r>
    </w:p>
    <w:p w14:paraId="3E2FEE93" w14:textId="77777777" w:rsidR="006B7B36" w:rsidRDefault="00E93AC7">
      <w:pPr>
        <w:spacing w:before="120" w:after="120"/>
        <w:rPr>
          <w:i/>
        </w:rPr>
      </w:pPr>
      <w:r>
        <w:rPr>
          <w:rFonts w:hint="eastAsia"/>
          <w:i/>
        </w:rPr>
        <w:t>R1-2108128,R1-2108133</w:t>
      </w:r>
    </w:p>
    <w:p w14:paraId="4FE0507F" w14:textId="77777777" w:rsidR="006B7B36" w:rsidRDefault="00E93AC7" w:rsidP="002A02A8">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14:paraId="6B7D02D5" w14:textId="77777777" w:rsidR="006B7B36" w:rsidRDefault="00E93AC7" w:rsidP="002A02A8">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14:paraId="35E29865" w14:textId="77777777" w:rsidR="006B7B36" w:rsidRDefault="00E93AC7">
      <w:pPr>
        <w:pStyle w:val="BodyText"/>
        <w:rPr>
          <w:rFonts w:ascii="Arial" w:eastAsiaTheme="minorEastAsia" w:hAnsi="Arial"/>
          <w:bCs/>
        </w:rPr>
      </w:pPr>
      <w:r>
        <w:rPr>
          <w:rFonts w:ascii="Arial" w:hAnsi="Arial"/>
          <w:bCs/>
        </w:rPr>
        <w:t>Observation 1</w:t>
      </w:r>
      <w:r>
        <w:rPr>
          <w:rFonts w:ascii="Arial" w:hAnsi="Arial"/>
          <w:bCs/>
        </w:rPr>
        <w:tab/>
        <w:t xml:space="preserve"> The main objective of SL-DRX and partial sensing operation is to reduce the power consumption during the resource allocation procedure.</w:t>
      </w:r>
    </w:p>
    <w:p w14:paraId="50FD2DA3" w14:textId="77777777" w:rsidR="006B7B36" w:rsidRDefault="0054426B">
      <w:pPr>
        <w:pStyle w:val="BodyText"/>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Hyperlink"/>
          </w:rPr>
          <w:t>Proposal 1</w:t>
        </w:r>
        <w:r w:rsidR="00E93AC7">
          <w:rPr>
            <w:rStyle w:val="Hyperlink"/>
            <w:rFonts w:hint="eastAsia"/>
          </w:rPr>
          <w:t xml:space="preserve"> </w:t>
        </w:r>
        <w:r w:rsidR="00E93AC7">
          <w:rPr>
            <w:rFonts w:asciiTheme="minorHAnsi" w:eastAsiaTheme="minorEastAsia" w:hAnsiTheme="minorHAnsi" w:cstheme="minorBidi"/>
            <w:sz w:val="22"/>
            <w:szCs w:val="22"/>
          </w:rPr>
          <w:tab/>
        </w:r>
        <w:r w:rsidR="00E93AC7">
          <w:rPr>
            <w:rStyle w:val="Hyperlink"/>
          </w:rPr>
          <w:t xml:space="preserve">A UE shall perform sensing during its SL-DRX Active Time. </w:t>
        </w:r>
        <w:r w:rsidR="00E93AC7">
          <w:rPr>
            <w:rStyle w:val="Hyperlink"/>
            <w:rFonts w:eastAsia="SimSun"/>
          </w:rPr>
          <w:t>It is up to UE implementation to perform SL reception of PSCCH and RSRP measurement for sensing during its SL DRX inactive time.</w:t>
        </w:r>
      </w:hyperlink>
    </w:p>
    <w:p w14:paraId="1BCCA2FB" w14:textId="77777777" w:rsidR="006B7B36" w:rsidRDefault="0054426B">
      <w:pPr>
        <w:spacing w:before="120" w:after="120"/>
        <w:rPr>
          <w:i/>
        </w:rPr>
      </w:pPr>
      <w:r>
        <w:lastRenderedPageBreak/>
        <w:fldChar w:fldCharType="end"/>
      </w:r>
    </w:p>
    <w:p w14:paraId="149525B8" w14:textId="77777777" w:rsidR="006B7B36" w:rsidRDefault="00E93AC7">
      <w:pPr>
        <w:spacing w:before="120" w:after="120"/>
        <w:rPr>
          <w:i/>
        </w:rPr>
      </w:pPr>
      <w:r>
        <w:rPr>
          <w:rFonts w:hint="eastAsia"/>
          <w:i/>
        </w:rPr>
        <w:t>R1-2108178,R1-2108179</w:t>
      </w:r>
    </w:p>
    <w:p w14:paraId="38D4AF9A" w14:textId="77777777" w:rsidR="006B7B36" w:rsidRDefault="00E93AC7">
      <w:pPr>
        <w:spacing w:before="120" w:after="120"/>
      </w:pPr>
      <w:r>
        <w:t>RAN1 would like to confirm RAN2’s working assumption: SL DRX should take PSCCH monitoring also for sensing into account if SL DRX is used.</w:t>
      </w:r>
    </w:p>
    <w:p w14:paraId="526183C8" w14:textId="77777777" w:rsidR="006B7B36" w:rsidRDefault="00E93AC7">
      <w:pPr>
        <w:spacing w:before="120" w:after="120"/>
      </w:pPr>
      <w:r>
        <w:t>Through RAN1 discussion, RAN1 reached this agreement:</w:t>
      </w:r>
    </w:p>
    <w:p w14:paraId="02096B86" w14:textId="77777777" w:rsidR="006B7B36" w:rsidRDefault="00E93AC7">
      <w:pPr>
        <w:spacing w:before="120" w:after="120"/>
      </w:pPr>
      <w:r>
        <w:t>[It is up to UE implementation to perform SL reception of PSCCH and RSRP measurement for sensing during its SL DRX inactive time.]</w:t>
      </w:r>
    </w:p>
    <w:p w14:paraId="3E6E9B51" w14:textId="77777777" w:rsidR="006B7B36" w:rsidRDefault="00E93AC7">
      <w:pPr>
        <w:spacing w:before="120" w:after="120"/>
        <w:rPr>
          <w:b/>
          <w:bCs/>
        </w:rPr>
      </w:pPr>
      <w:r>
        <w:rPr>
          <w:b/>
          <w:bCs/>
        </w:rPr>
        <w:t>Proposal 1: It is up to UE implementation to perform SL reception of PSCCH and RSRP measurement for sensing during its SL DRX inactive time.</w:t>
      </w:r>
    </w:p>
    <w:p w14:paraId="34494FA4" w14:textId="77777777" w:rsidR="006B7B36" w:rsidRDefault="00E93AC7">
      <w:pPr>
        <w:spacing w:before="120" w:after="120"/>
        <w:rPr>
          <w:i/>
        </w:rPr>
      </w:pPr>
      <w:r>
        <w:rPr>
          <w:rFonts w:hint="eastAsia"/>
          <w:i/>
        </w:rPr>
        <w:t>R1-2108186</w:t>
      </w:r>
    </w:p>
    <w:p w14:paraId="7B810F8E" w14:textId="77777777" w:rsidR="006B7B36" w:rsidRDefault="00E93AC7">
      <w:pPr>
        <w:autoSpaceDE w:val="0"/>
        <w:autoSpaceDN w:val="0"/>
        <w:adjustRightInd w:val="0"/>
        <w:snapToGrid w:val="0"/>
        <w:spacing w:before="120" w:after="120" w:line="240" w:lineRule="auto"/>
        <w:rPr>
          <w:rFonts w:eastAsia="SimSun"/>
          <w:b/>
          <w:i/>
        </w:rPr>
      </w:pPr>
      <w:r>
        <w:rPr>
          <w:rFonts w:eastAsia="SimSun"/>
          <w:b/>
          <w:i/>
        </w:rPr>
        <w:t>Proposal 1:  Reply to RAN2 as follows:</w:t>
      </w:r>
    </w:p>
    <w:p w14:paraId="213EB7A5" w14:textId="77777777" w:rsidR="006B7B36" w:rsidRDefault="00E93AC7">
      <w:pPr>
        <w:pStyle w:val="ListParagraph"/>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14:paraId="7E17EE8F" w14:textId="77777777" w:rsidR="006B7B36" w:rsidRDefault="00E93AC7">
      <w:pPr>
        <w:spacing w:before="120" w:after="120"/>
        <w:rPr>
          <w:i/>
        </w:rPr>
      </w:pPr>
      <w:r>
        <w:rPr>
          <w:rFonts w:hint="eastAsia"/>
          <w:i/>
        </w:rPr>
        <w:t>R1-2106714</w:t>
      </w:r>
    </w:p>
    <w:p w14:paraId="7727D7EF" w14:textId="77777777" w:rsidR="006B7B36" w:rsidRDefault="00E93AC7">
      <w:pPr>
        <w:spacing w:before="120" w:after="120"/>
        <w:rPr>
          <w:b/>
          <w:i/>
        </w:rPr>
      </w:pPr>
      <w:r>
        <w:rPr>
          <w:b/>
          <w:i/>
        </w:rPr>
        <w:t>Proposal 8: SL reception of PSCCH and RSRP measurement for sensing should not be supported during SL DRX inactive time.</w:t>
      </w:r>
    </w:p>
    <w:p w14:paraId="4E93F2EB" w14:textId="77777777" w:rsidR="006B7B36" w:rsidRDefault="00E93AC7">
      <w:pPr>
        <w:spacing w:before="120" w:after="120"/>
        <w:rPr>
          <w:i/>
        </w:rPr>
      </w:pPr>
      <w:r>
        <w:rPr>
          <w:rFonts w:hint="eastAsia"/>
          <w:i/>
        </w:rPr>
        <w:t>R1-2106724</w:t>
      </w:r>
    </w:p>
    <w:p w14:paraId="1CDB0E65" w14:textId="77777777"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slots and the associated periodic sensing occasions should be within the SL-DRX ON duration. </w:t>
      </w:r>
    </w:p>
    <w:p w14:paraId="1AC3F72F" w14:textId="77777777" w:rsidR="006B7B36" w:rsidRDefault="00E93AC7">
      <w:pPr>
        <w:spacing w:before="120" w:after="120"/>
        <w:rPr>
          <w:i/>
          <w:lang w:val="en-GB"/>
        </w:rPr>
      </w:pPr>
      <w:r>
        <w:rPr>
          <w:rFonts w:hint="eastAsia"/>
          <w:i/>
          <w:lang w:val="en-GB"/>
        </w:rPr>
        <w:t>R1-2106818</w:t>
      </w:r>
    </w:p>
    <w:p w14:paraId="6AEE8C48" w14:textId="77777777" w:rsidR="006B7B36" w:rsidRDefault="00E93AC7">
      <w:pPr>
        <w:pStyle w:val="proposal"/>
        <w:rPr>
          <w:lang w:val="en-GB"/>
        </w:rPr>
      </w:pPr>
      <w:bookmarkStart w:id="4" w:name="_Ref79154653"/>
      <w:r>
        <w:t xml:space="preserve">Proposal </w:t>
      </w:r>
      <w:r w:rsidR="004426ED">
        <w:fldChar w:fldCharType="begin"/>
      </w:r>
      <w:r w:rsidR="004426ED">
        <w:instrText xml:space="preserve"> SEQ Proposal \* ARABIC </w:instrText>
      </w:r>
      <w:r w:rsidR="004426ED">
        <w:fldChar w:fldCharType="separate"/>
      </w:r>
      <w:r>
        <w:t>11</w:t>
      </w:r>
      <w:r w:rsidR="004426ED">
        <w:fldChar w:fldCharType="end"/>
      </w:r>
      <w:r>
        <w:t xml:space="preserve">: </w:t>
      </w:r>
      <w:r>
        <w:rPr>
          <w:lang w:val="en-GB"/>
        </w:rPr>
        <w:t>For resource selection, UE should exclude resources which it has not monitored during the OFF state of sidelink DRX operation in a resource sensing window.</w:t>
      </w:r>
      <w:bookmarkEnd w:id="4"/>
    </w:p>
    <w:p w14:paraId="5C888790" w14:textId="77777777" w:rsidR="006B7B36" w:rsidRDefault="00E93AC7">
      <w:pPr>
        <w:pStyle w:val="proposal"/>
        <w:rPr>
          <w:rFonts w:eastAsiaTheme="minorEastAsia"/>
          <w:lang w:val="en-GB" w:eastAsia="ja-JP"/>
        </w:rPr>
      </w:pPr>
      <w:bookmarkStart w:id="5" w:name="_Ref79154656"/>
      <w:r>
        <w:t xml:space="preserve">Proposal </w:t>
      </w:r>
      <w:r w:rsidR="004426ED">
        <w:fldChar w:fldCharType="begin"/>
      </w:r>
      <w:r w:rsidR="004426ED">
        <w:instrText xml:space="preserve"> SEQ Proposal \* ARABIC </w:instrText>
      </w:r>
      <w:r w:rsidR="004426ED">
        <w:fldChar w:fldCharType="separate"/>
      </w:r>
      <w:r>
        <w:t>12</w:t>
      </w:r>
      <w:r w:rsidR="004426ED">
        <w:fldChar w:fldCharType="end"/>
      </w:r>
      <w:r>
        <w:t xml:space="preserve">: </w:t>
      </w:r>
      <w:r>
        <w:rPr>
          <w:lang w:val="en-GB"/>
        </w:rPr>
        <w:t>A UE based on partial sensing RA scheme should determine a partial sensing window considering an ON state of DRX operation.</w:t>
      </w:r>
      <w:bookmarkEnd w:id="5"/>
    </w:p>
    <w:p w14:paraId="7CC57E3E" w14:textId="77777777" w:rsidR="006B7B36" w:rsidRDefault="00E93AC7">
      <w:pPr>
        <w:spacing w:before="120" w:after="120"/>
        <w:rPr>
          <w:i/>
          <w:lang w:val="en-GB"/>
        </w:rPr>
      </w:pPr>
      <w:r>
        <w:rPr>
          <w:rFonts w:hint="eastAsia"/>
          <w:i/>
          <w:lang w:val="en-GB"/>
        </w:rPr>
        <w:t>R1-2106909</w:t>
      </w:r>
    </w:p>
    <w:p w14:paraId="3F89160C" w14:textId="77777777" w:rsidR="006B7B36" w:rsidRDefault="00E93AC7">
      <w:pPr>
        <w:pStyle w:val="Style1"/>
        <w:spacing w:line="360" w:lineRule="auto"/>
        <w:ind w:firstLine="0"/>
        <w:rPr>
          <w:b/>
        </w:rPr>
      </w:pPr>
      <w:r>
        <w:rPr>
          <w:b/>
        </w:rPr>
        <w:t>Proposal 12: For UE with enabled SL DRX, sensing window is adjusted into DRX active time with configured sensing window.</w:t>
      </w:r>
    </w:p>
    <w:p w14:paraId="091F9837" w14:textId="77777777" w:rsidR="006B7B36" w:rsidRDefault="00E93AC7">
      <w:pPr>
        <w:pStyle w:val="Style1"/>
        <w:numPr>
          <w:ilvl w:val="0"/>
          <w:numId w:val="11"/>
        </w:numPr>
        <w:spacing w:line="360" w:lineRule="auto"/>
        <w:rPr>
          <w:rFonts w:eastAsia="Malgun Gothic"/>
          <w:lang w:eastAsia="ko-KR"/>
        </w:rPr>
      </w:pPr>
      <w:r>
        <w:rPr>
          <w:b/>
        </w:rPr>
        <w:t>Sensing is not performed (e.g. using random selection instead) if no sensing slot is within active time.</w:t>
      </w:r>
    </w:p>
    <w:p w14:paraId="1C1F1EE5" w14:textId="77777777"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14:paraId="70F0F168" w14:textId="77777777" w:rsidR="006B7B36" w:rsidRDefault="00E93AC7">
      <w:pPr>
        <w:pStyle w:val="Style1"/>
        <w:spacing w:line="360" w:lineRule="auto"/>
        <w:ind w:firstLine="0"/>
        <w:rPr>
          <w:b/>
        </w:rPr>
      </w:pPr>
      <w:r>
        <w:rPr>
          <w:b/>
        </w:rPr>
        <w:t>Proposal 14: When TX UE performs resource selection for RX UE with SL DRX enabled, the resource selection window is adjusted (within remaining PDB) according to SL-DRX active time of RX UE.</w:t>
      </w:r>
    </w:p>
    <w:p w14:paraId="666A2827" w14:textId="77777777"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14:paraId="1193464C" w14:textId="77777777" w:rsidR="006B7B36" w:rsidRDefault="00E93AC7">
      <w:pPr>
        <w:pStyle w:val="Style1"/>
        <w:spacing w:line="360" w:lineRule="auto"/>
        <w:ind w:firstLine="0"/>
        <w:rPr>
          <w:b/>
        </w:rPr>
      </w:pPr>
      <w:r>
        <w:rPr>
          <w:b/>
        </w:rPr>
        <w:t xml:space="preserve">Proposal 15: SCI is used to align SL DRX wake-up time between TX UE and RX UE(s). </w:t>
      </w:r>
    </w:p>
    <w:p w14:paraId="59FC9B30" w14:textId="77777777" w:rsidR="006B7B36" w:rsidRDefault="00E93AC7">
      <w:pPr>
        <w:spacing w:before="120" w:after="120"/>
        <w:rPr>
          <w:i/>
        </w:rPr>
      </w:pPr>
      <w:r>
        <w:rPr>
          <w:rFonts w:hint="eastAsia"/>
          <w:i/>
        </w:rPr>
        <w:t>R1-2107021</w:t>
      </w:r>
    </w:p>
    <w:p w14:paraId="4ADA6883" w14:textId="77777777" w:rsidR="006B7B36" w:rsidRDefault="00E93AC7">
      <w:pPr>
        <w:spacing w:before="120" w:after="120"/>
        <w:rPr>
          <w:i/>
          <w:lang w:val="en-SG"/>
        </w:rPr>
      </w:pPr>
      <w:r>
        <w:rPr>
          <w:i/>
          <w:lang w:val="en-SG"/>
        </w:rPr>
        <w:t>Proposal 1: The SL DRX active time is consisting of the semi-static active time and extended active time similar to Uu active time.</w:t>
      </w:r>
    </w:p>
    <w:p w14:paraId="37E84EE5" w14:textId="77777777" w:rsidR="006B7B36" w:rsidRDefault="00E93AC7">
      <w:pPr>
        <w:spacing w:before="120" w:after="120"/>
        <w:rPr>
          <w:i/>
          <w:lang w:val="en-SG"/>
        </w:rPr>
      </w:pPr>
      <w:r>
        <w:rPr>
          <w:i/>
          <w:lang w:val="en-SG"/>
        </w:rPr>
        <w:lastRenderedPageBreak/>
        <w:t>Proposal 2: No SL operation should be mandated outside the DRX active time for power saving consideration</w:t>
      </w:r>
    </w:p>
    <w:p w14:paraId="662770D8" w14:textId="77777777"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14:paraId="1220FD84" w14:textId="77777777"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14:paraId="16AA6BC6" w14:textId="77777777"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14:paraId="22F554F6" w14:textId="77777777" w:rsidR="006B7B36" w:rsidRDefault="00E93AC7">
      <w:pPr>
        <w:spacing w:before="120" w:after="120"/>
        <w:rPr>
          <w:i/>
          <w:lang w:val="en-SG"/>
        </w:rPr>
      </w:pPr>
      <w:r>
        <w:rPr>
          <w:i/>
          <w:lang w:val="en-SG"/>
        </w:rPr>
        <w:t>Proposal 6: The extension of SL DRX semi-static active time could be triggered by previous SL or DL signalling</w:t>
      </w:r>
    </w:p>
    <w:p w14:paraId="38C92687" w14:textId="77777777" w:rsidR="006B7B36" w:rsidRDefault="00E93AC7">
      <w:pPr>
        <w:spacing w:before="120" w:after="120"/>
        <w:rPr>
          <w:i/>
          <w:lang w:val="en-SG"/>
        </w:rPr>
      </w:pPr>
      <w:r>
        <w:rPr>
          <w:i/>
          <w:lang w:val="en-SG"/>
        </w:rPr>
        <w:t>Proposal 7: Uu DRX function is independent indication from sidelink sensing/resource allocation timing. On the other hand, a sidelink UE's actual "off" is when both Uu and sidelink operation (sensing/resource allocation timing and SL transmission) are “off</w:t>
      </w:r>
      <w:r>
        <w:rPr>
          <w:rFonts w:hint="eastAsia"/>
          <w:i/>
          <w:lang w:val="en-SG"/>
        </w:rPr>
        <w:t>”</w:t>
      </w:r>
    </w:p>
    <w:p w14:paraId="17D7D59F" w14:textId="77777777" w:rsidR="006B7B36" w:rsidRDefault="00E93AC7">
      <w:pPr>
        <w:spacing w:before="120" w:after="120"/>
        <w:rPr>
          <w:i/>
          <w:lang w:val="en-SG"/>
        </w:rPr>
      </w:pPr>
      <w:r>
        <w:rPr>
          <w:i/>
          <w:lang w:val="en-SG"/>
        </w:rPr>
        <w:t>Proposal 8: The sidelink UE can take sidelink information (including the sensing/resource allocation timing) into account for the UE assistance information for network to inform the gNB for a better coordination with Uu at the network.</w:t>
      </w:r>
    </w:p>
    <w:p w14:paraId="4E2B00AA" w14:textId="77777777" w:rsidR="006B7B36" w:rsidRDefault="00E93AC7">
      <w:pPr>
        <w:spacing w:before="120" w:after="120"/>
        <w:rPr>
          <w:i/>
          <w:lang w:val="en-SG"/>
        </w:rPr>
      </w:pPr>
      <w:r>
        <w:rPr>
          <w:rFonts w:hint="eastAsia"/>
          <w:i/>
          <w:lang w:val="en-SG"/>
        </w:rPr>
        <w:t>R1-2107022</w:t>
      </w:r>
    </w:p>
    <w:p w14:paraId="62C553AC" w14:textId="77777777"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14:paraId="4727C620" w14:textId="77777777" w:rsidR="006B7B36" w:rsidRDefault="00E93AC7">
      <w:pPr>
        <w:pStyle w:val="3GPPNormalText"/>
        <w:spacing w:before="120" w:after="120"/>
        <w:rPr>
          <w:b/>
          <w:bCs/>
        </w:rPr>
      </w:pPr>
      <w:r>
        <w:rPr>
          <w:b/>
          <w:bCs/>
        </w:rPr>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14:paraId="5BE88EE4" w14:textId="77777777"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14:paraId="03BEB5CC" w14:textId="77777777" w:rsidR="006B7B36" w:rsidRDefault="00E93AC7">
      <w:pPr>
        <w:spacing w:before="120" w:after="120"/>
        <w:rPr>
          <w:i/>
        </w:rPr>
      </w:pPr>
      <w:r>
        <w:rPr>
          <w:rFonts w:hint="eastAsia"/>
          <w:i/>
        </w:rPr>
        <w:t>R1-2107037</w:t>
      </w:r>
    </w:p>
    <w:p w14:paraId="4650F4FA"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Sensing can be performed during SL DRX inactive time as well as active time.</w:t>
      </w:r>
    </w:p>
    <w:p w14:paraId="2AD2F88F"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 xml:space="preserve">For periodic-based partial sensing, it may be beneficial </w:t>
      </w:r>
      <w:r>
        <w:rPr>
          <w:rFonts w:ascii="Times New Roman" w:eastAsia="SimSun" w:hAnsi="Times New Roman" w:hint="eastAsia"/>
          <w:sz w:val="22"/>
          <w:szCs w:val="22"/>
        </w:rPr>
        <w:t>t</w:t>
      </w:r>
      <w:r>
        <w:rPr>
          <w:rFonts w:ascii="Times New Roman" w:eastAsia="SimSun" w:hAnsi="Times New Roman"/>
          <w:sz w:val="22"/>
          <w:szCs w:val="22"/>
        </w:rPr>
        <w:t>o refine the determination rule of “k” for a given periodicity when SL DRX is configured, from power saving perspective.</w:t>
      </w:r>
    </w:p>
    <w:p w14:paraId="7A964257"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For contiguous partial sensing, when SL DRX is configured, the corresponding slots can be monitored regardless of whether they overlap with SL DRX active time or not.</w:t>
      </w:r>
    </w:p>
    <w:p w14:paraId="717BECE1" w14:textId="77777777" w:rsidR="006B7B36" w:rsidRDefault="00E93AC7">
      <w:pPr>
        <w:spacing w:before="120" w:after="120"/>
        <w:rPr>
          <w:i/>
        </w:rPr>
      </w:pPr>
      <w:r>
        <w:rPr>
          <w:rFonts w:hint="eastAsia"/>
          <w:i/>
        </w:rPr>
        <w:t>R1-2107091</w:t>
      </w:r>
    </w:p>
    <w:p w14:paraId="3A3B5585" w14:textId="77777777" w:rsidR="006B7B36" w:rsidRDefault="00E93AC7">
      <w:pPr>
        <w:spacing w:before="120" w:after="120"/>
      </w:pPr>
      <w:r>
        <w:rPr>
          <w:b/>
          <w:bCs/>
          <w:i/>
          <w:iCs/>
        </w:rPr>
        <w:t>Proposal 14:</w:t>
      </w:r>
      <w:r>
        <w:t xml:space="preserve"> </w:t>
      </w:r>
      <w:r>
        <w:rPr>
          <w:b/>
          <w:bCs/>
          <w:i/>
          <w:iCs/>
        </w:rPr>
        <w:t>Allow UE to perform sensing during the DRX inactive period.</w:t>
      </w:r>
    </w:p>
    <w:p w14:paraId="114CAACF" w14:textId="77777777"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14:paraId="4541725C" w14:textId="77777777"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14:paraId="7ACCFEDF" w14:textId="77777777" w:rsidR="006B7B36" w:rsidRDefault="006B7B36">
      <w:pPr>
        <w:spacing w:before="120" w:after="120"/>
        <w:rPr>
          <w:i/>
        </w:rPr>
      </w:pPr>
    </w:p>
    <w:p w14:paraId="255AADD8" w14:textId="77777777" w:rsidR="006B7B36" w:rsidRDefault="00E93AC7">
      <w:pPr>
        <w:spacing w:before="120" w:after="120"/>
        <w:rPr>
          <w:i/>
        </w:rPr>
      </w:pPr>
      <w:r>
        <w:rPr>
          <w:rFonts w:hint="eastAsia"/>
          <w:i/>
        </w:rPr>
        <w:t>R1-2107151</w:t>
      </w:r>
    </w:p>
    <w:p w14:paraId="22CC02A0" w14:textId="77777777" w:rsidR="006B7B36" w:rsidRDefault="00E93AC7">
      <w:pPr>
        <w:pStyle w:val="PSIndex"/>
        <w:spacing w:before="120" w:after="120"/>
      </w:pPr>
      <w:r>
        <w:t>Proposal 8: S</w:t>
      </w:r>
      <w:r>
        <w:rPr>
          <w:rFonts w:hint="eastAsia"/>
        </w:rPr>
        <w:t>tudy</w:t>
      </w:r>
      <w:r>
        <w:t xml:space="preserve"> the above potential solutions to reduce impact of sidelink DRX.</w:t>
      </w:r>
    </w:p>
    <w:p w14:paraId="078D6EB9" w14:textId="77777777" w:rsidR="006B7B36" w:rsidRDefault="00E93AC7">
      <w:pPr>
        <w:spacing w:before="120" w:after="120"/>
        <w:rPr>
          <w:i/>
        </w:rPr>
      </w:pPr>
      <w:r>
        <w:rPr>
          <w:rFonts w:hint="eastAsia"/>
          <w:i/>
        </w:rPr>
        <w:lastRenderedPageBreak/>
        <w:t>R1-2107163</w:t>
      </w:r>
    </w:p>
    <w:p w14:paraId="57DD6454" w14:textId="77777777" w:rsidR="006B7B36" w:rsidRDefault="00E93AC7">
      <w:pPr>
        <w:spacing w:before="120" w:after="120"/>
        <w:rPr>
          <w:b/>
          <w:bCs/>
        </w:rPr>
      </w:pPr>
      <w:r>
        <w:rPr>
          <w:b/>
          <w:bCs/>
        </w:rPr>
        <w:t>Proposal 4: Consider the potential impacts on RAN1 when DRX is introduced. For example, scheduling time gap and resource selection/re-evaluation.</w:t>
      </w:r>
    </w:p>
    <w:p w14:paraId="635EE266" w14:textId="77777777"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14:paraId="4A2054DF" w14:textId="77777777" w:rsidR="006B7B36" w:rsidRDefault="00E93AC7">
      <w:pPr>
        <w:spacing w:before="120" w:after="120" w:line="252" w:lineRule="auto"/>
        <w:rPr>
          <w:b/>
          <w:bCs/>
        </w:rPr>
      </w:pPr>
      <w:r>
        <w:rPr>
          <w:b/>
          <w:bCs/>
        </w:rPr>
        <w:t>Proposal 6:  Additional DRX configuration can be configured for Tx UE performing periodic partial sensing considering multiple resource reservation periods.</w:t>
      </w:r>
    </w:p>
    <w:p w14:paraId="5564C57A" w14:textId="77777777" w:rsidR="006B7B36" w:rsidRDefault="00E93AC7">
      <w:pPr>
        <w:spacing w:before="120" w:after="120"/>
        <w:rPr>
          <w:b/>
          <w:bCs/>
        </w:rPr>
      </w:pPr>
      <w:r>
        <w:rPr>
          <w:b/>
          <w:bCs/>
        </w:rPr>
        <w:t>Proposal 7: RAN1 study on the transmission of assistance indication like go-to-sleep to aid Rx UE(s) enter early DRX sleep state.</w:t>
      </w:r>
    </w:p>
    <w:p w14:paraId="15F8CAB1" w14:textId="77777777" w:rsidR="006B7B36" w:rsidRDefault="00E93AC7">
      <w:pPr>
        <w:spacing w:before="120" w:after="120"/>
        <w:rPr>
          <w:i/>
        </w:rPr>
      </w:pPr>
      <w:r>
        <w:rPr>
          <w:rFonts w:hint="eastAsia"/>
          <w:i/>
        </w:rPr>
        <w:t>R1-2107223</w:t>
      </w:r>
    </w:p>
    <w:p w14:paraId="048494F6" w14:textId="77777777" w:rsidR="006B7B36" w:rsidRDefault="00E93AC7">
      <w:pPr>
        <w:pStyle w:val="BodyText"/>
        <w:spacing w:before="120" w:after="120"/>
        <w:rPr>
          <w:rFonts w:eastAsia="SimSun"/>
          <w:b/>
          <w:bCs/>
        </w:rPr>
      </w:pPr>
      <w:r>
        <w:rPr>
          <w:rFonts w:eastAsia="SimSun" w:hint="eastAsia"/>
          <w:b/>
          <w:bCs/>
        </w:rPr>
        <w:t>O</w:t>
      </w:r>
      <w:r>
        <w:rPr>
          <w:rFonts w:eastAsia="SimSun"/>
          <w:b/>
          <w:bCs/>
        </w:rPr>
        <w:t>bservation 3: If sensing is performed within DRX active time only, that will affect sensing accuracy and re-evaluation/pre-emption are not applicable in some cases.</w:t>
      </w:r>
    </w:p>
    <w:p w14:paraId="6D535EBB" w14:textId="77777777" w:rsidR="006B7B36" w:rsidRDefault="00E93AC7">
      <w:pPr>
        <w:pStyle w:val="BodyText"/>
        <w:spacing w:before="120" w:after="120"/>
        <w:rPr>
          <w:rFonts w:eastAsia="SimSun"/>
          <w:b/>
          <w:bCs/>
        </w:rPr>
      </w:pPr>
      <w:r>
        <w:rPr>
          <w:rFonts w:eastAsia="SimSun" w:hint="eastAsia"/>
          <w:b/>
          <w:bCs/>
        </w:rPr>
        <w:t>O</w:t>
      </w:r>
      <w:r>
        <w:rPr>
          <w:rFonts w:eastAsia="SimSun"/>
          <w:b/>
          <w:bCs/>
        </w:rPr>
        <w:t>bservation 4: If sensing is performed within both DRX active time and DRX inactive time, more accurate sensing results can be obtained and re-evaluation/pre-emption are applicable.</w:t>
      </w:r>
    </w:p>
    <w:p w14:paraId="32662312" w14:textId="77777777" w:rsidR="006B7B36" w:rsidRDefault="00E93AC7">
      <w:pPr>
        <w:pStyle w:val="BodyText"/>
        <w:spacing w:before="120" w:after="120"/>
        <w:rPr>
          <w:rFonts w:eastAsia="SimSun"/>
          <w:b/>
          <w:bCs/>
        </w:rPr>
      </w:pPr>
      <w:r>
        <w:rPr>
          <w:rFonts w:eastAsia="SimSun" w:hint="eastAsia"/>
          <w:b/>
          <w:bCs/>
        </w:rPr>
        <w:t>P</w:t>
      </w:r>
      <w:r>
        <w:rPr>
          <w:rFonts w:eastAsia="SimSun"/>
          <w:b/>
          <w:bCs/>
        </w:rPr>
        <w:t>roposal 14: Performing partial sensing within both DRX active time and DRX inactive time is supported.</w:t>
      </w:r>
    </w:p>
    <w:p w14:paraId="135C3C30" w14:textId="77777777" w:rsidR="006B7B36" w:rsidRDefault="00E93AC7">
      <w:pPr>
        <w:pStyle w:val="BodyText"/>
        <w:spacing w:before="120" w:after="120"/>
        <w:rPr>
          <w:rFonts w:eastAsia="SimSun"/>
          <w:b/>
          <w:bCs/>
        </w:rPr>
      </w:pPr>
      <w:r>
        <w:rPr>
          <w:rFonts w:eastAsia="SimSun" w:hint="eastAsia"/>
          <w:b/>
          <w:bCs/>
        </w:rPr>
        <w:t>P</w:t>
      </w:r>
      <w:r>
        <w:rPr>
          <w:rFonts w:eastAsia="SimSun"/>
          <w:b/>
          <w:bCs/>
        </w:rPr>
        <w:t xml:space="preserve">roposal 15: If SL DRX is configured, the selected resource for initial transmission should be within DRX ON duration of RX UE.  </w:t>
      </w:r>
    </w:p>
    <w:p w14:paraId="547DBE53" w14:textId="77777777" w:rsidR="006B7B36" w:rsidRDefault="00E93AC7">
      <w:pPr>
        <w:pStyle w:val="BodyText"/>
        <w:spacing w:before="120" w:after="120"/>
        <w:rPr>
          <w:rFonts w:eastAsia="SimSun"/>
          <w:b/>
          <w:bCs/>
        </w:rPr>
      </w:pPr>
      <w:r>
        <w:rPr>
          <w:rFonts w:eastAsia="SimSun"/>
          <w:b/>
          <w:bCs/>
        </w:rPr>
        <w:t xml:space="preserve">Proposal 16: If SL DRX is configured, some enhancements of mode 2 resource selection procedure should be further studied. </w:t>
      </w:r>
    </w:p>
    <w:p w14:paraId="76FB5B87" w14:textId="77777777" w:rsidR="006B7B36" w:rsidRDefault="00E93AC7">
      <w:pPr>
        <w:pStyle w:val="BodyText"/>
        <w:spacing w:before="120" w:after="120"/>
        <w:rPr>
          <w:rFonts w:eastAsia="SimSun"/>
          <w:b/>
          <w:bCs/>
        </w:rPr>
      </w:pPr>
      <w:r>
        <w:rPr>
          <w:rFonts w:eastAsia="SimSun"/>
          <w:b/>
          <w:bCs/>
        </w:rPr>
        <w:t xml:space="preserve">Observation 5: If RX UE miss transmission from TX UE, it will not start related SL DRX timer, that will cause error in following transmissions. </w:t>
      </w:r>
    </w:p>
    <w:p w14:paraId="23F34108" w14:textId="77777777" w:rsidR="006B7B36" w:rsidRDefault="00E93AC7">
      <w:pPr>
        <w:spacing w:before="120" w:after="120"/>
        <w:rPr>
          <w:i/>
        </w:rPr>
      </w:pPr>
      <w:r>
        <w:rPr>
          <w:rFonts w:hint="eastAsia"/>
          <w:i/>
        </w:rPr>
        <w:t>R1-2107367</w:t>
      </w:r>
    </w:p>
    <w:p w14:paraId="46129477" w14:textId="77777777" w:rsidR="006B7B36" w:rsidRDefault="00E93AC7">
      <w:pPr>
        <w:pStyle w:val="Caption"/>
      </w:pPr>
      <w:bookmarkStart w:id="6" w:name="_Toc79159118"/>
      <w:bookmarkEnd w:id="6"/>
      <w:r>
        <w:t>Observation 5: Partially overlapping DRX configurations increase collisions among power saving UEs' transmissions.</w:t>
      </w:r>
    </w:p>
    <w:p w14:paraId="51D67AC9" w14:textId="77777777" w:rsidR="006B7B36" w:rsidRDefault="00E93AC7">
      <w:pPr>
        <w:pStyle w:val="Caption"/>
      </w:pPr>
      <w:bookmarkStart w:id="7" w:name="_Toc79159135"/>
      <w:bookmarkEnd w:id="7"/>
      <w:r>
        <w:t xml:space="preserve">Proposal 12: In order to keep the collision probability manageable, RAN1 should discuss the conditions for scheduling a (re-)transmission outside of the DRX ON duration of the RX UE. </w:t>
      </w:r>
    </w:p>
    <w:p w14:paraId="2C315DE4" w14:textId="77777777" w:rsidR="006B7B36" w:rsidRDefault="00E93AC7">
      <w:pPr>
        <w:spacing w:before="120" w:after="120"/>
        <w:rPr>
          <w:b/>
          <w:bCs/>
        </w:rPr>
      </w:pPr>
      <w:bookmarkStart w:id="8" w:name="_Toc79159136"/>
      <w:bookmarkEnd w:id="8"/>
      <w:r>
        <w:rPr>
          <w:b/>
          <w:bCs/>
        </w:rPr>
        <w:t>Proposal 13: For unicast and groupcast, the Tx UE retransmits on the resources outside of the Rx UE's ON duration only if it receives a NAK in response to the (re)transmission inside the ON duration indicating reservations.</w:t>
      </w:r>
    </w:p>
    <w:p w14:paraId="7CEBCABE" w14:textId="77777777" w:rsidR="006B7B36" w:rsidRDefault="00E93AC7">
      <w:pPr>
        <w:pStyle w:val="Caption"/>
      </w:pPr>
      <w:bookmarkStart w:id="9" w:name="_Toc79159137"/>
      <w:bookmarkEnd w:id="9"/>
      <w:r>
        <w:t xml:space="preserve">Proposal 14: It should be left to the UE’s implementation to decide whether sensing is limited to its DRX ON duration or not. </w:t>
      </w:r>
    </w:p>
    <w:p w14:paraId="7CCDCFD5" w14:textId="77777777" w:rsidR="006B7B36" w:rsidRDefault="00E93AC7">
      <w:pPr>
        <w:spacing w:before="120" w:after="120"/>
        <w:rPr>
          <w:i/>
        </w:rPr>
      </w:pPr>
      <w:r>
        <w:rPr>
          <w:rFonts w:hint="eastAsia"/>
          <w:i/>
        </w:rPr>
        <w:t>R1-2107422</w:t>
      </w:r>
    </w:p>
    <w:p w14:paraId="7EAB2579" w14:textId="77777777"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14:paraId="06C97FFB" w14:textId="77777777" w:rsidR="006B7B36" w:rsidRDefault="00E93AC7">
      <w:pPr>
        <w:spacing w:before="120" w:after="120"/>
        <w:rPr>
          <w:b/>
          <w:bCs/>
          <w:i/>
          <w:iCs/>
        </w:rPr>
      </w:pPr>
      <w:r>
        <w:rPr>
          <w:b/>
          <w:bCs/>
          <w:i/>
          <w:iCs/>
        </w:rPr>
        <w:t>Proposal 3: A UE performs SL reception of PSCCH and RSRP measurement for sensing during its SL DRX inactive time.</w:t>
      </w:r>
    </w:p>
    <w:p w14:paraId="7B3F7EBF" w14:textId="77777777" w:rsidR="006B7B36" w:rsidRDefault="004426ED">
      <w:pPr>
        <w:spacing w:before="120" w:after="120"/>
        <w:rPr>
          <w:i/>
        </w:rPr>
      </w:pPr>
      <w:hyperlink r:id="rId54" w:history="1">
        <w:r w:rsidR="00E93AC7">
          <w:rPr>
            <w:i/>
          </w:rPr>
          <w:t>R1-2107481</w:t>
        </w:r>
      </w:hyperlink>
      <w:r w:rsidR="00E93AC7">
        <w:rPr>
          <w:i/>
        </w:rPr>
        <w:tab/>
      </w:r>
    </w:p>
    <w:p w14:paraId="4DEE58ED" w14:textId="77777777"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14:paraId="4BD65988" w14:textId="77777777" w:rsidR="006B7B36" w:rsidRDefault="004426ED">
      <w:pPr>
        <w:spacing w:before="120" w:after="120"/>
        <w:rPr>
          <w:i/>
        </w:rPr>
      </w:pPr>
      <w:hyperlink r:id="rId55" w:history="1">
        <w:r w:rsidR="00E93AC7">
          <w:rPr>
            <w:i/>
          </w:rPr>
          <w:t>R1-2107528</w:t>
        </w:r>
      </w:hyperlink>
    </w:p>
    <w:p w14:paraId="7935A3A6" w14:textId="77777777"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lastRenderedPageBreak/>
        <w:t>Observation 4: Resource selection procedure based on partial sensing uses a separate procedure from that for SL DRX operation. As a result, partial sensing and SL DRX operation are specified separately in Rel.17.</w:t>
      </w:r>
    </w:p>
    <w:p w14:paraId="19D41111" w14:textId="77777777"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14:paraId="779F7318"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14:paraId="3B0F4938"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14:paraId="5478B997"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14:paraId="3674C44D"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389B8DC6"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429AA990"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14:paraId="4267E1D6"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t>Opt 1. Sensing is allowed only during the active time.</w:t>
      </w:r>
    </w:p>
    <w:p w14:paraId="264FB77E" w14:textId="77777777"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t>Opt 2. Sensing is allowed during the inactive time as well as the active time.</w:t>
      </w:r>
    </w:p>
    <w:p w14:paraId="5B3F3410" w14:textId="77777777"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If RX UE performs SL DRX operation, in resource allocation procedure, TX UE deprioritizes or excludes resources that are affected by the interference caused by RF On and Off operations due to Uu link DRX operation. Details are FFS.</w:t>
      </w:r>
    </w:p>
    <w:p w14:paraId="22BD3B1B" w14:textId="77777777" w:rsidR="006B7B36" w:rsidRDefault="004426ED">
      <w:pPr>
        <w:spacing w:before="120" w:after="120"/>
        <w:rPr>
          <w:i/>
        </w:rPr>
      </w:pPr>
      <w:hyperlink r:id="rId56" w:history="1">
        <w:r w:rsidR="00E93AC7">
          <w:rPr>
            <w:i/>
          </w:rPr>
          <w:t>R1-2107609</w:t>
        </w:r>
      </w:hyperlink>
    </w:p>
    <w:p w14:paraId="509146D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The design of SL DRX cycle needs to ensure that UE partial sensing behavior is respected (i.e. UE wake up time intervals for the purpose of partial sensing need to be aligned with On duration intervals, as well as traffic characteristics)</w:t>
      </w:r>
    </w:p>
    <w:p w14:paraId="70584DC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14:paraId="06AC755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14:paraId="211DED9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lastRenderedPageBreak/>
        <w:t>If information about the SL DRX active time of one or more of the recipients of a transmission is known, this should be considered when selecting the candidate resources</w:t>
      </w:r>
    </w:p>
    <w:p w14:paraId="14314833" w14:textId="77777777" w:rsidR="006B7B36" w:rsidRDefault="006B7B36">
      <w:pPr>
        <w:widowControl w:val="0"/>
        <w:snapToGrid w:val="0"/>
        <w:spacing w:before="120" w:after="120"/>
        <w:ind w:left="420"/>
        <w:rPr>
          <w:sz w:val="20"/>
          <w:szCs w:val="22"/>
          <w:highlight w:val="yellow"/>
        </w:rPr>
      </w:pPr>
    </w:p>
    <w:p w14:paraId="41AB8DCA" w14:textId="77777777" w:rsidR="006B7B36" w:rsidRDefault="004426ED">
      <w:pPr>
        <w:spacing w:before="120" w:after="120"/>
        <w:rPr>
          <w:i/>
        </w:rPr>
      </w:pPr>
      <w:hyperlink r:id="rId57" w:history="1">
        <w:r w:rsidR="00E93AC7">
          <w:rPr>
            <w:i/>
          </w:rPr>
          <w:t>R1-2107879</w:t>
        </w:r>
      </w:hyperlink>
      <w:r w:rsidR="00E93AC7">
        <w:rPr>
          <w:i/>
        </w:rPr>
        <w:tab/>
      </w:r>
    </w:p>
    <w:p w14:paraId="6D6B603D" w14:textId="77777777" w:rsidR="006B7B36" w:rsidRDefault="00E93AC7">
      <w:pPr>
        <w:spacing w:before="120" w:after="120"/>
        <w:rPr>
          <w:rFonts w:eastAsia="MS Mincho"/>
          <w:b/>
          <w:bCs/>
          <w:sz w:val="22"/>
          <w:szCs w:val="22"/>
          <w:u w:val="single"/>
        </w:rPr>
      </w:pPr>
      <w:r>
        <w:rPr>
          <w:rFonts w:eastAsia="MS Mincho"/>
          <w:b/>
          <w:bCs/>
          <w:sz w:val="22"/>
          <w:szCs w:val="22"/>
          <w:u w:val="single"/>
        </w:rPr>
        <w:t>Observation 9:</w:t>
      </w:r>
    </w:p>
    <w:p w14:paraId="4B57E68A"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14:paraId="06342902" w14:textId="77777777" w:rsidR="006B7B36" w:rsidRDefault="00E93AC7">
      <w:pPr>
        <w:spacing w:before="120" w:after="120"/>
        <w:rPr>
          <w:rFonts w:eastAsia="MS Mincho"/>
          <w:b/>
          <w:bCs/>
          <w:sz w:val="22"/>
          <w:szCs w:val="22"/>
          <w:u w:val="single"/>
        </w:rPr>
      </w:pPr>
      <w:r>
        <w:rPr>
          <w:rFonts w:eastAsia="MS Mincho"/>
          <w:b/>
          <w:bCs/>
          <w:sz w:val="22"/>
          <w:szCs w:val="22"/>
          <w:u w:val="single"/>
        </w:rPr>
        <w:t>Proposal 14:</w:t>
      </w:r>
    </w:p>
    <w:p w14:paraId="1A15E248"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14:paraId="5496B29B" w14:textId="77777777"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14:paraId="344EC4F8" w14:textId="77777777" w:rsidR="006B7B36" w:rsidRDefault="00E93AC7">
      <w:pPr>
        <w:spacing w:before="120" w:after="120"/>
        <w:rPr>
          <w:rFonts w:eastAsia="MS Mincho"/>
          <w:b/>
          <w:bCs/>
          <w:sz w:val="22"/>
          <w:szCs w:val="22"/>
          <w:u w:val="single"/>
        </w:rPr>
      </w:pPr>
      <w:r>
        <w:rPr>
          <w:rFonts w:eastAsia="MS Mincho"/>
          <w:b/>
          <w:bCs/>
          <w:sz w:val="22"/>
          <w:szCs w:val="22"/>
          <w:u w:val="single"/>
        </w:rPr>
        <w:t>Proposal 15:</w:t>
      </w:r>
    </w:p>
    <w:p w14:paraId="4CE71DB5" w14:textId="77777777"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14:paraId="596B8AC2"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1: UE shall perform sensing during its SL DRX inactive time.</w:t>
      </w:r>
    </w:p>
    <w:p w14:paraId="0DB724CC"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14:paraId="460B644D" w14:textId="77777777" w:rsidR="006B7B36" w:rsidRDefault="004426ED">
      <w:pPr>
        <w:spacing w:before="120" w:after="120"/>
        <w:rPr>
          <w:i/>
        </w:rPr>
      </w:pPr>
      <w:hyperlink r:id="rId58" w:history="1">
        <w:r w:rsidR="00E93AC7">
          <w:rPr>
            <w:i/>
          </w:rPr>
          <w:t>R1-2107899</w:t>
        </w:r>
      </w:hyperlink>
      <w:r w:rsidR="00E93AC7">
        <w:rPr>
          <w:i/>
        </w:rPr>
        <w:tab/>
      </w:r>
    </w:p>
    <w:p w14:paraId="3E13AEAC" w14:textId="77777777"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14:paraId="1420C804" w14:textId="77777777" w:rsidR="006B7B36" w:rsidRDefault="00E93AC7">
      <w:pPr>
        <w:spacing w:before="120" w:after="120"/>
        <w:rPr>
          <w:rFonts w:cs="SimSun"/>
          <w:b/>
          <w:bCs/>
          <w:color w:val="000000"/>
          <w:szCs w:val="21"/>
        </w:rPr>
      </w:pPr>
      <w:r>
        <w:rPr>
          <w:b/>
          <w:bCs/>
          <w:color w:val="000000"/>
          <w:szCs w:val="21"/>
        </w:rPr>
        <w:t>Proposal 13: When SL DRX is configured and partial sensing RA scheme is performed, UE should keep sensing during SL active duration.</w:t>
      </w:r>
    </w:p>
    <w:p w14:paraId="48A5F886" w14:textId="77777777" w:rsidR="006B7B36" w:rsidRDefault="004426ED">
      <w:pPr>
        <w:spacing w:before="120" w:after="120"/>
        <w:rPr>
          <w:i/>
        </w:rPr>
      </w:pPr>
      <w:hyperlink r:id="rId59" w:history="1">
        <w:r w:rsidR="00E93AC7">
          <w:rPr>
            <w:i/>
          </w:rPr>
          <w:t>R1-2108035</w:t>
        </w:r>
      </w:hyperlink>
      <w:r w:rsidR="00E93AC7">
        <w:rPr>
          <w:i/>
        </w:rPr>
        <w:tab/>
      </w:r>
    </w:p>
    <w:p w14:paraId="223C19ED" w14:textId="77777777"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14:paraId="76BB6C7D" w14:textId="77777777"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14:paraId="0F3DFDFC" w14:textId="77777777"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14:paraId="584568B7" w14:textId="77777777"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14:paraId="79CF08D9" w14:textId="77777777"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14:paraId="16935AE8" w14:textId="77777777"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2CCBBD" w14:textId="77777777" w:rsidR="004426ED" w:rsidRDefault="004426ED">
      <w:pPr>
        <w:spacing w:before="120" w:after="120" w:line="240" w:lineRule="auto"/>
      </w:pPr>
      <w:r>
        <w:separator/>
      </w:r>
    </w:p>
  </w:endnote>
  <w:endnote w:type="continuationSeparator" w:id="0">
    <w:p w14:paraId="0EDD7A43" w14:textId="77777777" w:rsidR="004426ED" w:rsidRDefault="004426ED">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Malgun Gothic Semilight"/>
    <w:panose1 w:val="02010600030101010101"/>
    <w:charset w:val="86"/>
    <w:family w:val="modern"/>
    <w:pitch w:val="fixed"/>
    <w:sig w:usb0="00000000"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DengXian">
    <w:altName w:val="SimSun"/>
    <w:panose1 w:val="02010600030101010101"/>
    <w:charset w:val="86"/>
    <w:family w:val="auto"/>
    <w:pitch w:val="variable"/>
    <w:sig w:usb0="A00002BF" w:usb1="38CF7CFA" w:usb2="00000016" w:usb3="00000000" w:csb0="0004000F" w:csb1="00000000"/>
  </w:font>
  <w:font w:name="Batang">
    <w:altName w:val="Malgun Gothic Semilight"/>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71B6C" w14:textId="77777777" w:rsidR="006479F8" w:rsidRDefault="006479F8">
    <w:pPr>
      <w:pStyle w:val="Footer"/>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5056"/>
    </w:sdtPr>
    <w:sdtEndPr/>
    <w:sdtContent>
      <w:p w14:paraId="5B6604C7" w14:textId="525DAA71" w:rsidR="006479F8" w:rsidRDefault="006479F8">
        <w:pPr>
          <w:pStyle w:val="Footer"/>
          <w:spacing w:before="120" w:after="120"/>
          <w:jc w:val="center"/>
        </w:pPr>
        <w:r>
          <w:fldChar w:fldCharType="begin"/>
        </w:r>
        <w:r>
          <w:instrText xml:space="preserve"> PAGE   \* MERGEFORMAT </w:instrText>
        </w:r>
        <w:r>
          <w:fldChar w:fldCharType="separate"/>
        </w:r>
        <w:r w:rsidR="00DC4807">
          <w:rPr>
            <w:noProof/>
          </w:rPr>
          <w:t>24</w:t>
        </w:r>
        <w:r>
          <w:rPr>
            <w:noProof/>
          </w:rPr>
          <w:fldChar w:fldCharType="end"/>
        </w:r>
      </w:p>
    </w:sdtContent>
  </w:sdt>
  <w:p w14:paraId="73D21C28" w14:textId="77777777" w:rsidR="006479F8" w:rsidRDefault="006479F8">
    <w:pPr>
      <w:pStyle w:val="Footer"/>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80BCB" w14:textId="77777777" w:rsidR="006479F8" w:rsidRDefault="006479F8">
    <w:pPr>
      <w:pStyle w:val="Footer"/>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918A5" w14:textId="77777777" w:rsidR="004426ED" w:rsidRDefault="004426ED">
      <w:pPr>
        <w:spacing w:before="120" w:after="120" w:line="240" w:lineRule="auto"/>
      </w:pPr>
      <w:r>
        <w:separator/>
      </w:r>
    </w:p>
  </w:footnote>
  <w:footnote w:type="continuationSeparator" w:id="0">
    <w:p w14:paraId="1A9A2324" w14:textId="77777777" w:rsidR="004426ED" w:rsidRDefault="004426ED">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CE4D2" w14:textId="77777777" w:rsidR="006479F8" w:rsidRDefault="006479F8">
    <w:pPr>
      <w:pStyle w:val="Header"/>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8D60E" w14:textId="77777777" w:rsidR="006479F8" w:rsidRDefault="006479F8">
    <w:pPr>
      <w:pStyle w:val="Heade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2F571" w14:textId="77777777" w:rsidR="006479F8" w:rsidRDefault="006479F8">
    <w:pPr>
      <w:pStyle w:val="Heade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SimSun"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479C12C"/>
    <w:multiLevelType w:val="singleLevel"/>
    <w:tmpl w:val="0479C12C"/>
    <w:lvl w:ilvl="0">
      <w:start w:val="1"/>
      <w:numFmt w:val="decimal"/>
      <w:suff w:val="space"/>
      <w:lvlText w:val="%1."/>
      <w:lvlJc w:val="left"/>
    </w:lvl>
  </w:abstractNum>
  <w:abstractNum w:abstractNumId="3" w15:restartNumberingAfterBreak="0">
    <w:nsid w:val="0BDD5F2B"/>
    <w:multiLevelType w:val="multilevel"/>
    <w:tmpl w:val="0BDD5F2B"/>
    <w:lvl w:ilvl="0">
      <w:start w:val="1"/>
      <w:numFmt w:val="decimal"/>
      <w:pStyle w:val="Heading1"/>
      <w:suff w:val="nothing"/>
      <w:lvlText w:val="%1  "/>
      <w:lvlJc w:val="left"/>
      <w:pPr>
        <w:ind w:left="4962" w:firstLine="0"/>
      </w:pPr>
      <w:rPr>
        <w:rFonts w:ascii="Arial" w:eastAsia="SimHei" w:hAnsi="Arial" w:hint="default"/>
        <w:b w:val="0"/>
        <w:i w:val="0"/>
        <w:sz w:val="36"/>
        <w:szCs w:val="36"/>
        <w:lang w:val="en-US"/>
      </w:rPr>
    </w:lvl>
    <w:lvl w:ilvl="1">
      <w:start w:val="1"/>
      <w:numFmt w:val="decimal"/>
      <w:pStyle w:val="Heading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SimSun"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SimHei" w:hAnsi="Arial" w:hint="default"/>
        <w:b w:val="0"/>
        <w:i w:val="0"/>
        <w:sz w:val="18"/>
        <w:szCs w:val="18"/>
      </w:rPr>
    </w:lvl>
    <w:lvl w:ilvl="8">
      <w:start w:val="1"/>
      <w:numFmt w:val="decimal"/>
      <w:lvlRestart w:val="0"/>
      <w:suff w:val="space"/>
      <w:lvlText w:val="表%9"/>
      <w:lvlJc w:val="center"/>
      <w:pPr>
        <w:ind w:left="2694" w:firstLine="0"/>
      </w:pPr>
      <w:rPr>
        <w:rFonts w:ascii="Arial" w:eastAsia="SimHei" w:hAnsi="Arial" w:hint="default"/>
        <w:b w:val="0"/>
        <w:i w:val="0"/>
        <w:sz w:val="18"/>
        <w:szCs w:val="18"/>
      </w:rPr>
    </w:lvl>
  </w:abstractNum>
  <w:abstractNum w:abstractNumId="4"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8"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3"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4"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F84329"/>
    <w:multiLevelType w:val="multilevel"/>
    <w:tmpl w:val="97121D78"/>
    <w:lvl w:ilvl="0">
      <w:start w:val="1"/>
      <w:numFmt w:val="decimal"/>
      <w:suff w:val="nothing"/>
      <w:lvlText w:val="%1  "/>
      <w:lvlJc w:val="left"/>
      <w:pPr>
        <w:ind w:left="4962" w:firstLine="0"/>
      </w:pPr>
      <w:rPr>
        <w:rFonts w:ascii="Arial" w:eastAsia="SimHei"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SimSun"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SimSun"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SimHei" w:hAnsi="Arial" w:cs="Arial" w:hint="default"/>
        <w:b w:val="0"/>
        <w:bCs w:val="0"/>
        <w:i w:val="0"/>
        <w:iCs w:val="0"/>
        <w:sz w:val="18"/>
        <w:szCs w:val="18"/>
      </w:rPr>
    </w:lvl>
    <w:lvl w:ilvl="8">
      <w:start w:val="1"/>
      <w:numFmt w:val="decimal"/>
      <w:suff w:val="space"/>
      <w:lvlText w:val="表%9"/>
      <w:lvlJc w:val="center"/>
      <w:pPr>
        <w:ind w:left="2694" w:firstLine="0"/>
      </w:pPr>
      <w:rPr>
        <w:rFonts w:ascii="Arial" w:eastAsia="SimHei" w:hAnsi="Arial" w:cs="Arial" w:hint="default"/>
        <w:b w:val="0"/>
        <w:bCs w:val="0"/>
        <w:i w:val="0"/>
        <w:iCs w:val="0"/>
        <w:sz w:val="18"/>
        <w:szCs w:val="18"/>
      </w:rPr>
    </w:lvl>
  </w:abstractNum>
  <w:abstractNum w:abstractNumId="18"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SimSun"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SimSun" w:eastAsia="SimSun" w:hAnsi="SimSun" w:cs="SimSun"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1A4426"/>
    <w:multiLevelType w:val="hybridMultilevel"/>
    <w:tmpl w:val="3B7A073C"/>
    <w:lvl w:ilvl="0" w:tplc="81BC85FA">
      <w:numFmt w:val="bullet"/>
      <w:lvlText w:val="-"/>
      <w:lvlJc w:val="left"/>
      <w:pPr>
        <w:ind w:left="720" w:hanging="360"/>
      </w:pPr>
      <w:rPr>
        <w:rFonts w:ascii="Calibri" w:eastAsia="Malgun Gothic"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1"/>
  </w:num>
  <w:num w:numId="6">
    <w:abstractNumId w:val="0"/>
  </w:num>
  <w:num w:numId="7">
    <w:abstractNumId w:val="6"/>
  </w:num>
  <w:num w:numId="8">
    <w:abstractNumId w:val="4"/>
  </w:num>
  <w:num w:numId="9">
    <w:abstractNumId w:val="8"/>
  </w:num>
  <w:num w:numId="10">
    <w:abstractNumId w:val="13"/>
  </w:num>
  <w:num w:numId="11">
    <w:abstractNumId w:val="11"/>
  </w:num>
  <w:num w:numId="12">
    <w:abstractNumId w:val="5"/>
  </w:num>
  <w:num w:numId="13">
    <w:abstractNumId w:val="16"/>
  </w:num>
  <w:num w:numId="14">
    <w:abstractNumId w:val="21"/>
  </w:num>
  <w:num w:numId="15">
    <w:abstractNumId w:val="1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12"/>
  </w:num>
  <w:num w:numId="21">
    <w:abstractNumId w:val="3"/>
  </w:num>
  <w:num w:numId="22">
    <w:abstractNumId w:val="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80"/>
  <w:doNotDisplayPageBoundaries/>
  <w:bordersDoNotSurroundHeader/>
  <w:bordersDoNotSurroundFooter/>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402B5"/>
    <w:rsid w:val="0004203B"/>
    <w:rsid w:val="00043F8C"/>
    <w:rsid w:val="000462F1"/>
    <w:rsid w:val="00046692"/>
    <w:rsid w:val="0005309F"/>
    <w:rsid w:val="00053B8C"/>
    <w:rsid w:val="00054669"/>
    <w:rsid w:val="00055A8E"/>
    <w:rsid w:val="00055E90"/>
    <w:rsid w:val="0006022E"/>
    <w:rsid w:val="00060E42"/>
    <w:rsid w:val="0006398D"/>
    <w:rsid w:val="00065D93"/>
    <w:rsid w:val="000673DC"/>
    <w:rsid w:val="0007228D"/>
    <w:rsid w:val="00077F12"/>
    <w:rsid w:val="0008013C"/>
    <w:rsid w:val="0008331E"/>
    <w:rsid w:val="000842B5"/>
    <w:rsid w:val="00085708"/>
    <w:rsid w:val="000901F3"/>
    <w:rsid w:val="00090FC0"/>
    <w:rsid w:val="000928E4"/>
    <w:rsid w:val="000A1505"/>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4507"/>
    <w:rsid w:val="000F69DD"/>
    <w:rsid w:val="000F6A2D"/>
    <w:rsid w:val="000F734B"/>
    <w:rsid w:val="00101E8D"/>
    <w:rsid w:val="0010277C"/>
    <w:rsid w:val="00103A61"/>
    <w:rsid w:val="00104103"/>
    <w:rsid w:val="0010588D"/>
    <w:rsid w:val="00120F3C"/>
    <w:rsid w:val="00123771"/>
    <w:rsid w:val="00124481"/>
    <w:rsid w:val="00124BAD"/>
    <w:rsid w:val="00126AB9"/>
    <w:rsid w:val="00131512"/>
    <w:rsid w:val="00132E49"/>
    <w:rsid w:val="00136DE0"/>
    <w:rsid w:val="00136F9B"/>
    <w:rsid w:val="00142185"/>
    <w:rsid w:val="0014297B"/>
    <w:rsid w:val="00142C5C"/>
    <w:rsid w:val="00152763"/>
    <w:rsid w:val="00153D6E"/>
    <w:rsid w:val="00154928"/>
    <w:rsid w:val="00155089"/>
    <w:rsid w:val="00156B94"/>
    <w:rsid w:val="0016192B"/>
    <w:rsid w:val="00161983"/>
    <w:rsid w:val="00165C0C"/>
    <w:rsid w:val="001666DA"/>
    <w:rsid w:val="001668F7"/>
    <w:rsid w:val="001675EE"/>
    <w:rsid w:val="00172993"/>
    <w:rsid w:val="00172A27"/>
    <w:rsid w:val="001764DF"/>
    <w:rsid w:val="00180C42"/>
    <w:rsid w:val="00181331"/>
    <w:rsid w:val="00192B3A"/>
    <w:rsid w:val="00194AE2"/>
    <w:rsid w:val="00196027"/>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19E8"/>
    <w:rsid w:val="0021619D"/>
    <w:rsid w:val="002169F5"/>
    <w:rsid w:val="002202BA"/>
    <w:rsid w:val="00220F73"/>
    <w:rsid w:val="0022326D"/>
    <w:rsid w:val="00224306"/>
    <w:rsid w:val="00230691"/>
    <w:rsid w:val="00232CB9"/>
    <w:rsid w:val="00233973"/>
    <w:rsid w:val="00246E21"/>
    <w:rsid w:val="00251D82"/>
    <w:rsid w:val="00256654"/>
    <w:rsid w:val="00257E1D"/>
    <w:rsid w:val="00263BFE"/>
    <w:rsid w:val="00267B24"/>
    <w:rsid w:val="002721B8"/>
    <w:rsid w:val="00280D9C"/>
    <w:rsid w:val="0028108C"/>
    <w:rsid w:val="002839A8"/>
    <w:rsid w:val="002841C5"/>
    <w:rsid w:val="00284819"/>
    <w:rsid w:val="0028728E"/>
    <w:rsid w:val="00287556"/>
    <w:rsid w:val="00287F76"/>
    <w:rsid w:val="00293D81"/>
    <w:rsid w:val="0029502F"/>
    <w:rsid w:val="00295517"/>
    <w:rsid w:val="002962A3"/>
    <w:rsid w:val="002A02A8"/>
    <w:rsid w:val="002A4193"/>
    <w:rsid w:val="002A5285"/>
    <w:rsid w:val="002A5EFF"/>
    <w:rsid w:val="002A7469"/>
    <w:rsid w:val="002B0923"/>
    <w:rsid w:val="002B7049"/>
    <w:rsid w:val="002B7F9A"/>
    <w:rsid w:val="002C5F26"/>
    <w:rsid w:val="002C69EF"/>
    <w:rsid w:val="002D17CE"/>
    <w:rsid w:val="002D2488"/>
    <w:rsid w:val="002D535F"/>
    <w:rsid w:val="002E0C4C"/>
    <w:rsid w:val="002E2C34"/>
    <w:rsid w:val="002E4BDF"/>
    <w:rsid w:val="002E5075"/>
    <w:rsid w:val="002E7EB0"/>
    <w:rsid w:val="002F0766"/>
    <w:rsid w:val="002F5F77"/>
    <w:rsid w:val="002F60C6"/>
    <w:rsid w:val="002F76AF"/>
    <w:rsid w:val="00307D72"/>
    <w:rsid w:val="00311FCA"/>
    <w:rsid w:val="0032166B"/>
    <w:rsid w:val="0032367C"/>
    <w:rsid w:val="00326CCA"/>
    <w:rsid w:val="00326FCE"/>
    <w:rsid w:val="00331849"/>
    <w:rsid w:val="003339D0"/>
    <w:rsid w:val="00345B28"/>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449D"/>
    <w:rsid w:val="003A69A9"/>
    <w:rsid w:val="003B31EC"/>
    <w:rsid w:val="003B36B5"/>
    <w:rsid w:val="003B3918"/>
    <w:rsid w:val="003B45A9"/>
    <w:rsid w:val="003C04D9"/>
    <w:rsid w:val="003C5FA2"/>
    <w:rsid w:val="003D44E4"/>
    <w:rsid w:val="003D6404"/>
    <w:rsid w:val="003E0D54"/>
    <w:rsid w:val="003E475B"/>
    <w:rsid w:val="003F1808"/>
    <w:rsid w:val="003F1F23"/>
    <w:rsid w:val="003F2C04"/>
    <w:rsid w:val="003F2C51"/>
    <w:rsid w:val="003F5018"/>
    <w:rsid w:val="003F7298"/>
    <w:rsid w:val="003F75CA"/>
    <w:rsid w:val="00404EB8"/>
    <w:rsid w:val="00405327"/>
    <w:rsid w:val="00405FF6"/>
    <w:rsid w:val="004108CD"/>
    <w:rsid w:val="004127DE"/>
    <w:rsid w:val="004136C5"/>
    <w:rsid w:val="00415A01"/>
    <w:rsid w:val="00415CA7"/>
    <w:rsid w:val="004209E8"/>
    <w:rsid w:val="00427F2F"/>
    <w:rsid w:val="0043126B"/>
    <w:rsid w:val="00432CFA"/>
    <w:rsid w:val="0043504D"/>
    <w:rsid w:val="00436111"/>
    <w:rsid w:val="004426ED"/>
    <w:rsid w:val="00443175"/>
    <w:rsid w:val="00444EA5"/>
    <w:rsid w:val="00447360"/>
    <w:rsid w:val="004473B1"/>
    <w:rsid w:val="00450ED2"/>
    <w:rsid w:val="00456CF0"/>
    <w:rsid w:val="00461F47"/>
    <w:rsid w:val="00462973"/>
    <w:rsid w:val="00464D3A"/>
    <w:rsid w:val="00474D46"/>
    <w:rsid w:val="00475442"/>
    <w:rsid w:val="00480481"/>
    <w:rsid w:val="0048246D"/>
    <w:rsid w:val="004833C4"/>
    <w:rsid w:val="00483DA0"/>
    <w:rsid w:val="00486D5B"/>
    <w:rsid w:val="00491DB1"/>
    <w:rsid w:val="00491F56"/>
    <w:rsid w:val="00495811"/>
    <w:rsid w:val="004A0A7D"/>
    <w:rsid w:val="004A0AF5"/>
    <w:rsid w:val="004A219E"/>
    <w:rsid w:val="004A5836"/>
    <w:rsid w:val="004A7213"/>
    <w:rsid w:val="004B3A72"/>
    <w:rsid w:val="004B3A78"/>
    <w:rsid w:val="004B5869"/>
    <w:rsid w:val="004B73BD"/>
    <w:rsid w:val="004B7C15"/>
    <w:rsid w:val="004C68C4"/>
    <w:rsid w:val="004C6B6B"/>
    <w:rsid w:val="004C7188"/>
    <w:rsid w:val="004C7366"/>
    <w:rsid w:val="004C7C43"/>
    <w:rsid w:val="004D00C7"/>
    <w:rsid w:val="004D218F"/>
    <w:rsid w:val="004D266D"/>
    <w:rsid w:val="004D7D6B"/>
    <w:rsid w:val="004E2526"/>
    <w:rsid w:val="004E2C18"/>
    <w:rsid w:val="004E6BDA"/>
    <w:rsid w:val="004E7D56"/>
    <w:rsid w:val="004F1144"/>
    <w:rsid w:val="004F40F6"/>
    <w:rsid w:val="004F5309"/>
    <w:rsid w:val="00501F1D"/>
    <w:rsid w:val="00504ED1"/>
    <w:rsid w:val="005060AB"/>
    <w:rsid w:val="005117D3"/>
    <w:rsid w:val="00511DF0"/>
    <w:rsid w:val="00512376"/>
    <w:rsid w:val="00512903"/>
    <w:rsid w:val="00524C1D"/>
    <w:rsid w:val="0052519F"/>
    <w:rsid w:val="00527127"/>
    <w:rsid w:val="00531737"/>
    <w:rsid w:val="005317AF"/>
    <w:rsid w:val="00540778"/>
    <w:rsid w:val="00542435"/>
    <w:rsid w:val="00543C1D"/>
    <w:rsid w:val="0054426B"/>
    <w:rsid w:val="0055200D"/>
    <w:rsid w:val="005558F3"/>
    <w:rsid w:val="005600DF"/>
    <w:rsid w:val="00564DDE"/>
    <w:rsid w:val="005657E1"/>
    <w:rsid w:val="0057017A"/>
    <w:rsid w:val="005708B5"/>
    <w:rsid w:val="00571C54"/>
    <w:rsid w:val="00571EA0"/>
    <w:rsid w:val="0057307C"/>
    <w:rsid w:val="00574CBE"/>
    <w:rsid w:val="00575CBC"/>
    <w:rsid w:val="0057719F"/>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E7023"/>
    <w:rsid w:val="005F135B"/>
    <w:rsid w:val="005F1532"/>
    <w:rsid w:val="005F1775"/>
    <w:rsid w:val="005F7FA0"/>
    <w:rsid w:val="006005AC"/>
    <w:rsid w:val="00600A2D"/>
    <w:rsid w:val="0060166B"/>
    <w:rsid w:val="00610E84"/>
    <w:rsid w:val="0061482A"/>
    <w:rsid w:val="00616020"/>
    <w:rsid w:val="0062124B"/>
    <w:rsid w:val="00623BAF"/>
    <w:rsid w:val="00624225"/>
    <w:rsid w:val="00627358"/>
    <w:rsid w:val="0063003A"/>
    <w:rsid w:val="00640373"/>
    <w:rsid w:val="00641617"/>
    <w:rsid w:val="006417CD"/>
    <w:rsid w:val="00645440"/>
    <w:rsid w:val="00645725"/>
    <w:rsid w:val="006479F8"/>
    <w:rsid w:val="006519B5"/>
    <w:rsid w:val="00652629"/>
    <w:rsid w:val="00653D1A"/>
    <w:rsid w:val="00662E9D"/>
    <w:rsid w:val="0067070D"/>
    <w:rsid w:val="00680CE1"/>
    <w:rsid w:val="00681F4D"/>
    <w:rsid w:val="00682C34"/>
    <w:rsid w:val="00685CE4"/>
    <w:rsid w:val="006863F4"/>
    <w:rsid w:val="00686935"/>
    <w:rsid w:val="00692759"/>
    <w:rsid w:val="00693693"/>
    <w:rsid w:val="00696793"/>
    <w:rsid w:val="006B4439"/>
    <w:rsid w:val="006B4C59"/>
    <w:rsid w:val="006B69B5"/>
    <w:rsid w:val="006B6E7F"/>
    <w:rsid w:val="006B7B36"/>
    <w:rsid w:val="006C0079"/>
    <w:rsid w:val="006C385B"/>
    <w:rsid w:val="006C4128"/>
    <w:rsid w:val="006C4AFB"/>
    <w:rsid w:val="006C4FC1"/>
    <w:rsid w:val="006C5467"/>
    <w:rsid w:val="006C7ACF"/>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46AE7"/>
    <w:rsid w:val="00756220"/>
    <w:rsid w:val="00756D84"/>
    <w:rsid w:val="007572FF"/>
    <w:rsid w:val="00767311"/>
    <w:rsid w:val="0077226B"/>
    <w:rsid w:val="00775295"/>
    <w:rsid w:val="00776540"/>
    <w:rsid w:val="00776E50"/>
    <w:rsid w:val="00782FDD"/>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C72A3"/>
    <w:rsid w:val="007D57C0"/>
    <w:rsid w:val="007E083E"/>
    <w:rsid w:val="007E3440"/>
    <w:rsid w:val="007E423D"/>
    <w:rsid w:val="007E52A7"/>
    <w:rsid w:val="007F0C82"/>
    <w:rsid w:val="007F27FE"/>
    <w:rsid w:val="007F397A"/>
    <w:rsid w:val="00800981"/>
    <w:rsid w:val="00804AC9"/>
    <w:rsid w:val="00804EF2"/>
    <w:rsid w:val="00810705"/>
    <w:rsid w:val="008111B1"/>
    <w:rsid w:val="00813A9D"/>
    <w:rsid w:val="00815BA3"/>
    <w:rsid w:val="00821FCC"/>
    <w:rsid w:val="00826FD1"/>
    <w:rsid w:val="008308A0"/>
    <w:rsid w:val="00832E40"/>
    <w:rsid w:val="00833C95"/>
    <w:rsid w:val="0084153F"/>
    <w:rsid w:val="00841F02"/>
    <w:rsid w:val="00844475"/>
    <w:rsid w:val="00847D16"/>
    <w:rsid w:val="008519E8"/>
    <w:rsid w:val="00851BAD"/>
    <w:rsid w:val="00852609"/>
    <w:rsid w:val="00854947"/>
    <w:rsid w:val="00854BA6"/>
    <w:rsid w:val="00854E0B"/>
    <w:rsid w:val="00860F87"/>
    <w:rsid w:val="008616A3"/>
    <w:rsid w:val="0086586B"/>
    <w:rsid w:val="00866C06"/>
    <w:rsid w:val="00870224"/>
    <w:rsid w:val="0088218F"/>
    <w:rsid w:val="008825D0"/>
    <w:rsid w:val="008832B5"/>
    <w:rsid w:val="00887B64"/>
    <w:rsid w:val="00887C4C"/>
    <w:rsid w:val="008928C1"/>
    <w:rsid w:val="00892BB4"/>
    <w:rsid w:val="00895790"/>
    <w:rsid w:val="00896D4C"/>
    <w:rsid w:val="008B043A"/>
    <w:rsid w:val="008C42E9"/>
    <w:rsid w:val="008C71FA"/>
    <w:rsid w:val="008D0FE9"/>
    <w:rsid w:val="008F12D7"/>
    <w:rsid w:val="008F3C37"/>
    <w:rsid w:val="008F65B4"/>
    <w:rsid w:val="008F7E6D"/>
    <w:rsid w:val="0090159D"/>
    <w:rsid w:val="00904F8C"/>
    <w:rsid w:val="00910BC9"/>
    <w:rsid w:val="00912AD3"/>
    <w:rsid w:val="00914197"/>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1D71"/>
    <w:rsid w:val="00985071"/>
    <w:rsid w:val="00993F32"/>
    <w:rsid w:val="0099438C"/>
    <w:rsid w:val="009943B3"/>
    <w:rsid w:val="00995645"/>
    <w:rsid w:val="009A2416"/>
    <w:rsid w:val="009A7BE8"/>
    <w:rsid w:val="009B08D8"/>
    <w:rsid w:val="009B09DF"/>
    <w:rsid w:val="009B134C"/>
    <w:rsid w:val="009B620C"/>
    <w:rsid w:val="009C7126"/>
    <w:rsid w:val="009D438A"/>
    <w:rsid w:val="009D4D1F"/>
    <w:rsid w:val="009E2A0D"/>
    <w:rsid w:val="009E3BBC"/>
    <w:rsid w:val="009E5D8C"/>
    <w:rsid w:val="009F2F66"/>
    <w:rsid w:val="009F534B"/>
    <w:rsid w:val="009F5647"/>
    <w:rsid w:val="00A004E6"/>
    <w:rsid w:val="00A075EE"/>
    <w:rsid w:val="00A12E23"/>
    <w:rsid w:val="00A1419A"/>
    <w:rsid w:val="00A2192E"/>
    <w:rsid w:val="00A24AF1"/>
    <w:rsid w:val="00A251C9"/>
    <w:rsid w:val="00A307A0"/>
    <w:rsid w:val="00A32592"/>
    <w:rsid w:val="00A32EFC"/>
    <w:rsid w:val="00A3328F"/>
    <w:rsid w:val="00A342E1"/>
    <w:rsid w:val="00A348F4"/>
    <w:rsid w:val="00A36F0A"/>
    <w:rsid w:val="00A42F79"/>
    <w:rsid w:val="00A45420"/>
    <w:rsid w:val="00A50EB1"/>
    <w:rsid w:val="00A53BAA"/>
    <w:rsid w:val="00A55ACD"/>
    <w:rsid w:val="00A56951"/>
    <w:rsid w:val="00A56B38"/>
    <w:rsid w:val="00A600E2"/>
    <w:rsid w:val="00A66ED4"/>
    <w:rsid w:val="00A71700"/>
    <w:rsid w:val="00A73727"/>
    <w:rsid w:val="00A827D7"/>
    <w:rsid w:val="00A8477D"/>
    <w:rsid w:val="00A8652B"/>
    <w:rsid w:val="00A87F1F"/>
    <w:rsid w:val="00A93506"/>
    <w:rsid w:val="00A9615B"/>
    <w:rsid w:val="00A96342"/>
    <w:rsid w:val="00A9687A"/>
    <w:rsid w:val="00AA0088"/>
    <w:rsid w:val="00AB1038"/>
    <w:rsid w:val="00AB1D66"/>
    <w:rsid w:val="00AB6D70"/>
    <w:rsid w:val="00AB7E4D"/>
    <w:rsid w:val="00AC3E7C"/>
    <w:rsid w:val="00AC4B90"/>
    <w:rsid w:val="00AD02C9"/>
    <w:rsid w:val="00AD37FD"/>
    <w:rsid w:val="00AD3FCB"/>
    <w:rsid w:val="00AD6578"/>
    <w:rsid w:val="00AE1041"/>
    <w:rsid w:val="00AE6E89"/>
    <w:rsid w:val="00AE71B6"/>
    <w:rsid w:val="00AF72A5"/>
    <w:rsid w:val="00B0022F"/>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46196"/>
    <w:rsid w:val="00B521D0"/>
    <w:rsid w:val="00B5514D"/>
    <w:rsid w:val="00B551F6"/>
    <w:rsid w:val="00B5555D"/>
    <w:rsid w:val="00B56064"/>
    <w:rsid w:val="00B5652E"/>
    <w:rsid w:val="00B6163B"/>
    <w:rsid w:val="00B6797B"/>
    <w:rsid w:val="00B71A36"/>
    <w:rsid w:val="00B74425"/>
    <w:rsid w:val="00B75A37"/>
    <w:rsid w:val="00B80177"/>
    <w:rsid w:val="00B80A93"/>
    <w:rsid w:val="00B83A60"/>
    <w:rsid w:val="00B92BB4"/>
    <w:rsid w:val="00B9316C"/>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51"/>
    <w:rsid w:val="00C33E39"/>
    <w:rsid w:val="00C3448B"/>
    <w:rsid w:val="00C35DA4"/>
    <w:rsid w:val="00C41B46"/>
    <w:rsid w:val="00C43BD4"/>
    <w:rsid w:val="00C4478B"/>
    <w:rsid w:val="00C4714D"/>
    <w:rsid w:val="00C50EDF"/>
    <w:rsid w:val="00C51124"/>
    <w:rsid w:val="00C52317"/>
    <w:rsid w:val="00C5398B"/>
    <w:rsid w:val="00C64D85"/>
    <w:rsid w:val="00C66206"/>
    <w:rsid w:val="00C67AC6"/>
    <w:rsid w:val="00C70B96"/>
    <w:rsid w:val="00C75EF7"/>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4921"/>
    <w:rsid w:val="00CB5814"/>
    <w:rsid w:val="00CB6913"/>
    <w:rsid w:val="00CC052C"/>
    <w:rsid w:val="00CC0827"/>
    <w:rsid w:val="00CC33D5"/>
    <w:rsid w:val="00CC3433"/>
    <w:rsid w:val="00CC516E"/>
    <w:rsid w:val="00CC51D5"/>
    <w:rsid w:val="00CC57E8"/>
    <w:rsid w:val="00CC6013"/>
    <w:rsid w:val="00CC6C27"/>
    <w:rsid w:val="00CC6EF3"/>
    <w:rsid w:val="00CC7C8D"/>
    <w:rsid w:val="00CC7D52"/>
    <w:rsid w:val="00CD0996"/>
    <w:rsid w:val="00CD1A63"/>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4B91"/>
    <w:rsid w:val="00D15E57"/>
    <w:rsid w:val="00D2097F"/>
    <w:rsid w:val="00D21EF8"/>
    <w:rsid w:val="00D234CB"/>
    <w:rsid w:val="00D24B33"/>
    <w:rsid w:val="00D25E85"/>
    <w:rsid w:val="00D26F75"/>
    <w:rsid w:val="00D33A3F"/>
    <w:rsid w:val="00D35BC4"/>
    <w:rsid w:val="00D407B3"/>
    <w:rsid w:val="00D436FE"/>
    <w:rsid w:val="00D43C52"/>
    <w:rsid w:val="00D463A4"/>
    <w:rsid w:val="00D503E4"/>
    <w:rsid w:val="00D545C2"/>
    <w:rsid w:val="00D553BE"/>
    <w:rsid w:val="00D560EE"/>
    <w:rsid w:val="00D63961"/>
    <w:rsid w:val="00D67AC0"/>
    <w:rsid w:val="00D67B5A"/>
    <w:rsid w:val="00D70142"/>
    <w:rsid w:val="00D71D17"/>
    <w:rsid w:val="00D7345C"/>
    <w:rsid w:val="00D77A35"/>
    <w:rsid w:val="00D87D22"/>
    <w:rsid w:val="00D97E51"/>
    <w:rsid w:val="00DA28CF"/>
    <w:rsid w:val="00DA7176"/>
    <w:rsid w:val="00DB5D94"/>
    <w:rsid w:val="00DC01D4"/>
    <w:rsid w:val="00DC2F96"/>
    <w:rsid w:val="00DC4807"/>
    <w:rsid w:val="00DD2A85"/>
    <w:rsid w:val="00DD43EB"/>
    <w:rsid w:val="00DD7FC1"/>
    <w:rsid w:val="00DE05DB"/>
    <w:rsid w:val="00DE5440"/>
    <w:rsid w:val="00DE72C3"/>
    <w:rsid w:val="00DF68F9"/>
    <w:rsid w:val="00E006DF"/>
    <w:rsid w:val="00E01390"/>
    <w:rsid w:val="00E04F1B"/>
    <w:rsid w:val="00E10A73"/>
    <w:rsid w:val="00E11153"/>
    <w:rsid w:val="00E16437"/>
    <w:rsid w:val="00E16B1D"/>
    <w:rsid w:val="00E248EF"/>
    <w:rsid w:val="00E24FEB"/>
    <w:rsid w:val="00E315FE"/>
    <w:rsid w:val="00E321F8"/>
    <w:rsid w:val="00E32E67"/>
    <w:rsid w:val="00E34DFB"/>
    <w:rsid w:val="00E362EA"/>
    <w:rsid w:val="00E408E0"/>
    <w:rsid w:val="00E427D9"/>
    <w:rsid w:val="00E46CAB"/>
    <w:rsid w:val="00E53AB3"/>
    <w:rsid w:val="00E56021"/>
    <w:rsid w:val="00E621BA"/>
    <w:rsid w:val="00E62914"/>
    <w:rsid w:val="00E64ABA"/>
    <w:rsid w:val="00E65216"/>
    <w:rsid w:val="00E77883"/>
    <w:rsid w:val="00E90614"/>
    <w:rsid w:val="00E917BF"/>
    <w:rsid w:val="00E93AC7"/>
    <w:rsid w:val="00E94196"/>
    <w:rsid w:val="00E94747"/>
    <w:rsid w:val="00E97490"/>
    <w:rsid w:val="00EA0730"/>
    <w:rsid w:val="00EA0D5E"/>
    <w:rsid w:val="00EA1399"/>
    <w:rsid w:val="00EB25DC"/>
    <w:rsid w:val="00EB6CF8"/>
    <w:rsid w:val="00EC2F99"/>
    <w:rsid w:val="00EC56AB"/>
    <w:rsid w:val="00EC62DB"/>
    <w:rsid w:val="00EE1FB8"/>
    <w:rsid w:val="00EE7DF6"/>
    <w:rsid w:val="00EF081A"/>
    <w:rsid w:val="00EF3C37"/>
    <w:rsid w:val="00EF764D"/>
    <w:rsid w:val="00F01D94"/>
    <w:rsid w:val="00F04D82"/>
    <w:rsid w:val="00F10452"/>
    <w:rsid w:val="00F11DBE"/>
    <w:rsid w:val="00F128B1"/>
    <w:rsid w:val="00F14E6D"/>
    <w:rsid w:val="00F15C6E"/>
    <w:rsid w:val="00F20F08"/>
    <w:rsid w:val="00F21B78"/>
    <w:rsid w:val="00F21B9C"/>
    <w:rsid w:val="00F21C0C"/>
    <w:rsid w:val="00F22C3D"/>
    <w:rsid w:val="00F23D40"/>
    <w:rsid w:val="00F35371"/>
    <w:rsid w:val="00F37F20"/>
    <w:rsid w:val="00F506E5"/>
    <w:rsid w:val="00F51459"/>
    <w:rsid w:val="00F51DE4"/>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A7E2C"/>
    <w:rsid w:val="00FB3C9D"/>
    <w:rsid w:val="00FB5797"/>
    <w:rsid w:val="00FB6239"/>
    <w:rsid w:val="00FB7CA4"/>
    <w:rsid w:val="00FC3509"/>
    <w:rsid w:val="00FC5E57"/>
    <w:rsid w:val="00FD0405"/>
    <w:rsid w:val="00FD5F08"/>
    <w:rsid w:val="00FD5FC4"/>
    <w:rsid w:val="00FE2108"/>
    <w:rsid w:val="00FE256F"/>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9F8D6AD"/>
  <w15:docId w15:val="{1FF53825-D9E5-4273-A730-8482EE32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F66"/>
    <w:pPr>
      <w:spacing w:beforeLines="50" w:afterLines="50" w:line="259" w:lineRule="auto"/>
      <w:jc w:val="both"/>
    </w:pPr>
    <w:rPr>
      <w:kern w:val="2"/>
      <w:sz w:val="21"/>
    </w:rPr>
  </w:style>
  <w:style w:type="paragraph" w:styleId="Heading1">
    <w:name w:val="heading 1"/>
    <w:basedOn w:val="Normal"/>
    <w:next w:val="Normal"/>
    <w:qFormat/>
    <w:rsid w:val="001B35BF"/>
    <w:pPr>
      <w:keepNext/>
      <w:keepLines/>
      <w:numPr>
        <w:numId w:val="1"/>
      </w:numPr>
      <w:pBdr>
        <w:top w:val="single" w:sz="12" w:space="3" w:color="auto"/>
      </w:pBdr>
      <w:outlineLvl w:val="0"/>
    </w:pPr>
    <w:rPr>
      <w:rFonts w:ascii="Arial" w:eastAsia="MS Mincho" w:hAnsi="Arial"/>
      <w:sz w:val="32"/>
    </w:rPr>
  </w:style>
  <w:style w:type="paragraph" w:styleId="Heading2">
    <w:name w:val="heading 2"/>
    <w:basedOn w:val="Heading1"/>
    <w:next w:val="Normal"/>
    <w:link w:val="Heading2Char"/>
    <w:qFormat/>
    <w:rsid w:val="001B35BF"/>
    <w:pPr>
      <w:numPr>
        <w:ilvl w:val="1"/>
      </w:numPr>
      <w:pBdr>
        <w:top w:val="none" w:sz="0" w:space="0" w:color="auto"/>
      </w:pBdr>
      <w:spacing w:before="180"/>
      <w:ind w:rightChars="100" w:right="100"/>
      <w:outlineLvl w:val="1"/>
    </w:pPr>
    <w:rPr>
      <w:sz w:val="28"/>
    </w:rPr>
  </w:style>
  <w:style w:type="paragraph" w:styleId="Heading3">
    <w:name w:val="heading 3"/>
    <w:basedOn w:val="Heading2"/>
    <w:next w:val="Normal"/>
    <w:link w:val="Heading3Char"/>
    <w:qFormat/>
    <w:rsid w:val="001B35BF"/>
    <w:pPr>
      <w:numPr>
        <w:ilvl w:val="2"/>
      </w:numPr>
      <w:spacing w:before="120"/>
      <w:ind w:left="0"/>
      <w:outlineLvl w:val="2"/>
    </w:pPr>
    <w:rPr>
      <w:sz w:val="24"/>
    </w:rPr>
  </w:style>
  <w:style w:type="paragraph" w:styleId="Heading4">
    <w:name w:val="heading 4"/>
    <w:basedOn w:val="Heading3"/>
    <w:next w:val="Normal"/>
    <w:link w:val="Heading4Char"/>
    <w:qFormat/>
    <w:rsid w:val="001B35BF"/>
    <w:pPr>
      <w:ind w:left="426"/>
      <w:outlineLvl w:val="3"/>
    </w:pPr>
  </w:style>
  <w:style w:type="paragraph" w:styleId="Heading5">
    <w:name w:val="heading 5"/>
    <w:basedOn w:val="Heading4"/>
    <w:next w:val="Normal"/>
    <w:qFormat/>
    <w:rsid w:val="001B35BF"/>
    <w:pPr>
      <w:ind w:left="1701" w:hanging="1701"/>
      <w:outlineLvl w:val="4"/>
    </w:pPr>
    <w:rPr>
      <w:sz w:val="22"/>
    </w:rPr>
  </w:style>
  <w:style w:type="paragraph" w:styleId="Heading6">
    <w:name w:val="heading 6"/>
    <w:basedOn w:val="Normal"/>
    <w:next w:val="Normal"/>
    <w:link w:val="Heading6Char"/>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B35BF"/>
    <w:pPr>
      <w:overflowPunct w:val="0"/>
      <w:autoSpaceDE w:val="0"/>
      <w:autoSpaceDN w:val="0"/>
      <w:adjustRightInd w:val="0"/>
      <w:spacing w:before="120" w:after="120"/>
      <w:textAlignment w:val="baseline"/>
    </w:pPr>
    <w:rPr>
      <w:b/>
    </w:rPr>
  </w:style>
  <w:style w:type="paragraph" w:styleId="DocumentMap">
    <w:name w:val="Document Map"/>
    <w:basedOn w:val="Normal"/>
    <w:link w:val="DocumentMapChar"/>
    <w:uiPriority w:val="99"/>
    <w:semiHidden/>
    <w:unhideWhenUsed/>
    <w:qFormat/>
    <w:rsid w:val="001B35BF"/>
    <w:rPr>
      <w:rFonts w:ascii="SimSun"/>
      <w:sz w:val="18"/>
      <w:szCs w:val="18"/>
    </w:rPr>
  </w:style>
  <w:style w:type="paragraph" w:styleId="CommentText">
    <w:name w:val="annotation text"/>
    <w:basedOn w:val="Normal"/>
    <w:link w:val="CommentTextChar"/>
    <w:uiPriority w:val="99"/>
    <w:unhideWhenUsed/>
    <w:qFormat/>
    <w:rsid w:val="001B35BF"/>
    <w:pPr>
      <w:spacing w:before="120" w:after="120"/>
      <w:jc w:val="left"/>
    </w:pPr>
  </w:style>
  <w:style w:type="paragraph" w:styleId="BodyText">
    <w:name w:val="Body Text"/>
    <w:basedOn w:val="Normal"/>
    <w:link w:val="BodyTextChar"/>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TOC3">
    <w:name w:val="toc 3"/>
    <w:basedOn w:val="Normal"/>
    <w:next w:val="Normal"/>
    <w:uiPriority w:val="39"/>
    <w:unhideWhenUsed/>
    <w:qFormat/>
    <w:rsid w:val="001B35BF"/>
    <w:pPr>
      <w:adjustRightInd w:val="0"/>
      <w:ind w:leftChars="400" w:left="1282" w:hangingChars="200" w:hanging="442"/>
    </w:pPr>
    <w:rPr>
      <w:b/>
      <w:i/>
      <w:sz w:val="20"/>
    </w:rPr>
  </w:style>
  <w:style w:type="paragraph" w:styleId="BalloonText">
    <w:name w:val="Balloon Text"/>
    <w:basedOn w:val="Normal"/>
    <w:link w:val="BalloonTextChar"/>
    <w:uiPriority w:val="99"/>
    <w:semiHidden/>
    <w:unhideWhenUsed/>
    <w:qFormat/>
    <w:rsid w:val="001B35BF"/>
    <w:pPr>
      <w:spacing w:line="240" w:lineRule="auto"/>
    </w:pPr>
    <w:rPr>
      <w:sz w:val="18"/>
      <w:szCs w:val="18"/>
    </w:rPr>
  </w:style>
  <w:style w:type="paragraph" w:styleId="Footer">
    <w:name w:val="footer"/>
    <w:basedOn w:val="Normal"/>
    <w:link w:val="FooterChar"/>
    <w:uiPriority w:val="99"/>
    <w:unhideWhenUsed/>
    <w:qFormat/>
    <w:rsid w:val="001B35BF"/>
    <w:pPr>
      <w:tabs>
        <w:tab w:val="center" w:pos="4153"/>
        <w:tab w:val="right" w:pos="8306"/>
      </w:tabs>
      <w:snapToGrid w:val="0"/>
      <w:jc w:val="left"/>
    </w:pPr>
    <w:rPr>
      <w:sz w:val="18"/>
      <w:szCs w:val="18"/>
    </w:rPr>
  </w:style>
  <w:style w:type="paragraph" w:styleId="Header">
    <w:name w:val="header"/>
    <w:basedOn w:val="Normal"/>
    <w:link w:val="HeaderChar"/>
    <w:semiHidden/>
    <w:qFormat/>
    <w:rsid w:val="001B35BF"/>
    <w:pPr>
      <w:tabs>
        <w:tab w:val="center" w:pos="4680"/>
        <w:tab w:val="right" w:pos="9360"/>
      </w:tabs>
      <w:spacing w:line="240" w:lineRule="auto"/>
    </w:pPr>
  </w:style>
  <w:style w:type="paragraph" w:styleId="TOC1">
    <w:name w:val="toc 1"/>
    <w:basedOn w:val="Normal"/>
    <w:next w:val="Normal"/>
    <w:uiPriority w:val="39"/>
    <w:unhideWhenUsed/>
    <w:qFormat/>
    <w:rsid w:val="001B35BF"/>
    <w:rPr>
      <w:b/>
      <w:i/>
      <w:sz w:val="20"/>
    </w:rPr>
  </w:style>
  <w:style w:type="paragraph" w:styleId="List">
    <w:name w:val="List"/>
    <w:basedOn w:val="Normal"/>
    <w:qFormat/>
    <w:rsid w:val="001B35BF"/>
    <w:pPr>
      <w:ind w:left="568" w:hanging="284"/>
    </w:pPr>
  </w:style>
  <w:style w:type="paragraph" w:styleId="TableofFigures">
    <w:name w:val="table of figures"/>
    <w:basedOn w:val="Normal"/>
    <w:next w:val="Normal"/>
    <w:uiPriority w:val="99"/>
    <w:unhideWhenUsed/>
    <w:qFormat/>
    <w:rsid w:val="001B35BF"/>
    <w:pPr>
      <w:ind w:leftChars="200" w:left="200" w:hangingChars="200" w:hanging="200"/>
    </w:pPr>
  </w:style>
  <w:style w:type="paragraph" w:styleId="TOC2">
    <w:name w:val="toc 2"/>
    <w:basedOn w:val="Normal"/>
    <w:next w:val="Normal"/>
    <w:uiPriority w:val="39"/>
    <w:unhideWhenUsed/>
    <w:qFormat/>
    <w:rsid w:val="001B35BF"/>
    <w:pPr>
      <w:ind w:leftChars="200" w:left="420"/>
    </w:pPr>
    <w:rPr>
      <w:b/>
      <w:i/>
      <w:sz w:val="20"/>
    </w:rPr>
  </w:style>
  <w:style w:type="paragraph" w:styleId="NormalWeb">
    <w:name w:val="Normal (Web)"/>
    <w:basedOn w:val="Normal"/>
    <w:uiPriority w:val="99"/>
    <w:unhideWhenUsed/>
    <w:qFormat/>
    <w:rsid w:val="001B35BF"/>
    <w:pPr>
      <w:spacing w:beforeAutospacing="1" w:afterAutospacing="1"/>
      <w:jc w:val="left"/>
    </w:pPr>
    <w:rPr>
      <w:kern w:val="0"/>
      <w:sz w:val="24"/>
    </w:rPr>
  </w:style>
  <w:style w:type="paragraph" w:styleId="CommentSubject">
    <w:name w:val="annotation subject"/>
    <w:basedOn w:val="CommentText"/>
    <w:next w:val="CommentText"/>
    <w:link w:val="CommentSubjectChar"/>
    <w:uiPriority w:val="99"/>
    <w:semiHidden/>
    <w:unhideWhenUsed/>
    <w:qFormat/>
    <w:rsid w:val="001B35BF"/>
    <w:rPr>
      <w:b/>
      <w:bCs/>
    </w:rPr>
  </w:style>
  <w:style w:type="table" w:styleId="TableGrid">
    <w:name w:val="Table Grid"/>
    <w:basedOn w:val="TableNormal"/>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B35BF"/>
    <w:rPr>
      <w:b/>
      <w:bCs/>
    </w:rPr>
  </w:style>
  <w:style w:type="character" w:styleId="Emphasis">
    <w:name w:val="Emphasis"/>
    <w:basedOn w:val="DefaultParagraphFont"/>
    <w:uiPriority w:val="20"/>
    <w:qFormat/>
    <w:rsid w:val="001B35BF"/>
    <w:rPr>
      <w:i/>
    </w:rPr>
  </w:style>
  <w:style w:type="character" w:styleId="Hyperlink">
    <w:name w:val="Hyperlink"/>
    <w:uiPriority w:val="99"/>
    <w:qFormat/>
    <w:rsid w:val="001B35BF"/>
    <w:rPr>
      <w:color w:val="0000FF"/>
      <w:u w:val="single"/>
    </w:rPr>
  </w:style>
  <w:style w:type="character" w:styleId="CommentReference">
    <w:name w:val="annotation reference"/>
    <w:basedOn w:val="DefaultParagraphFont"/>
    <w:uiPriority w:val="99"/>
    <w:unhideWhenUsed/>
    <w:qFormat/>
    <w:rsid w:val="001B35BF"/>
    <w:rPr>
      <w:sz w:val="16"/>
      <w:szCs w:val="16"/>
    </w:rPr>
  </w:style>
  <w:style w:type="paragraph" w:customStyle="1" w:styleId="YJ-Proposal">
    <w:name w:val="YJ-Proposal"/>
    <w:basedOn w:val="Normal"/>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Normal"/>
    <w:qFormat/>
    <w:rsid w:val="001B35BF"/>
    <w:pPr>
      <w:numPr>
        <w:numId w:val="4"/>
      </w:numPr>
      <w:spacing w:after="60"/>
    </w:pPr>
    <w:rPr>
      <w:szCs w:val="16"/>
    </w:rPr>
  </w:style>
  <w:style w:type="paragraph" w:styleId="ListParagraph">
    <w:name w:val="List Paragraph"/>
    <w:basedOn w:val="Normal"/>
    <w:link w:val="ListParagraphChar"/>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Normal"/>
    <w:qFormat/>
    <w:rsid w:val="001B35BF"/>
    <w:pPr>
      <w:numPr>
        <w:numId w:val="5"/>
      </w:numPr>
    </w:pPr>
  </w:style>
  <w:style w:type="paragraph" w:customStyle="1" w:styleId="1">
    <w:name w:val="样式1"/>
    <w:basedOn w:val="Normal"/>
    <w:qFormat/>
    <w:rsid w:val="001B35BF"/>
  </w:style>
  <w:style w:type="paragraph" w:customStyle="1" w:styleId="LGTdoc">
    <w:name w:val="LGTdoc_본문"/>
    <w:basedOn w:val="Normal"/>
    <w:qFormat/>
    <w:rsid w:val="001B35BF"/>
    <w:pPr>
      <w:widowControl w:val="0"/>
      <w:autoSpaceDE w:val="0"/>
      <w:autoSpaceDN w:val="0"/>
      <w:adjustRightInd w:val="0"/>
      <w:snapToGrid w:val="0"/>
      <w:spacing w:line="264" w:lineRule="auto"/>
    </w:pPr>
    <w:rPr>
      <w:sz w:val="22"/>
      <w:lang w:eastAsia="ko-KR"/>
    </w:rPr>
  </w:style>
  <w:style w:type="character" w:customStyle="1" w:styleId="HeaderChar">
    <w:name w:val="Header Char"/>
    <w:basedOn w:val="DefaultParagraphFont"/>
    <w:link w:val="Header"/>
    <w:semiHidden/>
    <w:qFormat/>
    <w:rsid w:val="001B35BF"/>
    <w:rPr>
      <w:rFonts w:eastAsia="SimSun"/>
      <w:kern w:val="2"/>
      <w:sz w:val="21"/>
    </w:rPr>
  </w:style>
  <w:style w:type="character" w:customStyle="1" w:styleId="FooterChar">
    <w:name w:val="Footer Char"/>
    <w:basedOn w:val="DefaultParagraphFont"/>
    <w:link w:val="Footer"/>
    <w:uiPriority w:val="99"/>
    <w:qFormat/>
    <w:rsid w:val="001B35BF"/>
    <w:rPr>
      <w:rFonts w:eastAsia="SimSun"/>
      <w:kern w:val="2"/>
      <w:sz w:val="18"/>
      <w:szCs w:val="18"/>
    </w:rPr>
  </w:style>
  <w:style w:type="paragraph" w:customStyle="1" w:styleId="YJ--">
    <w:name w:val="YJ--正文"/>
    <w:basedOn w:val="Normal"/>
    <w:qFormat/>
    <w:rsid w:val="001B35BF"/>
    <w:pPr>
      <w:spacing w:line="240" w:lineRule="auto"/>
      <w:ind w:firstLineChars="200" w:firstLine="1440"/>
    </w:pPr>
    <w:rPr>
      <w:rFonts w:eastAsia="Times New Roman" w:cs="SimSun"/>
    </w:rPr>
  </w:style>
  <w:style w:type="character" w:customStyle="1" w:styleId="BalloonTextChar">
    <w:name w:val="Balloon Text Char"/>
    <w:basedOn w:val="DefaultParagraphFont"/>
    <w:link w:val="BalloonText"/>
    <w:uiPriority w:val="99"/>
    <w:semiHidden/>
    <w:qFormat/>
    <w:rsid w:val="001B35BF"/>
    <w:rPr>
      <w:kern w:val="2"/>
      <w:sz w:val="18"/>
      <w:szCs w:val="18"/>
    </w:rPr>
  </w:style>
  <w:style w:type="character" w:customStyle="1" w:styleId="DocumentMapChar">
    <w:name w:val="Document Map Char"/>
    <w:basedOn w:val="DefaultParagraphFont"/>
    <w:link w:val="DocumentMap"/>
    <w:uiPriority w:val="99"/>
    <w:semiHidden/>
    <w:qFormat/>
    <w:rsid w:val="001B35BF"/>
    <w:rPr>
      <w:rFonts w:ascii="SimSun"/>
      <w:kern w:val="2"/>
      <w:sz w:val="18"/>
      <w:szCs w:val="18"/>
    </w:rPr>
  </w:style>
  <w:style w:type="character" w:customStyle="1" w:styleId="CommentTextChar">
    <w:name w:val="Comment Text Char"/>
    <w:basedOn w:val="DefaultParagraphFont"/>
    <w:link w:val="CommentText"/>
    <w:uiPriority w:val="99"/>
    <w:qFormat/>
    <w:rsid w:val="001B35BF"/>
    <w:rPr>
      <w:rFonts w:eastAsia="SimSun"/>
      <w:kern w:val="2"/>
      <w:sz w:val="21"/>
    </w:rPr>
  </w:style>
  <w:style w:type="character" w:customStyle="1" w:styleId="CommentSubjectChar">
    <w:name w:val="Comment Subject Char"/>
    <w:basedOn w:val="CommentTextChar"/>
    <w:link w:val="CommentSubject"/>
    <w:qFormat/>
    <w:rsid w:val="001B35BF"/>
    <w:rPr>
      <w:rFonts w:eastAsia="SimSun"/>
      <w:kern w:val="2"/>
      <w:sz w:val="21"/>
    </w:rPr>
  </w:style>
  <w:style w:type="paragraph" w:customStyle="1" w:styleId="subullet">
    <w:name w:val="subullet"/>
    <w:basedOn w:val="Normal"/>
    <w:qFormat/>
    <w:rsid w:val="001B35BF"/>
    <w:pPr>
      <w:numPr>
        <w:ilvl w:val="1"/>
        <w:numId w:val="2"/>
      </w:numPr>
      <w:spacing w:before="50" w:after="50"/>
    </w:pPr>
    <w:rPr>
      <w:rFonts w:hint="eastAsia"/>
      <w:b/>
      <w:bCs/>
      <w:i/>
      <w:iCs/>
      <w:sz w:val="20"/>
    </w:rPr>
  </w:style>
  <w:style w:type="paragraph" w:customStyle="1" w:styleId="subsub">
    <w:name w:val="subsub"/>
    <w:basedOn w:val="Normal"/>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Normal"/>
    <w:qFormat/>
    <w:rsid w:val="001B35BF"/>
    <w:pPr>
      <w:numPr>
        <w:numId w:val="6"/>
      </w:numPr>
      <w:ind w:leftChars="400" w:left="1282" w:hangingChars="200" w:hanging="442"/>
      <w:jc w:val="left"/>
    </w:pPr>
  </w:style>
  <w:style w:type="paragraph" w:customStyle="1" w:styleId="B1">
    <w:name w:val="B1"/>
    <w:basedOn w:val="List"/>
    <w:qFormat/>
    <w:rsid w:val="001B35BF"/>
  </w:style>
  <w:style w:type="paragraph" w:customStyle="1" w:styleId="B3">
    <w:name w:val="B3"/>
    <w:basedOn w:val="Normal"/>
    <w:qFormat/>
    <w:rsid w:val="001B35BF"/>
    <w:pPr>
      <w:ind w:left="1135" w:hanging="284"/>
    </w:pPr>
  </w:style>
  <w:style w:type="character" w:styleId="PlaceholderText">
    <w:name w:val="Placeholder Text"/>
    <w:basedOn w:val="DefaultParagraphFont"/>
    <w:uiPriority w:val="99"/>
    <w:semiHidden/>
    <w:qFormat/>
    <w:rsid w:val="001B35BF"/>
    <w:rPr>
      <w:color w:val="808080"/>
    </w:rPr>
  </w:style>
  <w:style w:type="paragraph" w:customStyle="1" w:styleId="EQ">
    <w:name w:val="EQ"/>
    <w:basedOn w:val="Normal"/>
    <w:next w:val="Normal"/>
    <w:qFormat/>
    <w:rsid w:val="001B35BF"/>
    <w:pPr>
      <w:keepLines/>
      <w:tabs>
        <w:tab w:val="center" w:pos="4536"/>
        <w:tab w:val="right" w:pos="9072"/>
      </w:tabs>
    </w:pPr>
  </w:style>
  <w:style w:type="paragraph" w:customStyle="1" w:styleId="B2">
    <w:name w:val="B2"/>
    <w:basedOn w:val="Normal"/>
    <w:qFormat/>
    <w:rsid w:val="001B35BF"/>
    <w:pPr>
      <w:ind w:left="851" w:hanging="284"/>
    </w:pPr>
    <w:rPr>
      <w:lang w:val="zh-CN"/>
    </w:rPr>
  </w:style>
  <w:style w:type="paragraph" w:customStyle="1" w:styleId="B4">
    <w:name w:val="B4"/>
    <w:basedOn w:val="Normal"/>
    <w:qFormat/>
    <w:rsid w:val="001B35BF"/>
    <w:pPr>
      <w:ind w:left="1418" w:hanging="284"/>
    </w:pPr>
  </w:style>
  <w:style w:type="character" w:customStyle="1" w:styleId="Heading4Char">
    <w:name w:val="Heading 4 Char"/>
    <w:basedOn w:val="DefaultParagraphFont"/>
    <w:link w:val="Heading4"/>
    <w:qFormat/>
    <w:rsid w:val="001B35BF"/>
    <w:rPr>
      <w:rFonts w:ascii="Arial" w:eastAsia="MS Mincho" w:hAnsi="Arial"/>
      <w:kern w:val="2"/>
      <w:sz w:val="24"/>
    </w:rPr>
  </w:style>
  <w:style w:type="character" w:customStyle="1" w:styleId="Heading3Char">
    <w:name w:val="Heading 3 Char"/>
    <w:basedOn w:val="DefaultParagraphFont"/>
    <w:link w:val="Heading3"/>
    <w:qFormat/>
    <w:rsid w:val="001B35BF"/>
    <w:rPr>
      <w:rFonts w:ascii="Arial" w:eastAsia="MS Mincho" w:hAnsi="Arial"/>
      <w:kern w:val="2"/>
      <w:sz w:val="24"/>
    </w:rPr>
  </w:style>
  <w:style w:type="character" w:customStyle="1" w:styleId="Heading2Char">
    <w:name w:val="Heading 2 Char"/>
    <w:basedOn w:val="DefaultParagraphFont"/>
    <w:link w:val="Heading2"/>
    <w:qFormat/>
    <w:rsid w:val="001B35BF"/>
    <w:rPr>
      <w:rFonts w:ascii="Arial" w:eastAsia="MS Mincho" w:hAnsi="Arial"/>
      <w:kern w:val="2"/>
      <w:sz w:val="28"/>
    </w:rPr>
  </w:style>
  <w:style w:type="paragraph" w:customStyle="1" w:styleId="TH">
    <w:name w:val="TH"/>
    <w:basedOn w:val="Normal"/>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Normal"/>
    <w:qFormat/>
    <w:rsid w:val="001B35BF"/>
    <w:pPr>
      <w:keepNext/>
      <w:keepLines/>
    </w:pPr>
    <w:rPr>
      <w:rFonts w:ascii="Arial" w:hAnsi="Arial"/>
      <w:sz w:val="18"/>
    </w:rPr>
  </w:style>
  <w:style w:type="paragraph" w:customStyle="1" w:styleId="B5">
    <w:name w:val="B5"/>
    <w:basedOn w:val="Normal"/>
    <w:qFormat/>
    <w:rsid w:val="001B35BF"/>
    <w:pPr>
      <w:ind w:left="1702" w:hanging="284"/>
    </w:pPr>
  </w:style>
  <w:style w:type="paragraph" w:customStyle="1" w:styleId="NO">
    <w:name w:val="NO"/>
    <w:basedOn w:val="Normal"/>
    <w:qFormat/>
    <w:rsid w:val="001B35BF"/>
    <w:pPr>
      <w:keepLines/>
      <w:ind w:left="1135" w:hanging="851"/>
    </w:pPr>
  </w:style>
  <w:style w:type="character" w:customStyle="1" w:styleId="BodyTextChar">
    <w:name w:val="Body Text Char"/>
    <w:basedOn w:val="DefaultParagraphFont"/>
    <w:link w:val="BodyText"/>
    <w:qFormat/>
    <w:rsid w:val="001B35BF"/>
    <w:rPr>
      <w:rFonts w:eastAsia="MS Mincho"/>
    </w:rPr>
  </w:style>
  <w:style w:type="character" w:customStyle="1" w:styleId="Heading6Char">
    <w:name w:val="Heading 6 Char"/>
    <w:basedOn w:val="DefaultParagraphFont"/>
    <w:link w:val="Heading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Normal"/>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DefaultParagraphFont"/>
    <w:qFormat/>
    <w:rsid w:val="001B35BF"/>
  </w:style>
  <w:style w:type="character" w:customStyle="1" w:styleId="ListParagraphChar">
    <w:name w:val="List Paragraph Char"/>
    <w:link w:val="ListParagraph"/>
    <w:uiPriority w:val="34"/>
    <w:qFormat/>
    <w:rsid w:val="001B35BF"/>
    <w:rPr>
      <w:rFonts w:eastAsia="Times New Roman"/>
      <w:kern w:val="2"/>
      <w:sz w:val="24"/>
      <w:szCs w:val="24"/>
    </w:rPr>
  </w:style>
  <w:style w:type="paragraph" w:customStyle="1" w:styleId="listparagraph0">
    <w:name w:val="listparagraph"/>
    <w:basedOn w:val="Normal"/>
    <w:qFormat/>
    <w:rsid w:val="001B35BF"/>
    <w:pPr>
      <w:spacing w:beforeLines="0" w:beforeAutospacing="1" w:afterLines="0" w:afterAutospacing="1" w:line="240" w:lineRule="auto"/>
      <w:jc w:val="left"/>
    </w:pPr>
    <w:rPr>
      <w:rFonts w:ascii="SimSun" w:hAnsi="SimSun" w:cs="SimSun"/>
      <w:kern w:val="0"/>
      <w:sz w:val="24"/>
      <w:szCs w:val="24"/>
    </w:rPr>
  </w:style>
  <w:style w:type="character" w:customStyle="1" w:styleId="15">
    <w:name w:val="15"/>
    <w:basedOn w:val="DefaultParagraphFont"/>
    <w:qFormat/>
    <w:rsid w:val="001B35BF"/>
    <w:rPr>
      <w:rFonts w:ascii="Malgun Gothic" w:eastAsia="Malgun Gothic" w:hAnsi="Malgun Gothic" w:hint="eastAsia"/>
      <w:color w:val="954F72"/>
      <w:u w:val="single"/>
    </w:rPr>
  </w:style>
  <w:style w:type="paragraph" w:customStyle="1" w:styleId="proposal">
    <w:name w:val="proposal"/>
    <w:basedOn w:val="Caption"/>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DefaultParagraphFont"/>
    <w:link w:val="proposal"/>
    <w:qFormat/>
    <w:rsid w:val="001B35BF"/>
    <w:rPr>
      <w:rFonts w:eastAsia="Times New Roman"/>
      <w:b/>
      <w:lang w:eastAsia="ar-SA"/>
    </w:rPr>
  </w:style>
  <w:style w:type="paragraph" w:customStyle="1" w:styleId="Style1">
    <w:name w:val="Style1"/>
    <w:basedOn w:val="Normal"/>
    <w:link w:val="Style1Char"/>
    <w:qFormat/>
    <w:rsid w:val="001B35BF"/>
    <w:pPr>
      <w:spacing w:beforeLines="0" w:afterLines="0" w:afterAutospacing="1" w:line="300" w:lineRule="auto"/>
      <w:ind w:firstLine="360"/>
      <w:contextualSpacing/>
    </w:pPr>
    <w:rPr>
      <w:rFonts w:eastAsia="SimSun"/>
      <w:kern w:val="0"/>
      <w:sz w:val="20"/>
    </w:rPr>
  </w:style>
  <w:style w:type="character" w:customStyle="1" w:styleId="Style1Char">
    <w:name w:val="Style1 Char"/>
    <w:link w:val="Style1"/>
    <w:qFormat/>
    <w:rsid w:val="001B35BF"/>
    <w:rPr>
      <w:rFonts w:eastAsia="SimSun"/>
    </w:rPr>
  </w:style>
  <w:style w:type="paragraph" w:customStyle="1" w:styleId="3GPPNormalText">
    <w:name w:val="3GPP Normal Text"/>
    <w:basedOn w:val="BodyText"/>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BodyText"/>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Normal"/>
    <w:next w:val="Normal"/>
    <w:qFormat/>
    <w:rsid w:val="001B35BF"/>
    <w:pPr>
      <w:spacing w:line="240" w:lineRule="auto"/>
      <w:ind w:left="420"/>
      <w:jc w:val="left"/>
    </w:pPr>
    <w:rPr>
      <w:rFonts w:eastAsia="DengXian"/>
      <w:b/>
      <w:bCs/>
      <w:i/>
      <w:iCs/>
      <w:kern w:val="0"/>
      <w:sz w:val="20"/>
    </w:rPr>
  </w:style>
  <w:style w:type="paragraph" w:customStyle="1" w:styleId="2">
    <w:name w:val="列出段落2"/>
    <w:basedOn w:val="Normal"/>
    <w:qFormat/>
    <w:rsid w:val="001B35BF"/>
    <w:pPr>
      <w:autoSpaceDE w:val="0"/>
      <w:spacing w:beforeLines="0" w:beforeAutospacing="1" w:afterLines="0" w:line="240" w:lineRule="auto"/>
      <w:ind w:left="720"/>
      <w:jc w:val="left"/>
    </w:pPr>
    <w:rPr>
      <w:rFonts w:ascii="Calibri" w:eastAsia="SimSun" w:hAnsi="Calibri"/>
      <w:kern w:val="0"/>
      <w:sz w:val="22"/>
      <w:szCs w:val="22"/>
    </w:rPr>
  </w:style>
  <w:style w:type="paragraph" w:customStyle="1" w:styleId="3GPPText">
    <w:name w:val="3GPP Text"/>
    <w:basedOn w:val="Normal"/>
    <w:qFormat/>
    <w:rsid w:val="001B35BF"/>
    <w:pPr>
      <w:overflowPunct w:val="0"/>
      <w:autoSpaceDE w:val="0"/>
      <w:autoSpaceDN w:val="0"/>
      <w:adjustRightInd w:val="0"/>
      <w:spacing w:beforeLines="0" w:afterLines="0" w:line="240" w:lineRule="auto"/>
      <w:textAlignment w:val="baseline"/>
    </w:pPr>
    <w:rPr>
      <w:rFonts w:eastAsia="SimSun"/>
      <w:kern w:val="0"/>
      <w:sz w:val="22"/>
      <w:szCs w:val="22"/>
    </w:rPr>
  </w:style>
  <w:style w:type="paragraph" w:customStyle="1" w:styleId="10">
    <w:name w:val="목록 단락1"/>
    <w:basedOn w:val="Normal"/>
    <w:rsid w:val="00CA4320"/>
    <w:pPr>
      <w:spacing w:beforeLines="0" w:line="240" w:lineRule="auto"/>
      <w:ind w:left="720"/>
      <w:contextualSpacing/>
    </w:pPr>
    <w:rPr>
      <w:rFonts w:eastAsia="SimSun"/>
      <w:sz w:val="24"/>
      <w:szCs w:val="24"/>
    </w:rPr>
  </w:style>
  <w:style w:type="character" w:customStyle="1" w:styleId="16">
    <w:name w:val="16"/>
    <w:basedOn w:val="DefaultParagraphFont"/>
    <w:rsid w:val="00443175"/>
    <w:rPr>
      <w:rFonts w:ascii="Malgun Gothic" w:eastAsia="Malgun Gothic" w:hAnsi="Malgun Gothic" w:hint="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679041042">
      <w:bodyDiv w:val="1"/>
      <w:marLeft w:val="0"/>
      <w:marRight w:val="0"/>
      <w:marTop w:val="0"/>
      <w:marBottom w:val="0"/>
      <w:divBdr>
        <w:top w:val="none" w:sz="0" w:space="0" w:color="auto"/>
        <w:left w:val="none" w:sz="0" w:space="0" w:color="auto"/>
        <w:bottom w:val="none" w:sz="0" w:space="0" w:color="auto"/>
        <w:right w:val="none" w:sz="0" w:space="0" w:color="auto"/>
      </w:divBdr>
    </w:div>
    <w:div w:id="817041962">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cid:image002.png@01D78F8D.7C7B8730" TargetMode="External"/><Relationship Id="rId26" Type="http://schemas.openxmlformats.org/officeDocument/2006/relationships/hyperlink" Target="file:///C:\Users\10217598\Desktop\Docs\R1-2106818.zip" TargetMode="External"/><Relationship Id="rId39" Type="http://schemas.openxmlformats.org/officeDocument/2006/relationships/hyperlink" Target="file:///C:\Users\10217598\Desktop\Docs\R1-2107422.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61"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3.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7.xml><?xml version="1.0" encoding="utf-8"?>
<ds:datastoreItem xmlns:ds="http://schemas.openxmlformats.org/officeDocument/2006/customXml" ds:itemID="{71402A21-8C1A-4908-A15B-15DCAD19D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8548</Words>
  <Characters>48725</Characters>
  <Application>Microsoft Office Word</Application>
  <DocSecurity>0</DocSecurity>
  <Lines>406</Lines>
  <Paragraphs>114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57159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Selvanesan, Sarun</cp:lastModifiedBy>
  <cp:revision>3</cp:revision>
  <dcterms:created xsi:type="dcterms:W3CDTF">2021-08-23T12:23:00Z</dcterms:created>
  <dcterms:modified xsi:type="dcterms:W3CDTF">2021-08-23T13:40:00Z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