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rsidR="006B7B36" w:rsidRDefault="00E93AC7">
      <w:pPr>
        <w:pStyle w:val="1"/>
        <w:spacing w:before="120" w:after="120"/>
        <w:ind w:left="0"/>
        <w:rPr>
          <w:rFonts w:eastAsia="宋体"/>
        </w:rPr>
      </w:pPr>
      <w:r>
        <w:rPr>
          <w:rFonts w:eastAsia="宋体" w:hint="eastAsia"/>
        </w:rPr>
        <w:t>Introduction</w:t>
      </w:r>
    </w:p>
    <w:p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af5"/>
        <w:tblW w:w="0" w:type="auto"/>
        <w:tblLook w:val="04A0" w:firstRow="1" w:lastRow="0" w:firstColumn="1" w:lastColumn="0" w:noHBand="0" w:noVBand="1"/>
      </w:tblPr>
      <w:tblGrid>
        <w:gridCol w:w="9650"/>
      </w:tblGrid>
      <w:tr w:rsidR="006B7B36">
        <w:tc>
          <w:tcPr>
            <w:tcW w:w="9876" w:type="dxa"/>
          </w:tcPr>
          <w:p w:rsidR="006B7B36" w:rsidRDefault="00E93AC7">
            <w:pPr>
              <w:pStyle w:val="listparagraph"/>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rsidR="006B7B36" w:rsidRDefault="00E93AC7">
            <w:pPr>
              <w:pStyle w:val="listparagraph"/>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rsidR="006B7B36" w:rsidRDefault="006B7B36">
      <w:pPr>
        <w:spacing w:before="120" w:after="120"/>
      </w:pPr>
    </w:p>
    <w:p w:rsidR="006B7B36" w:rsidRDefault="00E93AC7">
      <w:pPr>
        <w:pStyle w:val="1"/>
        <w:spacing w:before="120" w:after="120"/>
        <w:ind w:left="0"/>
      </w:pPr>
      <w:bookmarkStart w:id="0" w:name="_Toc29400"/>
      <w:bookmarkStart w:id="1" w:name="_Toc525"/>
      <w:bookmarkStart w:id="2" w:name="_Toc82"/>
      <w:bookmarkEnd w:id="0"/>
      <w:bookmarkEnd w:id="1"/>
      <w:bookmarkEnd w:id="2"/>
      <w:r>
        <w:rPr>
          <w:rFonts w:hint="eastAsia"/>
        </w:rPr>
        <w:t>Discussion</w:t>
      </w:r>
      <w:r>
        <w:t>s</w:t>
      </w:r>
    </w:p>
    <w:p w:rsidR="006B7B36" w:rsidRDefault="00E93AC7">
      <w:pPr>
        <w:pStyle w:val="2"/>
        <w:spacing w:before="120" w:after="120"/>
        <w:ind w:right="210"/>
        <w:rPr>
          <w:rFonts w:eastAsiaTheme="minorEastAsia"/>
        </w:rPr>
      </w:pPr>
      <w:r>
        <w:rPr>
          <w:rFonts w:hint="eastAsia"/>
        </w:rPr>
        <w:t>R</w:t>
      </w:r>
      <w:r>
        <w:t>ound 1 discussion</w:t>
      </w:r>
    </w:p>
    <w:p w:rsidR="006B7B36" w:rsidRDefault="00E93AC7">
      <w:pPr>
        <w:spacing w:before="120" w:after="120"/>
        <w:rPr>
          <w:rFonts w:eastAsia="宋体"/>
        </w:rPr>
      </w:pPr>
      <w:r>
        <w:rPr>
          <w:rFonts w:eastAsia="宋体" w:hint="eastAsia"/>
          <w:highlight w:val="yellow"/>
        </w:rPr>
        <w:t>Proposed possible agreement</w:t>
      </w:r>
    </w:p>
    <w:p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rsidR="006B7B36" w:rsidRDefault="00E93AC7">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af5"/>
        <w:tblW w:w="0" w:type="auto"/>
        <w:tblLook w:val="04A0" w:firstRow="1" w:lastRow="0" w:firstColumn="1" w:lastColumn="0" w:noHBand="0" w:noVBand="1"/>
      </w:tblPr>
      <w:tblGrid>
        <w:gridCol w:w="1838"/>
        <w:gridCol w:w="7812"/>
      </w:tblGrid>
      <w:tr w:rsidR="006B7B36" w:rsidTr="001B0AEC">
        <w:tc>
          <w:tcPr>
            <w:tcW w:w="1838" w:type="dxa"/>
          </w:tcPr>
          <w:p w:rsidR="006B7B36" w:rsidRDefault="00E93AC7">
            <w:pPr>
              <w:spacing w:before="120" w:after="120"/>
              <w:rPr>
                <w:b/>
              </w:rPr>
            </w:pPr>
            <w:r>
              <w:rPr>
                <w:rFonts w:hint="eastAsia"/>
                <w:b/>
              </w:rPr>
              <w:lastRenderedPageBreak/>
              <w:t>Company</w:t>
            </w:r>
          </w:p>
        </w:tc>
        <w:tc>
          <w:tcPr>
            <w:tcW w:w="7812" w:type="dxa"/>
          </w:tcPr>
          <w:p w:rsidR="006B7B36" w:rsidRDefault="00E93AC7">
            <w:pPr>
              <w:spacing w:before="120" w:after="120"/>
              <w:rPr>
                <w:b/>
              </w:rPr>
            </w:pPr>
            <w:r>
              <w:rPr>
                <w:rFonts w:hint="eastAsia"/>
                <w:b/>
              </w:rPr>
              <w:t>View</w:t>
            </w:r>
          </w:p>
        </w:tc>
      </w:tr>
      <w:tr w:rsidR="006B7B36" w:rsidTr="001B0AEC">
        <w:tc>
          <w:tcPr>
            <w:tcW w:w="1838" w:type="dxa"/>
          </w:tcPr>
          <w:p w:rsidR="006B7B36" w:rsidRDefault="001B0AEC">
            <w:pPr>
              <w:spacing w:before="120" w:after="120"/>
            </w:pPr>
            <w:r>
              <w:rPr>
                <w:rFonts w:hint="eastAsia"/>
              </w:rPr>
              <w:t>O</w:t>
            </w:r>
            <w:r>
              <w:t>PPO</w:t>
            </w:r>
          </w:p>
        </w:tc>
        <w:tc>
          <w:tcPr>
            <w:tcW w:w="7812" w:type="dxa"/>
          </w:tcPr>
          <w:p w:rsidR="001B0AEC" w:rsidRDefault="00E32E67">
            <w:pPr>
              <w:spacing w:before="120" w:after="120"/>
            </w:pPr>
            <w:r>
              <w:t xml:space="preserve"> Support. </w:t>
            </w:r>
          </w:p>
        </w:tc>
      </w:tr>
      <w:tr w:rsidR="00EB6CF8" w:rsidTr="001B0AEC">
        <w:tc>
          <w:tcPr>
            <w:tcW w:w="1838" w:type="dxa"/>
          </w:tcPr>
          <w:p w:rsidR="00EB6CF8" w:rsidRDefault="00EB6CF8" w:rsidP="00EB6CF8">
            <w:pPr>
              <w:spacing w:before="120" w:after="120"/>
            </w:pPr>
            <w:r>
              <w:rPr>
                <w:rFonts w:hint="eastAsia"/>
              </w:rPr>
              <w:t>Xiaomi</w:t>
            </w:r>
          </w:p>
        </w:tc>
        <w:tc>
          <w:tcPr>
            <w:tcW w:w="7812" w:type="dxa"/>
          </w:tcPr>
          <w:p w:rsidR="00EB6CF8" w:rsidRDefault="00EB6CF8" w:rsidP="00EB6CF8">
            <w:pPr>
              <w:spacing w:before="120" w:after="120"/>
            </w:pPr>
            <w:r>
              <w:t xml:space="preserve">We are generally supportive to FL proposal. </w:t>
            </w:r>
          </w:p>
          <w:p w:rsidR="00EB6CF8" w:rsidRDefault="00EB6CF8" w:rsidP="00EB6CF8">
            <w:pPr>
              <w:spacing w:before="120" w:after="120"/>
            </w:pPr>
            <w:r>
              <w:t xml:space="preserve">However, if a UE does not perform any data transmission, it does not need to do sensing. Therefore, we suggest to </w:t>
            </w:r>
            <w:r>
              <w:t>clarify by revising</w:t>
            </w:r>
            <w:r>
              <w:t xml:space="preserve"> the 1</w:t>
            </w:r>
            <w:r w:rsidRPr="009C5018">
              <w:rPr>
                <w:vertAlign w:val="superscript"/>
              </w:rPr>
              <w:t>st</w:t>
            </w:r>
            <w:r>
              <w:t xml:space="preserve"> sentence as :</w:t>
            </w:r>
          </w:p>
          <w:p w:rsidR="00EB6CF8" w:rsidRDefault="00EB6CF8" w:rsidP="00EB6CF8">
            <w:pPr>
              <w:spacing w:before="120" w:after="120"/>
              <w:rPr>
                <w:rFonts w:hint="eastAsia"/>
              </w:rPr>
            </w:pPr>
            <w:r>
              <w:t>“</w:t>
            </w:r>
            <w:r w:rsidRPr="00AF42B8">
              <w:rPr>
                <w:color w:val="FF0000"/>
              </w:rPr>
              <w:t xml:space="preserve">For partial sensing based resource </w:t>
            </w:r>
            <w:r>
              <w:rPr>
                <w:color w:val="FF0000"/>
              </w:rPr>
              <w:t>(re)</w:t>
            </w:r>
            <w:bookmarkStart w:id="3" w:name="_GoBack"/>
            <w:bookmarkEnd w:id="3"/>
            <w:r w:rsidRPr="00AF42B8">
              <w:rPr>
                <w:color w:val="FF0000"/>
              </w:rPr>
              <w:t>selection,</w:t>
            </w:r>
            <w:r>
              <w:t xml:space="preserve"> a</w:t>
            </w:r>
            <w:r w:rsidRPr="00287913">
              <w:t xml:space="preserve"> UE shall perform SL reception of PSCCH and RSRP measurement for sensing during its SL DRX active time</w:t>
            </w:r>
            <w:r>
              <w:t>.”</w:t>
            </w:r>
          </w:p>
        </w:tc>
      </w:tr>
    </w:tbl>
    <w:p w:rsidR="006B7B36" w:rsidRDefault="00E93AC7">
      <w:pPr>
        <w:spacing w:before="120" w:after="120"/>
      </w:pPr>
      <w:r>
        <w:rPr>
          <w:rFonts w:hint="eastAsia"/>
        </w:rPr>
        <w:t xml:space="preserve">The initial assessment on companies' preferences are made below, </w:t>
      </w:r>
    </w:p>
    <w:p w:rsidR="006B7B36" w:rsidRDefault="00E93AC7">
      <w:pPr>
        <w:spacing w:before="120" w:after="120"/>
      </w:pPr>
      <w:r>
        <w:rPr>
          <w:rFonts w:hint="eastAsia"/>
        </w:rPr>
        <w:t>Preference covered by</w:t>
      </w:r>
      <w:r>
        <w:t xml:space="preserve"> Alt 1(13 companies): Huawei, HiSilicon[R1-2106477, R1-2108186], Nokia[R1-2106531, R1-2108178,R1-2108179],CATT[R1-2106942],Fujitsu[R1-2107037],FUTUREWEI[R1-2107091], Qualcomm[R1-2107367],CMCC[R1-2107422],LG[R1-2107528],Intel[R1-2107609],APPLE[R1-2107760, R1-2107705], DOCOMO[R1-2107879],</w:t>
      </w:r>
      <w:r>
        <w:rPr>
          <w:rFonts w:hint="eastAsia"/>
        </w:rPr>
        <w:t xml:space="preserve"> </w:t>
      </w:r>
      <w:r>
        <w:t>ZTE[R1-2108085, R1-2108078, R1-2108079], Ericsson[R1-2108136, R1-2108128,R1-2108133]</w:t>
      </w:r>
    </w:p>
    <w:p w:rsidR="006B7B36" w:rsidRDefault="00E93AC7">
      <w:pPr>
        <w:spacing w:before="120" w:after="120"/>
      </w:pPr>
      <w:r>
        <w:t>Prefer</w:t>
      </w:r>
      <w:r>
        <w:rPr>
          <w:rFonts w:hint="eastAsia"/>
        </w:rPr>
        <w:t>ence covered by</w:t>
      </w:r>
      <w:r>
        <w:t xml:space="preserve"> Alt 2(</w:t>
      </w:r>
      <w:r>
        <w:rPr>
          <w:rFonts w:hint="eastAsia"/>
        </w:rPr>
        <w:t>4</w:t>
      </w:r>
      <w:r>
        <w:t xml:space="preserve"> companies): vivo[R1-2106620, R1-2107958], Spreadtrum[R1-2106714], Panasonic[R1-2107021],</w:t>
      </w:r>
      <w:r>
        <w:rPr>
          <w:rFonts w:hint="eastAsia"/>
        </w:rPr>
        <w:t xml:space="preserve"> Samsung(R1-2106909)</w:t>
      </w:r>
    </w:p>
    <w:p w:rsidR="006B7B36" w:rsidRDefault="00E93AC7">
      <w:pPr>
        <w:spacing w:before="120" w:after="120"/>
      </w:pPr>
      <w:r>
        <w:rPr>
          <w:rFonts w:hint="eastAsia"/>
        </w:rPr>
        <w:t>The moderator would like to further check companies' views to Alt 1&amp; Alt 2 in the possible agreement. Respecting both the instructions below from RAN1 chair as well as the past discussion history of this topic, it's encouraged that companies could be more constructive so that collective RAN1 consensus could be established.</w:t>
      </w:r>
    </w:p>
    <w:tbl>
      <w:tblPr>
        <w:tblStyle w:val="af5"/>
        <w:tblW w:w="0" w:type="auto"/>
        <w:tblLook w:val="04A0" w:firstRow="1" w:lastRow="0" w:firstColumn="1" w:lastColumn="0" w:noHBand="0" w:noVBand="1"/>
      </w:tblPr>
      <w:tblGrid>
        <w:gridCol w:w="9650"/>
      </w:tblGrid>
      <w:tr w:rsidR="006B7B36">
        <w:tc>
          <w:tcPr>
            <w:tcW w:w="9876" w:type="dxa"/>
          </w:tcPr>
          <w:p w:rsidR="006B7B36" w:rsidRDefault="00E93AC7">
            <w:pPr>
              <w:shd w:val="clear" w:color="auto" w:fill="FFFFFF"/>
              <w:wordWrap w:val="0"/>
              <w:spacing w:beforeLines="0" w:afterLines="0" w:line="240" w:lineRule="auto"/>
              <w:jc w:val="left"/>
              <w:rPr>
                <w:rFonts w:eastAsia="宋体"/>
                <w:color w:val="000000"/>
                <w:kern w:val="0"/>
                <w:sz w:val="18"/>
                <w:szCs w:val="24"/>
              </w:rPr>
            </w:pPr>
            <w:r>
              <w:rPr>
                <w:rFonts w:ascii="Arial" w:eastAsia="宋体" w:hAnsi="Arial" w:cs="Arial"/>
                <w:color w:val="1F497D"/>
                <w:kern w:val="0"/>
                <w:sz w:val="18"/>
                <w:szCs w:val="22"/>
              </w:rPr>
              <w:t>Couple of things that I would like to request/announce as we start the meeting:</w:t>
            </w:r>
          </w:p>
          <w:p w:rsidR="006B7B36" w:rsidRDefault="00E93AC7">
            <w:pPr>
              <w:shd w:val="clear" w:color="auto" w:fill="FFFFFF"/>
              <w:wordWrap w:val="0"/>
              <w:spacing w:beforeLines="0" w:afterLines="0" w:line="240" w:lineRule="auto"/>
              <w:ind w:left="720" w:hanging="360"/>
              <w:jc w:val="left"/>
              <w:rPr>
                <w:rFonts w:eastAsia="宋体"/>
                <w:color w:val="000000"/>
                <w:kern w:val="0"/>
                <w:sz w:val="22"/>
                <w:szCs w:val="24"/>
              </w:rPr>
            </w:pPr>
            <w:r>
              <w:rPr>
                <w:rFonts w:ascii="Arial" w:eastAsia="宋体" w:hAnsi="Arial" w:cs="Arial"/>
                <w:color w:val="1F497D"/>
                <w:kern w:val="0"/>
                <w:sz w:val="18"/>
                <w:szCs w:val="22"/>
              </w:rPr>
              <w:t>3.To everyone: RAN1#106-e will be a critical meeting in completing Rel-17. I hope we can work together constructively towards completing what we had set out to do 18 months ago.</w:t>
            </w:r>
          </w:p>
        </w:tc>
      </w:tr>
    </w:tbl>
    <w:p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af5"/>
        <w:tblW w:w="0" w:type="auto"/>
        <w:tblLook w:val="04A0" w:firstRow="1" w:lastRow="0" w:firstColumn="1" w:lastColumn="0" w:noHBand="0" w:noVBand="1"/>
      </w:tblPr>
      <w:tblGrid>
        <w:gridCol w:w="2122"/>
        <w:gridCol w:w="7528"/>
      </w:tblGrid>
      <w:tr w:rsidR="006B7B36" w:rsidTr="00E32E67">
        <w:tc>
          <w:tcPr>
            <w:tcW w:w="2122" w:type="dxa"/>
          </w:tcPr>
          <w:p w:rsidR="006B7B36" w:rsidRDefault="00E93AC7">
            <w:pPr>
              <w:spacing w:before="120" w:after="120"/>
              <w:rPr>
                <w:b/>
              </w:rPr>
            </w:pPr>
            <w:r>
              <w:rPr>
                <w:rFonts w:hint="eastAsia"/>
                <w:b/>
              </w:rPr>
              <w:t>Company</w:t>
            </w:r>
          </w:p>
        </w:tc>
        <w:tc>
          <w:tcPr>
            <w:tcW w:w="7528" w:type="dxa"/>
          </w:tcPr>
          <w:p w:rsidR="006B7B36" w:rsidRDefault="00E93AC7">
            <w:pPr>
              <w:spacing w:before="120" w:after="120"/>
              <w:rPr>
                <w:b/>
              </w:rPr>
            </w:pPr>
            <w:r>
              <w:rPr>
                <w:rFonts w:hint="eastAsia"/>
                <w:b/>
              </w:rPr>
              <w:t>View</w:t>
            </w:r>
          </w:p>
        </w:tc>
      </w:tr>
      <w:tr w:rsidR="006B7B36" w:rsidTr="00E32E67">
        <w:tc>
          <w:tcPr>
            <w:tcW w:w="2122" w:type="dxa"/>
          </w:tcPr>
          <w:p w:rsidR="006B7B36" w:rsidRDefault="00E32E67">
            <w:pPr>
              <w:spacing w:before="120" w:after="120"/>
            </w:pPr>
            <w:r>
              <w:rPr>
                <w:rFonts w:hint="eastAsia"/>
              </w:rPr>
              <w:t>O</w:t>
            </w:r>
            <w:r>
              <w:t>PPO</w:t>
            </w:r>
          </w:p>
        </w:tc>
        <w:tc>
          <w:tcPr>
            <w:tcW w:w="7528" w:type="dxa"/>
          </w:tcPr>
          <w:p w:rsidR="00E32E67" w:rsidRDefault="00E32E67" w:rsidP="00E32E67">
            <w:pPr>
              <w:spacing w:before="120" w:after="120"/>
            </w:pPr>
            <w:r>
              <w:rPr>
                <w:rFonts w:hint="eastAsia"/>
              </w:rPr>
              <w:t>A</w:t>
            </w:r>
            <w:r>
              <w:t>lt.1 is preferred.</w:t>
            </w:r>
          </w:p>
          <w:p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rsidTr="00E32E67">
        <w:tc>
          <w:tcPr>
            <w:tcW w:w="2122" w:type="dxa"/>
          </w:tcPr>
          <w:p w:rsidR="00EB6CF8" w:rsidRDefault="00EB6CF8" w:rsidP="00EB6CF8">
            <w:pPr>
              <w:spacing w:before="120" w:after="120"/>
            </w:pPr>
            <w:r>
              <w:rPr>
                <w:rFonts w:hint="eastAsia"/>
              </w:rPr>
              <w:t>Xiaomi</w:t>
            </w:r>
          </w:p>
        </w:tc>
        <w:tc>
          <w:tcPr>
            <w:tcW w:w="7528" w:type="dxa"/>
          </w:tcPr>
          <w:p w:rsidR="00EB6CF8" w:rsidRDefault="00EB6CF8" w:rsidP="00EB6CF8">
            <w:pPr>
              <w:spacing w:before="120" w:after="120"/>
            </w:pPr>
            <w:r>
              <w:rPr>
                <w:rFonts w:hint="eastAsia"/>
              </w:rPr>
              <w:t>Alt 1</w:t>
            </w:r>
            <w:r>
              <w:t xml:space="preserve"> is preferred.</w:t>
            </w:r>
          </w:p>
          <w:p w:rsidR="00EB6CF8" w:rsidRDefault="00EB6CF8" w:rsidP="00EB6CF8">
            <w:pPr>
              <w:spacing w:before="120" w:after="120"/>
            </w:pPr>
            <w:r>
              <w:t xml:space="preserve">We agree that the data transmission and reception of a UE may be decoupled. For alt 2, the partial sensing requirement may not be </w:t>
            </w:r>
            <w:r>
              <w:t>always</w:t>
            </w:r>
            <w:r>
              <w:t xml:space="preserve"> satisfied, and thus the system performance would be degraded due to lack of sensing results. </w:t>
            </w:r>
          </w:p>
        </w:tc>
      </w:tr>
    </w:tbl>
    <w:p w:rsidR="006B7B36" w:rsidRDefault="006B7B36">
      <w:pPr>
        <w:spacing w:before="120" w:after="120"/>
      </w:pPr>
    </w:p>
    <w:p w:rsidR="006B7B36" w:rsidRDefault="006B7B36">
      <w:pPr>
        <w:spacing w:before="120" w:after="120"/>
        <w:rPr>
          <w:i/>
        </w:rPr>
      </w:pPr>
    </w:p>
    <w:p w:rsidR="006B7B36" w:rsidRDefault="00E93AC7">
      <w:pPr>
        <w:pStyle w:val="1"/>
        <w:spacing w:before="120" w:after="120"/>
        <w:ind w:left="0"/>
        <w:rPr>
          <w:rFonts w:eastAsia="宋体"/>
        </w:rPr>
      </w:pPr>
      <w:r>
        <w:rPr>
          <w:rFonts w:eastAsia="宋体" w:hint="eastAsia"/>
        </w:rPr>
        <w:lastRenderedPageBreak/>
        <w:t>Reference</w:t>
      </w:r>
      <w:r>
        <w:rPr>
          <w:rFonts w:eastAsia="宋体"/>
        </w:rPr>
        <w:t>s</w:t>
      </w:r>
    </w:p>
    <w:p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ZTE, Sanechips</w:t>
      </w:r>
    </w:p>
    <w:p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[draft]Reply LS on sidelink DRX</w:t>
      </w:r>
      <w:r>
        <w:rPr>
          <w:sz w:val="20"/>
          <w:szCs w:val="22"/>
        </w:rPr>
        <w:tab/>
        <w:t>ZTE, Sanechips</w:t>
      </w:r>
    </w:p>
    <w:p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Huawei, HiSilicon</w:t>
      </w:r>
    </w:p>
    <w:p w:rsidR="006B7B36" w:rsidRDefault="00912AD3">
      <w:pPr>
        <w:widowControl w:val="0"/>
        <w:numPr>
          <w:ilvl w:val="0"/>
          <w:numId w:val="7"/>
        </w:numPr>
        <w:snapToGrid w:val="0"/>
        <w:spacing w:before="120" w:after="120"/>
        <w:rPr>
          <w:sz w:val="20"/>
          <w:szCs w:val="22"/>
        </w:rPr>
      </w:pPr>
      <w:hyperlink r:id="rId14" w:history="1">
        <w:r w:rsidR="00E93AC7">
          <w:rPr>
            <w:sz w:val="20"/>
            <w:szCs w:val="22"/>
          </w:rPr>
          <w:t>R1-2106477</w:t>
        </w:r>
      </w:hyperlink>
      <w:r w:rsidR="00E93AC7">
        <w:rPr>
          <w:sz w:val="20"/>
          <w:szCs w:val="22"/>
        </w:rPr>
        <w:tab/>
        <w:t>Sidelink resource allocation to reduce power consumption</w:t>
      </w:r>
      <w:r w:rsidR="00E93AC7">
        <w:rPr>
          <w:sz w:val="20"/>
          <w:szCs w:val="22"/>
        </w:rPr>
        <w:tab/>
        <w:t>Huawei, HiSilicon</w:t>
      </w:r>
    </w:p>
    <w:p w:rsidR="006B7B36" w:rsidRDefault="00912AD3">
      <w:pPr>
        <w:widowControl w:val="0"/>
        <w:numPr>
          <w:ilvl w:val="0"/>
          <w:numId w:val="7"/>
        </w:numPr>
        <w:snapToGrid w:val="0"/>
        <w:spacing w:before="120" w:after="120"/>
        <w:rPr>
          <w:sz w:val="20"/>
          <w:szCs w:val="22"/>
        </w:rPr>
      </w:pPr>
      <w:hyperlink r:id="rId15"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rsidR="006B7B36" w:rsidRDefault="00912AD3">
      <w:pPr>
        <w:widowControl w:val="0"/>
        <w:numPr>
          <w:ilvl w:val="0"/>
          <w:numId w:val="7"/>
        </w:numPr>
        <w:snapToGrid w:val="0"/>
        <w:spacing w:before="120" w:after="120"/>
        <w:rPr>
          <w:sz w:val="20"/>
          <w:szCs w:val="22"/>
        </w:rPr>
      </w:pPr>
      <w:hyperlink r:id="rId16" w:history="1">
        <w:r w:rsidR="00E93AC7">
          <w:rPr>
            <w:sz w:val="20"/>
            <w:szCs w:val="22"/>
          </w:rPr>
          <w:t>R1-2106620</w:t>
        </w:r>
      </w:hyperlink>
      <w:r w:rsidR="00E93AC7">
        <w:rPr>
          <w:sz w:val="20"/>
          <w:szCs w:val="22"/>
        </w:rPr>
        <w:tab/>
        <w:t>Resource allocation for sidelink power saving</w:t>
      </w:r>
      <w:r w:rsidR="00E93AC7">
        <w:rPr>
          <w:sz w:val="20"/>
          <w:szCs w:val="22"/>
        </w:rPr>
        <w:tab/>
        <w:t>vivo</w:t>
      </w:r>
    </w:p>
    <w:p w:rsidR="006B7B36" w:rsidRDefault="00912AD3">
      <w:pPr>
        <w:widowControl w:val="0"/>
        <w:numPr>
          <w:ilvl w:val="0"/>
          <w:numId w:val="7"/>
        </w:numPr>
        <w:snapToGrid w:val="0"/>
        <w:spacing w:before="120" w:after="120"/>
        <w:rPr>
          <w:sz w:val="20"/>
          <w:szCs w:val="22"/>
        </w:rPr>
      </w:pPr>
      <w:hyperlink r:id="rId17" w:history="1">
        <w:r w:rsidR="00E93AC7">
          <w:rPr>
            <w:sz w:val="20"/>
            <w:szCs w:val="22"/>
          </w:rPr>
          <w:t>R1-2106714</w:t>
        </w:r>
      </w:hyperlink>
      <w:r w:rsidR="00E93AC7">
        <w:rPr>
          <w:sz w:val="20"/>
          <w:szCs w:val="22"/>
        </w:rPr>
        <w:tab/>
        <w:t>Discussion on sidelink resource allocation for power saving</w:t>
      </w:r>
      <w:r w:rsidR="00E93AC7">
        <w:rPr>
          <w:sz w:val="20"/>
          <w:szCs w:val="22"/>
        </w:rPr>
        <w:tab/>
        <w:t>Spreadtrum Communications</w:t>
      </w:r>
    </w:p>
    <w:p w:rsidR="006B7B36" w:rsidRDefault="00912AD3">
      <w:pPr>
        <w:widowControl w:val="0"/>
        <w:numPr>
          <w:ilvl w:val="0"/>
          <w:numId w:val="7"/>
        </w:numPr>
        <w:snapToGrid w:val="0"/>
        <w:spacing w:before="120" w:after="120"/>
        <w:rPr>
          <w:sz w:val="20"/>
          <w:szCs w:val="22"/>
        </w:rPr>
      </w:pPr>
      <w:hyperlink r:id="rId18"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rsidR="006B7B36" w:rsidRDefault="00912AD3">
      <w:pPr>
        <w:widowControl w:val="0"/>
        <w:numPr>
          <w:ilvl w:val="0"/>
          <w:numId w:val="7"/>
        </w:numPr>
        <w:snapToGrid w:val="0"/>
        <w:spacing w:before="120" w:after="120"/>
        <w:rPr>
          <w:sz w:val="20"/>
          <w:szCs w:val="22"/>
        </w:rPr>
      </w:pPr>
      <w:hyperlink r:id="rId19"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rsidR="006B7B36" w:rsidRDefault="00912AD3">
      <w:pPr>
        <w:widowControl w:val="0"/>
        <w:numPr>
          <w:ilvl w:val="0"/>
          <w:numId w:val="7"/>
        </w:numPr>
        <w:snapToGrid w:val="0"/>
        <w:spacing w:before="120" w:after="120"/>
        <w:rPr>
          <w:sz w:val="20"/>
          <w:szCs w:val="22"/>
        </w:rPr>
      </w:pPr>
      <w:hyperlink r:id="rId20" w:history="1">
        <w:r w:rsidR="00E93AC7">
          <w:rPr>
            <w:sz w:val="20"/>
            <w:szCs w:val="22"/>
          </w:rPr>
          <w:t>R1-2106909</w:t>
        </w:r>
      </w:hyperlink>
      <w:r w:rsidR="00E93AC7">
        <w:rPr>
          <w:sz w:val="20"/>
          <w:szCs w:val="22"/>
        </w:rPr>
        <w:tab/>
        <w:t>On Resource Allocation for Power Saving</w:t>
      </w:r>
      <w:r w:rsidR="00E93AC7">
        <w:rPr>
          <w:sz w:val="20"/>
          <w:szCs w:val="22"/>
        </w:rPr>
        <w:tab/>
        <w:t>Samsung</w:t>
      </w:r>
    </w:p>
    <w:p w:rsidR="006B7B36" w:rsidRDefault="00912AD3">
      <w:pPr>
        <w:widowControl w:val="0"/>
        <w:numPr>
          <w:ilvl w:val="0"/>
          <w:numId w:val="7"/>
        </w:numPr>
        <w:snapToGrid w:val="0"/>
        <w:spacing w:before="120" w:after="120"/>
        <w:rPr>
          <w:sz w:val="20"/>
          <w:szCs w:val="22"/>
        </w:rPr>
      </w:pPr>
      <w:hyperlink r:id="rId21"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rsidR="006B7B36" w:rsidRDefault="00912AD3">
      <w:pPr>
        <w:widowControl w:val="0"/>
        <w:numPr>
          <w:ilvl w:val="0"/>
          <w:numId w:val="7"/>
        </w:numPr>
        <w:snapToGrid w:val="0"/>
        <w:spacing w:before="120" w:after="120"/>
        <w:rPr>
          <w:sz w:val="20"/>
          <w:szCs w:val="22"/>
        </w:rPr>
      </w:pPr>
      <w:hyperlink r:id="rId22"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rsidR="006B7B36" w:rsidRDefault="00912AD3">
      <w:pPr>
        <w:widowControl w:val="0"/>
        <w:numPr>
          <w:ilvl w:val="0"/>
          <w:numId w:val="7"/>
        </w:numPr>
        <w:snapToGrid w:val="0"/>
        <w:spacing w:before="120" w:after="120"/>
        <w:rPr>
          <w:sz w:val="20"/>
          <w:szCs w:val="22"/>
        </w:rPr>
      </w:pPr>
      <w:hyperlink r:id="rId23" w:history="1">
        <w:r w:rsidR="00E93AC7">
          <w:rPr>
            <w:sz w:val="20"/>
            <w:szCs w:val="22"/>
          </w:rPr>
          <w:t>R1-2107022</w:t>
        </w:r>
      </w:hyperlink>
      <w:r w:rsidR="00E93AC7">
        <w:rPr>
          <w:sz w:val="20"/>
          <w:szCs w:val="22"/>
        </w:rPr>
        <w:tab/>
        <w:t>NR Sidelink Resource Allocation for UE Power Saving</w:t>
      </w:r>
      <w:r w:rsidR="00E93AC7">
        <w:rPr>
          <w:sz w:val="20"/>
          <w:szCs w:val="22"/>
        </w:rPr>
        <w:tab/>
        <w:t>Fraunhofer HHI, Fraunhofer IIS</w:t>
      </w:r>
    </w:p>
    <w:p w:rsidR="006B7B36" w:rsidRDefault="00912AD3">
      <w:pPr>
        <w:widowControl w:val="0"/>
        <w:numPr>
          <w:ilvl w:val="0"/>
          <w:numId w:val="7"/>
        </w:numPr>
        <w:snapToGrid w:val="0"/>
        <w:spacing w:before="120" w:after="120"/>
        <w:rPr>
          <w:sz w:val="20"/>
          <w:szCs w:val="22"/>
        </w:rPr>
      </w:pPr>
      <w:hyperlink r:id="rId24"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rsidR="006B7B36" w:rsidRDefault="00912AD3">
      <w:pPr>
        <w:widowControl w:val="0"/>
        <w:numPr>
          <w:ilvl w:val="0"/>
          <w:numId w:val="7"/>
        </w:numPr>
        <w:snapToGrid w:val="0"/>
        <w:spacing w:before="120" w:after="120"/>
        <w:rPr>
          <w:sz w:val="20"/>
          <w:szCs w:val="22"/>
        </w:rPr>
      </w:pPr>
      <w:hyperlink r:id="rId25"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rsidR="006B7B36" w:rsidRDefault="00912AD3">
      <w:pPr>
        <w:widowControl w:val="0"/>
        <w:numPr>
          <w:ilvl w:val="0"/>
          <w:numId w:val="7"/>
        </w:numPr>
        <w:snapToGrid w:val="0"/>
        <w:spacing w:before="120" w:after="120"/>
        <w:rPr>
          <w:sz w:val="20"/>
          <w:szCs w:val="22"/>
        </w:rPr>
      </w:pPr>
      <w:hyperlink r:id="rId26"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rsidR="006B7B36" w:rsidRDefault="00912AD3">
      <w:pPr>
        <w:widowControl w:val="0"/>
        <w:numPr>
          <w:ilvl w:val="0"/>
          <w:numId w:val="7"/>
        </w:numPr>
        <w:snapToGrid w:val="0"/>
        <w:spacing w:before="120" w:after="120"/>
        <w:rPr>
          <w:sz w:val="20"/>
          <w:szCs w:val="22"/>
        </w:rPr>
      </w:pPr>
      <w:hyperlink r:id="rId27"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rsidR="006B7B36" w:rsidRDefault="00912AD3">
      <w:pPr>
        <w:widowControl w:val="0"/>
        <w:numPr>
          <w:ilvl w:val="0"/>
          <w:numId w:val="7"/>
        </w:numPr>
        <w:snapToGrid w:val="0"/>
        <w:spacing w:before="120" w:after="120"/>
        <w:rPr>
          <w:sz w:val="20"/>
          <w:szCs w:val="22"/>
        </w:rPr>
      </w:pPr>
      <w:hyperlink r:id="rId28"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rsidR="006B7B36" w:rsidRDefault="00912AD3">
      <w:pPr>
        <w:widowControl w:val="0"/>
        <w:numPr>
          <w:ilvl w:val="0"/>
          <w:numId w:val="7"/>
        </w:numPr>
        <w:snapToGrid w:val="0"/>
        <w:spacing w:before="120" w:after="120"/>
        <w:rPr>
          <w:sz w:val="20"/>
          <w:szCs w:val="22"/>
        </w:rPr>
      </w:pPr>
      <w:hyperlink r:id="rId29"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rsidR="006B7B36" w:rsidRDefault="00912AD3">
      <w:pPr>
        <w:widowControl w:val="0"/>
        <w:numPr>
          <w:ilvl w:val="0"/>
          <w:numId w:val="7"/>
        </w:numPr>
        <w:snapToGrid w:val="0"/>
        <w:spacing w:before="120" w:after="120"/>
        <w:rPr>
          <w:sz w:val="20"/>
          <w:szCs w:val="22"/>
        </w:rPr>
      </w:pPr>
      <w:hyperlink r:id="rId30"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rsidR="006B7B36" w:rsidRDefault="00912AD3">
      <w:pPr>
        <w:widowControl w:val="0"/>
        <w:numPr>
          <w:ilvl w:val="0"/>
          <w:numId w:val="7"/>
        </w:numPr>
        <w:snapToGrid w:val="0"/>
        <w:spacing w:before="120" w:after="120"/>
        <w:rPr>
          <w:sz w:val="20"/>
          <w:szCs w:val="22"/>
        </w:rPr>
      </w:pPr>
      <w:hyperlink r:id="rId31" w:history="1">
        <w:r w:rsidR="00E93AC7">
          <w:rPr>
            <w:sz w:val="20"/>
            <w:szCs w:val="22"/>
          </w:rPr>
          <w:t>R1-2107367</w:t>
        </w:r>
      </w:hyperlink>
      <w:r w:rsidR="00E93AC7">
        <w:rPr>
          <w:sz w:val="20"/>
          <w:szCs w:val="22"/>
        </w:rPr>
        <w:tab/>
        <w:t>Power Savings for Sidelink</w:t>
      </w:r>
      <w:r w:rsidR="00E93AC7">
        <w:rPr>
          <w:sz w:val="20"/>
          <w:szCs w:val="22"/>
        </w:rPr>
        <w:tab/>
        <w:t>Qualcomm Incorporated</w:t>
      </w:r>
    </w:p>
    <w:p w:rsidR="006B7B36" w:rsidRDefault="00912AD3">
      <w:pPr>
        <w:widowControl w:val="0"/>
        <w:numPr>
          <w:ilvl w:val="0"/>
          <w:numId w:val="7"/>
        </w:numPr>
        <w:snapToGrid w:val="0"/>
        <w:spacing w:before="120" w:after="120"/>
        <w:rPr>
          <w:sz w:val="20"/>
          <w:szCs w:val="22"/>
        </w:rPr>
      </w:pPr>
      <w:hyperlink r:id="rId32"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rsidR="006B7B36" w:rsidRDefault="00912AD3">
      <w:pPr>
        <w:widowControl w:val="0"/>
        <w:numPr>
          <w:ilvl w:val="0"/>
          <w:numId w:val="7"/>
        </w:numPr>
        <w:snapToGrid w:val="0"/>
        <w:spacing w:before="120" w:after="120"/>
        <w:rPr>
          <w:sz w:val="20"/>
          <w:szCs w:val="22"/>
        </w:rPr>
      </w:pPr>
      <w:hyperlink r:id="rId33"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rsidR="006B7B36" w:rsidRDefault="00912AD3">
      <w:pPr>
        <w:widowControl w:val="0"/>
        <w:numPr>
          <w:ilvl w:val="0"/>
          <w:numId w:val="7"/>
        </w:numPr>
        <w:snapToGrid w:val="0"/>
        <w:spacing w:before="120" w:after="120"/>
        <w:rPr>
          <w:sz w:val="20"/>
          <w:szCs w:val="22"/>
        </w:rPr>
      </w:pPr>
      <w:hyperlink r:id="rId34" w:history="1">
        <w:r w:rsidR="00E93AC7">
          <w:rPr>
            <w:sz w:val="20"/>
            <w:szCs w:val="22"/>
          </w:rPr>
          <w:t>R1-2107498</w:t>
        </w:r>
      </w:hyperlink>
      <w:r w:rsidR="00E93AC7">
        <w:rPr>
          <w:sz w:val="20"/>
          <w:szCs w:val="22"/>
        </w:rPr>
        <w:tab/>
        <w:t>Discussion on sidelink power saving</w:t>
      </w:r>
      <w:r w:rsidR="00E93AC7">
        <w:rPr>
          <w:sz w:val="20"/>
          <w:szCs w:val="22"/>
        </w:rPr>
        <w:tab/>
        <w:t>MediaTek Inc.</w:t>
      </w:r>
    </w:p>
    <w:p w:rsidR="006B7B36" w:rsidRDefault="00912AD3">
      <w:pPr>
        <w:widowControl w:val="0"/>
        <w:numPr>
          <w:ilvl w:val="0"/>
          <w:numId w:val="7"/>
        </w:numPr>
        <w:snapToGrid w:val="0"/>
        <w:spacing w:before="120" w:after="120"/>
        <w:rPr>
          <w:sz w:val="20"/>
          <w:szCs w:val="22"/>
        </w:rPr>
      </w:pPr>
      <w:hyperlink r:id="rId35"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rsidR="006B7B36" w:rsidRDefault="00912AD3">
      <w:pPr>
        <w:widowControl w:val="0"/>
        <w:numPr>
          <w:ilvl w:val="0"/>
          <w:numId w:val="7"/>
        </w:numPr>
        <w:snapToGrid w:val="0"/>
        <w:spacing w:before="120" w:after="120"/>
        <w:rPr>
          <w:sz w:val="20"/>
          <w:szCs w:val="22"/>
        </w:rPr>
      </w:pPr>
      <w:hyperlink r:id="rId36"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rsidR="006B7B36" w:rsidRDefault="00912AD3">
      <w:pPr>
        <w:widowControl w:val="0"/>
        <w:numPr>
          <w:ilvl w:val="0"/>
          <w:numId w:val="7"/>
        </w:numPr>
        <w:snapToGrid w:val="0"/>
        <w:spacing w:before="120" w:after="120"/>
        <w:rPr>
          <w:sz w:val="20"/>
          <w:szCs w:val="22"/>
        </w:rPr>
      </w:pPr>
      <w:hyperlink r:id="rId37" w:history="1">
        <w:r w:rsidR="00E93AC7">
          <w:rPr>
            <w:sz w:val="20"/>
            <w:szCs w:val="22"/>
          </w:rPr>
          <w:t>R1-2107760</w:t>
        </w:r>
      </w:hyperlink>
      <w:r w:rsidR="00E93AC7">
        <w:rPr>
          <w:sz w:val="20"/>
          <w:szCs w:val="22"/>
        </w:rPr>
        <w:tab/>
        <w:t>Sidelink Resource Allocation for Power Saving</w:t>
      </w:r>
      <w:r w:rsidR="00E93AC7">
        <w:rPr>
          <w:sz w:val="20"/>
          <w:szCs w:val="22"/>
        </w:rPr>
        <w:tab/>
        <w:t>Apple</w:t>
      </w:r>
    </w:p>
    <w:p w:rsidR="006B7B36" w:rsidRDefault="00912AD3">
      <w:pPr>
        <w:widowControl w:val="0"/>
        <w:numPr>
          <w:ilvl w:val="0"/>
          <w:numId w:val="7"/>
        </w:numPr>
        <w:snapToGrid w:val="0"/>
        <w:spacing w:before="120" w:after="120"/>
        <w:rPr>
          <w:sz w:val="20"/>
          <w:szCs w:val="22"/>
        </w:rPr>
      </w:pPr>
      <w:hyperlink r:id="rId38"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rsidR="006B7B36" w:rsidRDefault="00912AD3">
      <w:pPr>
        <w:widowControl w:val="0"/>
        <w:numPr>
          <w:ilvl w:val="0"/>
          <w:numId w:val="7"/>
        </w:numPr>
        <w:snapToGrid w:val="0"/>
        <w:spacing w:before="120" w:after="120"/>
        <w:rPr>
          <w:sz w:val="20"/>
          <w:szCs w:val="22"/>
        </w:rPr>
      </w:pPr>
      <w:hyperlink r:id="rId39"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rsidR="006B7B36" w:rsidRDefault="00912AD3">
      <w:pPr>
        <w:widowControl w:val="0"/>
        <w:numPr>
          <w:ilvl w:val="0"/>
          <w:numId w:val="7"/>
        </w:numPr>
        <w:snapToGrid w:val="0"/>
        <w:spacing w:before="120" w:after="120"/>
        <w:rPr>
          <w:sz w:val="20"/>
          <w:szCs w:val="22"/>
        </w:rPr>
      </w:pPr>
      <w:hyperlink r:id="rId40"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rsidR="006B7B36" w:rsidRDefault="00912AD3">
      <w:pPr>
        <w:widowControl w:val="0"/>
        <w:numPr>
          <w:ilvl w:val="0"/>
          <w:numId w:val="7"/>
        </w:numPr>
        <w:snapToGrid w:val="0"/>
        <w:spacing w:before="120" w:after="120"/>
        <w:rPr>
          <w:sz w:val="20"/>
          <w:szCs w:val="22"/>
        </w:rPr>
      </w:pPr>
      <w:hyperlink r:id="rId41" w:history="1">
        <w:r w:rsidR="00E93AC7">
          <w:rPr>
            <w:sz w:val="20"/>
            <w:szCs w:val="22"/>
          </w:rPr>
          <w:t>R1-2108023</w:t>
        </w:r>
      </w:hyperlink>
      <w:r w:rsidR="00E93AC7">
        <w:rPr>
          <w:sz w:val="20"/>
          <w:szCs w:val="22"/>
        </w:rPr>
        <w:tab/>
        <w:t>Resource Allocation for Power Saving in NR SL</w:t>
      </w:r>
      <w:r w:rsidR="00E93AC7">
        <w:rPr>
          <w:sz w:val="20"/>
          <w:szCs w:val="22"/>
        </w:rPr>
        <w:tab/>
        <w:t>Convida Wireless</w:t>
      </w:r>
    </w:p>
    <w:p w:rsidR="006B7B36" w:rsidRDefault="00912AD3">
      <w:pPr>
        <w:widowControl w:val="0"/>
        <w:numPr>
          <w:ilvl w:val="0"/>
          <w:numId w:val="7"/>
        </w:numPr>
        <w:snapToGrid w:val="0"/>
        <w:spacing w:before="120" w:after="120"/>
        <w:rPr>
          <w:sz w:val="20"/>
          <w:szCs w:val="22"/>
        </w:rPr>
      </w:pPr>
      <w:hyperlink r:id="rId42" w:history="1">
        <w:r w:rsidR="00E93AC7">
          <w:rPr>
            <w:sz w:val="20"/>
            <w:szCs w:val="22"/>
          </w:rPr>
          <w:t>R1-2108035</w:t>
        </w:r>
      </w:hyperlink>
      <w:r w:rsidR="00E93AC7">
        <w:rPr>
          <w:sz w:val="20"/>
          <w:szCs w:val="22"/>
        </w:rPr>
        <w:tab/>
        <w:t>Sidelink resource allocation for power saving</w:t>
      </w:r>
      <w:r w:rsidR="00E93AC7">
        <w:rPr>
          <w:sz w:val="20"/>
          <w:szCs w:val="22"/>
        </w:rPr>
        <w:tab/>
        <w:t>InterDigital, Inc.</w:t>
      </w:r>
    </w:p>
    <w:p w:rsidR="006B7B36" w:rsidRDefault="00912AD3">
      <w:pPr>
        <w:widowControl w:val="0"/>
        <w:numPr>
          <w:ilvl w:val="0"/>
          <w:numId w:val="7"/>
        </w:numPr>
        <w:snapToGrid w:val="0"/>
        <w:spacing w:before="120" w:after="120"/>
        <w:rPr>
          <w:sz w:val="20"/>
          <w:szCs w:val="22"/>
        </w:rPr>
      </w:pPr>
      <w:hyperlink r:id="rId43" w:history="1">
        <w:r w:rsidR="00E93AC7">
          <w:rPr>
            <w:sz w:val="20"/>
            <w:szCs w:val="22"/>
          </w:rPr>
          <w:t>R1-2108085</w:t>
        </w:r>
      </w:hyperlink>
      <w:r w:rsidR="00E93AC7">
        <w:rPr>
          <w:sz w:val="20"/>
          <w:szCs w:val="22"/>
        </w:rPr>
        <w:tab/>
        <w:t>Discussion on resource allocation for power saving</w:t>
      </w:r>
      <w:r w:rsidR="00E93AC7">
        <w:rPr>
          <w:sz w:val="20"/>
          <w:szCs w:val="22"/>
        </w:rPr>
        <w:tab/>
        <w:t>ZTE, Sanechips</w:t>
      </w:r>
    </w:p>
    <w:p w:rsidR="006B7B36" w:rsidRDefault="00912AD3">
      <w:pPr>
        <w:widowControl w:val="0"/>
        <w:numPr>
          <w:ilvl w:val="0"/>
          <w:numId w:val="7"/>
        </w:numPr>
        <w:snapToGrid w:val="0"/>
        <w:spacing w:before="120" w:after="120"/>
        <w:rPr>
          <w:sz w:val="20"/>
          <w:szCs w:val="22"/>
        </w:rPr>
      </w:pPr>
      <w:hyperlink r:id="rId44" w:history="1">
        <w:r w:rsidR="00E93AC7">
          <w:rPr>
            <w:sz w:val="20"/>
            <w:szCs w:val="22"/>
          </w:rPr>
          <w:t>R1-2108096</w:t>
        </w:r>
      </w:hyperlink>
      <w:r w:rsidR="00E93AC7">
        <w:rPr>
          <w:sz w:val="20"/>
          <w:szCs w:val="22"/>
        </w:rPr>
        <w:tab/>
        <w:t>Discussion on partial sensing and SL DRX impact</w:t>
      </w:r>
      <w:r w:rsidR="00E93AC7">
        <w:rPr>
          <w:sz w:val="20"/>
          <w:szCs w:val="22"/>
        </w:rPr>
        <w:tab/>
        <w:t>ASUSTeK</w:t>
      </w:r>
    </w:p>
    <w:p w:rsidR="006B7B36" w:rsidRDefault="00912AD3">
      <w:pPr>
        <w:widowControl w:val="0"/>
        <w:numPr>
          <w:ilvl w:val="0"/>
          <w:numId w:val="7"/>
        </w:numPr>
        <w:snapToGrid w:val="0"/>
        <w:spacing w:before="120" w:after="120"/>
        <w:rPr>
          <w:sz w:val="20"/>
          <w:szCs w:val="22"/>
        </w:rPr>
      </w:pPr>
      <w:hyperlink r:id="rId45"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rsidR="006B7B36" w:rsidRDefault="00912AD3">
      <w:pPr>
        <w:widowControl w:val="0"/>
        <w:numPr>
          <w:ilvl w:val="0"/>
          <w:numId w:val="7"/>
        </w:numPr>
        <w:snapToGrid w:val="0"/>
        <w:spacing w:before="120" w:after="120"/>
        <w:rPr>
          <w:sz w:val="20"/>
          <w:szCs w:val="22"/>
        </w:rPr>
      </w:pPr>
      <w:hyperlink r:id="rId46"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rsidR="006B7B36" w:rsidRDefault="006B7B36">
      <w:pPr>
        <w:widowControl w:val="0"/>
        <w:snapToGrid w:val="0"/>
        <w:spacing w:before="120" w:after="120"/>
        <w:ind w:left="420"/>
        <w:rPr>
          <w:sz w:val="20"/>
          <w:szCs w:val="22"/>
        </w:rPr>
      </w:pPr>
    </w:p>
    <w:p w:rsidR="006B7B36" w:rsidRDefault="00E93AC7">
      <w:pPr>
        <w:pStyle w:val="1"/>
        <w:numPr>
          <w:ilvl w:val="0"/>
          <w:numId w:val="0"/>
        </w:numPr>
        <w:spacing w:before="120" w:after="120"/>
        <w:rPr>
          <w:rFonts w:eastAsia="宋体"/>
        </w:rPr>
      </w:pPr>
      <w:r>
        <w:rPr>
          <w:rFonts w:eastAsia="宋体" w:hint="eastAsia"/>
        </w:rPr>
        <w:t>Appendix</w:t>
      </w:r>
    </w:p>
    <w:p w:rsidR="006B7B36" w:rsidRDefault="00E93AC7">
      <w:pPr>
        <w:spacing w:before="120" w:after="120"/>
        <w:rPr>
          <w:i/>
        </w:rPr>
      </w:pPr>
      <w:r>
        <w:rPr>
          <w:rFonts w:hint="eastAsia"/>
          <w:i/>
        </w:rPr>
        <w:t>R1-2106922</w:t>
      </w:r>
    </w:p>
    <w:p w:rsidR="006B7B36" w:rsidRDefault="00E93AC7">
      <w:pPr>
        <w:spacing w:before="120" w:after="120"/>
        <w:rPr>
          <w:b/>
          <w:i/>
        </w:rPr>
      </w:pPr>
      <w:r>
        <w:rPr>
          <w:b/>
          <w:i/>
        </w:rPr>
        <w:t>Proposal 1: It is not preferred that sensing operation is only allowed in its own SL DRX active duration.</w:t>
      </w:r>
    </w:p>
    <w:p w:rsidR="006B7B36" w:rsidRDefault="00E93AC7">
      <w:pPr>
        <w:spacing w:before="120" w:after="120"/>
        <w:rPr>
          <w:b/>
          <w:i/>
        </w:rPr>
      </w:pPr>
      <w:r>
        <w:rPr>
          <w:b/>
          <w:i/>
        </w:rPr>
        <w:t>Proposal 2: Sensing operation is allowed in SL DRX inactive duration without the restriction of its own SL DRX configuration</w:t>
      </w:r>
    </w:p>
    <w:p w:rsidR="006B7B36" w:rsidRDefault="00E93AC7">
      <w:pPr>
        <w:spacing w:before="120" w:after="120"/>
        <w:rPr>
          <w:b/>
          <w:i/>
        </w:rPr>
      </w:pPr>
      <w:r>
        <w:rPr>
          <w:b/>
          <w:i/>
        </w:rPr>
        <w:t xml:space="preserve">Proposal 3: Reply LS to RAN2, </w:t>
      </w:r>
    </w:p>
    <w:p w:rsidR="006B7B36" w:rsidRDefault="00E93AC7">
      <w:pPr>
        <w:pStyle w:val="afa"/>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rsidR="006B7B36" w:rsidRDefault="00E93AC7">
      <w:pPr>
        <w:spacing w:before="120" w:after="120"/>
        <w:rPr>
          <w:i/>
        </w:rPr>
      </w:pPr>
      <w:r>
        <w:rPr>
          <w:rFonts w:hint="eastAsia"/>
          <w:i/>
        </w:rPr>
        <w:t>R1-2107705</w:t>
      </w:r>
    </w:p>
    <w:p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rsidR="006B7B36" w:rsidRDefault="00E93AC7">
      <w:pPr>
        <w:spacing w:before="120" w:after="120"/>
        <w:rPr>
          <w:rFonts w:eastAsia="宋体"/>
        </w:rPr>
      </w:pPr>
      <w:r>
        <w:rPr>
          <w:b/>
          <w:i/>
        </w:rPr>
        <w:t>Observation 2:</w:t>
      </w:r>
      <w:r>
        <w:rPr>
          <w:bCs/>
          <w:i/>
        </w:rPr>
        <w:t xml:space="preserve"> No sensing during sidelink DRX off duration leads to a higher resource selection collision possibility.</w:t>
      </w:r>
    </w:p>
    <w:p w:rsidR="006B7B36" w:rsidRDefault="00E93AC7">
      <w:pPr>
        <w:spacing w:before="120" w:after="120"/>
        <w:rPr>
          <w:bCs/>
          <w:i/>
        </w:rPr>
      </w:pPr>
      <w:r>
        <w:rPr>
          <w:b/>
          <w:i/>
          <w:u w:val="single"/>
        </w:rPr>
        <w:t>Proposal 1:</w:t>
      </w:r>
      <w:r>
        <w:rPr>
          <w:bCs/>
          <w:i/>
        </w:rPr>
        <w:t xml:space="preserve"> When a UE is configured with sidelink DRX, </w:t>
      </w:r>
    </w:p>
    <w:p w:rsidR="006B7B36" w:rsidRDefault="00E93AC7">
      <w:pPr>
        <w:pStyle w:val="afa"/>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rsidR="006B7B36" w:rsidRDefault="00E93AC7">
      <w:pPr>
        <w:pStyle w:val="afa"/>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arrival, if the sensing occasion is in its sidelink DRX off duration. </w:t>
      </w:r>
    </w:p>
    <w:p w:rsidR="006B7B36" w:rsidRDefault="00E93AC7">
      <w:pPr>
        <w:spacing w:before="120" w:after="120"/>
        <w:rPr>
          <w:i/>
        </w:rPr>
      </w:pPr>
      <w:r>
        <w:rPr>
          <w:rFonts w:hint="eastAsia"/>
          <w:i/>
        </w:rPr>
        <w:t>R1-2107958</w:t>
      </w:r>
    </w:p>
    <w:p w:rsidR="006B7B36" w:rsidRDefault="00E93AC7">
      <w:pPr>
        <w:snapToGrid w:val="0"/>
        <w:spacing w:before="120" w:after="120"/>
        <w:rPr>
          <w:rFonts w:ascii="Arial" w:eastAsia="宋体" w:hAnsi="Arial" w:cs="Arial"/>
          <w:bCs/>
          <w:szCs w:val="22"/>
        </w:rPr>
      </w:pPr>
      <w:r>
        <w:rPr>
          <w:rFonts w:ascii="Arial" w:eastAsia="宋体" w:hAnsi="Arial" w:cs="Arial"/>
          <w:bCs/>
          <w:szCs w:val="22"/>
        </w:rPr>
        <w:t xml:space="preserve">RAN1 </w:t>
      </w:r>
      <w:r>
        <w:rPr>
          <w:rFonts w:ascii="Arial" w:eastAsia="宋体"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宋体" w:hAnsi="Arial" w:cs="Arial"/>
          <w:bCs/>
          <w:szCs w:val="22"/>
        </w:rPr>
        <w:t>respectfully asks RAN2 to provide any updates of DRX design that may have potential impacts on sensing and resource allocation.</w:t>
      </w:r>
    </w:p>
    <w:p w:rsidR="006B7B36" w:rsidRDefault="00E93AC7">
      <w:pPr>
        <w:spacing w:before="120" w:after="120"/>
        <w:rPr>
          <w:i/>
        </w:rPr>
      </w:pPr>
      <w:r>
        <w:rPr>
          <w:rFonts w:hint="eastAsia"/>
          <w:i/>
        </w:rPr>
        <w:t>R1-2108078, R1-2108079</w:t>
      </w:r>
    </w:p>
    <w:p w:rsidR="006B7B36" w:rsidRDefault="00E93AC7">
      <w:pPr>
        <w:pStyle w:val="10"/>
        <w:tabs>
          <w:tab w:val="left" w:pos="1470"/>
          <w:tab w:val="right" w:leader="dot" w:pos="9650"/>
        </w:tabs>
        <w:spacing w:before="120" w:after="120"/>
        <w:rPr>
          <w:rFonts w:asciiTheme="minorHAnsi" w:hAnsiTheme="minorHAnsi" w:cstheme="minorBidi"/>
          <w:b w:val="0"/>
          <w:i w:val="0"/>
          <w:sz w:val="21"/>
          <w:szCs w:val="22"/>
        </w:rPr>
      </w:pPr>
      <w:r>
        <w:rPr>
          <w:sz w:val="21"/>
          <w:szCs w:val="22"/>
        </w:rPr>
        <w:lastRenderedPageBreak/>
        <w:fldChar w:fldCharType="begin"/>
      </w:r>
      <w:r>
        <w:rPr>
          <w:sz w:val="21"/>
          <w:szCs w:val="22"/>
        </w:rPr>
        <w:instrText>TOC \n  \t "YJ-Observation,1,sub-observation,2" \h</w:instrText>
      </w:r>
      <w:r>
        <w:rPr>
          <w:sz w:val="21"/>
          <w:szCs w:val="22"/>
        </w:rPr>
        <w:fldChar w:fldCharType="separate"/>
      </w:r>
      <w:hyperlink w:anchor="_Toc79167941" w:history="1">
        <w:r>
          <w:rPr>
            <w:rStyle w:val="af8"/>
            <w:rFonts w:eastAsia="宋体"/>
          </w:rPr>
          <w:t>Observation 1:</w:t>
        </w:r>
        <w:r>
          <w:rPr>
            <w:rFonts w:asciiTheme="minorHAnsi" w:hAnsiTheme="minorHAnsi" w:cstheme="minorBidi"/>
            <w:b w:val="0"/>
            <w:i w:val="0"/>
            <w:sz w:val="21"/>
            <w:szCs w:val="22"/>
          </w:rPr>
          <w:tab/>
        </w:r>
        <w:r>
          <w:rPr>
            <w:rStyle w:val="af8"/>
          </w:rPr>
          <w:t xml:space="preserve">The </w:t>
        </w:r>
        <w:r>
          <w:rPr>
            <w:rStyle w:val="af8"/>
            <w:lang w:eastAsia="ko-KR"/>
          </w:rPr>
          <w:t>granularity of SL DRX operation</w:t>
        </w:r>
        <w:r>
          <w:rPr>
            <w:rStyle w:val="af8"/>
          </w:rPr>
          <w:t xml:space="preserve"> could be </w:t>
        </w:r>
        <w:r>
          <w:rPr>
            <w:rStyle w:val="af8"/>
            <w:lang w:eastAsia="ko-KR"/>
          </w:rPr>
          <w:t>per a pair of source/destination</w:t>
        </w:r>
        <w:r>
          <w:rPr>
            <w:rStyle w:val="af8"/>
          </w:rPr>
          <w:t xml:space="preserve">, or per </w:t>
        </w:r>
        <w:r>
          <w:rPr>
            <w:rStyle w:val="af8"/>
            <w:lang w:eastAsia="ko-KR"/>
          </w:rPr>
          <w:t>cast type</w:t>
        </w:r>
        <w:r>
          <w:rPr>
            <w:rStyle w:val="af8"/>
          </w:rPr>
          <w:t xml:space="preserve">, or per </w:t>
        </w:r>
        <w:r>
          <w:rPr>
            <w:rStyle w:val="af8"/>
            <w:lang w:eastAsia="ko-KR"/>
          </w:rPr>
          <w:t>L2 destination ID</w:t>
        </w:r>
        <w:r>
          <w:rPr>
            <w:rStyle w:val="af8"/>
          </w:rPr>
          <w:t>.</w:t>
        </w:r>
      </w:hyperlink>
    </w:p>
    <w:p w:rsidR="006B7B36" w:rsidRDefault="00912AD3">
      <w:pPr>
        <w:pStyle w:val="10"/>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af8"/>
            <w:rFonts w:eastAsia="宋体"/>
          </w:rPr>
          <w:t>Observation 2:</w:t>
        </w:r>
        <w:r w:rsidR="00E93AC7">
          <w:rPr>
            <w:rFonts w:asciiTheme="minorHAnsi" w:hAnsiTheme="minorHAnsi" w:cstheme="minorBidi"/>
            <w:b w:val="0"/>
            <w:i w:val="0"/>
            <w:sz w:val="21"/>
            <w:szCs w:val="22"/>
          </w:rPr>
          <w:tab/>
        </w:r>
        <w:r w:rsidR="00E93AC7">
          <w:rPr>
            <w:rStyle w:val="af8"/>
          </w:rPr>
          <w:t>The SL DRX configurations can be obtained from pre-configuration,SIB ,dedicated-RRC or PC5-RRC.</w:t>
        </w:r>
      </w:hyperlink>
    </w:p>
    <w:p w:rsidR="006B7B36" w:rsidRDefault="00912AD3">
      <w:pPr>
        <w:pStyle w:val="10"/>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af8"/>
            <w:rFonts w:eastAsia="宋体"/>
          </w:rPr>
          <w:t>Observation 3:</w:t>
        </w:r>
        <w:r w:rsidR="00E93AC7">
          <w:rPr>
            <w:rFonts w:asciiTheme="minorHAnsi" w:hAnsiTheme="minorHAnsi" w:cstheme="minorBidi"/>
            <w:b w:val="0"/>
            <w:i w:val="0"/>
            <w:sz w:val="21"/>
            <w:szCs w:val="22"/>
          </w:rPr>
          <w:tab/>
        </w:r>
        <w:r w:rsidR="00E93AC7">
          <w:rPr>
            <w:rStyle w:val="af8"/>
          </w:rPr>
          <w:t>For one UE, more than one SL DRX configurations would be configured.</w:t>
        </w:r>
      </w:hyperlink>
    </w:p>
    <w:p w:rsidR="006B7B36" w:rsidRDefault="00912AD3">
      <w:pPr>
        <w:pStyle w:val="10"/>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af8"/>
            <w:rFonts w:eastAsia="宋体"/>
          </w:rPr>
          <w:t>Observation 4:</w:t>
        </w:r>
        <w:r w:rsidR="00E93AC7">
          <w:rPr>
            <w:rFonts w:asciiTheme="minorHAnsi" w:hAnsiTheme="minorHAnsi" w:cstheme="minorBidi"/>
            <w:b w:val="0"/>
            <w:i w:val="0"/>
            <w:sz w:val="21"/>
            <w:szCs w:val="22"/>
          </w:rPr>
          <w:tab/>
        </w:r>
        <w:r w:rsidR="00E93AC7">
          <w:rPr>
            <w:rStyle w:val="af8"/>
          </w:rPr>
          <w:t>For unicast, the SL DRX for both Tx UE and RX UE can be acquired by one UE.</w:t>
        </w:r>
      </w:hyperlink>
    </w:p>
    <w:p w:rsidR="006B7B36" w:rsidRDefault="00E93AC7">
      <w:pPr>
        <w:pStyle w:val="10"/>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宋体"/>
        </w:rPr>
        <w:t>Proposal 1:</w:t>
      </w:r>
      <w:r>
        <w:rPr>
          <w:rFonts w:asciiTheme="minorHAnsi" w:hAnsiTheme="minorHAnsi" w:cstheme="minorBidi"/>
          <w:b w:val="0"/>
          <w:i w:val="0"/>
          <w:sz w:val="21"/>
          <w:szCs w:val="22"/>
        </w:rPr>
        <w:tab/>
      </w:r>
      <w:r>
        <w:t>A UE can perform SL reception of PSCCH and RSRP measurement for sensing during its SL DRX inactive time.</w:t>
      </w:r>
    </w:p>
    <w:p w:rsidR="006B7B36" w:rsidRDefault="00E93AC7">
      <w:pPr>
        <w:pStyle w:val="10"/>
        <w:tabs>
          <w:tab w:val="left" w:pos="1282"/>
          <w:tab w:val="right" w:leader="dot" w:pos="9650"/>
        </w:tabs>
        <w:spacing w:before="120" w:after="120"/>
        <w:rPr>
          <w:rFonts w:asciiTheme="minorHAnsi" w:hAnsiTheme="minorHAnsi" w:cstheme="minorBidi"/>
          <w:b w:val="0"/>
          <w:i w:val="0"/>
          <w:sz w:val="21"/>
          <w:szCs w:val="22"/>
        </w:rPr>
      </w:pPr>
      <w:r>
        <w:rPr>
          <w:rFonts w:eastAsia="宋体"/>
        </w:rPr>
        <w:t>Proposal 2:</w:t>
      </w:r>
      <w:r>
        <w:rPr>
          <w:rFonts w:asciiTheme="minorHAnsi" w:hAnsiTheme="minorHAnsi" w:cstheme="minorBidi"/>
          <w:b w:val="0"/>
          <w:i w:val="0"/>
          <w:sz w:val="21"/>
          <w:szCs w:val="22"/>
        </w:rPr>
        <w:tab/>
      </w:r>
      <w:r>
        <w:t>For data reception, all configured SL DRX should be applied .</w:t>
      </w:r>
    </w:p>
    <w:p w:rsidR="006B7B36" w:rsidRDefault="00E93AC7">
      <w:pPr>
        <w:pStyle w:val="10"/>
        <w:tabs>
          <w:tab w:val="left" w:pos="1282"/>
          <w:tab w:val="right" w:leader="dot" w:pos="9650"/>
        </w:tabs>
        <w:spacing w:before="120" w:after="120"/>
        <w:rPr>
          <w:rFonts w:asciiTheme="minorHAnsi" w:hAnsiTheme="minorHAnsi" w:cstheme="minorBidi"/>
          <w:b w:val="0"/>
          <w:i w:val="0"/>
          <w:sz w:val="21"/>
          <w:szCs w:val="22"/>
        </w:rPr>
      </w:pPr>
      <w:r>
        <w:rPr>
          <w:rFonts w:eastAsia="宋体"/>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sidelink DRX. </w:t>
      </w:r>
    </w:p>
    <w:p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tc>
          <w:tcPr>
            <w:tcW w:w="9938" w:type="dxa"/>
            <w:tcBorders>
              <w:top w:val="single" w:sz="4" w:space="0" w:color="auto"/>
              <w:left w:val="single" w:sz="4" w:space="0" w:color="auto"/>
              <w:bottom w:val="single" w:sz="4" w:space="0" w:color="auto"/>
              <w:right w:val="single" w:sz="4" w:space="0" w:color="auto"/>
            </w:tcBorders>
          </w:tcPr>
          <w:p w:rsidR="006B7B36" w:rsidRDefault="00E93AC7">
            <w:pPr>
              <w:pStyle w:val="afa"/>
              <w:spacing w:after="120" w:line="256" w:lineRule="auto"/>
              <w:ind w:left="0"/>
              <w:rPr>
                <w:rFonts w:ascii="Arial" w:hAnsi="Arial" w:cs="Arial"/>
                <w:sz w:val="20"/>
                <w:szCs w:val="20"/>
              </w:rPr>
            </w:pPr>
            <w:r>
              <w:rPr>
                <w:rFonts w:ascii="Arial" w:hAnsi="Arial" w:cs="Arial"/>
                <w:sz w:val="20"/>
                <w:szCs w:val="20"/>
              </w:rPr>
              <w:t xml:space="preserve">Working assumption: </w:t>
            </w:r>
          </w:p>
          <w:p w:rsidR="006B7B36" w:rsidRDefault="00E93AC7">
            <w:pPr>
              <w:pStyle w:val="afa"/>
              <w:spacing w:after="120" w:line="256" w:lineRule="auto"/>
              <w:ind w:left="0"/>
              <w:rPr>
                <w:rFonts w:ascii="宋体" w:hAnsi="宋体"/>
                <w:sz w:val="20"/>
                <w:szCs w:val="20"/>
              </w:rPr>
            </w:pPr>
            <w:r>
              <w:rPr>
                <w:rFonts w:ascii="Arial" w:hAnsi="Arial" w:cs="Arial"/>
                <w:sz w:val="20"/>
                <w:szCs w:val="20"/>
              </w:rPr>
              <w:t>SL DRX should take PSCCH monitoring also for sensing (in addition to data reception) into account if SL DRX is used.</w:t>
            </w:r>
          </w:p>
        </w:tc>
      </w:tr>
    </w:tbl>
    <w:p w:rsidR="006B7B36" w:rsidRDefault="00E93AC7">
      <w:pPr>
        <w:spacing w:before="120" w:afterLines="100" w:after="240"/>
        <w:rPr>
          <w:rFonts w:ascii="Arial" w:hAnsi="Arial" w:cs="Arial"/>
        </w:rPr>
      </w:pPr>
      <w:r>
        <w:rPr>
          <w:rFonts w:ascii="Arial" w:hAnsi="Arial" w:cs="Arial" w:hint="eastAsia"/>
        </w:rPr>
        <w:t>It's RAN1's understanding that UE can perform PSCCH monitoring for sensing during SL DRX inactive time. Thus RAN1 has concern on the WA which may imply that the PSCCH monitoring for sensing should take SL DRX into account and is not allowed during DRX inactive time.</w:t>
      </w:r>
    </w:p>
    <w:p w:rsidR="006B7B36" w:rsidRDefault="00E93AC7">
      <w:pPr>
        <w:spacing w:before="120" w:after="120"/>
        <w:rPr>
          <w:i/>
        </w:rPr>
      </w:pPr>
      <w:r>
        <w:rPr>
          <w:rFonts w:hint="eastAsia"/>
          <w:i/>
        </w:rPr>
        <w:t>R1-2108128,R1-2108133</w:t>
      </w:r>
    </w:p>
    <w:p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rsidR="006B7B36" w:rsidRDefault="00E93AC7">
      <w:pPr>
        <w:pStyle w:val="a8"/>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rsidR="006B7B36" w:rsidRDefault="00E93AC7">
      <w:pPr>
        <w:pStyle w:val="a8"/>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af8"/>
          </w:rPr>
          <w:t>Proposal 1</w:t>
        </w:r>
        <w:r>
          <w:rPr>
            <w:rStyle w:val="af8"/>
            <w:rFonts w:hint="eastAsia"/>
          </w:rPr>
          <w:t xml:space="preserve"> </w:t>
        </w:r>
        <w:r>
          <w:rPr>
            <w:rFonts w:asciiTheme="minorHAnsi" w:eastAsiaTheme="minorEastAsia" w:hAnsiTheme="minorHAnsi" w:cstheme="minorBidi"/>
            <w:sz w:val="22"/>
            <w:szCs w:val="22"/>
          </w:rPr>
          <w:tab/>
        </w:r>
        <w:r>
          <w:rPr>
            <w:rStyle w:val="af8"/>
          </w:rPr>
          <w:t xml:space="preserve">A UE shall perform sensing during its SL-DRX Active Time. </w:t>
        </w:r>
        <w:r>
          <w:rPr>
            <w:rStyle w:val="af8"/>
            <w:rFonts w:eastAsia="宋体"/>
          </w:rPr>
          <w:t>It is up to UE implementation to perform SL reception of PSCCH and RSRP measurement for sensing during its SL DRX inactive time.</w:t>
        </w:r>
      </w:hyperlink>
    </w:p>
    <w:p w:rsidR="006B7B36" w:rsidRDefault="00E93AC7">
      <w:pPr>
        <w:spacing w:before="120" w:after="120"/>
        <w:rPr>
          <w:i/>
        </w:rPr>
      </w:pPr>
      <w:r>
        <w:fldChar w:fldCharType="end"/>
      </w:r>
    </w:p>
    <w:p w:rsidR="006B7B36" w:rsidRDefault="00E93AC7">
      <w:pPr>
        <w:spacing w:before="120" w:after="120"/>
        <w:rPr>
          <w:i/>
        </w:rPr>
      </w:pPr>
      <w:r>
        <w:rPr>
          <w:rFonts w:hint="eastAsia"/>
          <w:i/>
        </w:rPr>
        <w:t>R1-2108178,R1-2108179</w:t>
      </w:r>
    </w:p>
    <w:p w:rsidR="006B7B36" w:rsidRDefault="00E93AC7">
      <w:pPr>
        <w:spacing w:before="120" w:after="120"/>
      </w:pPr>
      <w:r>
        <w:t>RAN1 would like to confirm RAN2’s working assumption: SL DRX should take PSCCH monitoring also for sensing into account if SL DRX is used.</w:t>
      </w:r>
    </w:p>
    <w:p w:rsidR="006B7B36" w:rsidRDefault="00E93AC7">
      <w:pPr>
        <w:spacing w:before="120" w:after="120"/>
      </w:pPr>
      <w:r>
        <w:t>Through RAN1 discussion, RAN1 reached this agreement:</w:t>
      </w:r>
    </w:p>
    <w:p w:rsidR="006B7B36" w:rsidRDefault="00E93AC7">
      <w:pPr>
        <w:spacing w:before="120" w:after="120"/>
      </w:pPr>
      <w:r>
        <w:t>[It is up to UE implementation to perform SL reception of PSCCH and RSRP measurement for sensing during its SL DRX inactive time.]</w:t>
      </w:r>
    </w:p>
    <w:p w:rsidR="006B7B36" w:rsidRDefault="00E93AC7">
      <w:pPr>
        <w:spacing w:before="120" w:after="120"/>
        <w:rPr>
          <w:b/>
          <w:bCs/>
        </w:rPr>
      </w:pPr>
      <w:r>
        <w:rPr>
          <w:b/>
          <w:bCs/>
        </w:rPr>
        <w:t>Proposal 1: It is up to UE implementation to perform SL reception of PSCCH and RSRP measurement for sensing during its SL DRX inactive time.</w:t>
      </w:r>
    </w:p>
    <w:p w:rsidR="006B7B36" w:rsidRDefault="00E93AC7">
      <w:pPr>
        <w:spacing w:before="120" w:after="120"/>
        <w:rPr>
          <w:i/>
        </w:rPr>
      </w:pPr>
      <w:r>
        <w:rPr>
          <w:rFonts w:hint="eastAsia"/>
          <w:i/>
        </w:rPr>
        <w:lastRenderedPageBreak/>
        <w:t>R1-2108186</w:t>
      </w:r>
    </w:p>
    <w:p w:rsidR="006B7B36" w:rsidRDefault="00E93AC7">
      <w:pPr>
        <w:autoSpaceDE w:val="0"/>
        <w:autoSpaceDN w:val="0"/>
        <w:adjustRightInd w:val="0"/>
        <w:snapToGrid w:val="0"/>
        <w:spacing w:before="120" w:after="120" w:line="240" w:lineRule="auto"/>
        <w:rPr>
          <w:rFonts w:eastAsia="宋体"/>
          <w:b/>
          <w:i/>
        </w:rPr>
      </w:pPr>
      <w:r>
        <w:rPr>
          <w:rFonts w:eastAsia="宋体"/>
          <w:b/>
          <w:i/>
        </w:rPr>
        <w:t>Proposal 1:  Reply to RAN2 as follows:</w:t>
      </w:r>
    </w:p>
    <w:p w:rsidR="006B7B36" w:rsidRDefault="00E93AC7">
      <w:pPr>
        <w:pStyle w:val="afa"/>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rsidR="006B7B36" w:rsidRDefault="00E93AC7">
      <w:pPr>
        <w:spacing w:before="120" w:after="120"/>
        <w:rPr>
          <w:i/>
        </w:rPr>
      </w:pPr>
      <w:r>
        <w:rPr>
          <w:rFonts w:hint="eastAsia"/>
          <w:i/>
        </w:rPr>
        <w:t>R1-2106714</w:t>
      </w:r>
    </w:p>
    <w:p w:rsidR="006B7B36" w:rsidRDefault="00E93AC7">
      <w:pPr>
        <w:spacing w:before="120" w:after="120"/>
        <w:rPr>
          <w:b/>
          <w:i/>
        </w:rPr>
      </w:pPr>
      <w:r>
        <w:rPr>
          <w:b/>
          <w:i/>
        </w:rPr>
        <w:t>Proposal 8: SL reception of PSCCH and RSRP measurement for sensing should not be supported during SL DRX inactive time.</w:t>
      </w:r>
    </w:p>
    <w:p w:rsidR="006B7B36" w:rsidRDefault="00E93AC7">
      <w:pPr>
        <w:spacing w:before="120" w:after="120"/>
        <w:rPr>
          <w:i/>
        </w:rPr>
      </w:pPr>
      <w:r>
        <w:rPr>
          <w:rFonts w:hint="eastAsia"/>
          <w:i/>
        </w:rPr>
        <w:t>R1-2106724</w:t>
      </w:r>
    </w:p>
    <w:p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rsidR="006B7B36" w:rsidRDefault="00E93AC7">
      <w:pPr>
        <w:spacing w:before="120" w:after="120"/>
        <w:rPr>
          <w:i/>
          <w:lang w:val="en-GB"/>
        </w:rPr>
      </w:pPr>
      <w:r>
        <w:rPr>
          <w:rFonts w:hint="eastAsia"/>
          <w:i/>
          <w:lang w:val="en-GB"/>
        </w:rPr>
        <w:t>R1-2106818</w:t>
      </w:r>
    </w:p>
    <w:p w:rsidR="006B7B36" w:rsidRDefault="00E93AC7">
      <w:pPr>
        <w:pStyle w:val="proposal"/>
        <w:rPr>
          <w:lang w:val="en-GB"/>
        </w:rPr>
      </w:pPr>
      <w:bookmarkStart w:id="4" w:name="_Ref79154653"/>
      <w:r>
        <w:t xml:space="preserve">Proposal </w:t>
      </w:r>
      <w:fldSimple w:instr=" SEQ Proposal \* ARABIC ">
        <w:r>
          <w:t>11</w:t>
        </w:r>
      </w:fldSimple>
      <w:r>
        <w:t xml:space="preserve">: </w:t>
      </w:r>
      <w:r>
        <w:rPr>
          <w:lang w:val="en-GB"/>
        </w:rPr>
        <w:t>For resource selection, UE should exclude resources which it has not monitored during the OFF state of sidelink DRX operation in a resource sensing window.</w:t>
      </w:r>
      <w:bookmarkEnd w:id="4"/>
    </w:p>
    <w:p w:rsidR="006B7B36" w:rsidRDefault="00E93AC7">
      <w:pPr>
        <w:pStyle w:val="proposal"/>
        <w:rPr>
          <w:rFonts w:eastAsiaTheme="minorEastAsia"/>
          <w:lang w:val="en-GB" w:eastAsia="ja-JP"/>
        </w:rPr>
      </w:pPr>
      <w:bookmarkStart w:id="5" w:name="_Ref79154656"/>
      <w:r>
        <w:t xml:space="preserve">Proposal </w:t>
      </w:r>
      <w:fldSimple w:instr=" SEQ Proposal \* ARABIC ">
        <w:r>
          <w:t>12</w:t>
        </w:r>
      </w:fldSimple>
      <w:r>
        <w:t xml:space="preserve">: </w:t>
      </w:r>
      <w:r>
        <w:rPr>
          <w:lang w:val="en-GB"/>
        </w:rPr>
        <w:t>A UE based on partial sensing RA scheme should determine a partial sensing window considering an ON state of DRX operation.</w:t>
      </w:r>
      <w:bookmarkEnd w:id="5"/>
    </w:p>
    <w:p w:rsidR="006B7B36" w:rsidRDefault="00E93AC7">
      <w:pPr>
        <w:spacing w:before="120" w:after="120"/>
        <w:rPr>
          <w:i/>
          <w:lang w:val="en-GB"/>
        </w:rPr>
      </w:pPr>
      <w:r>
        <w:rPr>
          <w:rFonts w:hint="eastAsia"/>
          <w:i/>
          <w:lang w:val="en-GB"/>
        </w:rPr>
        <w:t>R1-2106909</w:t>
      </w:r>
    </w:p>
    <w:p w:rsidR="006B7B36" w:rsidRDefault="00E93AC7">
      <w:pPr>
        <w:pStyle w:val="Style1"/>
        <w:spacing w:line="360" w:lineRule="auto"/>
        <w:ind w:firstLine="0"/>
        <w:rPr>
          <w:b/>
        </w:rPr>
      </w:pPr>
      <w:r>
        <w:rPr>
          <w:b/>
        </w:rPr>
        <w:t>Proposal 12: For UE with enabled SL DRX, sensing window is adjusted into DRX active time with configured sensing window.</w:t>
      </w:r>
    </w:p>
    <w:p w:rsidR="006B7B36" w:rsidRDefault="00E93AC7">
      <w:pPr>
        <w:pStyle w:val="Style1"/>
        <w:numPr>
          <w:ilvl w:val="0"/>
          <w:numId w:val="11"/>
        </w:numPr>
        <w:spacing w:line="360" w:lineRule="auto"/>
        <w:rPr>
          <w:rFonts w:eastAsia="Malgun Gothic"/>
          <w:lang w:eastAsia="ko-KR"/>
        </w:rPr>
      </w:pPr>
      <w:r>
        <w:rPr>
          <w:b/>
        </w:rPr>
        <w:t>Sensing is not performed (e.g. using random selection instead) if no sensing slot is within active time.</w:t>
      </w:r>
    </w:p>
    <w:p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rsidR="006B7B36" w:rsidRDefault="00E93AC7">
      <w:pPr>
        <w:pStyle w:val="Style1"/>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rsidR="006B7B36" w:rsidRDefault="00E93AC7">
      <w:pPr>
        <w:pStyle w:val="Style1"/>
        <w:spacing w:line="360" w:lineRule="auto"/>
        <w:ind w:firstLine="0"/>
        <w:rPr>
          <w:b/>
        </w:rPr>
      </w:pPr>
      <w:r>
        <w:rPr>
          <w:b/>
        </w:rPr>
        <w:t xml:space="preserve">Proposal 15: SCI is used to align SL DRX wake-up time between TX UE and RX UE(s). </w:t>
      </w:r>
    </w:p>
    <w:p w:rsidR="006B7B36" w:rsidRDefault="00E93AC7">
      <w:pPr>
        <w:spacing w:before="120" w:after="120"/>
        <w:rPr>
          <w:i/>
        </w:rPr>
      </w:pPr>
      <w:r>
        <w:rPr>
          <w:rFonts w:hint="eastAsia"/>
          <w:i/>
        </w:rPr>
        <w:t>R1-2107021</w:t>
      </w:r>
    </w:p>
    <w:p w:rsidR="006B7B36" w:rsidRDefault="00E93AC7">
      <w:pPr>
        <w:spacing w:before="120" w:after="120"/>
        <w:rPr>
          <w:i/>
          <w:lang w:val="en-SG"/>
        </w:rPr>
      </w:pPr>
      <w:r>
        <w:rPr>
          <w:i/>
          <w:lang w:val="en-SG"/>
        </w:rPr>
        <w:t>Proposal 1: The SL DRX active time is consisting of the semi-static active time and extended active time similar to Uu active time.</w:t>
      </w:r>
    </w:p>
    <w:p w:rsidR="006B7B36" w:rsidRDefault="00E93AC7">
      <w:pPr>
        <w:spacing w:before="120" w:after="120"/>
        <w:rPr>
          <w:i/>
          <w:lang w:val="en-SG"/>
        </w:rPr>
      </w:pPr>
      <w:r>
        <w:rPr>
          <w:i/>
          <w:lang w:val="en-SG"/>
        </w:rPr>
        <w:t>Proposal 2: No SL operation should be mandated outside the DRX active time for power saving consideration</w:t>
      </w:r>
    </w:p>
    <w:p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rsidR="006B7B36" w:rsidRDefault="00E93AC7">
      <w:pPr>
        <w:spacing w:before="120" w:after="120"/>
        <w:rPr>
          <w:i/>
          <w:lang w:val="en-SG"/>
        </w:rPr>
      </w:pPr>
      <w:r>
        <w:rPr>
          <w:i/>
          <w:lang w:val="en-SG"/>
        </w:rPr>
        <w:t>Proposal 6: The extension of SL DRX semi-static active time could be triggered by previous SL or DL signalling</w:t>
      </w:r>
    </w:p>
    <w:p w:rsidR="006B7B36" w:rsidRDefault="00E93AC7">
      <w:pPr>
        <w:spacing w:before="120" w:after="120"/>
        <w:rPr>
          <w:i/>
          <w:lang w:val="en-SG"/>
        </w:rPr>
      </w:pPr>
      <w:r>
        <w:rPr>
          <w:i/>
          <w:lang w:val="en-SG"/>
        </w:rPr>
        <w:lastRenderedPageBreak/>
        <w:t>Proposal 7: Uu DRX function is independent indication from sidelink sensing/resource allocation timing. On the other hand, a sidelink UE's actual "off" is when both Uu and sidelink operation (sensing/resource allocation timing and SL transmission) are “off</w:t>
      </w:r>
      <w:r>
        <w:rPr>
          <w:rFonts w:hint="eastAsia"/>
          <w:i/>
          <w:lang w:val="en-SG"/>
        </w:rPr>
        <w:t>”</w:t>
      </w:r>
    </w:p>
    <w:p w:rsidR="006B7B36" w:rsidRDefault="00E93AC7">
      <w:pPr>
        <w:spacing w:before="120" w:after="120"/>
        <w:rPr>
          <w:i/>
          <w:lang w:val="en-SG"/>
        </w:rPr>
      </w:pPr>
      <w:r>
        <w:rPr>
          <w:i/>
          <w:lang w:val="en-SG"/>
        </w:rPr>
        <w:t>Proposal 8: The sidelink UE can take sidelink information (including the sensing/resource allocation timing) into account for the UE assistance information for network to inform the gNB for a better coordination with Uu at the network.</w:t>
      </w:r>
    </w:p>
    <w:p w:rsidR="006B7B36" w:rsidRDefault="00E93AC7">
      <w:pPr>
        <w:spacing w:before="120" w:after="120"/>
        <w:rPr>
          <w:i/>
          <w:lang w:val="en-SG"/>
        </w:rPr>
      </w:pPr>
      <w:r>
        <w:rPr>
          <w:rFonts w:hint="eastAsia"/>
          <w:i/>
          <w:lang w:val="en-SG"/>
        </w:rPr>
        <w:t>R1-2107022</w:t>
      </w:r>
    </w:p>
    <w:p w:rsidR="006B7B36" w:rsidRDefault="00E93AC7">
      <w:pPr>
        <w:pStyle w:val="3GPPNormalText"/>
        <w:spacing w:before="120" w:after="120"/>
        <w:rPr>
          <w:b/>
          <w:bCs/>
        </w:rPr>
      </w:pPr>
      <w:r>
        <w:rPr>
          <w:b/>
          <w:bCs/>
        </w:rPr>
        <w:t xml:space="preserve">Proposal 4: We propose that the partial sensing occasions are aligned with the SL DRX active period in order to maximize the power saving gains. </w:t>
      </w:r>
    </w:p>
    <w:p w:rsidR="006B7B36" w:rsidRDefault="00E93AC7">
      <w:pPr>
        <w:pStyle w:val="3GPPNormalText"/>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rsidR="006B7B36" w:rsidRDefault="00E93AC7">
      <w:pPr>
        <w:spacing w:before="120" w:after="120"/>
        <w:rPr>
          <w:i/>
        </w:rPr>
      </w:pPr>
      <w:r>
        <w:rPr>
          <w:rFonts w:hint="eastAsia"/>
          <w:i/>
        </w:rPr>
        <w:t>R1-2107037</w:t>
      </w:r>
    </w:p>
    <w:p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Sensing can be performed during SL DRX inactive time as well as active time.</w:t>
      </w:r>
    </w:p>
    <w:p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 xml:space="preserve">For periodic-based partial sensing, it may be beneficial </w:t>
      </w:r>
      <w:r>
        <w:rPr>
          <w:rFonts w:ascii="Times New Roman" w:eastAsia="宋体" w:hAnsi="Times New Roman" w:hint="eastAsia"/>
          <w:sz w:val="22"/>
          <w:szCs w:val="22"/>
        </w:rPr>
        <w:t>t</w:t>
      </w:r>
      <w:r>
        <w:rPr>
          <w:rFonts w:ascii="Times New Roman" w:eastAsia="宋体" w:hAnsi="Times New Roman"/>
          <w:sz w:val="22"/>
          <w:szCs w:val="22"/>
        </w:rPr>
        <w:t>o refine the determination rule of “k” for a given periodicity when SL DRX is configured, from power saving perspective.</w:t>
      </w:r>
    </w:p>
    <w:p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For contiguous partial sensing, when SL DRX is configured, the corresponding slots can be monitored regardless of whether they overlap with SL DRX active time or not.</w:t>
      </w:r>
    </w:p>
    <w:p w:rsidR="006B7B36" w:rsidRDefault="00E93AC7">
      <w:pPr>
        <w:spacing w:before="120" w:after="120"/>
        <w:rPr>
          <w:i/>
        </w:rPr>
      </w:pPr>
      <w:r>
        <w:rPr>
          <w:rFonts w:hint="eastAsia"/>
          <w:i/>
        </w:rPr>
        <w:t>R1-2107091</w:t>
      </w:r>
    </w:p>
    <w:p w:rsidR="006B7B36" w:rsidRDefault="00E93AC7">
      <w:pPr>
        <w:spacing w:before="120" w:after="120"/>
      </w:pPr>
      <w:r>
        <w:rPr>
          <w:b/>
          <w:bCs/>
          <w:i/>
          <w:iCs/>
        </w:rPr>
        <w:t>Proposal 14:</w:t>
      </w:r>
      <w:r>
        <w:t xml:space="preserve"> </w:t>
      </w:r>
      <w:r>
        <w:rPr>
          <w:b/>
          <w:bCs/>
          <w:i/>
          <w:iCs/>
        </w:rPr>
        <w:t>Allow UE to perform sensing during the DRX inactive period.</w:t>
      </w:r>
    </w:p>
    <w:p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rsidR="006B7B36" w:rsidRDefault="006B7B36">
      <w:pPr>
        <w:spacing w:before="120" w:after="120"/>
        <w:rPr>
          <w:i/>
        </w:rPr>
      </w:pPr>
    </w:p>
    <w:p w:rsidR="006B7B36" w:rsidRDefault="00E93AC7">
      <w:pPr>
        <w:spacing w:before="120" w:after="120"/>
        <w:rPr>
          <w:i/>
        </w:rPr>
      </w:pPr>
      <w:r>
        <w:rPr>
          <w:rFonts w:hint="eastAsia"/>
          <w:i/>
        </w:rPr>
        <w:t>R1-2107151</w:t>
      </w:r>
    </w:p>
    <w:p w:rsidR="006B7B36" w:rsidRDefault="00E93AC7">
      <w:pPr>
        <w:pStyle w:val="PSIndex"/>
        <w:spacing w:before="120" w:after="120"/>
      </w:pPr>
      <w:r>
        <w:t>Proposal 8: S</w:t>
      </w:r>
      <w:r>
        <w:rPr>
          <w:rFonts w:hint="eastAsia"/>
        </w:rPr>
        <w:t>tudy</w:t>
      </w:r>
      <w:r>
        <w:t xml:space="preserve"> the above potential solutions to reduce impact of sidelink DRX.</w:t>
      </w:r>
    </w:p>
    <w:p w:rsidR="006B7B36" w:rsidRDefault="00E93AC7">
      <w:pPr>
        <w:spacing w:before="120" w:after="120"/>
        <w:rPr>
          <w:i/>
        </w:rPr>
      </w:pPr>
      <w:r>
        <w:rPr>
          <w:rFonts w:hint="eastAsia"/>
          <w:i/>
        </w:rPr>
        <w:t>R1-2107163</w:t>
      </w:r>
    </w:p>
    <w:p w:rsidR="006B7B36" w:rsidRDefault="00E93AC7">
      <w:pPr>
        <w:spacing w:before="120" w:after="120"/>
        <w:rPr>
          <w:b/>
          <w:bCs/>
        </w:rPr>
      </w:pPr>
      <w:r>
        <w:rPr>
          <w:b/>
          <w:bCs/>
        </w:rPr>
        <w:t>Proposal 4: Consider the potential impacts on RAN1 when DRX is introduced. For example, scheduling time gap and resource selection/re-evaluation.</w:t>
      </w:r>
    </w:p>
    <w:p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rsidR="006B7B36" w:rsidRDefault="00E93AC7">
      <w:pPr>
        <w:spacing w:before="120" w:after="120"/>
        <w:rPr>
          <w:b/>
          <w:bCs/>
        </w:rPr>
      </w:pPr>
      <w:r>
        <w:rPr>
          <w:b/>
          <w:bCs/>
        </w:rPr>
        <w:t>Proposal 7: RAN1 study on the transmission of assistance indication like go-to-sleep to aid Rx UE(s) enter early DRX sleep state.</w:t>
      </w:r>
    </w:p>
    <w:p w:rsidR="006B7B36" w:rsidRDefault="00E93AC7">
      <w:pPr>
        <w:spacing w:before="120" w:after="120"/>
        <w:rPr>
          <w:i/>
        </w:rPr>
      </w:pPr>
      <w:r>
        <w:rPr>
          <w:rFonts w:hint="eastAsia"/>
          <w:i/>
        </w:rPr>
        <w:lastRenderedPageBreak/>
        <w:t>R1-2107223</w:t>
      </w:r>
    </w:p>
    <w:p w:rsidR="006B7B36" w:rsidRDefault="00E93AC7">
      <w:pPr>
        <w:pStyle w:val="a8"/>
        <w:spacing w:before="120" w:after="120"/>
        <w:rPr>
          <w:rFonts w:eastAsia="宋体"/>
          <w:b/>
          <w:bCs/>
        </w:rPr>
      </w:pPr>
      <w:r>
        <w:rPr>
          <w:rFonts w:eastAsia="宋体" w:hint="eastAsia"/>
          <w:b/>
          <w:bCs/>
        </w:rPr>
        <w:t>O</w:t>
      </w:r>
      <w:r>
        <w:rPr>
          <w:rFonts w:eastAsia="宋体"/>
          <w:b/>
          <w:bCs/>
        </w:rPr>
        <w:t>bservation 3: If sensing is performed within DRX active time only, that will affect sensing accuracy and re-evaluation/pre-emption are not applicable in some cases.</w:t>
      </w:r>
    </w:p>
    <w:p w:rsidR="006B7B36" w:rsidRDefault="00E93AC7">
      <w:pPr>
        <w:pStyle w:val="a8"/>
        <w:spacing w:before="120" w:after="120"/>
        <w:rPr>
          <w:rFonts w:eastAsia="宋体"/>
          <w:b/>
          <w:bCs/>
        </w:rPr>
      </w:pPr>
      <w:r>
        <w:rPr>
          <w:rFonts w:eastAsia="宋体" w:hint="eastAsia"/>
          <w:b/>
          <w:bCs/>
        </w:rPr>
        <w:t>O</w:t>
      </w:r>
      <w:r>
        <w:rPr>
          <w:rFonts w:eastAsia="宋体"/>
          <w:b/>
          <w:bCs/>
        </w:rPr>
        <w:t>bservation 4: If sensing is performed within both DRX active time and DRX inactive time, more accurate sensing results can be obtained and re-evaluation/pre-emption are applicable.</w:t>
      </w:r>
    </w:p>
    <w:p w:rsidR="006B7B36" w:rsidRDefault="00E93AC7">
      <w:pPr>
        <w:pStyle w:val="a8"/>
        <w:spacing w:before="120" w:after="120"/>
        <w:rPr>
          <w:rFonts w:eastAsia="宋体"/>
          <w:b/>
          <w:bCs/>
        </w:rPr>
      </w:pPr>
      <w:r>
        <w:rPr>
          <w:rFonts w:eastAsia="宋体" w:hint="eastAsia"/>
          <w:b/>
          <w:bCs/>
        </w:rPr>
        <w:t>P</w:t>
      </w:r>
      <w:r>
        <w:rPr>
          <w:rFonts w:eastAsia="宋体"/>
          <w:b/>
          <w:bCs/>
        </w:rPr>
        <w:t>roposal 14: Performing partial sensing within both DRX active time and DRX inactive time is supported.</w:t>
      </w:r>
    </w:p>
    <w:p w:rsidR="006B7B36" w:rsidRDefault="00E93AC7">
      <w:pPr>
        <w:pStyle w:val="a8"/>
        <w:spacing w:before="120" w:after="120"/>
        <w:rPr>
          <w:rFonts w:eastAsia="宋体"/>
          <w:b/>
          <w:bCs/>
        </w:rPr>
      </w:pPr>
      <w:r>
        <w:rPr>
          <w:rFonts w:eastAsia="宋体" w:hint="eastAsia"/>
          <w:b/>
          <w:bCs/>
        </w:rPr>
        <w:t>P</w:t>
      </w:r>
      <w:r>
        <w:rPr>
          <w:rFonts w:eastAsia="宋体"/>
          <w:b/>
          <w:bCs/>
        </w:rPr>
        <w:t xml:space="preserve">roposal 15: If SL DRX is configured, the selected resource for initial transmission should be within DRX ON duration of RX UE.  </w:t>
      </w:r>
    </w:p>
    <w:p w:rsidR="006B7B36" w:rsidRDefault="00E93AC7">
      <w:pPr>
        <w:pStyle w:val="a8"/>
        <w:spacing w:before="120" w:after="120"/>
        <w:rPr>
          <w:rFonts w:eastAsia="宋体"/>
          <w:b/>
          <w:bCs/>
        </w:rPr>
      </w:pPr>
      <w:r>
        <w:rPr>
          <w:rFonts w:eastAsia="宋体"/>
          <w:b/>
          <w:bCs/>
        </w:rPr>
        <w:t xml:space="preserve">Proposal 16: If SL DRX is configured, some enhancements of mode 2 resource selection procedure should be further studied. </w:t>
      </w:r>
    </w:p>
    <w:p w:rsidR="006B7B36" w:rsidRDefault="00E93AC7">
      <w:pPr>
        <w:pStyle w:val="a8"/>
        <w:spacing w:before="120" w:after="120"/>
        <w:rPr>
          <w:rFonts w:eastAsia="宋体"/>
          <w:b/>
          <w:bCs/>
        </w:rPr>
      </w:pPr>
      <w:r>
        <w:rPr>
          <w:rFonts w:eastAsia="宋体"/>
          <w:b/>
          <w:bCs/>
        </w:rPr>
        <w:t xml:space="preserve">Observation 5: If RX UE miss transmission from TX UE, it will not start related SL DRX timer, that will cause error in following transmissions. </w:t>
      </w:r>
    </w:p>
    <w:p w:rsidR="006B7B36" w:rsidRDefault="00E93AC7">
      <w:pPr>
        <w:spacing w:before="120" w:after="120"/>
        <w:rPr>
          <w:i/>
        </w:rPr>
      </w:pPr>
      <w:r>
        <w:rPr>
          <w:rFonts w:hint="eastAsia"/>
          <w:i/>
        </w:rPr>
        <w:t>R1-2107367</w:t>
      </w:r>
    </w:p>
    <w:p w:rsidR="006B7B36" w:rsidRDefault="00E93AC7">
      <w:pPr>
        <w:pStyle w:val="a3"/>
      </w:pPr>
      <w:bookmarkStart w:id="6" w:name="_Toc79159118"/>
      <w:bookmarkEnd w:id="6"/>
      <w:r>
        <w:t>Observation 5: Partially overlapping DRX configurations increase collisions among power saving UEs' transmissions.</w:t>
      </w:r>
    </w:p>
    <w:p w:rsidR="006B7B36" w:rsidRDefault="00E93AC7">
      <w:pPr>
        <w:pStyle w:val="a3"/>
      </w:pPr>
      <w:bookmarkStart w:id="7" w:name="_Toc79159135"/>
      <w:bookmarkEnd w:id="7"/>
      <w:r>
        <w:t xml:space="preserve">Proposal 12: In order to keep the collision probability manageable, RAN1 should discuss the conditions for scheduling a (re-)transmission outside of the DRX ON duration of the RX UE. </w:t>
      </w:r>
    </w:p>
    <w:p w:rsidR="006B7B36" w:rsidRDefault="00E93AC7">
      <w:pPr>
        <w:spacing w:before="120" w:after="120"/>
        <w:rPr>
          <w:b/>
          <w:bCs/>
        </w:rPr>
      </w:pPr>
      <w:bookmarkStart w:id="8" w:name="_Toc79159136"/>
      <w:bookmarkEnd w:id="8"/>
      <w:r>
        <w:rPr>
          <w:b/>
          <w:bCs/>
        </w:rPr>
        <w:t>Proposal 13: For unicast and groupcast, the Tx UE retransmits on the resources outside of the Rx UE's ON duration only if it receives a NAK in response to the (re)transmission inside the ON duration indicating reservations.</w:t>
      </w:r>
    </w:p>
    <w:p w:rsidR="006B7B36" w:rsidRDefault="00E93AC7">
      <w:pPr>
        <w:pStyle w:val="a3"/>
      </w:pPr>
      <w:bookmarkStart w:id="9" w:name="_Toc79159137"/>
      <w:bookmarkEnd w:id="9"/>
      <w:r>
        <w:t xml:space="preserve">Proposal 14: It should be left to the UE’s implementation to decide whether sensing is limited to its DRX ON duration or not. </w:t>
      </w:r>
    </w:p>
    <w:p w:rsidR="006B7B36" w:rsidRDefault="00E93AC7">
      <w:pPr>
        <w:spacing w:before="120" w:after="120"/>
        <w:rPr>
          <w:i/>
        </w:rPr>
      </w:pPr>
      <w:r>
        <w:rPr>
          <w:rFonts w:hint="eastAsia"/>
          <w:i/>
        </w:rPr>
        <w:t>R1-2107422</w:t>
      </w:r>
    </w:p>
    <w:p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rsidR="006B7B36" w:rsidRDefault="00E93AC7">
      <w:pPr>
        <w:spacing w:before="120" w:after="120"/>
        <w:rPr>
          <w:b/>
          <w:bCs/>
          <w:i/>
          <w:iCs/>
        </w:rPr>
      </w:pPr>
      <w:r>
        <w:rPr>
          <w:b/>
          <w:bCs/>
          <w:i/>
          <w:iCs/>
        </w:rPr>
        <w:t>Proposal 3: A UE performs SL reception of PSCCH and RSRP measurement for sensing during its SL DRX inactive time.</w:t>
      </w:r>
    </w:p>
    <w:p w:rsidR="006B7B36" w:rsidRDefault="00912AD3">
      <w:pPr>
        <w:spacing w:before="120" w:after="120"/>
        <w:rPr>
          <w:i/>
        </w:rPr>
      </w:pPr>
      <w:hyperlink r:id="rId47" w:history="1">
        <w:r w:rsidR="00E93AC7">
          <w:rPr>
            <w:i/>
          </w:rPr>
          <w:t>R1-2107481</w:t>
        </w:r>
      </w:hyperlink>
      <w:r w:rsidR="00E93AC7">
        <w:rPr>
          <w:i/>
        </w:rPr>
        <w:tab/>
      </w:r>
    </w:p>
    <w:p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rsidR="006B7B36" w:rsidRDefault="00912AD3">
      <w:pPr>
        <w:spacing w:before="120" w:after="120"/>
        <w:rPr>
          <w:i/>
        </w:rPr>
      </w:pPr>
      <w:hyperlink r:id="rId48" w:history="1">
        <w:r w:rsidR="00E93AC7">
          <w:rPr>
            <w:i/>
          </w:rPr>
          <w:t>R1-2107528</w:t>
        </w:r>
      </w:hyperlink>
    </w:p>
    <w:p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lastRenderedPageBreak/>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If RX UE performs SL DRX operation, in resource allocation procedure, TX UE deprioritizes or excludes resources that are affected by the interference caused by RF On and Off operations due to Uu link DRX operation. Details are FFS.</w:t>
      </w:r>
    </w:p>
    <w:p w:rsidR="006B7B36" w:rsidRDefault="00912AD3">
      <w:pPr>
        <w:spacing w:before="120" w:after="120"/>
        <w:rPr>
          <w:i/>
        </w:rPr>
      </w:pPr>
      <w:hyperlink r:id="rId49" w:history="1">
        <w:r w:rsidR="00E93AC7">
          <w:rPr>
            <w:i/>
          </w:rPr>
          <w:t>R1-2107609</w:t>
        </w:r>
      </w:hyperlink>
    </w:p>
    <w:p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(i.e. UE wake up time intervals for the purpose of partial sensing need to be aligned with On duration intervals, as well as traffic characteristics)</w:t>
      </w:r>
    </w:p>
    <w:p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rsidR="006B7B36" w:rsidRDefault="006B7B36">
      <w:pPr>
        <w:widowControl w:val="0"/>
        <w:snapToGrid w:val="0"/>
        <w:spacing w:before="120" w:after="120"/>
        <w:ind w:left="420"/>
        <w:rPr>
          <w:sz w:val="20"/>
          <w:szCs w:val="22"/>
          <w:highlight w:val="yellow"/>
        </w:rPr>
      </w:pPr>
    </w:p>
    <w:p w:rsidR="006B7B36" w:rsidRDefault="00912AD3">
      <w:pPr>
        <w:spacing w:before="120" w:after="120"/>
        <w:rPr>
          <w:i/>
        </w:rPr>
      </w:pPr>
      <w:hyperlink r:id="rId50" w:history="1">
        <w:r w:rsidR="00E93AC7">
          <w:rPr>
            <w:i/>
          </w:rPr>
          <w:t>R1-2107879</w:t>
        </w:r>
      </w:hyperlink>
      <w:r w:rsidR="00E93AC7">
        <w:rPr>
          <w:i/>
        </w:rPr>
        <w:tab/>
      </w:r>
    </w:p>
    <w:p w:rsidR="006B7B36" w:rsidRDefault="00E93AC7">
      <w:pPr>
        <w:spacing w:before="120" w:after="120"/>
        <w:rPr>
          <w:rFonts w:eastAsia="MS Mincho"/>
          <w:b/>
          <w:bCs/>
          <w:sz w:val="22"/>
          <w:szCs w:val="22"/>
          <w:u w:val="single"/>
        </w:rPr>
      </w:pPr>
      <w:r>
        <w:rPr>
          <w:rFonts w:eastAsia="MS Mincho"/>
          <w:b/>
          <w:bCs/>
          <w:sz w:val="22"/>
          <w:szCs w:val="22"/>
          <w:u w:val="single"/>
        </w:rPr>
        <w:t>Observation 9:</w:t>
      </w:r>
    </w:p>
    <w:p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rsidR="006B7B36" w:rsidRDefault="00E93AC7">
      <w:pPr>
        <w:spacing w:before="120" w:after="120"/>
        <w:rPr>
          <w:rFonts w:eastAsia="MS Mincho"/>
          <w:b/>
          <w:bCs/>
          <w:sz w:val="22"/>
          <w:szCs w:val="22"/>
          <w:u w:val="single"/>
        </w:rPr>
      </w:pPr>
      <w:r>
        <w:rPr>
          <w:rFonts w:eastAsia="MS Mincho"/>
          <w:b/>
          <w:bCs/>
          <w:sz w:val="22"/>
          <w:szCs w:val="22"/>
          <w:u w:val="single"/>
        </w:rPr>
        <w:t>Proposal 14:</w:t>
      </w:r>
    </w:p>
    <w:p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lastRenderedPageBreak/>
        <w:t>Support Alt 1, i.e.</w:t>
      </w:r>
    </w:p>
    <w:p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rsidR="006B7B36" w:rsidRDefault="00E93AC7">
      <w:pPr>
        <w:spacing w:before="120" w:after="120"/>
        <w:rPr>
          <w:rFonts w:eastAsia="MS Mincho"/>
          <w:b/>
          <w:bCs/>
          <w:sz w:val="22"/>
          <w:szCs w:val="22"/>
          <w:u w:val="single"/>
        </w:rPr>
      </w:pPr>
      <w:r>
        <w:rPr>
          <w:rFonts w:eastAsia="MS Mincho"/>
          <w:b/>
          <w:bCs/>
          <w:sz w:val="22"/>
          <w:szCs w:val="22"/>
          <w:u w:val="single"/>
        </w:rPr>
        <w:t>Proposal 15:</w:t>
      </w:r>
    </w:p>
    <w:p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rsidR="006B7B36" w:rsidRDefault="00912AD3">
      <w:pPr>
        <w:spacing w:before="120" w:after="120"/>
        <w:rPr>
          <w:i/>
        </w:rPr>
      </w:pPr>
      <w:hyperlink r:id="rId51" w:history="1">
        <w:r w:rsidR="00E93AC7">
          <w:rPr>
            <w:i/>
          </w:rPr>
          <w:t>R1-2107899</w:t>
        </w:r>
      </w:hyperlink>
      <w:r w:rsidR="00E93AC7">
        <w:rPr>
          <w:i/>
        </w:rPr>
        <w:tab/>
      </w:r>
    </w:p>
    <w:p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rsidR="006B7B36" w:rsidRDefault="00E93AC7">
      <w:pPr>
        <w:spacing w:before="120" w:after="120"/>
        <w:rPr>
          <w:rFonts w:cs="宋体"/>
          <w:b/>
          <w:bCs/>
          <w:color w:val="000000"/>
          <w:szCs w:val="21"/>
        </w:rPr>
      </w:pPr>
      <w:r>
        <w:rPr>
          <w:b/>
          <w:bCs/>
          <w:color w:val="000000"/>
          <w:szCs w:val="21"/>
        </w:rPr>
        <w:t>Proposal 13: When SL DRX is configured and partial sensing RA scheme is performed, UE should keep sensing during SL active duration.</w:t>
      </w:r>
    </w:p>
    <w:p w:rsidR="006B7B36" w:rsidRDefault="00912AD3">
      <w:pPr>
        <w:spacing w:before="120" w:after="120"/>
        <w:rPr>
          <w:i/>
        </w:rPr>
      </w:pPr>
      <w:hyperlink r:id="rId52" w:history="1">
        <w:r w:rsidR="00E93AC7">
          <w:rPr>
            <w:i/>
          </w:rPr>
          <w:t>R1-2108035</w:t>
        </w:r>
      </w:hyperlink>
      <w:r w:rsidR="00E93AC7">
        <w:rPr>
          <w:i/>
        </w:rPr>
        <w:tab/>
      </w:r>
    </w:p>
    <w:p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rsidR="006B7B36" w:rsidRDefault="006B7B36">
      <w:pPr>
        <w:spacing w:before="120" w:after="120"/>
        <w:rPr>
          <w:i/>
        </w:rPr>
      </w:pPr>
    </w:p>
    <w:sectPr w:rsidR="006B7B36">
      <w:headerReference w:type="even" r:id="rId53"/>
      <w:headerReference w:type="default" r:id="rId54"/>
      <w:footerReference w:type="even" r:id="rId55"/>
      <w:footerReference w:type="default" r:id="rId56"/>
      <w:headerReference w:type="first" r:id="rId57"/>
      <w:footerReference w:type="first" r:id="rId5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AD3" w:rsidRDefault="00912AD3">
      <w:pPr>
        <w:spacing w:before="120" w:after="120" w:line="240" w:lineRule="auto"/>
      </w:pPr>
      <w:r>
        <w:separator/>
      </w:r>
    </w:p>
  </w:endnote>
  <w:endnote w:type="continuationSeparator" w:id="0">
    <w:p w:rsidR="00912AD3" w:rsidRDefault="00912AD3">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宋体"/>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36" w:rsidRDefault="006B7B36">
    <w:pPr>
      <w:pStyle w:val="ac"/>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5056"/>
    </w:sdtPr>
    <w:sdtEndPr/>
    <w:sdtContent>
      <w:p w:rsidR="006B7B36" w:rsidRDefault="00E93AC7">
        <w:pPr>
          <w:pStyle w:val="ac"/>
          <w:spacing w:before="120" w:after="120"/>
          <w:jc w:val="center"/>
        </w:pPr>
        <w:r>
          <w:fldChar w:fldCharType="begin"/>
        </w:r>
        <w:r>
          <w:instrText xml:space="preserve"> PAGE   \* MERGEFORMAT </w:instrText>
        </w:r>
        <w:r>
          <w:fldChar w:fldCharType="separate"/>
        </w:r>
        <w:r w:rsidR="00EB6CF8">
          <w:rPr>
            <w:noProof/>
          </w:rPr>
          <w:t>3</w:t>
        </w:r>
        <w:r>
          <w:fldChar w:fldCharType="end"/>
        </w:r>
      </w:p>
    </w:sdtContent>
  </w:sdt>
  <w:p w:rsidR="006B7B36" w:rsidRDefault="006B7B36">
    <w:pPr>
      <w:pStyle w:val="ac"/>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36" w:rsidRDefault="006B7B36">
    <w:pPr>
      <w:pStyle w:val="ac"/>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AD3" w:rsidRDefault="00912AD3">
      <w:pPr>
        <w:spacing w:before="120" w:after="120" w:line="240" w:lineRule="auto"/>
      </w:pPr>
      <w:r>
        <w:separator/>
      </w:r>
    </w:p>
  </w:footnote>
  <w:footnote w:type="continuationSeparator" w:id="0">
    <w:p w:rsidR="00912AD3" w:rsidRDefault="00912AD3">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36" w:rsidRDefault="006B7B36">
    <w:pPr>
      <w:pStyle w:val="ae"/>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36" w:rsidRDefault="006B7B36">
    <w:pPr>
      <w:pStyle w:val="ae"/>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36" w:rsidRDefault="006B7B36">
    <w:pPr>
      <w:pStyle w:val="ae"/>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宋体"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2"/>
  </w:num>
  <w:num w:numId="2">
    <w:abstractNumId w:val="12"/>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3F8C"/>
    <w:rsid w:val="000462F1"/>
    <w:rsid w:val="0005309F"/>
    <w:rsid w:val="00054669"/>
    <w:rsid w:val="00055A8E"/>
    <w:rsid w:val="00055E90"/>
    <w:rsid w:val="0006022E"/>
    <w:rsid w:val="00060E42"/>
    <w:rsid w:val="0006398D"/>
    <w:rsid w:val="00077F12"/>
    <w:rsid w:val="0008013C"/>
    <w:rsid w:val="0008331E"/>
    <w:rsid w:val="000842B5"/>
    <w:rsid w:val="00085708"/>
    <w:rsid w:val="000A167F"/>
    <w:rsid w:val="000A4133"/>
    <w:rsid w:val="000A4385"/>
    <w:rsid w:val="000A5F2D"/>
    <w:rsid w:val="000B2BA1"/>
    <w:rsid w:val="000B72CE"/>
    <w:rsid w:val="000C3698"/>
    <w:rsid w:val="000C6FD0"/>
    <w:rsid w:val="000D2391"/>
    <w:rsid w:val="000D2BFF"/>
    <w:rsid w:val="000D57E0"/>
    <w:rsid w:val="000D6AB2"/>
    <w:rsid w:val="000D7D07"/>
    <w:rsid w:val="000E1CBA"/>
    <w:rsid w:val="000E20C8"/>
    <w:rsid w:val="000E2FEA"/>
    <w:rsid w:val="000E618C"/>
    <w:rsid w:val="000F331A"/>
    <w:rsid w:val="000F6A2D"/>
    <w:rsid w:val="000F734B"/>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3D2F"/>
    <w:rsid w:val="001C7EE8"/>
    <w:rsid w:val="001D3035"/>
    <w:rsid w:val="001E129E"/>
    <w:rsid w:val="001E3484"/>
    <w:rsid w:val="001E43E0"/>
    <w:rsid w:val="001E445E"/>
    <w:rsid w:val="001E495A"/>
    <w:rsid w:val="001E4FF2"/>
    <w:rsid w:val="001E6706"/>
    <w:rsid w:val="001F2EF2"/>
    <w:rsid w:val="001F3065"/>
    <w:rsid w:val="001F442D"/>
    <w:rsid w:val="001F53DF"/>
    <w:rsid w:val="00203A7E"/>
    <w:rsid w:val="00205DE5"/>
    <w:rsid w:val="00206B17"/>
    <w:rsid w:val="00210590"/>
    <w:rsid w:val="0021619D"/>
    <w:rsid w:val="002169F5"/>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556"/>
    <w:rsid w:val="0029502F"/>
    <w:rsid w:val="00295517"/>
    <w:rsid w:val="002A4193"/>
    <w:rsid w:val="002A5285"/>
    <w:rsid w:val="002A5EFF"/>
    <w:rsid w:val="002A7469"/>
    <w:rsid w:val="002B0923"/>
    <w:rsid w:val="002B7F9A"/>
    <w:rsid w:val="002C69EF"/>
    <w:rsid w:val="002D17CE"/>
    <w:rsid w:val="002D2488"/>
    <w:rsid w:val="002D535F"/>
    <w:rsid w:val="002E4BDF"/>
    <w:rsid w:val="002E5075"/>
    <w:rsid w:val="002E7EB0"/>
    <w:rsid w:val="002F0766"/>
    <w:rsid w:val="002F5F77"/>
    <w:rsid w:val="002F60C6"/>
    <w:rsid w:val="00307D72"/>
    <w:rsid w:val="0032166B"/>
    <w:rsid w:val="00326CCA"/>
    <w:rsid w:val="00326FCE"/>
    <w:rsid w:val="00331849"/>
    <w:rsid w:val="003339D0"/>
    <w:rsid w:val="00362ED5"/>
    <w:rsid w:val="00365C81"/>
    <w:rsid w:val="00370F43"/>
    <w:rsid w:val="003718C3"/>
    <w:rsid w:val="00371A27"/>
    <w:rsid w:val="00375ACD"/>
    <w:rsid w:val="00375BDE"/>
    <w:rsid w:val="0038701B"/>
    <w:rsid w:val="003873BA"/>
    <w:rsid w:val="003875B1"/>
    <w:rsid w:val="003A328B"/>
    <w:rsid w:val="003A449D"/>
    <w:rsid w:val="003A69A9"/>
    <w:rsid w:val="003B31EC"/>
    <w:rsid w:val="003B36B5"/>
    <w:rsid w:val="003B3918"/>
    <w:rsid w:val="003B45A9"/>
    <w:rsid w:val="003C04D9"/>
    <w:rsid w:val="003C5FA2"/>
    <w:rsid w:val="003D6404"/>
    <w:rsid w:val="003F1808"/>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5869"/>
    <w:rsid w:val="004B73BD"/>
    <w:rsid w:val="004B7C15"/>
    <w:rsid w:val="004C68C4"/>
    <w:rsid w:val="004C7188"/>
    <w:rsid w:val="004C7366"/>
    <w:rsid w:val="004C7C43"/>
    <w:rsid w:val="004D00C7"/>
    <w:rsid w:val="004D7D6B"/>
    <w:rsid w:val="004E2C18"/>
    <w:rsid w:val="004E6BDA"/>
    <w:rsid w:val="004E7D56"/>
    <w:rsid w:val="004F1144"/>
    <w:rsid w:val="004F40F6"/>
    <w:rsid w:val="004F5309"/>
    <w:rsid w:val="005060AB"/>
    <w:rsid w:val="005117D3"/>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83F1D"/>
    <w:rsid w:val="00587F0B"/>
    <w:rsid w:val="00590ECC"/>
    <w:rsid w:val="0059380D"/>
    <w:rsid w:val="005A634E"/>
    <w:rsid w:val="005B04FD"/>
    <w:rsid w:val="005B5EA3"/>
    <w:rsid w:val="005B64A3"/>
    <w:rsid w:val="005C460A"/>
    <w:rsid w:val="005D070D"/>
    <w:rsid w:val="005E3535"/>
    <w:rsid w:val="005E40FB"/>
    <w:rsid w:val="005E6851"/>
    <w:rsid w:val="005F135B"/>
    <w:rsid w:val="005F7FA0"/>
    <w:rsid w:val="006005AC"/>
    <w:rsid w:val="00600A2D"/>
    <w:rsid w:val="0060166B"/>
    <w:rsid w:val="00610E84"/>
    <w:rsid w:val="0061482A"/>
    <w:rsid w:val="00616020"/>
    <w:rsid w:val="00623BAF"/>
    <w:rsid w:val="00624225"/>
    <w:rsid w:val="00627358"/>
    <w:rsid w:val="0063003A"/>
    <w:rsid w:val="006417CD"/>
    <w:rsid w:val="00645440"/>
    <w:rsid w:val="00645725"/>
    <w:rsid w:val="006519B5"/>
    <w:rsid w:val="00652629"/>
    <w:rsid w:val="00653D1A"/>
    <w:rsid w:val="00662E9D"/>
    <w:rsid w:val="0067070D"/>
    <w:rsid w:val="00680CE1"/>
    <w:rsid w:val="00681F4D"/>
    <w:rsid w:val="00682C34"/>
    <w:rsid w:val="006863F4"/>
    <w:rsid w:val="00692759"/>
    <w:rsid w:val="00693693"/>
    <w:rsid w:val="00696793"/>
    <w:rsid w:val="006B69B5"/>
    <w:rsid w:val="006B7B36"/>
    <w:rsid w:val="006C4128"/>
    <w:rsid w:val="006C4AFB"/>
    <w:rsid w:val="006C4FC1"/>
    <w:rsid w:val="006C5467"/>
    <w:rsid w:val="006D0BE3"/>
    <w:rsid w:val="006D0C04"/>
    <w:rsid w:val="006D2DB8"/>
    <w:rsid w:val="006D4CD1"/>
    <w:rsid w:val="006E0001"/>
    <w:rsid w:val="006E07F5"/>
    <w:rsid w:val="006E1BCE"/>
    <w:rsid w:val="006E2948"/>
    <w:rsid w:val="006E7A10"/>
    <w:rsid w:val="006F60C4"/>
    <w:rsid w:val="00700E71"/>
    <w:rsid w:val="00713289"/>
    <w:rsid w:val="007274EB"/>
    <w:rsid w:val="00731917"/>
    <w:rsid w:val="007345B8"/>
    <w:rsid w:val="00735D0D"/>
    <w:rsid w:val="00740C75"/>
    <w:rsid w:val="00756220"/>
    <w:rsid w:val="00756D84"/>
    <w:rsid w:val="00775295"/>
    <w:rsid w:val="00776540"/>
    <w:rsid w:val="00776E50"/>
    <w:rsid w:val="00784555"/>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53F"/>
    <w:rsid w:val="00841F02"/>
    <w:rsid w:val="00844475"/>
    <w:rsid w:val="00847D16"/>
    <w:rsid w:val="00851BAD"/>
    <w:rsid w:val="00854947"/>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A075EE"/>
    <w:rsid w:val="00A12E23"/>
    <w:rsid w:val="00A1419A"/>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B1D66"/>
    <w:rsid w:val="00AB7E4D"/>
    <w:rsid w:val="00AC3E7C"/>
    <w:rsid w:val="00AC4B90"/>
    <w:rsid w:val="00AD02C9"/>
    <w:rsid w:val="00AD3FCB"/>
    <w:rsid w:val="00AE71B6"/>
    <w:rsid w:val="00B012CB"/>
    <w:rsid w:val="00B0288C"/>
    <w:rsid w:val="00B154F0"/>
    <w:rsid w:val="00B21940"/>
    <w:rsid w:val="00B21B99"/>
    <w:rsid w:val="00B22D53"/>
    <w:rsid w:val="00B23846"/>
    <w:rsid w:val="00B2645C"/>
    <w:rsid w:val="00B31117"/>
    <w:rsid w:val="00B311BA"/>
    <w:rsid w:val="00B3240D"/>
    <w:rsid w:val="00B34E88"/>
    <w:rsid w:val="00B36DB0"/>
    <w:rsid w:val="00B45AF8"/>
    <w:rsid w:val="00B521D0"/>
    <w:rsid w:val="00B5514D"/>
    <w:rsid w:val="00B551F6"/>
    <w:rsid w:val="00B5555D"/>
    <w:rsid w:val="00B56064"/>
    <w:rsid w:val="00B5652E"/>
    <w:rsid w:val="00B6163B"/>
    <w:rsid w:val="00B6797B"/>
    <w:rsid w:val="00B80177"/>
    <w:rsid w:val="00B80A93"/>
    <w:rsid w:val="00B83A60"/>
    <w:rsid w:val="00B92BB4"/>
    <w:rsid w:val="00BB0638"/>
    <w:rsid w:val="00BB7407"/>
    <w:rsid w:val="00BC288F"/>
    <w:rsid w:val="00BC2AB7"/>
    <w:rsid w:val="00BD0D22"/>
    <w:rsid w:val="00BD7E0E"/>
    <w:rsid w:val="00BF1284"/>
    <w:rsid w:val="00BF62E8"/>
    <w:rsid w:val="00C06E06"/>
    <w:rsid w:val="00C107DB"/>
    <w:rsid w:val="00C137EA"/>
    <w:rsid w:val="00C13D34"/>
    <w:rsid w:val="00C27080"/>
    <w:rsid w:val="00C27661"/>
    <w:rsid w:val="00C27F26"/>
    <w:rsid w:val="00C322B2"/>
    <w:rsid w:val="00C33951"/>
    <w:rsid w:val="00C3448B"/>
    <w:rsid w:val="00C35DA4"/>
    <w:rsid w:val="00C41B46"/>
    <w:rsid w:val="00C43BD4"/>
    <w:rsid w:val="00C50EDF"/>
    <w:rsid w:val="00C51124"/>
    <w:rsid w:val="00C52317"/>
    <w:rsid w:val="00C5398B"/>
    <w:rsid w:val="00C66206"/>
    <w:rsid w:val="00C82A8B"/>
    <w:rsid w:val="00C83A72"/>
    <w:rsid w:val="00C928AB"/>
    <w:rsid w:val="00C934E6"/>
    <w:rsid w:val="00C94E28"/>
    <w:rsid w:val="00C95F42"/>
    <w:rsid w:val="00CA08F3"/>
    <w:rsid w:val="00CA283F"/>
    <w:rsid w:val="00CA568B"/>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5BC4"/>
    <w:rsid w:val="00D545C2"/>
    <w:rsid w:val="00D553BE"/>
    <w:rsid w:val="00D560EE"/>
    <w:rsid w:val="00D67AC0"/>
    <w:rsid w:val="00D67B5A"/>
    <w:rsid w:val="00D70142"/>
    <w:rsid w:val="00D71D17"/>
    <w:rsid w:val="00D7345C"/>
    <w:rsid w:val="00D87D22"/>
    <w:rsid w:val="00D97E51"/>
    <w:rsid w:val="00DA28CF"/>
    <w:rsid w:val="00DA7176"/>
    <w:rsid w:val="00DB5D94"/>
    <w:rsid w:val="00DE05DB"/>
    <w:rsid w:val="00DE5440"/>
    <w:rsid w:val="00DF68F9"/>
    <w:rsid w:val="00E006DF"/>
    <w:rsid w:val="00E01390"/>
    <w:rsid w:val="00E04F1B"/>
    <w:rsid w:val="00E16437"/>
    <w:rsid w:val="00E16B1D"/>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7490"/>
    <w:rsid w:val="00EA0D5E"/>
    <w:rsid w:val="00EA1399"/>
    <w:rsid w:val="00EB6CF8"/>
    <w:rsid w:val="00EC2F99"/>
    <w:rsid w:val="00EC56AB"/>
    <w:rsid w:val="00EC62DB"/>
    <w:rsid w:val="00EF3C37"/>
    <w:rsid w:val="00F04D82"/>
    <w:rsid w:val="00F10452"/>
    <w:rsid w:val="00F11DBE"/>
    <w:rsid w:val="00F128B1"/>
    <w:rsid w:val="00F15C6E"/>
    <w:rsid w:val="00F21B78"/>
    <w:rsid w:val="00F21B9C"/>
    <w:rsid w:val="00F21C0C"/>
    <w:rsid w:val="00F23D40"/>
    <w:rsid w:val="00F35371"/>
    <w:rsid w:val="00F506E5"/>
    <w:rsid w:val="00F535F8"/>
    <w:rsid w:val="00F655C0"/>
    <w:rsid w:val="00F669A7"/>
    <w:rsid w:val="00F7259C"/>
    <w:rsid w:val="00F850E4"/>
    <w:rsid w:val="00F85644"/>
    <w:rsid w:val="00F858CA"/>
    <w:rsid w:val="00F91B54"/>
    <w:rsid w:val="00FA1C9B"/>
    <w:rsid w:val="00FA1F3A"/>
    <w:rsid w:val="00FA3682"/>
    <w:rsid w:val="00FA3D99"/>
    <w:rsid w:val="00FB3C9D"/>
    <w:rsid w:val="00FB5797"/>
    <w:rsid w:val="00FB6239"/>
    <w:rsid w:val="00FB7CA4"/>
    <w:rsid w:val="00FC3509"/>
    <w:rsid w:val="00FC5E57"/>
    <w:rsid w:val="00FD0405"/>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03C5C"/>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Lines="50" w:afterLines="50" w:line="259" w:lineRule="auto"/>
      <w:jc w:val="both"/>
    </w:pPr>
    <w:rPr>
      <w:kern w:val="2"/>
      <w:sz w:val="21"/>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426"/>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spacing w:before="120" w:after="120"/>
      <w:jc w:val="left"/>
    </w:pPr>
  </w:style>
  <w:style w:type="paragraph" w:styleId="a8">
    <w:name w:val="Body Text"/>
    <w:basedOn w:val="a"/>
    <w:link w:val="a9"/>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31">
    <w:name w:val="toc 3"/>
    <w:basedOn w:val="a"/>
    <w:next w:val="a"/>
    <w:uiPriority w:val="39"/>
    <w:unhideWhenUsed/>
    <w:qFormat/>
    <w:pPr>
      <w:adjustRightInd w:val="0"/>
      <w:ind w:leftChars="400" w:left="1282" w:hangingChars="200" w:hanging="442"/>
    </w:pPr>
    <w:rPr>
      <w:b/>
      <w:i/>
      <w:sz w:val="20"/>
    </w:rPr>
  </w:style>
  <w:style w:type="paragraph" w:styleId="aa">
    <w:name w:val="Balloon Text"/>
    <w:basedOn w:val="a"/>
    <w:link w:val="ab"/>
    <w:uiPriority w:val="99"/>
    <w:semiHidden/>
    <w:unhideWhenUsed/>
    <w:qFormat/>
    <w:pPr>
      <w:spacing w:line="240" w:lineRule="auto"/>
    </w:pPr>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semiHidden/>
    <w:qFormat/>
    <w:pPr>
      <w:tabs>
        <w:tab w:val="center" w:pos="4680"/>
        <w:tab w:val="right" w:pos="9360"/>
      </w:tabs>
      <w:spacing w:line="240" w:lineRule="auto"/>
    </w:pPr>
  </w:style>
  <w:style w:type="paragraph" w:styleId="10">
    <w:name w:val="toc 1"/>
    <w:basedOn w:val="a"/>
    <w:next w:val="a"/>
    <w:uiPriority w:val="39"/>
    <w:unhideWhenUsed/>
    <w:qFormat/>
    <w:rPr>
      <w:b/>
      <w:i/>
      <w:sz w:val="20"/>
    </w:rPr>
  </w:style>
  <w:style w:type="paragraph" w:styleId="af0">
    <w:name w:val="List"/>
    <w:basedOn w:val="a"/>
    <w:qFormat/>
    <w:pPr>
      <w:ind w:left="568" w:hanging="284"/>
    </w:pPr>
  </w:style>
  <w:style w:type="paragraph" w:styleId="af1">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qFormat/>
    <w:pPr>
      <w:ind w:leftChars="200" w:left="420"/>
    </w:pPr>
    <w:rPr>
      <w:b/>
      <w:i/>
      <w:sz w:val="20"/>
    </w:rPr>
  </w:style>
  <w:style w:type="paragraph" w:styleId="af2">
    <w:name w:val="Normal (Web)"/>
    <w:basedOn w:val="a"/>
    <w:uiPriority w:val="99"/>
    <w:unhideWhenUsed/>
    <w:qFormat/>
    <w:pPr>
      <w:spacing w:beforeAutospacing="1" w:afterAutospacing="1"/>
      <w:jc w:val="left"/>
    </w:pPr>
    <w:rPr>
      <w:kern w:val="0"/>
      <w:sz w:val="24"/>
    </w:rPr>
  </w:style>
  <w:style w:type="paragraph" w:styleId="af3">
    <w:name w:val="annotation subject"/>
    <w:basedOn w:val="a6"/>
    <w:next w:val="a6"/>
    <w:link w:val="af4"/>
    <w:uiPriority w:val="99"/>
    <w:semiHidden/>
    <w:unhideWhenUsed/>
    <w:qFormat/>
    <w:rPr>
      <w:b/>
      <w:bCs/>
    </w:rPr>
  </w:style>
  <w:style w:type="table" w:styleId="af5">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Emphasis"/>
    <w:basedOn w:val="a0"/>
    <w:uiPriority w:val="20"/>
    <w:qFormat/>
    <w:rPr>
      <w:i/>
    </w:rPr>
  </w:style>
  <w:style w:type="character" w:styleId="af8">
    <w:name w:val="Hyperlink"/>
    <w:uiPriority w:val="99"/>
    <w:qFormat/>
    <w:rPr>
      <w:color w:val="0000FF"/>
      <w:u w:val="single"/>
    </w:rPr>
  </w:style>
  <w:style w:type="character" w:styleId="af9">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a">
    <w:name w:val="List Paragraph"/>
    <w:basedOn w:val="a"/>
    <w:link w:val="afb"/>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pPr>
      <w:numPr>
        <w:numId w:val="5"/>
      </w:numPr>
    </w:pPr>
  </w:style>
  <w:style w:type="paragraph" w:customStyle="1" w:styleId="11">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
    <w:name w:val="页眉 字符"/>
    <w:basedOn w:val="a0"/>
    <w:link w:val="ae"/>
    <w:semiHidden/>
    <w:qFormat/>
    <w:rPr>
      <w:rFonts w:eastAsia="宋体"/>
      <w:kern w:val="2"/>
      <w:sz w:val="21"/>
    </w:rPr>
  </w:style>
  <w:style w:type="character" w:customStyle="1" w:styleId="ad">
    <w:name w:val="页脚 字符"/>
    <w:basedOn w:val="a0"/>
    <w:link w:val="ac"/>
    <w:uiPriority w:val="99"/>
    <w:qFormat/>
    <w:rPr>
      <w:rFonts w:eastAsia="宋体"/>
      <w:kern w:val="2"/>
      <w:sz w:val="18"/>
      <w:szCs w:val="18"/>
    </w:rPr>
  </w:style>
  <w:style w:type="paragraph" w:customStyle="1" w:styleId="YJ--">
    <w:name w:val="YJ--正文"/>
    <w:basedOn w:val="a"/>
    <w:qFormat/>
    <w:pPr>
      <w:spacing w:line="240" w:lineRule="auto"/>
      <w:ind w:firstLineChars="200" w:firstLine="1440"/>
    </w:pPr>
    <w:rPr>
      <w:rFonts w:eastAsia="Times New Roman" w:cs="宋体"/>
    </w:rPr>
  </w:style>
  <w:style w:type="character" w:customStyle="1" w:styleId="ab">
    <w:name w:val="批注框文本 字符"/>
    <w:basedOn w:val="a0"/>
    <w:link w:val="aa"/>
    <w:uiPriority w:val="99"/>
    <w:semiHidden/>
    <w:qFormat/>
    <w:rPr>
      <w:kern w:val="2"/>
      <w:sz w:val="18"/>
      <w:szCs w:val="18"/>
    </w:rPr>
  </w:style>
  <w:style w:type="character" w:customStyle="1" w:styleId="a5">
    <w:name w:val="文档结构图 字符"/>
    <w:basedOn w:val="a0"/>
    <w:link w:val="a4"/>
    <w:uiPriority w:val="99"/>
    <w:semiHidden/>
    <w:qFormat/>
    <w:rPr>
      <w:rFonts w:ascii="宋体"/>
      <w:kern w:val="2"/>
      <w:sz w:val="18"/>
      <w:szCs w:val="18"/>
    </w:rPr>
  </w:style>
  <w:style w:type="character" w:customStyle="1" w:styleId="a7">
    <w:name w:val="批注文字 字符"/>
    <w:basedOn w:val="a0"/>
    <w:link w:val="a6"/>
    <w:uiPriority w:val="99"/>
    <w:qFormat/>
    <w:rPr>
      <w:rFonts w:eastAsia="宋体"/>
      <w:kern w:val="2"/>
      <w:sz w:val="21"/>
    </w:rPr>
  </w:style>
  <w:style w:type="character" w:customStyle="1" w:styleId="af4">
    <w:name w:val="批注主题 字符"/>
    <w:basedOn w:val="a7"/>
    <w:link w:val="af3"/>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jc w:val="left"/>
    </w:pPr>
  </w:style>
  <w:style w:type="paragraph" w:customStyle="1" w:styleId="B1">
    <w:name w:val="B1"/>
    <w:basedOn w:val="af0"/>
    <w:qFormat/>
  </w:style>
  <w:style w:type="paragraph" w:customStyle="1" w:styleId="B3">
    <w:name w:val="B3"/>
    <w:basedOn w:val="a"/>
    <w:qFormat/>
    <w:pPr>
      <w:ind w:left="1135" w:hanging="284"/>
    </w:pPr>
  </w:style>
  <w:style w:type="character" w:styleId="afc">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标题 4 字符"/>
    <w:basedOn w:val="a0"/>
    <w:link w:val="4"/>
    <w:qFormat/>
    <w:rPr>
      <w:rFonts w:ascii="Arial" w:eastAsia="MS Mincho" w:hAnsi="Arial"/>
      <w:kern w:val="2"/>
      <w:sz w:val="24"/>
    </w:rPr>
  </w:style>
  <w:style w:type="character" w:customStyle="1" w:styleId="30">
    <w:name w:val="标题 3 字符"/>
    <w:basedOn w:val="a0"/>
    <w:link w:val="3"/>
    <w:qFormat/>
    <w:rPr>
      <w:rFonts w:ascii="Arial" w:eastAsia="MS Mincho" w:hAnsi="Arial"/>
      <w:kern w:val="2"/>
      <w:sz w:val="24"/>
    </w:rPr>
  </w:style>
  <w:style w:type="character" w:customStyle="1" w:styleId="20">
    <w:name w:val="标题 2 字符"/>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9">
    <w:name w:val="正文文本 字符"/>
    <w:basedOn w:val="a0"/>
    <w:link w:val="a8"/>
    <w:qFormat/>
    <w:rPr>
      <w:rFonts w:eastAsia="MS Mincho"/>
    </w:rPr>
  </w:style>
  <w:style w:type="character" w:customStyle="1" w:styleId="60">
    <w:name w:val="标题 6 字符"/>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qFormat/>
  </w:style>
  <w:style w:type="character" w:customStyle="1" w:styleId="afb">
    <w:name w:val="列出段落 字符"/>
    <w:link w:val="afa"/>
    <w:uiPriority w:val="34"/>
    <w:qFormat/>
    <w:rPr>
      <w:rFonts w:eastAsia="Times New Roman"/>
      <w:kern w:val="2"/>
      <w:sz w:val="24"/>
      <w:szCs w:val="24"/>
    </w:rPr>
  </w:style>
  <w:style w:type="paragraph" w:customStyle="1" w:styleId="listparagraph">
    <w:name w:val="listparagraph"/>
    <w:basedOn w:val="a"/>
    <w:qFormat/>
    <w:pPr>
      <w:spacing w:beforeLines="0" w:beforeAutospacing="1" w:afterLines="0" w:afterAutospacing="1" w:line="240" w:lineRule="auto"/>
      <w:jc w:val="left"/>
    </w:pPr>
    <w:rPr>
      <w:rFonts w:ascii="宋体" w:hAnsi="宋体" w:cs="宋体"/>
      <w:kern w:val="0"/>
      <w:sz w:val="24"/>
      <w:szCs w:val="24"/>
    </w:rPr>
  </w:style>
  <w:style w:type="character" w:customStyle="1" w:styleId="15">
    <w:name w:val="15"/>
    <w:basedOn w:val="a0"/>
    <w:qFormat/>
    <w:rPr>
      <w:rFonts w:ascii="Malgun Gothic" w:eastAsia="Malgun Gothic" w:hAnsi="Malgun Gothic" w:hint="eastAsia"/>
      <w:color w:val="954F72"/>
      <w:u w:val="single"/>
    </w:rPr>
  </w:style>
  <w:style w:type="paragraph" w:customStyle="1" w:styleId="proposal">
    <w:name w:val="proposal"/>
    <w:basedOn w:val="a3"/>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a0"/>
    <w:link w:val="proposal"/>
    <w:qFormat/>
    <w:rPr>
      <w:rFonts w:eastAsia="Times New Roman"/>
      <w:b/>
      <w:lang w:eastAsia="ar-SA"/>
    </w:rPr>
  </w:style>
  <w:style w:type="paragraph" w:customStyle="1" w:styleId="Style1">
    <w:name w:val="Style1"/>
    <w:basedOn w:val="a"/>
    <w:link w:val="Style1Char"/>
    <w:qFormat/>
    <w:pPr>
      <w:spacing w:beforeLines="0" w:afterLines="0" w:afterAutospacing="1" w:line="300" w:lineRule="auto"/>
      <w:ind w:firstLine="360"/>
      <w:contextualSpacing/>
    </w:pPr>
    <w:rPr>
      <w:rFonts w:eastAsia="宋体"/>
      <w:kern w:val="0"/>
      <w:sz w:val="20"/>
    </w:rPr>
  </w:style>
  <w:style w:type="character" w:customStyle="1" w:styleId="Style1Char">
    <w:name w:val="Style1 Char"/>
    <w:link w:val="Style1"/>
    <w:qFormat/>
    <w:rPr>
      <w:rFonts w:eastAsia="宋体"/>
    </w:rPr>
  </w:style>
  <w:style w:type="paragraph" w:customStyle="1" w:styleId="3GPPNormalText">
    <w:name w:val="3GPP Normal Text"/>
    <w:basedOn w:val="a8"/>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a8"/>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a"/>
    <w:next w:val="a"/>
    <w:qFormat/>
    <w:pPr>
      <w:spacing w:line="240" w:lineRule="auto"/>
      <w:ind w:left="420"/>
      <w:jc w:val="left"/>
    </w:pPr>
    <w:rPr>
      <w:rFonts w:eastAsia="DengXian"/>
      <w:b/>
      <w:bCs/>
      <w:i/>
      <w:iCs/>
      <w:kern w:val="0"/>
      <w:sz w:val="20"/>
    </w:rPr>
  </w:style>
  <w:style w:type="paragraph" w:customStyle="1" w:styleId="22">
    <w:name w:val="列出段落2"/>
    <w:basedOn w:val="a"/>
    <w:qFormat/>
    <w:pPr>
      <w:autoSpaceDE w:val="0"/>
      <w:spacing w:beforeLines="0" w:beforeAutospacing="1" w:afterLines="0" w:line="240" w:lineRule="auto"/>
      <w:ind w:left="720"/>
      <w:jc w:val="left"/>
    </w:pPr>
    <w:rPr>
      <w:rFonts w:ascii="Calibri" w:eastAsia="宋体" w:hAnsi="Calibri"/>
      <w:kern w:val="0"/>
      <w:sz w:val="22"/>
      <w:szCs w:val="22"/>
    </w:rPr>
  </w:style>
  <w:style w:type="paragraph" w:customStyle="1" w:styleId="3GPPText">
    <w:name w:val="3GPP Text"/>
    <w:basedOn w:val="a"/>
    <w:qFormat/>
    <w:pPr>
      <w:overflowPunct w:val="0"/>
      <w:autoSpaceDE w:val="0"/>
      <w:autoSpaceDN w:val="0"/>
      <w:adjustRightInd w:val="0"/>
      <w:spacing w:beforeLines="0" w:afterLines="0" w:line="240" w:lineRule="auto"/>
      <w:textAlignment w:val="baseline"/>
    </w:pPr>
    <w:rPr>
      <w:rFonts w:eastAsia="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10217598\Desktop\Docs\R1-2106724.zip" TargetMode="External"/><Relationship Id="rId26" Type="http://schemas.openxmlformats.org/officeDocument/2006/relationships/hyperlink" Target="file:///C:\Users\10217598\Desktop\Docs\R1-2107151.zip" TargetMode="External"/><Relationship Id="rId39" Type="http://schemas.openxmlformats.org/officeDocument/2006/relationships/hyperlink" Target="file:///C:\Users\10217598\Desktop\Docs\R1-2107879.zip" TargetMode="External"/><Relationship Id="rId21" Type="http://schemas.openxmlformats.org/officeDocument/2006/relationships/hyperlink" Target="file:///C:\Users\10217598\Desktop\Docs\R1-2106942.zip" TargetMode="External"/><Relationship Id="rId34" Type="http://schemas.openxmlformats.org/officeDocument/2006/relationships/hyperlink" Target="file:///C:\Users\10217598\Desktop\Docs\R1-2107498.zip" TargetMode="External"/><Relationship Id="rId42" Type="http://schemas.openxmlformats.org/officeDocument/2006/relationships/hyperlink" Target="file:///C:\Users\10217598\Desktop\Docs\R1-2108035.zip" TargetMode="External"/><Relationship Id="rId47" Type="http://schemas.openxmlformats.org/officeDocument/2006/relationships/hyperlink" Target="file:///C:\Users\10217598\Desktop\Docs\R1-2107481.zip" TargetMode="External"/><Relationship Id="rId50" Type="http://schemas.openxmlformats.org/officeDocument/2006/relationships/hyperlink" Target="file:///C:\Users\10217598\Desktop\Docs\R1-2107879.zip" TargetMode="External"/><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C:\Users\10217598\Desktop\Docs\R1-2106620.zip" TargetMode="External"/><Relationship Id="rId29" Type="http://schemas.openxmlformats.org/officeDocument/2006/relationships/hyperlink" Target="file:///C:\Users\10217598\Desktop\Docs\R1-2107195.zip" TargetMode="External"/><Relationship Id="rId11" Type="http://schemas.openxmlformats.org/officeDocument/2006/relationships/webSettings" Target="webSettings.xml"/><Relationship Id="rId24" Type="http://schemas.openxmlformats.org/officeDocument/2006/relationships/hyperlink" Target="file:///C:\Users\10217598\Desktop\Docs\R1-2107037.zip" TargetMode="External"/><Relationship Id="rId32" Type="http://schemas.openxmlformats.org/officeDocument/2006/relationships/hyperlink" Target="file:///C:\Users\10217598\Desktop\Docs\R1-2107422.zip" TargetMode="External"/><Relationship Id="rId37" Type="http://schemas.openxmlformats.org/officeDocument/2006/relationships/hyperlink" Target="file:///C:\Users\10217598\Desktop\Docs\R1-2107760.zip" TargetMode="External"/><Relationship Id="rId40" Type="http://schemas.openxmlformats.org/officeDocument/2006/relationships/hyperlink" Target="file:///C:\Users\10217598\Desktop\Docs\R1-2107899.zip" TargetMode="External"/><Relationship Id="rId45" Type="http://schemas.openxmlformats.org/officeDocument/2006/relationships/hyperlink" Target="file:///C:\Users\10217598\Desktop\Docs\R1-2108121.zi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file:///C:\Users\10217598\Desktop\Docs\R1-210681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10217598\Desktop\Docs\R1-2106477.zip" TargetMode="External"/><Relationship Id="rId22" Type="http://schemas.openxmlformats.org/officeDocument/2006/relationships/hyperlink" Target="file:///C:\Users\10217598\Desktop\Docs\R1-2107021.zip" TargetMode="External"/><Relationship Id="rId27" Type="http://schemas.openxmlformats.org/officeDocument/2006/relationships/hyperlink" Target="file:///C:\Users\10217598\Desktop\Docs\R1-2107163.zip" TargetMode="External"/><Relationship Id="rId30" Type="http://schemas.openxmlformats.org/officeDocument/2006/relationships/hyperlink" Target="file:///C:\Users\10217598\Desktop\Docs\R1-2107223.zip" TargetMode="External"/><Relationship Id="rId35" Type="http://schemas.openxmlformats.org/officeDocument/2006/relationships/hyperlink" Target="file:///C:\Users\10217598\Desktop\Docs\R1-2107528.zip" TargetMode="External"/><Relationship Id="rId43" Type="http://schemas.openxmlformats.org/officeDocument/2006/relationships/hyperlink" Target="file:///C:\Users\10217598\Desktop\Docs\R1-2108085.zip" TargetMode="External"/><Relationship Id="rId48" Type="http://schemas.openxmlformats.org/officeDocument/2006/relationships/hyperlink" Target="file:///C:\Users\10217598\Desktop\Docs\R1-2107528.zip"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file:///C:\Users\10217598\Desktop\Docs\R1-2107899.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C:\Users\10217598\Desktop\Docs\R1-2106714.zip" TargetMode="External"/><Relationship Id="rId25" Type="http://schemas.openxmlformats.org/officeDocument/2006/relationships/hyperlink" Target="file:///C:\Users\10217598\Desktop\Docs\R1-2107091.zip" TargetMode="External"/><Relationship Id="rId33" Type="http://schemas.openxmlformats.org/officeDocument/2006/relationships/hyperlink" Target="file:///C:\Users\10217598\Desktop\Docs\R1-2107481.zip" TargetMode="External"/><Relationship Id="rId38" Type="http://schemas.openxmlformats.org/officeDocument/2006/relationships/hyperlink" Target="file:///C:\Users\10217598\Desktop\Docs\R1-2107804.zip" TargetMode="External"/><Relationship Id="rId46" Type="http://schemas.openxmlformats.org/officeDocument/2006/relationships/hyperlink" Target="file:///C:\Users\10217598\Desktop\Docs\R1-2108136.zip" TargetMode="External"/><Relationship Id="rId59" Type="http://schemas.openxmlformats.org/officeDocument/2006/relationships/fontTable" Target="fontTable.xml"/><Relationship Id="rId20" Type="http://schemas.openxmlformats.org/officeDocument/2006/relationships/hyperlink" Target="file:///C:\Users\10217598\Desktop\Docs\R1-2106909.zip" TargetMode="External"/><Relationship Id="rId41" Type="http://schemas.openxmlformats.org/officeDocument/2006/relationships/hyperlink" Target="file:///C:\Users\10217598\Desktop\Docs\R1-2108023.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C:\Users\10217598\Desktop\Docs\R1-2106531.zip" TargetMode="External"/><Relationship Id="rId23" Type="http://schemas.openxmlformats.org/officeDocument/2006/relationships/hyperlink" Target="file:///C:\Users\10217598\Desktop\Docs\R1-2107022.zip" TargetMode="External"/><Relationship Id="rId28" Type="http://schemas.openxmlformats.org/officeDocument/2006/relationships/hyperlink" Target="file:///C:\Users\10217598\Desktop\Docs\R1-2107171.zip" TargetMode="External"/><Relationship Id="rId36" Type="http://schemas.openxmlformats.org/officeDocument/2006/relationships/hyperlink" Target="file:///C:\Users\10217598\Desktop\Docs\R1-2107609.zip" TargetMode="External"/><Relationship Id="rId49" Type="http://schemas.openxmlformats.org/officeDocument/2006/relationships/hyperlink" Target="file:///C:\Users\10217598\Desktop\Docs\R1-2107609.zip" TargetMode="External"/><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hyperlink" Target="file:///C:\Users\10217598\Desktop\Docs\R1-2107367.zip" TargetMode="External"/><Relationship Id="rId44" Type="http://schemas.openxmlformats.org/officeDocument/2006/relationships/hyperlink" Target="file:///C:\Users\10217598\Desktop\Docs\R1-2108096.zip" TargetMode="External"/><Relationship Id="rId52" Type="http://schemas.openxmlformats.org/officeDocument/2006/relationships/hyperlink" Target="file:///C:\Users\10217598\Desktop\Docs\R1-2108035.zip" TargetMode="External"/><Relationship Id="rId6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5.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09E89FF-4AB8-45DB-8418-D3349DA9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3990</Words>
  <Characters>22747</Characters>
  <Application>Microsoft Office Word</Application>
  <DocSecurity>0</DocSecurity>
  <Lines>189</Lines>
  <Paragraphs>53</Paragraphs>
  <ScaleCrop>false</ScaleCrop>
  <Company>ZTE</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ZhaoQ</cp:lastModifiedBy>
  <cp:revision>2</cp:revision>
  <dcterms:created xsi:type="dcterms:W3CDTF">2021-08-16T08:30:00Z</dcterms:created>
  <dcterms:modified xsi:type="dcterms:W3CDTF">2021-08-16T08:30:00Z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