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c"/>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 xml:space="preserve">This working assumption was made based on the assumption that the RX UE can determine the time location of the next retransmission resource(s) of the TX UE (assuming that resource reserved by SCI is not reselected by the TX UE due to </w:t>
      </w:r>
      <w:proofErr w:type="gramStart"/>
      <w:r w:rsidRPr="000D0E03">
        <w:rPr>
          <w:rFonts w:asciiTheme="minorHAnsi" w:hAnsiTheme="minorHAnsi" w:cstheme="minorHAnsi"/>
          <w:sz w:val="22"/>
          <w:szCs w:val="22"/>
          <w:lang w:val="en-US" w:eastAsia="zh-CN"/>
        </w:rPr>
        <w:t>e.g.</w:t>
      </w:r>
      <w:proofErr w:type="gramEnd"/>
      <w:r w:rsidRPr="000D0E03">
        <w:rPr>
          <w:rFonts w:asciiTheme="minorHAnsi" w:hAnsiTheme="minorHAnsi" w:cstheme="minorHAnsi"/>
          <w:sz w:val="22"/>
          <w:szCs w:val="22"/>
          <w:lang w:val="en-US" w:eastAsia="zh-CN"/>
        </w:rPr>
        <w:t xml:space="preserve">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f"/>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w:t>
      </w:r>
      <w:proofErr w:type="gramStart"/>
      <w:r w:rsidRPr="007A4D9D">
        <w:rPr>
          <w:rFonts w:ascii="Calibri" w:hAnsi="Calibri" w:cs="Calibri"/>
          <w:color w:val="000000" w:themeColor="text1"/>
          <w:sz w:val="22"/>
        </w:rPr>
        <w:t>is able to</w:t>
      </w:r>
      <w:proofErr w:type="gramEnd"/>
      <w:r w:rsidRPr="007A4D9D">
        <w:rPr>
          <w:rFonts w:ascii="Calibri" w:hAnsi="Calibri" w:cs="Calibri"/>
          <w:color w:val="000000" w:themeColor="text1"/>
          <w:sz w:val="22"/>
        </w:rPr>
        <w:t xml:space="preserve">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f"/>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f"/>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 xml:space="preserve">the Rx UE is aware of the exact set of the </w:t>
      </w:r>
      <w:proofErr w:type="spellStart"/>
      <w:r w:rsidRPr="007B6E12">
        <w:rPr>
          <w:rFonts w:ascii="Calibri" w:hAnsi="Calibri" w:cs="Calibri"/>
          <w:color w:val="000000" w:themeColor="text1"/>
          <w:sz w:val="22"/>
        </w:rPr>
        <w:t>sidelink</w:t>
      </w:r>
      <w:proofErr w:type="spellEnd"/>
      <w:r w:rsidRPr="007B6E12">
        <w:rPr>
          <w:rFonts w:ascii="Calibri" w:hAnsi="Calibri" w:cs="Calibri"/>
          <w:color w:val="000000" w:themeColor="text1"/>
          <w:sz w:val="22"/>
        </w:rPr>
        <w:t xml:space="preserve">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w:t>
      </w:r>
      <w:proofErr w:type="gramStart"/>
      <w:r w:rsidRPr="007B6E12">
        <w:rPr>
          <w:rFonts w:ascii="Calibri" w:hAnsi="Calibri" w:cs="Calibri"/>
          <w:i/>
          <w:iCs/>
          <w:color w:val="000000" w:themeColor="text1"/>
          <w:sz w:val="22"/>
        </w:rPr>
        <w:t>timer</w:t>
      </w:r>
      <w:r w:rsidRPr="007B6E12">
        <w:rPr>
          <w:rFonts w:ascii="Calibri" w:hAnsi="Calibri" w:cs="Calibri"/>
          <w:color w:val="000000" w:themeColor="text1"/>
          <w:sz w:val="22"/>
        </w:rPr>
        <w:t>“ would</w:t>
      </w:r>
      <w:proofErr w:type="gramEnd"/>
      <w:r w:rsidRPr="007B6E12">
        <w:rPr>
          <w:rFonts w:ascii="Calibri" w:hAnsi="Calibri" w:cs="Calibri"/>
          <w:color w:val="000000" w:themeColor="text1"/>
          <w:sz w:val="22"/>
        </w:rPr>
        <w:t xml:space="preserve">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w:t>
      </w:r>
      <w:proofErr w:type="gramStart"/>
      <w:r w:rsidR="00082614" w:rsidRPr="00082614">
        <w:rPr>
          <w:rFonts w:ascii="Calibri" w:hAnsi="Calibri" w:cs="Calibri"/>
          <w:color w:val="000000" w:themeColor="text1"/>
          <w:sz w:val="22"/>
        </w:rPr>
        <w:t>to respond</w:t>
      </w:r>
      <w:proofErr w:type="gramEnd"/>
      <w:r w:rsidR="00082614" w:rsidRPr="00082614">
        <w:rPr>
          <w:rFonts w:ascii="Calibri" w:hAnsi="Calibri" w:cs="Calibri"/>
          <w:color w:val="000000" w:themeColor="text1"/>
          <w:sz w:val="22"/>
        </w:rPr>
        <w:t xml:space="preserve">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w:t>
            </w:r>
            <w:proofErr w:type="gramStart"/>
            <w:r w:rsidR="00055FDA">
              <w:rPr>
                <w:rFonts w:ascii="Calibri" w:hAnsi="Calibri" w:cs="Calibri"/>
                <w:sz w:val="22"/>
              </w:rPr>
              <w:t>Actually,</w:t>
            </w:r>
            <w:r>
              <w:rPr>
                <w:rFonts w:ascii="Calibri" w:hAnsi="Calibri" w:cs="Calibri"/>
                <w:sz w:val="22"/>
              </w:rPr>
              <w:t xml:space="preserve"> </w:t>
            </w:r>
            <w:r w:rsidR="00055FDA">
              <w:rPr>
                <w:rFonts w:ascii="Calibri" w:hAnsi="Calibri" w:cs="Calibri"/>
                <w:sz w:val="22"/>
              </w:rPr>
              <w:t>i</w:t>
            </w:r>
            <w:r>
              <w:rPr>
                <w:rFonts w:ascii="Calibri" w:hAnsi="Calibri" w:cs="Calibri"/>
                <w:sz w:val="22"/>
              </w:rPr>
              <w:t>n</w:t>
            </w:r>
            <w:proofErr w:type="gramEnd"/>
            <w:r>
              <w:rPr>
                <w:rFonts w:ascii="Calibri" w:hAnsi="Calibri" w:cs="Calibri"/>
                <w:sz w:val="22"/>
              </w:rPr>
              <w:t xml:space="preserve">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xml:space="preserve">, …), PSSCH (RB, subchannel configuration, etc.), otherwise the Rx decoding would fail. Therefore, in NR, it is obvious that many-to-one mapping is </w:t>
            </w:r>
            <w:proofErr w:type="gramStart"/>
            <w:r w:rsidR="00055FDA">
              <w:rPr>
                <w:rFonts w:ascii="Calibri" w:hAnsi="Calibri" w:cs="Calibri"/>
                <w:sz w:val="22"/>
              </w:rPr>
              <w:t>actually a</w:t>
            </w:r>
            <w:proofErr w:type="gramEnd"/>
            <w:r w:rsidR="00055FDA">
              <w:rPr>
                <w:rFonts w:ascii="Calibri" w:hAnsi="Calibri" w:cs="Calibri"/>
                <w:sz w:val="22"/>
              </w:rPr>
              <w:t xml:space="preserve">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f"/>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1 mapping between Tx and Rx pool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f"/>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w:t>
            </w:r>
            <w:proofErr w:type="spellStart"/>
            <w:r w:rsidRPr="00B3682B">
              <w:rPr>
                <w:rFonts w:ascii="Calibri" w:hAnsi="Calibri" w:cs="Calibri"/>
                <w:b/>
                <w:bCs/>
                <w:color w:val="000000" w:themeColor="text1"/>
                <w:sz w:val="22"/>
              </w:rPr>
              <w:t>sidelink</w:t>
            </w:r>
            <w:proofErr w:type="spellEnd"/>
            <w:r w:rsidRPr="00B3682B">
              <w:rPr>
                <w:rFonts w:ascii="Calibri" w:hAnsi="Calibri" w:cs="Calibri"/>
                <w:b/>
                <w:bCs/>
                <w:color w:val="000000" w:themeColor="text1"/>
                <w:sz w:val="22"/>
              </w:rPr>
              <w:t xml:space="preserve">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w:t>
            </w:r>
            <w:proofErr w:type="gramStart"/>
            <w:r>
              <w:rPr>
                <w:rFonts w:ascii="Calibri" w:hAnsi="Calibri" w:cs="Calibri"/>
                <w:b/>
                <w:bCs/>
                <w:color w:val="000000" w:themeColor="text1"/>
                <w:sz w:val="22"/>
              </w:rPr>
              <w:t>e.g.</w:t>
            </w:r>
            <w:proofErr w:type="gramEnd"/>
            <w:r>
              <w:rPr>
                <w:rFonts w:ascii="Calibri" w:hAnsi="Calibri" w:cs="Calibri"/>
                <w:b/>
                <w:bCs/>
                <w:color w:val="000000" w:themeColor="text1"/>
                <w:sz w:val="22"/>
              </w:rPr>
              <w:t xml:space="preserve">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w:t>
            </w:r>
            <w:proofErr w:type="gramStart"/>
            <w:r w:rsidRPr="00447D7D">
              <w:t>SCI;</w:t>
            </w:r>
            <w:proofErr w:type="gramEnd"/>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 xml:space="preserve">It seems the RX UE is able to determine the time location of the retransmission resources, </w:t>
            </w:r>
            <w:proofErr w:type="gramStart"/>
            <w:r>
              <w:rPr>
                <w:rFonts w:ascii="Calibri" w:hAnsi="Calibri" w:cs="Calibri"/>
                <w:sz w:val="22"/>
              </w:rPr>
              <w:t>i.e.</w:t>
            </w:r>
            <w:proofErr w:type="gramEnd"/>
            <w:r>
              <w:rPr>
                <w:rFonts w:ascii="Calibri" w:hAnsi="Calibri" w:cs="Calibri"/>
                <w:sz w:val="22"/>
              </w:rPr>
              <w:t xml:space="preserv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proofErr w:type="gramStart"/>
            <w:r>
              <w:rPr>
                <w:rFonts w:ascii="Calibri" w:eastAsiaTheme="minorEastAsia" w:hAnsi="Calibri" w:cs="Calibri" w:hint="eastAsia"/>
                <w:sz w:val="22"/>
                <w:lang w:eastAsia="zh-CN"/>
              </w:rPr>
              <w:t>ZTE,Sanechips</w:t>
            </w:r>
            <w:proofErr w:type="spellEnd"/>
            <w:proofErr w:type="gram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f"/>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w:t>
            </w:r>
            <w:proofErr w:type="spellStart"/>
            <w:r>
              <w:rPr>
                <w:rFonts w:ascii="Calibri" w:hAnsi="Calibri" w:cs="Calibri"/>
                <w:sz w:val="22"/>
                <w:lang w:val="en-SG"/>
              </w:rPr>
              <w:t>sidelink</w:t>
            </w:r>
            <w:proofErr w:type="spellEnd"/>
            <w:r>
              <w:rPr>
                <w:rFonts w:ascii="Calibri" w:hAnsi="Calibri" w:cs="Calibri"/>
                <w:sz w:val="22"/>
                <w:lang w:val="en-SG"/>
              </w:rPr>
              <w:t xml:space="preserve">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proofErr w:type="spellStart"/>
            <w:r>
              <w:rPr>
                <w:rFonts w:ascii="Calibri" w:hAnsi="Calibri" w:cs="Calibri"/>
                <w:sz w:val="22"/>
              </w:rPr>
              <w:lastRenderedPageBreak/>
              <w:t>InterDigital</w:t>
            </w:r>
            <w:proofErr w:type="spellEnd"/>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 xml:space="preserve">We support the proposal in </w:t>
            </w:r>
            <w:proofErr w:type="gramStart"/>
            <w:r>
              <w:rPr>
                <w:rFonts w:ascii="Calibri" w:hAnsi="Calibri" w:cs="Calibri"/>
                <w:sz w:val="22"/>
                <w:lang w:val="en-US"/>
              </w:rPr>
              <w:t>principle</w:t>
            </w:r>
            <w:proofErr w:type="gramEnd"/>
            <w:r>
              <w:rPr>
                <w:rFonts w:ascii="Calibri" w:hAnsi="Calibri" w:cs="Calibri"/>
                <w:sz w:val="22"/>
                <w:lang w:val="en-US"/>
              </w:rPr>
              <w:t xml:space="preserv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 xml:space="preserve">Agree with companies, </w:t>
            </w:r>
            <w:proofErr w:type="gramStart"/>
            <w:r>
              <w:rPr>
                <w:rFonts w:ascii="Calibri" w:hAnsi="Calibri" w:cs="Calibri"/>
                <w:sz w:val="22"/>
                <w:lang w:val="en-US"/>
              </w:rPr>
              <w:t>i.e.</w:t>
            </w:r>
            <w:proofErr w:type="gramEnd"/>
            <w:r>
              <w:rPr>
                <w:rFonts w:ascii="Calibri" w:hAnsi="Calibri" w:cs="Calibri"/>
                <w:sz w:val="22"/>
                <w:lang w:val="en-US"/>
              </w:rPr>
              <w:t xml:space="preserv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w:t>
            </w:r>
            <w:proofErr w:type="spellStart"/>
            <w:r w:rsidRPr="000D3BEF">
              <w:rPr>
                <w:rFonts w:ascii="Calibri" w:hAnsi="Calibri" w:cs="Calibri"/>
                <w:bCs/>
                <w:i/>
                <w:color w:val="000000" w:themeColor="text1"/>
                <w:sz w:val="22"/>
              </w:rPr>
              <w:t>sl</w:t>
            </w:r>
            <w:proofErr w:type="spellEnd"/>
            <w:r w:rsidRPr="000D3BEF">
              <w:rPr>
                <w:rFonts w:ascii="Calibri" w:hAnsi="Calibri" w:cs="Calibri"/>
                <w:bCs/>
                <w:i/>
                <w:color w:val="000000" w:themeColor="text1"/>
                <w:sz w:val="22"/>
              </w:rPr>
              <w:t>-DMRS-</w:t>
            </w:r>
            <w:proofErr w:type="spellStart"/>
            <w:r w:rsidRPr="000D3BEF">
              <w:rPr>
                <w:rFonts w:ascii="Calibri" w:hAnsi="Calibri" w:cs="Calibri"/>
                <w:bCs/>
                <w:i/>
                <w:color w:val="000000" w:themeColor="text1"/>
                <w:sz w:val="22"/>
              </w:rPr>
              <w:t>ScrambleID</w:t>
            </w:r>
            <w:proofErr w:type="spellEnd"/>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xml:space="preserve">. However, there are </w:t>
            </w:r>
            <w:proofErr w:type="gramStart"/>
            <w:r>
              <w:rPr>
                <w:rFonts w:asciiTheme="minorHAnsi" w:hAnsiTheme="minorHAnsi" w:cstheme="minorHAnsi"/>
                <w:sz w:val="22"/>
                <w:szCs w:val="22"/>
                <w:lang w:val="en-US" w:eastAsia="zh-CN"/>
              </w:rPr>
              <w:t>others</w:t>
            </w:r>
            <w:proofErr w:type="gramEnd"/>
            <w:r>
              <w:rPr>
                <w:rFonts w:asciiTheme="minorHAnsi" w:hAnsiTheme="minorHAnsi" w:cstheme="minorHAnsi"/>
                <w:sz w:val="22"/>
                <w:szCs w:val="22"/>
                <w:lang w:val="en-US" w:eastAsia="zh-CN"/>
              </w:rPr>
              <w:t xml:space="preserve">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w:t>
            </w:r>
            <w:proofErr w:type="gramStart"/>
            <w:r w:rsidRPr="00B04632">
              <w:rPr>
                <w:rFonts w:ascii="Calibri" w:eastAsiaTheme="minorEastAsia" w:hAnsi="Calibri" w:cs="Calibri"/>
                <w:bCs/>
                <w:color w:val="000000" w:themeColor="text1"/>
                <w:sz w:val="22"/>
                <w:lang w:eastAsia="zh-CN"/>
              </w:rPr>
              <w:t>i.e.</w:t>
            </w:r>
            <w:proofErr w:type="gramEnd"/>
            <w:r w:rsidRPr="00B04632">
              <w:rPr>
                <w:rFonts w:ascii="Calibri" w:eastAsiaTheme="minorEastAsia" w:hAnsi="Calibri" w:cs="Calibri"/>
                <w:bCs/>
                <w:color w:val="000000" w:themeColor="text1"/>
                <w:sz w:val="22"/>
                <w:lang w:eastAsia="zh-CN"/>
              </w:rPr>
              <w:t xml:space="preserv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f"/>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 xml:space="preserve">A one-to-one mapping relationship between the Tx and Rx resource pools can be established, such that the Rx UE is aware of the exact set of the </w:t>
            </w:r>
            <w:proofErr w:type="spellStart"/>
            <w:r w:rsidRPr="00B04632">
              <w:rPr>
                <w:rFonts w:ascii="Calibri" w:hAnsi="Calibri" w:cs="Calibri"/>
                <w:b/>
                <w:bCs/>
                <w:strike/>
                <w:color w:val="000000" w:themeColor="text1"/>
                <w:sz w:val="22"/>
              </w:rPr>
              <w:t>sidelink</w:t>
            </w:r>
            <w:proofErr w:type="spellEnd"/>
            <w:r w:rsidRPr="00B04632">
              <w:rPr>
                <w:rFonts w:ascii="Calibri" w:hAnsi="Calibri" w:cs="Calibri"/>
                <w:b/>
                <w:bCs/>
                <w:strike/>
                <w:color w:val="000000" w:themeColor="text1"/>
                <w:sz w:val="22"/>
              </w:rPr>
              <w:t xml:space="preserve"> slots in the resource pool used by the Tx UE. This also implies that the Rx-UE knows the Tx resource pool configuration of the Tx-UE.</w:t>
            </w:r>
          </w:p>
          <w:p w14:paraId="1BE87A75" w14:textId="77777777" w:rsidR="00AC0614" w:rsidRPr="00B3682B" w:rsidRDefault="00AC0614" w:rsidP="00AC0614">
            <w:pPr>
              <w:pStyle w:val="aff"/>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 xml:space="preserve">Huawei, </w:t>
            </w:r>
            <w:proofErr w:type="spellStart"/>
            <w:r w:rsidRPr="008F1E9A">
              <w:rPr>
                <w:rFonts w:ascii="Calibri" w:eastAsiaTheme="minorEastAsia" w:hAnsi="Calibri" w:cs="Calibri"/>
                <w:sz w:val="22"/>
                <w:lang w:eastAsia="zh-CN"/>
              </w:rPr>
              <w:t>HiSilicon</w:t>
            </w:r>
            <w:proofErr w:type="spellEnd"/>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w:t>
            </w:r>
            <w:proofErr w:type="spellStart"/>
            <w:r>
              <w:rPr>
                <w:rFonts w:ascii="Calibri" w:hAnsi="Calibri" w:cs="Calibri"/>
                <w:sz w:val="22"/>
                <w:szCs w:val="22"/>
              </w:rPr>
              <w:t>sidelink</w:t>
            </w:r>
            <w:proofErr w:type="spellEnd"/>
            <w:r>
              <w:rPr>
                <w:rFonts w:ascii="Calibri" w:hAnsi="Calibri" w:cs="Calibri"/>
                <w:sz w:val="22"/>
                <w:szCs w:val="22"/>
              </w:rPr>
              <w:t xml:space="preserve"> communication is performed on resource pool basis, where transmission in a TX pool and reception in a RX pool. The TX and RX resource pool alignment (not only on time-</w:t>
            </w:r>
            <w:proofErr w:type="spellStart"/>
            <w:r>
              <w:rPr>
                <w:rFonts w:ascii="Calibri" w:hAnsi="Calibri" w:cs="Calibri"/>
                <w:sz w:val="22"/>
                <w:szCs w:val="22"/>
              </w:rPr>
              <w:t>freq</w:t>
            </w:r>
            <w:proofErr w:type="spellEnd"/>
            <w:r>
              <w:rPr>
                <w:rFonts w:ascii="Calibri" w:hAnsi="Calibri" w:cs="Calibri"/>
                <w:sz w:val="22"/>
                <w:szCs w:val="22"/>
              </w:rPr>
              <w:t xml:space="preserve"> resources, e.g.  how many </w:t>
            </w:r>
            <w:proofErr w:type="spellStart"/>
            <w:r>
              <w:rPr>
                <w:rFonts w:ascii="Calibri" w:hAnsi="Calibri" w:cs="Calibri"/>
                <w:sz w:val="22"/>
                <w:szCs w:val="22"/>
              </w:rPr>
              <w:t>subCHs</w:t>
            </w:r>
            <w:proofErr w:type="spellEnd"/>
            <w:r>
              <w:rPr>
                <w:rFonts w:ascii="Calibri" w:hAnsi="Calibri" w:cs="Calibri"/>
                <w:sz w:val="22"/>
                <w:szCs w:val="22"/>
              </w:rPr>
              <w:t xml:space="preserve">, size of </w:t>
            </w:r>
            <w:proofErr w:type="spellStart"/>
            <w:r>
              <w:rPr>
                <w:rFonts w:ascii="Calibri" w:hAnsi="Calibri" w:cs="Calibri"/>
                <w:sz w:val="22"/>
                <w:szCs w:val="22"/>
              </w:rPr>
              <w:t>subCH</w:t>
            </w:r>
            <w:proofErr w:type="spellEnd"/>
            <w:r>
              <w:rPr>
                <w:rFonts w:ascii="Calibri" w:hAnsi="Calibri" w:cs="Calibri"/>
                <w:sz w:val="22"/>
                <w:szCs w:val="22"/>
              </w:rPr>
              <w:t xml:space="preserve">, etc., but also on transmission parameters, </w:t>
            </w:r>
            <w:proofErr w:type="gramStart"/>
            <w:r>
              <w:rPr>
                <w:rFonts w:ascii="Calibri" w:hAnsi="Calibri" w:cs="Calibri"/>
                <w:sz w:val="22"/>
                <w:szCs w:val="22"/>
              </w:rPr>
              <w:t>e.g.</w:t>
            </w:r>
            <w:proofErr w:type="gramEnd"/>
            <w:r>
              <w:rPr>
                <w:rFonts w:ascii="Calibri" w:hAnsi="Calibri" w:cs="Calibri"/>
                <w:sz w:val="22"/>
                <w:szCs w:val="22"/>
              </w:rPr>
              <w:t xml:space="preserve"> PSSCH symbol length, DMRS pattern, PSFCH duration, etc.) is ensured by network configuration/pre-configuration in order to support </w:t>
            </w:r>
            <w:proofErr w:type="spellStart"/>
            <w:r>
              <w:rPr>
                <w:rFonts w:ascii="Calibri" w:hAnsi="Calibri" w:cs="Calibri"/>
                <w:sz w:val="22"/>
                <w:szCs w:val="22"/>
              </w:rPr>
              <w:t>sidelink</w:t>
            </w:r>
            <w:proofErr w:type="spellEnd"/>
            <w:r>
              <w:rPr>
                <w:rFonts w:ascii="Calibri" w:hAnsi="Calibri" w:cs="Calibri"/>
                <w:sz w:val="22"/>
                <w:szCs w:val="22"/>
              </w:rPr>
              <w:t xml:space="preserve"> communication between UEs. </w:t>
            </w:r>
            <w:proofErr w:type="gramStart"/>
            <w:r>
              <w:rPr>
                <w:rFonts w:ascii="Calibri" w:hAnsi="Calibri" w:cs="Calibri"/>
                <w:sz w:val="22"/>
                <w:szCs w:val="22"/>
              </w:rPr>
              <w:t>So</w:t>
            </w:r>
            <w:proofErr w:type="gramEnd"/>
            <w:r>
              <w:rPr>
                <w:rFonts w:ascii="Calibri" w:hAnsi="Calibri" w:cs="Calibri"/>
                <w:sz w:val="22"/>
                <w:szCs w:val="22"/>
              </w:rPr>
              <w:t xml:space="preserve"> it is questionable to use the sub-bullet as a prerequisite for </w:t>
            </w:r>
            <w:proofErr w:type="spellStart"/>
            <w:r>
              <w:rPr>
                <w:rFonts w:ascii="Calibri" w:hAnsi="Calibri" w:cs="Calibri"/>
                <w:sz w:val="22"/>
                <w:szCs w:val="22"/>
              </w:rPr>
              <w:t>sidelink</w:t>
            </w:r>
            <w:proofErr w:type="spellEnd"/>
            <w:r>
              <w:rPr>
                <w:rFonts w:ascii="Calibri" w:hAnsi="Calibri" w:cs="Calibri"/>
                <w:sz w:val="22"/>
                <w:szCs w:val="22"/>
              </w:rPr>
              <w:t xml:space="preserve"> communication, which is already guaranteed by network or pre-configuration. </w:t>
            </w:r>
          </w:p>
          <w:p w14:paraId="0A0CF679" w14:textId="77777777" w:rsidR="008B1E8A" w:rsidRDefault="008B1E8A" w:rsidP="00C83CBF">
            <w:pPr>
              <w:pStyle w:val="aff"/>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 xml:space="preserve">(assuming that resource reserved by SCI is not reselected by the TX UE due to </w:t>
            </w:r>
            <w:proofErr w:type="gramStart"/>
            <w:r>
              <w:rPr>
                <w:rFonts w:ascii="Calibri" w:hAnsi="Calibri" w:cs="Calibri"/>
                <w:i/>
                <w:iCs/>
                <w:sz w:val="22"/>
                <w:szCs w:val="22"/>
              </w:rPr>
              <w:t>e.g.</w:t>
            </w:r>
            <w:proofErr w:type="gramEnd"/>
            <w:r>
              <w:rPr>
                <w:rFonts w:ascii="Calibri" w:hAnsi="Calibri" w:cs="Calibri"/>
                <w:i/>
                <w:iCs/>
                <w:sz w:val="22"/>
                <w:szCs w:val="22"/>
              </w:rPr>
              <w:t xml:space="preserve">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w:t>
            </w:r>
            <w:proofErr w:type="spellStart"/>
            <w:r>
              <w:rPr>
                <w:rFonts w:ascii="Calibri" w:eastAsiaTheme="minorEastAsia" w:hAnsi="Calibri" w:cs="Calibri"/>
                <w:sz w:val="22"/>
                <w:lang w:eastAsia="zh-CN"/>
              </w:rPr>
              <w:t>Vivo’s</w:t>
            </w:r>
            <w:proofErr w:type="spellEnd"/>
            <w:r>
              <w:rPr>
                <w:rFonts w:ascii="Calibri" w:eastAsiaTheme="minorEastAsia" w:hAnsi="Calibri" w:cs="Calibri"/>
                <w:sz w:val="22"/>
                <w:lang w:eastAsia="zh-CN"/>
              </w:rPr>
              <w:t xml:space="preserve">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w:t>
            </w:r>
            <w:proofErr w:type="spellStart"/>
            <w:r>
              <w:rPr>
                <w:rFonts w:ascii="Calibri" w:eastAsiaTheme="minorEastAsia" w:hAnsi="Calibri" w:cs="Calibri"/>
                <w:sz w:val="22"/>
                <w:lang w:eastAsia="zh-CN"/>
              </w:rPr>
              <w:t>sidelink</w:t>
            </w:r>
            <w:proofErr w:type="spellEnd"/>
            <w:r>
              <w:rPr>
                <w:rFonts w:ascii="Calibri" w:eastAsiaTheme="minorEastAsia" w:hAnsi="Calibri" w:cs="Calibri"/>
                <w:sz w:val="22"/>
                <w:lang w:eastAsia="zh-CN"/>
              </w:rPr>
              <w:t>,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4E385BE8" w14:textId="77777777" w:rsidR="000D0E03" w:rsidRPr="000D0E03" w:rsidRDefault="000D0E03" w:rsidP="000D0E03">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f"/>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宋体"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xml:space="preserve">: If SL HARQ RTT timer is entirely derived from the SCI indication, packet loss may occur for </w:t>
      </w:r>
      <w:proofErr w:type="gramStart"/>
      <w:r w:rsidRPr="00B3682B">
        <w:rPr>
          <w:rFonts w:asciiTheme="minorHAnsi" w:eastAsiaTheme="minorEastAsia" w:hAnsiTheme="minorHAnsi" w:cstheme="minorHAnsi"/>
          <w:bCs/>
          <w:i/>
          <w:sz w:val="22"/>
          <w:szCs w:val="28"/>
          <w:lang w:eastAsia="zh-CN"/>
        </w:rPr>
        <w:t>e.g.</w:t>
      </w:r>
      <w:proofErr w:type="gramEnd"/>
      <w:r w:rsidRPr="00B3682B">
        <w:rPr>
          <w:rFonts w:asciiTheme="minorHAnsi" w:eastAsiaTheme="minorEastAsia" w:hAnsiTheme="minorHAnsi" w:cstheme="minorHAnsi"/>
          <w:bCs/>
          <w:i/>
          <w:sz w:val="22"/>
          <w:szCs w:val="28"/>
          <w:lang w:eastAsia="zh-CN"/>
        </w:rPr>
        <w:t xml:space="preserve">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宋体" w:hAnsiTheme="minorHAnsi" w:cstheme="minorHAnsi"/>
          <w:bCs/>
          <w:i/>
          <w:sz w:val="22"/>
          <w:szCs w:val="28"/>
          <w:lang w:eastAsia="zh-CN"/>
        </w:rPr>
      </w:pPr>
      <w:r w:rsidRPr="00B3682B">
        <w:rPr>
          <w:rFonts w:asciiTheme="minorHAnsi" w:eastAsia="宋体" w:hAnsiTheme="minorHAnsi" w:cstheme="minorHAnsi"/>
          <w:b/>
          <w:i/>
          <w:sz w:val="22"/>
          <w:szCs w:val="28"/>
          <w:lang w:eastAsia="zh-CN"/>
        </w:rPr>
        <w:t>Proposal 3</w:t>
      </w:r>
      <w:r w:rsidRPr="00B3682B">
        <w:rPr>
          <w:rFonts w:asciiTheme="minorHAnsi" w:eastAsia="宋体"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lastRenderedPageBreak/>
        <w:t>For cases where there is some uncertainty in the timing of a retransmission for a HARQ process (</w:t>
      </w:r>
      <w:proofErr w:type="gramStart"/>
      <w:r w:rsidRPr="00B3682B">
        <w:rPr>
          <w:rFonts w:asciiTheme="minorHAnsi" w:eastAsia="宋体" w:hAnsiTheme="minorHAnsi" w:cstheme="minorHAnsi"/>
          <w:bCs/>
          <w:i/>
          <w:sz w:val="22"/>
          <w:szCs w:val="28"/>
          <w:lang w:eastAsia="zh-CN"/>
        </w:rPr>
        <w:t>e.g.</w:t>
      </w:r>
      <w:proofErr w:type="gramEnd"/>
      <w:r w:rsidRPr="00B3682B">
        <w:rPr>
          <w:rFonts w:asciiTheme="minorHAnsi" w:eastAsia="宋体" w:hAnsiTheme="minorHAnsi" w:cstheme="minorHAnsi"/>
          <w:bCs/>
          <w:i/>
          <w:sz w:val="22"/>
          <w:szCs w:val="28"/>
          <w:lang w:eastAsia="zh-CN"/>
        </w:rPr>
        <w:t xml:space="preserve">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宋体" w:hAnsiTheme="minorHAnsi" w:cstheme="minorHAnsi"/>
          <w:bCs/>
          <w:i/>
          <w:sz w:val="22"/>
          <w:szCs w:val="28"/>
          <w:lang w:eastAsia="zh-CN"/>
        </w:rPr>
      </w:pPr>
      <w:r w:rsidRPr="00B3682B">
        <w:rPr>
          <w:rFonts w:asciiTheme="minorHAnsi" w:eastAsia="宋体"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 xml:space="preserve">-HARQ-RTT-timer is applied after the time of SCI reception until the time of next retransmission resource indicated by the SCI, there may be no available candidate transmission resource (that does not exceed the PDB of MAC PDU) to be used for the </w:t>
      </w:r>
      <w:proofErr w:type="gramStart"/>
      <w:r w:rsidRPr="00B3682B">
        <w:rPr>
          <w:rFonts w:ascii="Calibri" w:hAnsi="Calibri" w:cs="Calibri"/>
          <w:bCs/>
          <w:i/>
          <w:szCs w:val="22"/>
        </w:rPr>
        <w:t>pre-emption based</w:t>
      </w:r>
      <w:proofErr w:type="gramEnd"/>
      <w:r w:rsidRPr="00B3682B">
        <w:rPr>
          <w:rFonts w:ascii="Calibri" w:hAnsi="Calibri" w:cs="Calibri"/>
          <w:bCs/>
          <w:i/>
          <w:szCs w:val="22"/>
        </w:rPr>
        <w:t xml:space="preserve">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w:t>
      </w:r>
      <w:proofErr w:type="spellStart"/>
      <w:r w:rsidRPr="00B3682B">
        <w:rPr>
          <w:rFonts w:ascii="Calibri" w:hAnsi="Calibri" w:cs="Calibri"/>
          <w:bCs/>
          <w:i/>
          <w:szCs w:val="22"/>
        </w:rPr>
        <w:t>sidelink</w:t>
      </w:r>
      <w:proofErr w:type="spellEnd"/>
      <w:r w:rsidRPr="00B3682B">
        <w:rPr>
          <w:rFonts w:ascii="Calibri" w:hAnsi="Calibri" w:cs="Calibri"/>
          <w:bCs/>
          <w:i/>
          <w:szCs w:val="22"/>
        </w:rPr>
        <w:t xml:space="preserve">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f"/>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宋体"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 xml:space="preserve">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w:t>
      </w:r>
      <w:proofErr w:type="spellStart"/>
      <w:r w:rsidR="009B56DE" w:rsidRPr="00B3682B">
        <w:rPr>
          <w:rFonts w:asciiTheme="minorHAnsi" w:hAnsiTheme="minorHAnsi" w:cstheme="minorHAnsi"/>
          <w:color w:val="000000" w:themeColor="text1"/>
          <w:sz w:val="22"/>
          <w:szCs w:val="28"/>
        </w:rPr>
        <w:t>sidelink</w:t>
      </w:r>
      <w:proofErr w:type="spellEnd"/>
      <w:r w:rsidR="009B56DE" w:rsidRPr="00B3682B">
        <w:rPr>
          <w:rFonts w:asciiTheme="minorHAnsi" w:hAnsiTheme="minorHAnsi" w:cstheme="minorHAnsi"/>
          <w:color w:val="000000" w:themeColor="text1"/>
          <w:sz w:val="22"/>
          <w:szCs w:val="28"/>
        </w:rPr>
        <w:t xml:space="preserve"> receiving perspective.</w:t>
      </w:r>
    </w:p>
    <w:p w14:paraId="4E385C06"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f"/>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f"/>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/Huawei, </w:t>
      </w:r>
      <w:proofErr w:type="spellStart"/>
      <w:r w:rsidRPr="00B3682B">
        <w:rPr>
          <w:rFonts w:asciiTheme="minorHAnsi" w:hAnsiTheme="minorHAnsi" w:cstheme="minorHAnsi"/>
          <w:color w:val="000000" w:themeColor="text1"/>
          <w:sz w:val="22"/>
          <w:szCs w:val="28"/>
        </w:rPr>
        <w:t>HiSilicon</w:t>
      </w:r>
      <w:proofErr w:type="spellEnd"/>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aff"/>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c"/>
        </w:rPr>
        <w:t>R1-210</w:t>
      </w:r>
      <w:r w:rsidR="00A715EE">
        <w:rPr>
          <w:rStyle w:val="ac"/>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aff"/>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c"/>
        </w:rPr>
        <w:t>R1-210</w:t>
      </w:r>
      <w:r w:rsidR="00A715EE">
        <w:rPr>
          <w:rStyle w:val="ac"/>
        </w:rPr>
        <w:t>6850</w:t>
      </w:r>
      <w:r>
        <w:fldChar w:fldCharType="end"/>
      </w:r>
      <w:r w:rsidR="00361CE3">
        <w:tab/>
      </w:r>
      <w:r w:rsidR="00ED593B" w:rsidRPr="00ED593B">
        <w:rPr>
          <w:color w:val="000000" w:themeColor="text1"/>
        </w:rPr>
        <w:t xml:space="preserve">Draft </w:t>
      </w:r>
      <w:proofErr w:type="gramStart"/>
      <w:r w:rsidR="00ED593B" w:rsidRPr="00ED593B">
        <w:rPr>
          <w:color w:val="000000" w:themeColor="text1"/>
        </w:rPr>
        <w:t>reply</w:t>
      </w:r>
      <w:proofErr w:type="gramEnd"/>
      <w:r w:rsidR="00ED593B" w:rsidRPr="00ED593B">
        <w:rPr>
          <w:color w:val="000000" w:themeColor="text1"/>
        </w:rPr>
        <w:t xml:space="preserve">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464E5F" w:rsidP="00A715EE">
      <w:pPr>
        <w:pStyle w:val="aff"/>
        <w:numPr>
          <w:ilvl w:val="0"/>
          <w:numId w:val="14"/>
        </w:numPr>
        <w:tabs>
          <w:tab w:val="left" w:pos="1560"/>
        </w:tabs>
        <w:ind w:leftChars="0"/>
      </w:pPr>
      <w:hyperlink r:id="rId13" w:history="1">
        <w:r w:rsidR="00A715EE">
          <w:rPr>
            <w:rStyle w:val="ac"/>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464E5F" w:rsidP="00361CE3">
      <w:pPr>
        <w:pStyle w:val="aff"/>
        <w:numPr>
          <w:ilvl w:val="0"/>
          <w:numId w:val="14"/>
        </w:numPr>
        <w:tabs>
          <w:tab w:val="left" w:pos="1560"/>
        </w:tabs>
        <w:ind w:leftChars="0"/>
      </w:pPr>
      <w:hyperlink r:id="rId14" w:history="1">
        <w:r w:rsidR="00361CE3" w:rsidRPr="000D0E03">
          <w:rPr>
            <w:rStyle w:val="ac"/>
          </w:rPr>
          <w:t>R1-210</w:t>
        </w:r>
        <w:r w:rsidR="00A715EE" w:rsidRPr="000D0E03">
          <w:rPr>
            <w:rStyle w:val="ac"/>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464E5F" w:rsidP="00361CE3">
      <w:pPr>
        <w:pStyle w:val="aff"/>
        <w:numPr>
          <w:ilvl w:val="0"/>
          <w:numId w:val="14"/>
        </w:numPr>
        <w:tabs>
          <w:tab w:val="left" w:pos="1560"/>
        </w:tabs>
        <w:ind w:leftChars="0"/>
      </w:pPr>
      <w:hyperlink r:id="rId15" w:history="1">
        <w:r w:rsidR="00361CE3">
          <w:rPr>
            <w:rStyle w:val="ac"/>
          </w:rPr>
          <w:t>R1-210</w:t>
        </w:r>
      </w:hyperlink>
      <w:r w:rsidR="00A715EE">
        <w:rPr>
          <w:rStyle w:val="ac"/>
        </w:rPr>
        <w:t>7227</w:t>
      </w:r>
      <w:r w:rsidR="00361CE3">
        <w:tab/>
      </w:r>
      <w:r w:rsidR="00674F55" w:rsidRPr="00674F55">
        <w:rPr>
          <w:color w:val="000000" w:themeColor="text1"/>
        </w:rPr>
        <w:t xml:space="preserve">Draft </w:t>
      </w:r>
      <w:proofErr w:type="gramStart"/>
      <w:r w:rsidR="00674F55" w:rsidRPr="00674F55">
        <w:rPr>
          <w:color w:val="000000" w:themeColor="text1"/>
        </w:rPr>
        <w:t>reply</w:t>
      </w:r>
      <w:proofErr w:type="gramEnd"/>
      <w:r w:rsidR="00674F55" w:rsidRPr="00674F55">
        <w:rPr>
          <w:color w:val="000000" w:themeColor="text1"/>
        </w:rPr>
        <w:t xml:space="preserve"> LS on time gap information in SCI</w:t>
      </w:r>
      <w:r w:rsidR="00361CE3">
        <w:tab/>
        <w:t>OPPO</w:t>
      </w:r>
    </w:p>
    <w:p w14:paraId="4E385C13" w14:textId="77777777" w:rsidR="00361CE3" w:rsidRDefault="00464E5F" w:rsidP="00361CE3">
      <w:pPr>
        <w:pStyle w:val="aff"/>
        <w:numPr>
          <w:ilvl w:val="0"/>
          <w:numId w:val="14"/>
        </w:numPr>
        <w:tabs>
          <w:tab w:val="left" w:pos="1560"/>
        </w:tabs>
        <w:ind w:leftChars="0"/>
      </w:pPr>
      <w:hyperlink r:id="rId16" w:history="1">
        <w:r w:rsidR="00361CE3">
          <w:rPr>
            <w:rStyle w:val="ac"/>
          </w:rPr>
          <w:t>R1-210</w:t>
        </w:r>
        <w:r w:rsidR="00A715EE">
          <w:rPr>
            <w:rStyle w:val="ac"/>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464E5F" w:rsidP="00361CE3">
      <w:pPr>
        <w:pStyle w:val="aff"/>
        <w:numPr>
          <w:ilvl w:val="0"/>
          <w:numId w:val="14"/>
        </w:numPr>
        <w:tabs>
          <w:tab w:val="left" w:pos="1560"/>
        </w:tabs>
        <w:ind w:leftChars="0"/>
      </w:pPr>
      <w:hyperlink r:id="rId17" w:history="1">
        <w:r w:rsidR="00361CE3">
          <w:rPr>
            <w:rStyle w:val="ac"/>
          </w:rPr>
          <w:t>R1-210</w:t>
        </w:r>
        <w:r w:rsidR="00A715EE">
          <w:rPr>
            <w:rStyle w:val="ac"/>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464E5F" w:rsidP="00361CE3">
      <w:pPr>
        <w:pStyle w:val="aff"/>
        <w:numPr>
          <w:ilvl w:val="0"/>
          <w:numId w:val="14"/>
        </w:numPr>
        <w:tabs>
          <w:tab w:val="left" w:pos="1560"/>
        </w:tabs>
        <w:ind w:leftChars="0"/>
      </w:pPr>
      <w:hyperlink r:id="rId18" w:history="1">
        <w:r w:rsidR="00361CE3">
          <w:rPr>
            <w:rStyle w:val="ac"/>
          </w:rPr>
          <w:t>R1-210</w:t>
        </w:r>
        <w:r w:rsidR="00A715EE">
          <w:rPr>
            <w:rStyle w:val="ac"/>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464E5F" w:rsidP="00361CE3">
      <w:pPr>
        <w:pStyle w:val="aff"/>
        <w:numPr>
          <w:ilvl w:val="0"/>
          <w:numId w:val="14"/>
        </w:numPr>
        <w:tabs>
          <w:tab w:val="left" w:pos="1560"/>
        </w:tabs>
        <w:ind w:leftChars="0"/>
      </w:pPr>
      <w:hyperlink r:id="rId19" w:history="1">
        <w:r w:rsidR="00361CE3">
          <w:rPr>
            <w:rStyle w:val="ac"/>
          </w:rPr>
          <w:t>R1-210</w:t>
        </w:r>
        <w:r w:rsidR="00A715EE">
          <w:rPr>
            <w:rStyle w:val="ac"/>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464E5F" w:rsidP="00361CE3">
      <w:pPr>
        <w:pStyle w:val="aff"/>
        <w:numPr>
          <w:ilvl w:val="0"/>
          <w:numId w:val="14"/>
        </w:numPr>
        <w:tabs>
          <w:tab w:val="left" w:pos="1560"/>
        </w:tabs>
        <w:ind w:leftChars="0"/>
      </w:pPr>
      <w:hyperlink r:id="rId20" w:history="1">
        <w:r w:rsidR="00361CE3">
          <w:rPr>
            <w:rStyle w:val="ac"/>
          </w:rPr>
          <w:t>R1-210</w:t>
        </w:r>
        <w:r w:rsidR="000739B6">
          <w:rPr>
            <w:rStyle w:val="ac"/>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464E5F" w:rsidP="00361CE3">
      <w:pPr>
        <w:pStyle w:val="aff"/>
        <w:numPr>
          <w:ilvl w:val="0"/>
          <w:numId w:val="14"/>
        </w:numPr>
        <w:tabs>
          <w:tab w:val="left" w:pos="1560"/>
        </w:tabs>
        <w:ind w:leftChars="0"/>
      </w:pPr>
      <w:hyperlink r:id="rId21" w:history="1">
        <w:r w:rsidR="00361CE3">
          <w:rPr>
            <w:rStyle w:val="ac"/>
          </w:rPr>
          <w:t>R1-210</w:t>
        </w:r>
        <w:r w:rsidR="000D0E03">
          <w:rPr>
            <w:rStyle w:val="ac"/>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464E5F" w:rsidP="00361CE3">
      <w:pPr>
        <w:pStyle w:val="aff"/>
        <w:numPr>
          <w:ilvl w:val="0"/>
          <w:numId w:val="14"/>
        </w:numPr>
        <w:tabs>
          <w:tab w:val="left" w:pos="1560"/>
        </w:tabs>
        <w:ind w:leftChars="0"/>
      </w:pPr>
      <w:hyperlink r:id="rId22" w:history="1">
        <w:r w:rsidR="00A715EE">
          <w:rPr>
            <w:rStyle w:val="ac"/>
          </w:rPr>
          <w:t>R1-210</w:t>
        </w:r>
        <w:r w:rsidR="000D0E03">
          <w:rPr>
            <w:rStyle w:val="ac"/>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464E5F" w:rsidP="00361CE3">
      <w:pPr>
        <w:pStyle w:val="aff"/>
        <w:numPr>
          <w:ilvl w:val="0"/>
          <w:numId w:val="14"/>
        </w:numPr>
        <w:tabs>
          <w:tab w:val="left" w:pos="1560"/>
        </w:tabs>
        <w:ind w:leftChars="0"/>
      </w:pPr>
      <w:hyperlink r:id="rId23" w:history="1">
        <w:r w:rsidR="00A715EE">
          <w:rPr>
            <w:rStyle w:val="ac"/>
          </w:rPr>
          <w:t>R1-210</w:t>
        </w:r>
        <w:r w:rsidR="000D0E03">
          <w:rPr>
            <w:rStyle w:val="ac"/>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464E5F" w:rsidP="00361CE3">
      <w:pPr>
        <w:pStyle w:val="aff"/>
        <w:numPr>
          <w:ilvl w:val="0"/>
          <w:numId w:val="14"/>
        </w:numPr>
        <w:tabs>
          <w:tab w:val="left" w:pos="1560"/>
        </w:tabs>
        <w:ind w:leftChars="0"/>
      </w:pPr>
      <w:hyperlink r:id="rId24" w:history="1">
        <w:r w:rsidR="00A715EE">
          <w:rPr>
            <w:rStyle w:val="ac"/>
          </w:rPr>
          <w:t>R1-210</w:t>
        </w:r>
        <w:r w:rsidR="000D0E03">
          <w:rPr>
            <w:rStyle w:val="ac"/>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464E5F" w:rsidP="00361CE3">
      <w:pPr>
        <w:pStyle w:val="aff"/>
        <w:numPr>
          <w:ilvl w:val="0"/>
          <w:numId w:val="14"/>
        </w:numPr>
        <w:tabs>
          <w:tab w:val="left" w:pos="1560"/>
        </w:tabs>
        <w:ind w:leftChars="0"/>
      </w:pPr>
      <w:hyperlink r:id="rId25" w:history="1">
        <w:r w:rsidR="00A715EE">
          <w:rPr>
            <w:rStyle w:val="ac"/>
          </w:rPr>
          <w:t>R1-210</w:t>
        </w:r>
        <w:r w:rsidR="000D0E03">
          <w:rPr>
            <w:rStyle w:val="ac"/>
          </w:rPr>
          <w:t>8185</w:t>
        </w:r>
      </w:hyperlink>
      <w:r w:rsidR="00A715EE">
        <w:tab/>
      </w:r>
      <w:r w:rsidR="00DE7D0B" w:rsidRPr="00DE7D0B">
        <w:rPr>
          <w:color w:val="000000" w:themeColor="text1"/>
        </w:rPr>
        <w:t>Discussion on RAN2 LS on time gap information in SCI</w:t>
      </w:r>
      <w:r w:rsidR="00A715EE">
        <w:tab/>
      </w:r>
      <w:r w:rsidR="00A715EE" w:rsidRPr="00A715EE">
        <w:t xml:space="preserve">Huawei, </w:t>
      </w:r>
      <w:proofErr w:type="spellStart"/>
      <w:r w:rsidR="00A715EE" w:rsidRPr="00A715EE">
        <w:t>HiSilicon</w:t>
      </w:r>
      <w:proofErr w:type="spellEnd"/>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4A2A" w14:textId="77777777" w:rsidR="00464E5F" w:rsidRDefault="00464E5F">
      <w:r>
        <w:separator/>
      </w:r>
    </w:p>
  </w:endnote>
  <w:endnote w:type="continuationSeparator" w:id="0">
    <w:p w14:paraId="5A9DE4C0" w14:textId="77777777" w:rsidR="00464E5F" w:rsidRDefault="004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CCF5" w14:textId="77777777" w:rsidR="00464E5F" w:rsidRDefault="00464E5F">
      <w:r>
        <w:separator/>
      </w:r>
    </w:p>
  </w:footnote>
  <w:footnote w:type="continuationSeparator" w:id="0">
    <w:p w14:paraId="6BF53A38" w14:textId="77777777" w:rsidR="00464E5F" w:rsidRDefault="00464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7"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6"/>
  </w:num>
  <w:num w:numId="4">
    <w:abstractNumId w:val="35"/>
  </w:num>
  <w:num w:numId="5">
    <w:abstractNumId w:val="31"/>
  </w:num>
  <w:num w:numId="6">
    <w:abstractNumId w:val="21"/>
  </w:num>
  <w:num w:numId="7">
    <w:abstractNumId w:val="8"/>
  </w:num>
  <w:num w:numId="8">
    <w:abstractNumId w:val="39"/>
  </w:num>
  <w:num w:numId="9">
    <w:abstractNumId w:val="16"/>
  </w:num>
  <w:num w:numId="10">
    <w:abstractNumId w:val="32"/>
  </w:num>
  <w:num w:numId="11">
    <w:abstractNumId w:val="19"/>
  </w:num>
  <w:num w:numId="12">
    <w:abstractNumId w:val="5"/>
  </w:num>
  <w:num w:numId="13">
    <w:abstractNumId w:val="17"/>
  </w:num>
  <w:num w:numId="14">
    <w:abstractNumId w:val="13"/>
  </w:num>
  <w:num w:numId="15">
    <w:abstractNumId w:val="33"/>
  </w:num>
  <w:num w:numId="16">
    <w:abstractNumId w:val="2"/>
  </w:num>
  <w:num w:numId="17">
    <w:abstractNumId w:val="20"/>
  </w:num>
  <w:num w:numId="18">
    <w:abstractNumId w:val="6"/>
  </w:num>
  <w:num w:numId="19">
    <w:abstractNumId w:val="11"/>
  </w:num>
  <w:num w:numId="20">
    <w:abstractNumId w:val="28"/>
  </w:num>
  <w:num w:numId="21">
    <w:abstractNumId w:val="37"/>
  </w:num>
  <w:num w:numId="22">
    <w:abstractNumId w:val="22"/>
  </w:num>
  <w:num w:numId="23">
    <w:abstractNumId w:val="12"/>
  </w:num>
  <w:num w:numId="24">
    <w:abstractNumId w:val="23"/>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9"/>
  </w:num>
  <w:num w:numId="29">
    <w:abstractNumId w:val="30"/>
  </w:num>
  <w:num w:numId="30">
    <w:abstractNumId w:val="18"/>
  </w:num>
  <w:num w:numId="31">
    <w:abstractNumId w:val="15"/>
  </w:num>
  <w:num w:numId="32">
    <w:abstractNumId w:val="25"/>
  </w:num>
  <w:num w:numId="33">
    <w:abstractNumId w:val="38"/>
  </w:num>
  <w:num w:numId="34">
    <w:abstractNumId w:val="26"/>
  </w:num>
  <w:num w:numId="35">
    <w:abstractNumId w:val="7"/>
  </w:num>
  <w:num w:numId="36">
    <w:abstractNumId w:val="24"/>
  </w:num>
  <w:num w:numId="37">
    <w:abstractNumId w:val="34"/>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E77D76"/>
    <w:pPr>
      <w:spacing w:after="120"/>
      <w:jc w:val="both"/>
    </w:pPr>
  </w:style>
  <w:style w:type="paragraph" w:customStyle="1" w:styleId="TdocHeader1">
    <w:name w:val="Tdoc_Header_1"/>
    <w:basedOn w:val="a6"/>
    <w:rsid w:val="00E77D7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E77D76"/>
    <w:pPr>
      <w:tabs>
        <w:tab w:val="center" w:pos="4536"/>
        <w:tab w:val="right" w:pos="9072"/>
      </w:tabs>
    </w:pPr>
  </w:style>
  <w:style w:type="paragraph" w:styleId="a8">
    <w:name w:val="footnote text"/>
    <w:basedOn w:val="a0"/>
    <w:link w:val="a9"/>
    <w:semiHidden/>
    <w:rsid w:val="00E77D76"/>
    <w:pPr>
      <w:jc w:val="both"/>
    </w:pPr>
    <w:rPr>
      <w:szCs w:val="20"/>
    </w:rPr>
  </w:style>
  <w:style w:type="paragraph" w:styleId="aa">
    <w:name w:val="Document Map"/>
    <w:basedOn w:val="a0"/>
    <w:link w:val="ab"/>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c">
    <w:name w:val="Hyperlink"/>
    <w:uiPriority w:val="99"/>
    <w:rsid w:val="00E77D76"/>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E77D76"/>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목록 단락,リスト段落,列出段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F7E7D40-1569-4CB5-B84A-F524EB5221F8}">
  <ds:schemaRefs>
    <ds:schemaRef ds:uri="http://schemas.openxmlformats.org/officeDocument/2006/bibliography"/>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7</Pages>
  <Words>3593</Words>
  <Characters>20482</Characters>
  <Application>Microsoft Office Word</Application>
  <DocSecurity>0</DocSecurity>
  <Lines>170</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24027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鹏宇 纪</cp:lastModifiedBy>
  <cp:revision>3</cp:revision>
  <cp:lastPrinted>2013-05-13T15:37:00Z</cp:lastPrinted>
  <dcterms:created xsi:type="dcterms:W3CDTF">2021-08-17T04:34:00Z</dcterms:created>
  <dcterms:modified xsi:type="dcterms:W3CDTF">2021-08-17T04:56:00Z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