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line="240" w:lineRule="auto"/>
            </w:pPr>
            <w:r>
              <w:t xml:space="preserve">Dynamic e.g. through TCI index in DCI for scheduling PDSCH </w:t>
            </w:r>
            <w:proofErr w:type="spellStart"/>
            <w:r>
              <w:t>L</w:t>
            </w:r>
            <w:r>
              <w:rPr>
                <w:vertAlign w:val="subscript"/>
              </w:rPr>
              <w:t>p,DL</w:t>
            </w:r>
            <w:proofErr w:type="spellEnd"/>
            <w:r>
              <w:rPr>
                <w:vertAlign w:val="subscript"/>
              </w:rPr>
              <w:t xml:space="preserve"> </w:t>
            </w:r>
            <w:r>
              <w:t xml:space="preserve"> </w:t>
            </w:r>
          </w:p>
          <w:p w14:paraId="044E967D" w14:textId="77777777" w:rsidR="001B0E4C" w:rsidRDefault="002A2A33">
            <w:pPr>
              <w:pStyle w:val="ListParagraph"/>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line="240" w:lineRule="auto"/>
            </w:pPr>
            <w:r>
              <w:t xml:space="preserve">Dynamic e.g. through UCI transmission from IAB-MT to parent DU </w:t>
            </w:r>
          </w:p>
          <w:p w14:paraId="2136508E" w14:textId="77777777" w:rsidR="001B0E4C" w:rsidRDefault="002A2A33">
            <w:pPr>
              <w:pStyle w:val="ListParagraph"/>
              <w:numPr>
                <w:ilvl w:val="0"/>
                <w:numId w:val="34"/>
              </w:numPr>
              <w:spacing w:before="0" w:after="0" w:line="240" w:lineRule="auto"/>
            </w:pPr>
            <w:r>
              <w:t>Semi-static, e.g. through MAC-CE from IAB-MT or through F1 interface from IAB-DU</w:t>
            </w:r>
          </w:p>
          <w:p w14:paraId="3BBD1A46" w14:textId="77777777" w:rsidR="001B0E4C" w:rsidRDefault="002A2A33">
            <w:pPr>
              <w:pStyle w:val="ListParagraph"/>
              <w:numPr>
                <w:ilvl w:val="0"/>
                <w:numId w:val="34"/>
              </w:numPr>
              <w:spacing w:before="0" w:after="0" w:line="240" w:lineRule="auto"/>
            </w:pPr>
            <w:r>
              <w:t xml:space="preserve">Alternatively, IAB-MT performs SR or initiates PRACH to indicate desired receiving beam on </w:t>
            </w:r>
            <w:proofErr w:type="spellStart"/>
            <w:r>
              <w:t>L</w:t>
            </w:r>
            <w:r>
              <w:rPr>
                <w:vertAlign w:val="subscript"/>
              </w:rPr>
              <w:t>p,DL</w:t>
            </w:r>
            <w:proofErr w:type="spell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6128E2">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6128E2">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6128E2">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6128E2">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6128E2">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6128E2">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6128E2">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6128E2">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6128E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6128E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6128E2">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6128E2">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6128E2">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6128E2">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6128E2">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6128E2">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6128E2">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6128E2">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6128E2">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6128E2">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bl>
    <w:p w14:paraId="064219F8" w14:textId="77777777" w:rsidR="001B0E4C" w:rsidRDefault="001B0E4C">
      <w:pPr>
        <w:pStyle w:val="BodyText"/>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w:t>
            </w:r>
            <w:r>
              <w:rPr>
                <w:rFonts w:ascii="Calibri" w:eastAsiaTheme="minorEastAsia" w:hAnsi="Calibri"/>
                <w:bCs/>
                <w:sz w:val="22"/>
                <w:szCs w:val="22"/>
                <w:lang w:eastAsia="zh-CN"/>
              </w:rPr>
              <w:lastRenderedPageBreak/>
              <w:t xml:space="preserve">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not clear about the multiple DCI format 2_5 in this proposal. Are different DCI 2_5s corresponding to different RB sets for the child IAB-DU cell? If yes, it seems to us </w:t>
            </w:r>
            <w:r>
              <w:rPr>
                <w:rFonts w:ascii="Calibri" w:eastAsia="Malgun Gothic" w:hAnsi="Calibri"/>
                <w:sz w:val="22"/>
                <w:szCs w:val="22"/>
                <w:lang w:eastAsia="ko-KR"/>
              </w:rPr>
              <w:lastRenderedPageBreak/>
              <w:t>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r>
              <w:rPr>
                <w:rFonts w:ascii="Calibri" w:eastAsia="Malgun Gothic" w:hAnsi="Calibri" w:hint="eastAsia"/>
                <w:bCs/>
                <w:sz w:val="22"/>
                <w:szCs w:val="22"/>
                <w:lang w:eastAsia="zh-CN"/>
              </w:rPr>
              <w:t>set.As</w:t>
            </w:r>
            <w:proofErr w:type="spellEnd"/>
            <w:r>
              <w:rPr>
                <w:rFonts w:ascii="Calibri" w:eastAsia="Malgun Gothic" w:hAnsi="Calibri" w:hint="eastAsia"/>
                <w:bCs/>
                <w:sz w:val="22"/>
                <w:szCs w:val="22"/>
                <w:lang w:eastAsia="zh-CN"/>
              </w:rPr>
              <w:t xml:space="preserve"> we pointed.  And we propose to add another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 xml:space="preserve">for </w:t>
            </w:r>
            <w:r>
              <w:rPr>
                <w:rFonts w:asciiTheme="minorHAnsi" w:hAnsiTheme="minorHAnsi" w:cstheme="minorHAnsi"/>
                <w:b/>
              </w:rPr>
              <w:lastRenderedPageBreak/>
              <w:t>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ListParagraph"/>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N :=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lastRenderedPageBreak/>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More clarification is needed,  e.g.,</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lastRenderedPageBreak/>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similar to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(e.g.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lastRenderedPageBreak/>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bl>
    <w:p w14:paraId="7FFB47CF" w14:textId="77777777" w:rsidR="001B0E4C" w:rsidRDefault="001B0E4C">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ListParagraph"/>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BodyText"/>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lastRenderedPageBreak/>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lastRenderedPageBreak/>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FB4357E" w14:textId="00EDDC99" w:rsidR="009D5737" w:rsidRDefault="009D5737" w:rsidP="00F81B75">
            <w:pPr>
              <w:pStyle w:val="BodyText"/>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BodyText"/>
              <w:numPr>
                <w:ilvl w:val="0"/>
                <w:numId w:val="22"/>
              </w:numPr>
              <w:rPr>
                <w:rFonts w:eastAsiaTheme="minorEastAsia"/>
                <w:lang w:eastAsia="zh-CN"/>
              </w:rPr>
            </w:pPr>
            <w:r>
              <w:rPr>
                <w:rFonts w:eastAsiaTheme="minorEastAsia"/>
                <w:lang w:eastAsia="zh-CN"/>
              </w:rPr>
              <w:t xml:space="preserve">“should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BodyText"/>
              <w:numPr>
                <w:ilvl w:val="0"/>
                <w:numId w:val="22"/>
              </w:numPr>
              <w:rPr>
                <w:rFonts w:eastAsiaTheme="minorEastAsia"/>
                <w:lang w:eastAsia="zh-CN"/>
              </w:rPr>
            </w:pPr>
            <w:r>
              <w:rPr>
                <w:rFonts w:eastAsiaTheme="minorEastAsia"/>
                <w:lang w:eastAsia="zh-CN"/>
              </w:rPr>
              <w:t xml:space="preserve">“any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BodyText"/>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BodyText"/>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lastRenderedPageBreak/>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Malgun Gothic" w:hAnsi="Calibri"/>
                <w:sz w:val="22"/>
                <w:szCs w:val="22"/>
                <w:lang w:eastAsia="ko-KR"/>
              </w:rPr>
            </w:pPr>
            <w:r w:rsidRPr="00DE0CE7">
              <w:rPr>
                <w:rFonts w:ascii="Calibri" w:eastAsia="Malgun Gothic" w:hAnsi="Calibri"/>
                <w:sz w:val="22"/>
                <w:szCs w:val="22"/>
                <w:lang w:eastAsia="ko-KR"/>
              </w:rPr>
              <w:t>Support</w:t>
            </w:r>
            <w:r w:rsidR="00DE0CE7" w:rsidRPr="00DE0CE7">
              <w:rPr>
                <w:rFonts w:ascii="Calibri" w:eastAsia="Malgun Gothic" w:hAnsi="Calibri"/>
                <w:sz w:val="22"/>
                <w:szCs w:val="22"/>
                <w:lang w:eastAsia="ko-KR"/>
              </w:rPr>
              <w: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lastRenderedPageBreak/>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w:t>
            </w:r>
            <w:r>
              <w:rPr>
                <w:b/>
                <w:bCs/>
                <w:i/>
                <w:iCs/>
              </w:rPr>
              <w:lastRenderedPageBreak/>
              <w:t xml:space="preserve">different carriers, it does not expect to receive conflicting DCI 2_0 from different parents. </w:t>
            </w:r>
          </w:p>
          <w:p w14:paraId="1C91AC60" w14:textId="77777777" w:rsidR="001B0E4C" w:rsidRDefault="002A2A33">
            <w:pPr>
              <w:pStyle w:val="ListParagraph"/>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lastRenderedPageBreak/>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BodyText"/>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ListParagraph"/>
        <w:numPr>
          <w:ilvl w:val="0"/>
          <w:numId w:val="17"/>
        </w:numPr>
        <w:spacing w:before="0" w:after="0" w:line="240" w:lineRule="auto"/>
        <w:rPr>
          <w:rFonts w:cs="Times"/>
          <w:bCs/>
          <w:color w:val="000000"/>
          <w:kern w:val="24"/>
        </w:rPr>
      </w:pPr>
      <w:r>
        <w:rPr>
          <w:rFonts w:cs="Times"/>
          <w:bCs/>
          <w:color w:val="000000"/>
          <w:kern w:val="24"/>
        </w:rPr>
        <w:lastRenderedPageBreak/>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lastRenderedPageBreak/>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r w:rsidR="003D535C">
              <w:rPr>
                <w:rFonts w:ascii="Calibri" w:eastAsia="SimSun" w:hAnsi="Calibri"/>
                <w:sz w:val="22"/>
                <w:szCs w:val="22"/>
                <w:lang w:eastAsia="zh-CN"/>
              </w:rPr>
              <w:t xml:space="preserve">dynamic DCI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A15AF6B" w14:textId="77777777"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2CF7A55E" w14:textId="551B4595"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For Alt1, we suggest to extend the scope to include confliction avoidance of dynamic scheduling grants from two parent</w:t>
            </w:r>
            <w:r w:rsidR="0035515A">
              <w:rPr>
                <w:rFonts w:ascii="Calibri" w:eastAsia="Malgun Gothic" w:hAnsi="Calibri"/>
                <w:sz w:val="22"/>
                <w:szCs w:val="22"/>
                <w:lang w:eastAsia="ko-KR"/>
              </w:rPr>
              <w:t xml:space="preserve"> as commended by Huawei</w:t>
            </w:r>
            <w:r w:rsidR="00A51128">
              <w:rPr>
                <w:rFonts w:ascii="Calibri" w:eastAsia="Malgun Gothic" w:hAnsi="Calibri"/>
                <w:sz w:val="22"/>
                <w:szCs w:val="22"/>
                <w:lang w:eastAsia="ko-KR"/>
              </w:rPr>
              <w:t>.</w:t>
            </w:r>
            <w:r>
              <w:rPr>
                <w:rFonts w:ascii="Calibri" w:eastAsia="Malgun Gothic"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Malgun Gothic" w:hAnsi="Calibri"/>
                <w:sz w:val="22"/>
                <w:szCs w:val="22"/>
                <w:lang w:eastAsia="ko-KR"/>
              </w:rPr>
              <w:t>“</w:t>
            </w:r>
            <w:r w:rsidRPr="00E31997">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lastRenderedPageBreak/>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bl>
    <w:p w14:paraId="0C307081" w14:textId="77777777" w:rsidR="001B0E4C" w:rsidRDefault="001B0E4C">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lastRenderedPageBreak/>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BodyText"/>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Heading1"/>
      </w:pPr>
      <w:r>
        <w:t>Summary</w:t>
      </w:r>
    </w:p>
    <w:p w14:paraId="5BDF4D5D"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A979" w14:textId="77777777" w:rsidR="006128E2" w:rsidRDefault="006128E2" w:rsidP="00790EFE">
      <w:pPr>
        <w:spacing w:after="0" w:line="240" w:lineRule="auto"/>
      </w:pPr>
      <w:r>
        <w:separator/>
      </w:r>
    </w:p>
  </w:endnote>
  <w:endnote w:type="continuationSeparator" w:id="0">
    <w:p w14:paraId="18C412EE" w14:textId="77777777" w:rsidR="006128E2" w:rsidRDefault="006128E2"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C1B0" w14:textId="77777777" w:rsidR="006128E2" w:rsidRDefault="006128E2" w:rsidP="00790EFE">
      <w:pPr>
        <w:spacing w:after="0" w:line="240" w:lineRule="auto"/>
      </w:pPr>
      <w:r>
        <w:separator/>
      </w:r>
    </w:p>
  </w:footnote>
  <w:footnote w:type="continuationSeparator" w:id="0">
    <w:p w14:paraId="5DC4083E" w14:textId="77777777" w:rsidR="006128E2" w:rsidRDefault="006128E2"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76E"/>
    <w:rsid w:val="00C15189"/>
    <w:rsid w:val="00C1672B"/>
    <w:rsid w:val="00C2028F"/>
    <w:rsid w:val="00C20EA7"/>
    <w:rsid w:val="00C20EEF"/>
    <w:rsid w:val="00C21140"/>
    <w:rsid w:val="00C218A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54</Pages>
  <Words>16819</Words>
  <Characters>95869</Characters>
  <Application>Microsoft Office Word</Application>
  <DocSecurity>0</DocSecurity>
  <Lines>798</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112464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Luca Blessent</cp:lastModifiedBy>
  <cp:revision>59</cp:revision>
  <cp:lastPrinted>2016-02-23T10:51:00Z</cp:lastPrinted>
  <dcterms:created xsi:type="dcterms:W3CDTF">2021-08-19T17:06:00Z</dcterms:created>
  <dcterms:modified xsi:type="dcterms:W3CDTF">2021-08-19T21:59:00Z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