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Heading1"/>
      </w:pPr>
      <w:r>
        <w:t>Introduction</w:t>
      </w:r>
    </w:p>
    <w:p w14:paraId="5E18E4D0" w14:textId="77777777" w:rsidR="00CF6A10" w:rsidRDefault="007A168C">
      <w:pPr>
        <w:pStyle w:val="BodyText"/>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BodyText"/>
      </w:pPr>
    </w:p>
    <w:p w14:paraId="3BBA5885" w14:textId="77777777" w:rsidR="00CF6A10" w:rsidRDefault="007A168C">
      <w:pPr>
        <w:pStyle w:val="Heading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E1B5A2"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ListParagraph"/>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BodyText"/>
              <w:rPr>
                <w:b/>
                <w:bCs/>
              </w:rPr>
            </w:pPr>
            <w:r>
              <w:rPr>
                <w:b/>
                <w:bCs/>
              </w:rPr>
              <w:t>Company</w:t>
            </w:r>
          </w:p>
        </w:tc>
        <w:tc>
          <w:tcPr>
            <w:tcW w:w="8095" w:type="dxa"/>
          </w:tcPr>
          <w:p w14:paraId="273FC285" w14:textId="77777777" w:rsidR="00CF6A10" w:rsidRDefault="007A168C">
            <w:pPr>
              <w:pStyle w:val="BodyText"/>
              <w:rPr>
                <w:b/>
                <w:bCs/>
              </w:rPr>
            </w:pPr>
            <w:r>
              <w:rPr>
                <w:b/>
                <w:bCs/>
              </w:rPr>
              <w:t>Proposals</w:t>
            </w:r>
          </w:p>
        </w:tc>
      </w:tr>
      <w:tr w:rsidR="00CF6A10" w14:paraId="2CD40D10" w14:textId="77777777">
        <w:tc>
          <w:tcPr>
            <w:tcW w:w="1975" w:type="dxa"/>
          </w:tcPr>
          <w:p w14:paraId="743152FF" w14:textId="77777777" w:rsidR="00CF6A10" w:rsidRDefault="007A168C">
            <w:pPr>
              <w:pStyle w:val="BodyText"/>
            </w:pPr>
            <w:r>
              <w:rPr>
                <w:rFonts w:cs="Calibri"/>
                <w:b/>
                <w:bCs/>
                <w:color w:val="000000"/>
              </w:rPr>
              <w:t>Huawei, HiSilicon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55168A35"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BodyText"/>
              <w:rPr>
                <w:b/>
                <w:bCs/>
              </w:rPr>
            </w:pPr>
            <w:r>
              <w:rPr>
                <w:b/>
                <w:bCs/>
              </w:rPr>
              <w:lastRenderedPageBreak/>
              <w:t>Vivo (R1-2106617)</w:t>
            </w:r>
          </w:p>
        </w:tc>
        <w:tc>
          <w:tcPr>
            <w:tcW w:w="8095" w:type="dxa"/>
          </w:tcPr>
          <w:p w14:paraId="22AB982D" w14:textId="77777777" w:rsidR="00CF6A10" w:rsidRDefault="007A168C">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67E5256B" w14:textId="77777777" w:rsidR="00CF6A10" w:rsidRDefault="007A168C">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Caption"/>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78596B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BodyText"/>
            </w:pPr>
          </w:p>
        </w:tc>
      </w:tr>
      <w:tr w:rsidR="00CF6A10" w14:paraId="49716F07" w14:textId="77777777">
        <w:tc>
          <w:tcPr>
            <w:tcW w:w="1975" w:type="dxa"/>
          </w:tcPr>
          <w:p w14:paraId="2B8D59DB" w14:textId="77777777" w:rsidR="00CF6A10" w:rsidRDefault="007A168C">
            <w:pPr>
              <w:pStyle w:val="BodyText"/>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NoSpacing"/>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ListParagraph"/>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ListParagraph"/>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BodyText"/>
            </w:pPr>
          </w:p>
        </w:tc>
      </w:tr>
      <w:tr w:rsidR="00CF6A10" w14:paraId="5095D713" w14:textId="77777777">
        <w:tc>
          <w:tcPr>
            <w:tcW w:w="1975" w:type="dxa"/>
          </w:tcPr>
          <w:p w14:paraId="1FBD2B73" w14:textId="77777777" w:rsidR="00CF6A10" w:rsidRDefault="007A168C">
            <w:pPr>
              <w:pStyle w:val="BodyText"/>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BodyText"/>
            </w:pPr>
          </w:p>
        </w:tc>
      </w:tr>
      <w:tr w:rsidR="00CF6A10" w14:paraId="24367B0C" w14:textId="77777777">
        <w:tc>
          <w:tcPr>
            <w:tcW w:w="1975" w:type="dxa"/>
          </w:tcPr>
          <w:p w14:paraId="1F68D157" w14:textId="77777777" w:rsidR="00CF6A10" w:rsidRDefault="007A168C">
            <w:pPr>
              <w:pStyle w:val="BodyText"/>
            </w:pPr>
            <w:r>
              <w:t>Lenovo, Motorola Mobility (R1-2107188)</w:t>
            </w:r>
          </w:p>
        </w:tc>
        <w:tc>
          <w:tcPr>
            <w:tcW w:w="8095" w:type="dxa"/>
          </w:tcPr>
          <w:p w14:paraId="1333BD7E" w14:textId="77777777" w:rsidR="00CF6A10" w:rsidRDefault="007A168C">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BodyText"/>
            </w:pPr>
          </w:p>
        </w:tc>
      </w:tr>
      <w:tr w:rsidR="00CF6A10" w14:paraId="62012503" w14:textId="77777777">
        <w:tc>
          <w:tcPr>
            <w:tcW w:w="1975" w:type="dxa"/>
          </w:tcPr>
          <w:p w14:paraId="591B3EF2" w14:textId="77777777" w:rsidR="00CF6A10" w:rsidRDefault="007A168C">
            <w:pPr>
              <w:pStyle w:val="BodyText"/>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2D2EC5B5"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resourceAvailability mapping table defined in TS38.213 so that the indication of availability can be applied over soft resources in frequency-domain for DL or UL or Flexible symbols. </w:t>
            </w:r>
          </w:p>
          <w:p w14:paraId="6F50057E"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TableofFigures"/>
              <w:rPr>
                <w:lang w:val="en-GB"/>
              </w:rPr>
            </w:pPr>
          </w:p>
        </w:tc>
      </w:tr>
      <w:tr w:rsidR="00CF6A10" w14:paraId="5F2C2DF9" w14:textId="77777777">
        <w:tc>
          <w:tcPr>
            <w:tcW w:w="1975" w:type="dxa"/>
          </w:tcPr>
          <w:p w14:paraId="60F5D202" w14:textId="77777777" w:rsidR="00CF6A10" w:rsidRDefault="007A168C">
            <w:pPr>
              <w:pStyle w:val="BodyText"/>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BodyText"/>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BodyText"/>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BodyText"/>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BodyText"/>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6D3C051" w14:textId="77777777" w:rsidR="00CF6A10" w:rsidRDefault="007A168C">
            <w:pPr>
              <w:pStyle w:val="ListParagraph"/>
              <w:numPr>
                <w:ilvl w:val="0"/>
                <w:numId w:val="33"/>
              </w:numPr>
              <w:spacing w:before="0" w:after="0" w:line="240" w:lineRule="auto"/>
            </w:pPr>
            <w:r>
              <w:t>Dynamic e.g. through TCI index in DCI for scheduling PDSCH L</w:t>
            </w:r>
            <w:r>
              <w:rPr>
                <w:vertAlign w:val="subscript"/>
              </w:rPr>
              <w:t xml:space="preserve">p,DL </w:t>
            </w:r>
            <w:r>
              <w:t xml:space="preserve"> </w:t>
            </w:r>
          </w:p>
          <w:p w14:paraId="2485A417" w14:textId="77777777" w:rsidR="00CF6A10" w:rsidRDefault="007A168C">
            <w:pPr>
              <w:pStyle w:val="ListParagraph"/>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389C9CC" w14:textId="77777777" w:rsidR="00CF6A10" w:rsidRDefault="007A168C">
            <w:pPr>
              <w:pStyle w:val="ListParagraph"/>
              <w:numPr>
                <w:ilvl w:val="0"/>
                <w:numId w:val="34"/>
              </w:numPr>
              <w:spacing w:before="0" w:after="0" w:line="240" w:lineRule="auto"/>
            </w:pPr>
            <w:r>
              <w:t xml:space="preserve">Dynamic e.g. through UCI transmission from IAB-MT to parent DU </w:t>
            </w:r>
          </w:p>
          <w:p w14:paraId="380F833B" w14:textId="77777777" w:rsidR="00CF6A10" w:rsidRDefault="007A168C">
            <w:pPr>
              <w:pStyle w:val="ListParagraph"/>
              <w:numPr>
                <w:ilvl w:val="0"/>
                <w:numId w:val="34"/>
              </w:numPr>
              <w:spacing w:before="0" w:after="0" w:line="240" w:lineRule="auto"/>
            </w:pPr>
            <w:r>
              <w:t>Semi-static, e.g. through MAC-CE from IAB-MT or through F1 interface from IAB-DU</w:t>
            </w:r>
          </w:p>
          <w:p w14:paraId="462A4C65" w14:textId="77777777" w:rsidR="00CF6A10" w:rsidRDefault="007A168C">
            <w:pPr>
              <w:pStyle w:val="ListParagraph"/>
              <w:numPr>
                <w:ilvl w:val="0"/>
                <w:numId w:val="34"/>
              </w:numPr>
              <w:spacing w:before="0" w:after="0" w:line="240" w:lineRule="auto"/>
            </w:pPr>
            <w:r>
              <w:t>Alternatively, IAB-MT performs SR or initiates PRACH to indicate desired receiving beam on L</w:t>
            </w:r>
            <w:r>
              <w:rPr>
                <w:vertAlign w:val="subscript"/>
              </w:rPr>
              <w:t>p,DL</w:t>
            </w:r>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ListParagraph"/>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143BBF25" w14:textId="77777777" w:rsidR="00CF6A10" w:rsidRDefault="007A168C">
            <w:pPr>
              <w:pStyle w:val="ListParagraph"/>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BodyText"/>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B64FEB" w14:textId="77777777" w:rsidR="00CF6A10" w:rsidRDefault="00834F68">
            <w:pPr>
              <w:pStyle w:val="TOC1"/>
              <w:tabs>
                <w:tab w:val="left" w:pos="1470"/>
              </w:tabs>
              <w:spacing w:after="120"/>
              <w:rPr>
                <w:rFonts w:asciiTheme="minorHAnsi" w:hAnsiTheme="minorHAnsi" w:cstheme="minorBidi"/>
                <w:b w:val="0"/>
                <w:bCs/>
                <w:i/>
                <w:iCs/>
                <w:sz w:val="21"/>
              </w:rPr>
            </w:pPr>
            <w:hyperlink w:anchor="_Toc79164567" w:history="1">
              <w:r w:rsidR="007A168C">
                <w:rPr>
                  <w:rStyle w:val="Hyperlink"/>
                  <w:rFonts w:eastAsia="SimSun"/>
                </w:rPr>
                <w:t>Observation 2:</w:t>
              </w:r>
              <w:r w:rsidR="007A168C">
                <w:rPr>
                  <w:rFonts w:asciiTheme="minorHAnsi" w:hAnsiTheme="minorHAnsi" w:cstheme="minorBidi"/>
                  <w:b w:val="0"/>
                  <w:sz w:val="21"/>
                </w:rPr>
                <w:tab/>
              </w:r>
              <w:r w:rsidR="007A168C">
                <w:rPr>
                  <w:rStyle w:val="Hyperlink"/>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5E77DC44" w14:textId="77777777" w:rsidR="00CF6A10" w:rsidRDefault="00834F68">
            <w:pPr>
              <w:pStyle w:val="TOC1"/>
              <w:tabs>
                <w:tab w:val="left" w:pos="862"/>
              </w:tabs>
              <w:spacing w:after="120"/>
              <w:rPr>
                <w:rFonts w:asciiTheme="minorHAnsi" w:hAnsiTheme="minorHAnsi" w:cstheme="minorBidi"/>
                <w:b w:val="0"/>
                <w:bCs/>
                <w:i/>
                <w:iCs/>
                <w:sz w:val="21"/>
              </w:rPr>
            </w:pPr>
            <w:hyperlink w:anchor="_Toc79164570"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Candidate values for N can be 1, 4, 8, 16.</w:t>
              </w:r>
            </w:hyperlink>
          </w:p>
          <w:p w14:paraId="374A0767" w14:textId="77777777" w:rsidR="00CF6A10" w:rsidRDefault="00834F68">
            <w:pPr>
              <w:pStyle w:val="TOC1"/>
              <w:tabs>
                <w:tab w:val="left" w:pos="862"/>
              </w:tabs>
              <w:spacing w:after="120"/>
              <w:rPr>
                <w:rFonts w:asciiTheme="minorHAnsi" w:hAnsiTheme="minorHAnsi" w:cstheme="minorBidi"/>
                <w:b w:val="0"/>
                <w:bCs/>
                <w:i/>
                <w:iCs/>
                <w:sz w:val="21"/>
              </w:rPr>
            </w:pPr>
            <w:hyperlink w:anchor="_Toc79164571"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It is up to CU implementation how to set the actual value of N.</w:t>
              </w:r>
            </w:hyperlink>
          </w:p>
          <w:p w14:paraId="2E0AC712" w14:textId="77777777" w:rsidR="00CF6A10" w:rsidRDefault="00834F68">
            <w:pPr>
              <w:pStyle w:val="TOC1"/>
              <w:tabs>
                <w:tab w:val="left" w:pos="1282"/>
              </w:tabs>
              <w:spacing w:after="120"/>
              <w:rPr>
                <w:rFonts w:asciiTheme="minorHAnsi" w:hAnsiTheme="minorHAnsi" w:cstheme="minorBidi"/>
                <w:b w:val="0"/>
                <w:bCs/>
                <w:i/>
                <w:iCs/>
                <w:sz w:val="21"/>
              </w:rPr>
            </w:pPr>
            <w:hyperlink w:anchor="_Toc79164572" w:history="1">
              <w:r w:rsidR="007A168C">
                <w:rPr>
                  <w:rStyle w:val="Hyperlink"/>
                  <w:rFonts w:eastAsia="SimSun"/>
                </w:rPr>
                <w:t>Proposal 2:</w:t>
              </w:r>
              <w:r w:rsidR="007A168C">
                <w:rPr>
                  <w:rFonts w:asciiTheme="minorHAnsi" w:hAnsiTheme="minorHAnsi" w:cstheme="minorBidi"/>
                  <w:b w:val="0"/>
                  <w:sz w:val="21"/>
                </w:rPr>
                <w:tab/>
              </w:r>
              <w:r w:rsidR="007A168C">
                <w:rPr>
                  <w:rStyle w:val="Hyperlink"/>
                  <w:rFonts w:cs="Times"/>
                </w:rPr>
                <w:t>Frequency-domain H/S/NA</w:t>
              </w:r>
              <w:r w:rsidR="007A168C">
                <w:rPr>
                  <w:rStyle w:val="Hyperlink"/>
                </w:rPr>
                <w:t xml:space="preserve"> should be configured per RB set within a carrier.</w:t>
              </w:r>
            </w:hyperlink>
          </w:p>
          <w:p w14:paraId="6E83D068" w14:textId="77777777" w:rsidR="00CF6A10" w:rsidRDefault="00834F68">
            <w:pPr>
              <w:pStyle w:val="TOC1"/>
              <w:tabs>
                <w:tab w:val="left" w:pos="862"/>
              </w:tabs>
              <w:spacing w:after="120"/>
              <w:rPr>
                <w:rFonts w:asciiTheme="minorHAnsi" w:hAnsiTheme="minorHAnsi" w:cstheme="minorBidi"/>
                <w:b w:val="0"/>
                <w:bCs/>
                <w:i/>
                <w:iCs/>
                <w:sz w:val="21"/>
              </w:rPr>
            </w:pPr>
            <w:hyperlink w:anchor="_Toc79164573"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One RB set is configured as a multiple of N RBs.</w:t>
              </w:r>
            </w:hyperlink>
          </w:p>
          <w:p w14:paraId="51DF21F0" w14:textId="77777777" w:rsidR="00CF6A10" w:rsidRDefault="00834F68">
            <w:pPr>
              <w:pStyle w:val="TOC1"/>
              <w:tabs>
                <w:tab w:val="left" w:pos="862"/>
              </w:tabs>
              <w:spacing w:after="120"/>
              <w:rPr>
                <w:rFonts w:asciiTheme="minorHAnsi" w:hAnsiTheme="minorHAnsi" w:cstheme="minorBidi"/>
                <w:b w:val="0"/>
                <w:bCs/>
                <w:i/>
                <w:iCs/>
                <w:sz w:val="21"/>
              </w:rPr>
            </w:pPr>
            <w:hyperlink w:anchor="_Toc79164574"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Each RB set is defined based on a reference carrier/SCS, FFS how to determine the reference carrier/SCS of a DU cell.</w:t>
              </w:r>
            </w:hyperlink>
          </w:p>
          <w:p w14:paraId="7825CD46" w14:textId="77777777" w:rsidR="00CF6A10" w:rsidRDefault="00834F68">
            <w:pPr>
              <w:pStyle w:val="TOC1"/>
              <w:tabs>
                <w:tab w:val="left" w:pos="1282"/>
              </w:tabs>
              <w:spacing w:after="120"/>
              <w:rPr>
                <w:rFonts w:asciiTheme="minorHAnsi" w:hAnsiTheme="minorHAnsi" w:cstheme="minorBidi"/>
                <w:b w:val="0"/>
                <w:bCs/>
                <w:i/>
                <w:iCs/>
                <w:sz w:val="21"/>
              </w:rPr>
            </w:pPr>
            <w:hyperlink w:anchor="_Toc79164575" w:history="1">
              <w:r w:rsidR="007A168C">
                <w:rPr>
                  <w:rStyle w:val="Hyperlink"/>
                  <w:rFonts w:eastAsia="SimSun"/>
                </w:rPr>
                <w:t>Proposal 3:</w:t>
              </w:r>
              <w:r w:rsidR="007A168C">
                <w:rPr>
                  <w:rFonts w:asciiTheme="minorHAnsi" w:hAnsiTheme="minorHAnsi" w:cstheme="minorBidi"/>
                  <w:b w:val="0"/>
                  <w:sz w:val="21"/>
                </w:rPr>
                <w:tab/>
              </w:r>
              <w:r w:rsidR="007A168C">
                <w:rPr>
                  <w:rStyle w:val="Hyperlink"/>
                </w:rPr>
                <w:t xml:space="preserve">For a given resource of an IAB DU cell, IAB node can be configured with either Rel-16 H/S/NA or </w:t>
              </w:r>
              <w:r w:rsidR="007A168C">
                <w:rPr>
                  <w:rStyle w:val="Hyperlink"/>
                  <w:rFonts w:cs="Times"/>
                </w:rPr>
                <w:t>frequency-domain H/S/NA</w:t>
              </w:r>
              <w:r w:rsidR="007A168C">
                <w:rPr>
                  <w:rStyle w:val="Hyperlink"/>
                </w:rPr>
                <w:t>.</w:t>
              </w:r>
            </w:hyperlink>
          </w:p>
          <w:p w14:paraId="5D40F582" w14:textId="77777777" w:rsidR="00CF6A10" w:rsidRDefault="00834F68">
            <w:pPr>
              <w:pStyle w:val="TOC1"/>
              <w:tabs>
                <w:tab w:val="left" w:pos="1282"/>
              </w:tabs>
              <w:spacing w:after="120"/>
              <w:rPr>
                <w:rFonts w:asciiTheme="minorHAnsi" w:hAnsiTheme="minorHAnsi" w:cstheme="minorBidi"/>
                <w:b w:val="0"/>
                <w:bCs/>
                <w:i/>
                <w:iCs/>
                <w:sz w:val="21"/>
              </w:rPr>
            </w:pPr>
            <w:hyperlink w:anchor="_Toc79164576" w:history="1">
              <w:r w:rsidR="007A168C">
                <w:rPr>
                  <w:rStyle w:val="Hyperlink"/>
                  <w:rFonts w:eastAsia="SimSun"/>
                </w:rPr>
                <w:t>Proposal 4:</w:t>
              </w:r>
              <w:r w:rsidR="007A168C">
                <w:rPr>
                  <w:rFonts w:asciiTheme="minorHAnsi" w:hAnsiTheme="minorHAnsi" w:cstheme="minorBidi"/>
                  <w:b w:val="0"/>
                  <w:sz w:val="21"/>
                </w:rPr>
                <w:tab/>
              </w:r>
              <w:r w:rsidR="007A168C">
                <w:rPr>
                  <w:rStyle w:val="Hyperlink"/>
                  <w:rFonts w:cs="Times"/>
                </w:rPr>
                <w:t>Rel-16 DCI Format 2_5 is reused to indicate soft resource availability for TDM and FDM slots:</w:t>
              </w:r>
            </w:hyperlink>
          </w:p>
          <w:p w14:paraId="20175877" w14:textId="77777777" w:rsidR="00CF6A10" w:rsidRDefault="00834F68">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TDM slot, </w:t>
              </w:r>
              <w:r w:rsidR="007A168C">
                <w:rPr>
                  <w:rStyle w:val="Hyperlink"/>
                </w:rPr>
                <w:t xml:space="preserve">availability indication is valid </w:t>
              </w:r>
              <w:r w:rsidR="007A168C">
                <w:rPr>
                  <w:rStyle w:val="Hyperlink"/>
                  <w:rFonts w:cs="Times"/>
                </w:rPr>
                <w:t>for all soft symbols in the slot</w:t>
              </w:r>
            </w:hyperlink>
          </w:p>
          <w:p w14:paraId="3AA997B6" w14:textId="77777777" w:rsidR="00CF6A10" w:rsidRDefault="00834F68">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FDM slot, </w:t>
              </w:r>
              <w:r w:rsidR="007A168C">
                <w:rPr>
                  <w:rStyle w:val="Hyperlink"/>
                </w:rPr>
                <w:t>availability indication</w:t>
              </w:r>
              <w:r w:rsidR="007A168C">
                <w:rPr>
                  <w:rStyle w:val="Hyperlink"/>
                  <w:rFonts w:cs="Times"/>
                </w:rPr>
                <w:t xml:space="preserve"> is only valid for all soft resource in the slot</w:t>
              </w:r>
              <w:r w:rsidR="007A168C">
                <w:rPr>
                  <w:rStyle w:val="Hyperlink"/>
                </w:rPr>
                <w:t>.</w:t>
              </w:r>
            </w:hyperlink>
          </w:p>
          <w:p w14:paraId="172DE9BA" w14:textId="77777777" w:rsidR="00CF6A10" w:rsidRDefault="00834F68">
            <w:pPr>
              <w:pStyle w:val="TOC1"/>
              <w:tabs>
                <w:tab w:val="left" w:pos="1282"/>
              </w:tabs>
              <w:spacing w:after="120"/>
              <w:rPr>
                <w:rFonts w:asciiTheme="minorHAnsi" w:hAnsiTheme="minorHAnsi" w:cstheme="minorBidi"/>
                <w:b w:val="0"/>
                <w:bCs/>
                <w:i/>
                <w:iCs/>
                <w:sz w:val="21"/>
              </w:rPr>
            </w:pPr>
            <w:hyperlink w:anchor="_Toc79164579" w:history="1">
              <w:r w:rsidR="007A168C">
                <w:rPr>
                  <w:rStyle w:val="Hyperlink"/>
                  <w:rFonts w:eastAsia="SimSun"/>
                </w:rPr>
                <w:t>Proposal 5:</w:t>
              </w:r>
              <w:r w:rsidR="007A168C">
                <w:rPr>
                  <w:rFonts w:asciiTheme="minorHAnsi" w:hAnsiTheme="minorHAnsi" w:cstheme="minorBidi"/>
                  <w:b w:val="0"/>
                  <w:sz w:val="21"/>
                </w:rPr>
                <w:tab/>
              </w:r>
              <w:r w:rsidR="007A168C">
                <w:rPr>
                  <w:rStyle w:val="Hyperlink"/>
                  <w:rFonts w:cs="Times"/>
                </w:rPr>
                <w:t>Additional enhancements to DCI Format 2_5 are not necessary</w:t>
              </w:r>
              <w:r w:rsidR="007A168C">
                <w:rPr>
                  <w:rStyle w:val="Hyperlink"/>
                </w:rPr>
                <w:t>.</w:t>
              </w:r>
            </w:hyperlink>
          </w:p>
          <w:p w14:paraId="576C386B" w14:textId="77777777" w:rsidR="00CF6A10" w:rsidRDefault="00834F68">
            <w:pPr>
              <w:pStyle w:val="TOC1"/>
              <w:tabs>
                <w:tab w:val="left" w:pos="1282"/>
              </w:tabs>
              <w:spacing w:after="120"/>
              <w:rPr>
                <w:rFonts w:asciiTheme="minorHAnsi" w:hAnsiTheme="minorHAnsi" w:cstheme="minorBidi"/>
                <w:b w:val="0"/>
                <w:bCs/>
                <w:i/>
                <w:iCs/>
                <w:sz w:val="21"/>
              </w:rPr>
            </w:pPr>
            <w:hyperlink w:anchor="_Toc79164580" w:history="1">
              <w:r w:rsidR="007A168C">
                <w:rPr>
                  <w:rStyle w:val="Hyperlink"/>
                  <w:rFonts w:eastAsia="SimSun"/>
                </w:rPr>
                <w:t>Proposal 6:</w:t>
              </w:r>
              <w:r w:rsidR="007A168C">
                <w:rPr>
                  <w:rFonts w:asciiTheme="minorHAnsi" w:hAnsiTheme="minorHAnsi" w:cstheme="minorBidi"/>
                  <w:b w:val="0"/>
                  <w:sz w:val="21"/>
                </w:rPr>
                <w:tab/>
              </w:r>
              <w:r w:rsidR="007A168C">
                <w:rPr>
                  <w:rStyle w:val="Hyperlink"/>
                </w:rPr>
                <w:t>It is sufficient to indicate the one of the preferred beams and the not preferred beams for IAB node MT, and it is not necessary to indicate both of them at the same time.</w:t>
              </w:r>
            </w:hyperlink>
          </w:p>
          <w:p w14:paraId="6DBD5562" w14:textId="77777777" w:rsidR="00CF6A10" w:rsidRDefault="00834F68">
            <w:pPr>
              <w:pStyle w:val="TOC1"/>
              <w:tabs>
                <w:tab w:val="left" w:pos="1282"/>
              </w:tabs>
              <w:spacing w:after="120"/>
              <w:rPr>
                <w:rFonts w:asciiTheme="minorHAnsi" w:hAnsiTheme="minorHAnsi" w:cstheme="minorBidi"/>
                <w:b w:val="0"/>
                <w:bCs/>
                <w:i/>
                <w:iCs/>
                <w:sz w:val="21"/>
              </w:rPr>
            </w:pPr>
            <w:hyperlink w:anchor="_Toc79164581" w:history="1">
              <w:r w:rsidR="007A168C">
                <w:rPr>
                  <w:rStyle w:val="Hyperlink"/>
                  <w:rFonts w:eastAsia="SimSun"/>
                </w:rPr>
                <w:t>Proposal 7:</w:t>
              </w:r>
              <w:r w:rsidR="007A168C">
                <w:rPr>
                  <w:rFonts w:asciiTheme="minorHAnsi" w:hAnsiTheme="minorHAnsi" w:cstheme="minorBidi"/>
                  <w:b w:val="0"/>
                  <w:sz w:val="21"/>
                </w:rPr>
                <w:tab/>
              </w:r>
              <w:r w:rsidR="007A168C">
                <w:rPr>
                  <w:rStyle w:val="Hyperlink"/>
                </w:rPr>
                <w:t>It is not necessary to limit the applicability of beam indication to specific multiplexing cases or time-frequency resources.</w:t>
              </w:r>
            </w:hyperlink>
          </w:p>
          <w:p w14:paraId="13817BC1" w14:textId="77777777" w:rsidR="00CF6A10" w:rsidRDefault="00834F68">
            <w:pPr>
              <w:pStyle w:val="TOC1"/>
              <w:tabs>
                <w:tab w:val="left" w:pos="1282"/>
              </w:tabs>
              <w:spacing w:after="120"/>
              <w:rPr>
                <w:rFonts w:asciiTheme="minorHAnsi" w:hAnsiTheme="minorHAnsi" w:cstheme="minorBidi"/>
                <w:b w:val="0"/>
                <w:bCs/>
                <w:i/>
                <w:iCs/>
                <w:sz w:val="21"/>
              </w:rPr>
            </w:pPr>
            <w:hyperlink w:anchor="_Toc79164582" w:history="1">
              <w:r w:rsidR="007A168C">
                <w:rPr>
                  <w:rStyle w:val="Hyperlink"/>
                  <w:rFonts w:eastAsia="SimSun"/>
                </w:rPr>
                <w:t>Proposal 8:</w:t>
              </w:r>
              <w:r w:rsidR="007A168C">
                <w:rPr>
                  <w:rFonts w:asciiTheme="minorHAnsi" w:hAnsiTheme="minorHAnsi" w:cstheme="minorBidi"/>
                  <w:b w:val="0"/>
                  <w:sz w:val="21"/>
                </w:rPr>
                <w:tab/>
              </w:r>
              <w:r w:rsidR="007A168C">
                <w:rPr>
                  <w:rStyle w:val="Hyperlink"/>
                </w:rPr>
                <w:t>H/S/NA configuration per beam (i.e. additional semi-static configuration signaling) is not supported.</w:t>
              </w:r>
            </w:hyperlink>
          </w:p>
          <w:p w14:paraId="697544FF" w14:textId="77777777" w:rsidR="00CF6A10" w:rsidRDefault="00834F68">
            <w:pPr>
              <w:pStyle w:val="TOC1"/>
              <w:tabs>
                <w:tab w:val="left" w:pos="1282"/>
              </w:tabs>
              <w:spacing w:after="120"/>
              <w:rPr>
                <w:rFonts w:asciiTheme="minorHAnsi" w:hAnsiTheme="minorHAnsi" w:cstheme="minorBidi"/>
                <w:b w:val="0"/>
                <w:bCs/>
                <w:i/>
                <w:iCs/>
                <w:sz w:val="21"/>
              </w:rPr>
            </w:pPr>
            <w:hyperlink w:anchor="_Toc79164583" w:history="1">
              <w:r w:rsidR="007A168C">
                <w:rPr>
                  <w:rStyle w:val="Hyperlink"/>
                  <w:rFonts w:eastAsia="SimSun"/>
                </w:rPr>
                <w:t>Proposal 9:</w:t>
              </w:r>
              <w:r w:rsidR="007A168C">
                <w:rPr>
                  <w:rFonts w:asciiTheme="minorHAnsi" w:hAnsiTheme="minorHAnsi" w:cstheme="minorBidi"/>
                  <w:b w:val="0"/>
                  <w:sz w:val="21"/>
                </w:rPr>
                <w:tab/>
              </w:r>
              <w:r w:rsidR="007A168C">
                <w:rPr>
                  <w:rStyle w:val="Hyperlink"/>
                </w:rPr>
                <w:t>Per-panel granularity for resource management in the spatial domain is not supported.</w:t>
              </w:r>
            </w:hyperlink>
          </w:p>
          <w:p w14:paraId="52E4D915" w14:textId="77777777" w:rsidR="00CF6A10" w:rsidRDefault="00834F68">
            <w:pPr>
              <w:pStyle w:val="TOC1"/>
              <w:tabs>
                <w:tab w:val="left" w:pos="1282"/>
              </w:tabs>
              <w:spacing w:after="120"/>
              <w:rPr>
                <w:rFonts w:asciiTheme="minorHAnsi" w:hAnsiTheme="minorHAnsi" w:cstheme="minorBidi"/>
                <w:b w:val="0"/>
                <w:bCs/>
                <w:i/>
                <w:iCs/>
                <w:sz w:val="21"/>
              </w:rPr>
            </w:pPr>
            <w:hyperlink w:anchor="_Toc79164584" w:history="1">
              <w:r w:rsidR="007A168C">
                <w:rPr>
                  <w:rStyle w:val="Hyperlink"/>
                  <w:rFonts w:eastAsia="SimSun"/>
                </w:rPr>
                <w:t>Proposal 10:</w:t>
              </w:r>
              <w:r w:rsidR="007A168C">
                <w:rPr>
                  <w:rFonts w:asciiTheme="minorHAnsi" w:hAnsiTheme="minorHAnsi" w:cstheme="minorBidi"/>
                  <w:b w:val="0"/>
                  <w:sz w:val="21"/>
                </w:rPr>
                <w:tab/>
              </w:r>
              <w:r w:rsidR="007A168C">
                <w:rPr>
                  <w:rStyle w:val="Hyperlink"/>
                </w:rPr>
                <w:t xml:space="preserve">Different beam indications (i.e. </w:t>
              </w:r>
              <w:r w:rsidR="007A168C">
                <w:rPr>
                  <w:rStyle w:val="Hyperlink"/>
                  <w:rFonts w:cs="Times"/>
                </w:rPr>
                <w:t>child IAB-MT beam indication and parent IAB-DU beam indication</w:t>
              </w:r>
              <w:r w:rsidR="007A168C">
                <w:rPr>
                  <w:rStyle w:val="Hyperlink"/>
                </w:rPr>
                <w:t>) are applied to different links, i.e. backhaul link and access link of an IAB node.</w:t>
              </w:r>
            </w:hyperlink>
          </w:p>
          <w:p w14:paraId="3068CA6E" w14:textId="77777777" w:rsidR="00CF6A10" w:rsidRDefault="00834F68">
            <w:pPr>
              <w:pStyle w:val="TOC1"/>
              <w:tabs>
                <w:tab w:val="left" w:pos="1282"/>
              </w:tabs>
              <w:spacing w:after="120"/>
              <w:rPr>
                <w:rFonts w:asciiTheme="minorHAnsi" w:hAnsiTheme="minorHAnsi" w:cstheme="minorBidi"/>
                <w:b w:val="0"/>
                <w:bCs/>
                <w:i/>
                <w:iCs/>
                <w:sz w:val="21"/>
              </w:rPr>
            </w:pPr>
            <w:hyperlink w:anchor="_Toc79164585" w:history="1">
              <w:r w:rsidR="007A168C">
                <w:rPr>
                  <w:rStyle w:val="Hyperlink"/>
                  <w:rFonts w:eastAsia="SimSun"/>
                </w:rPr>
                <w:t>Proposal 11:</w:t>
              </w:r>
              <w:r w:rsidR="007A168C">
                <w:rPr>
                  <w:rFonts w:asciiTheme="minorHAnsi" w:hAnsiTheme="minorHAnsi" w:cstheme="minorBidi"/>
                  <w:b w:val="0"/>
                  <w:sz w:val="21"/>
                </w:rPr>
                <w:tab/>
              </w:r>
              <w:r w:rsidR="007A168C">
                <w:rPr>
                  <w:rStyle w:val="Hyperlink"/>
                  <w:rFonts w:cs="Times"/>
                </w:rPr>
                <w:t>Rel-16 guard symbols mechanism is reused in Rel-17 IAB</w:t>
              </w:r>
              <w:r w:rsidR="007A168C">
                <w:rPr>
                  <w:rStyle w:val="Hyperlink"/>
                </w:rPr>
                <w:t>.</w:t>
              </w:r>
            </w:hyperlink>
          </w:p>
          <w:p w14:paraId="3F2AA298" w14:textId="77777777" w:rsidR="00CF6A10" w:rsidRDefault="00834F68">
            <w:pPr>
              <w:pStyle w:val="TOC1"/>
              <w:tabs>
                <w:tab w:val="left" w:pos="1282"/>
              </w:tabs>
              <w:spacing w:after="120"/>
              <w:rPr>
                <w:rFonts w:asciiTheme="minorHAnsi" w:hAnsiTheme="minorHAnsi" w:cstheme="minorBidi"/>
                <w:b w:val="0"/>
                <w:bCs/>
                <w:i/>
                <w:iCs/>
                <w:sz w:val="21"/>
              </w:rPr>
            </w:pPr>
            <w:hyperlink w:anchor="_Toc79164586" w:history="1">
              <w:r w:rsidR="007A168C">
                <w:rPr>
                  <w:rStyle w:val="Hyperlink"/>
                  <w:rFonts w:eastAsia="SimSun"/>
                </w:rPr>
                <w:t>Proposal 12:</w:t>
              </w:r>
              <w:r w:rsidR="007A168C">
                <w:rPr>
                  <w:rFonts w:asciiTheme="minorHAnsi" w:hAnsiTheme="minorHAnsi" w:cstheme="minorBidi"/>
                  <w:b w:val="0"/>
                  <w:sz w:val="21"/>
                </w:rPr>
                <w:tab/>
              </w:r>
              <w:r w:rsidR="007A168C">
                <w:rPr>
                  <w:rStyle w:val="Hyperlink"/>
                  <w:rFonts w:cs="Times"/>
                </w:rPr>
                <w:t>Guard band for FDM between backhaul link and access link at an IAB node depends on implementation</w:t>
              </w:r>
              <w:r w:rsidR="007A168C">
                <w:rPr>
                  <w:rStyle w:val="Hyperlink"/>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834F68">
            <w:pPr>
              <w:pStyle w:val="TOC1"/>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834F68">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BodyText"/>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BodyText"/>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BodyText"/>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TableGrid"/>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We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are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OK</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with</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first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For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second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w:t>
            </w:r>
            <w:r w:rsidRPr="00B12BF0">
              <w:rPr>
                <w:rFonts w:ascii="Calibri" w:eastAsia="Malgun Gothic"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 xml:space="preserve">a signaling </w:t>
            </w:r>
            <w:r w:rsidRPr="00B12BF0">
              <w:rPr>
                <w:rFonts w:ascii="Calibri" w:eastAsia="Malgun Gothic" w:hAnsi="Calibri" w:hint="eastAsia"/>
                <w:bCs/>
                <w:sz w:val="22"/>
                <w:szCs w:val="22"/>
                <w:lang w:eastAsia="ko-KR"/>
              </w:rPr>
              <w:t>from</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parent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node</w:t>
            </w:r>
            <w:r w:rsidRPr="00B12BF0">
              <w:rPr>
                <w:rFonts w:ascii="Calibri" w:eastAsia="Malgun Gothic"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36906" w14:paraId="1B0B5816" w14:textId="77777777">
        <w:tc>
          <w:tcPr>
            <w:tcW w:w="2065" w:type="dxa"/>
            <w:shd w:val="clear" w:color="auto" w:fill="auto"/>
          </w:tcPr>
          <w:p w14:paraId="1FE2DCB7" w14:textId="0285AF84" w:rsidR="00136906" w:rsidRDefault="00136906" w:rsidP="00136906">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AB00A4" w14:textId="77777777"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We have following comments:</w:t>
            </w:r>
          </w:p>
          <w:p w14:paraId="04447B6F" w14:textId="77777777" w:rsidR="00136906" w:rsidRPr="00136906" w:rsidRDefault="00136906" w:rsidP="00136906">
            <w:pPr>
              <w:pStyle w:val="ListParagraph"/>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sidRPr="00136906">
              <w:rPr>
                <w:rFonts w:ascii="Calibri" w:eastAsia="Malgun Gothic" w:hAnsi="Calibri"/>
                <w:color w:val="FF0000"/>
                <w:sz w:val="22"/>
                <w:szCs w:val="22"/>
                <w:lang w:eastAsia="ko-KR"/>
              </w:rPr>
              <w:t>Rel-17 time-frequency H/S/NA configuration</w:t>
            </w:r>
            <w:r w:rsidRPr="00136906">
              <w:rPr>
                <w:rFonts w:ascii="Calibri" w:eastAsia="Malgun Gothic" w:hAnsi="Calibri"/>
                <w:sz w:val="22"/>
                <w:szCs w:val="22"/>
                <w:lang w:eastAsia="ko-KR"/>
              </w:rPr>
              <w:t>” and “</w:t>
            </w:r>
            <w:r w:rsidRPr="00136906">
              <w:rPr>
                <w:rFonts w:ascii="Calibri" w:eastAsia="Malgun Gothic" w:hAnsi="Calibri"/>
                <w:color w:val="FF0000"/>
                <w:sz w:val="22"/>
                <w:szCs w:val="22"/>
                <w:lang w:eastAsia="ko-KR"/>
              </w:rPr>
              <w:t>Rel-16 time domain H/S/NA configuration</w:t>
            </w:r>
            <w:r w:rsidRPr="00136906">
              <w:rPr>
                <w:rFonts w:ascii="Calibri" w:eastAsia="Malgun Gothic" w:hAnsi="Calibri"/>
                <w:sz w:val="22"/>
                <w:szCs w:val="22"/>
                <w:lang w:eastAsia="ko-KR"/>
              </w:rPr>
              <w:t xml:space="preserve">” in the agreement for clarification. </w:t>
            </w:r>
          </w:p>
          <w:p w14:paraId="5240125C" w14:textId="77777777" w:rsidR="00136906" w:rsidRPr="00136906" w:rsidRDefault="00136906" w:rsidP="00136906">
            <w:pPr>
              <w:pStyle w:val="ListParagraph"/>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 xml:space="preserve">In order to cover the special case that Rel-17 time-frequency H/S/NA configuration may be provided only </w:t>
            </w:r>
            <w:r w:rsidRPr="00136906">
              <w:rPr>
                <w:rFonts w:ascii="Calibri" w:eastAsia="Malgun Gothic" w:hAnsi="Calibri"/>
                <w:sz w:val="22"/>
                <w:szCs w:val="22"/>
                <w:highlight w:val="yellow"/>
                <w:lang w:eastAsia="ko-KR"/>
              </w:rPr>
              <w:t>over a subset of RB sets</w:t>
            </w:r>
            <w:r w:rsidRPr="00136906">
              <w:rPr>
                <w:rFonts w:ascii="Calibri" w:eastAsia="Malgun Gothic" w:hAnsi="Calibri"/>
                <w:sz w:val="22"/>
                <w:szCs w:val="22"/>
                <w:lang w:eastAsia="ko-KR"/>
              </w:rPr>
              <w:t xml:space="preserve"> in frequency-domain, we suggest to replace “For a given symbol” with “</w:t>
            </w:r>
            <w:r w:rsidRPr="00136906">
              <w:rPr>
                <w:rFonts w:ascii="Calibri" w:eastAsia="Malgun Gothic" w:hAnsi="Calibri"/>
                <w:color w:val="FF0000"/>
                <w:sz w:val="22"/>
                <w:szCs w:val="22"/>
                <w:lang w:eastAsia="ko-KR"/>
              </w:rPr>
              <w:t>For a given RB set at a symbol</w:t>
            </w:r>
            <w:r w:rsidRPr="00136906">
              <w:rPr>
                <w:rFonts w:ascii="Calibri" w:eastAsia="Malgun Gothic" w:hAnsi="Calibri"/>
                <w:sz w:val="22"/>
                <w:szCs w:val="22"/>
                <w:lang w:eastAsia="ko-KR"/>
              </w:rPr>
              <w:t xml:space="preserve">” for both bullet points. </w:t>
            </w:r>
          </w:p>
          <w:p w14:paraId="7F0D46BC" w14:textId="77777777" w:rsidR="00136906" w:rsidRPr="00136906" w:rsidRDefault="00136906" w:rsidP="00136906">
            <w:pPr>
              <w:pStyle w:val="ListParagraph"/>
              <w:numPr>
                <w:ilvl w:val="1"/>
                <w:numId w:val="51"/>
              </w:numPr>
              <w:rPr>
                <w:rFonts w:ascii="Calibri" w:eastAsia="Malgun Gothic" w:hAnsi="Calibri"/>
                <w:sz w:val="22"/>
                <w:szCs w:val="22"/>
                <w:lang w:eastAsia="ko-KR"/>
              </w:rPr>
            </w:pPr>
            <w:r w:rsidRPr="00136906">
              <w:rPr>
                <w:rFonts w:ascii="Calibri" w:eastAsia="Malgun Gothic" w:hAnsi="Calibri"/>
                <w:sz w:val="22"/>
                <w:szCs w:val="22"/>
                <w:lang w:eastAsia="ko-KR"/>
              </w:rPr>
              <w:t>In this way, the 1</w:t>
            </w:r>
            <w:r w:rsidRPr="00136906">
              <w:rPr>
                <w:rFonts w:ascii="Calibri" w:eastAsia="Malgun Gothic" w:hAnsi="Calibri"/>
                <w:sz w:val="22"/>
                <w:szCs w:val="22"/>
                <w:vertAlign w:val="superscript"/>
                <w:lang w:eastAsia="ko-KR"/>
              </w:rPr>
              <w:t>st</w:t>
            </w:r>
            <w:r w:rsidRPr="00136906">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5D3A2787" w14:textId="3B5F890B" w:rsidR="00136906" w:rsidRPr="00136906" w:rsidRDefault="00136906" w:rsidP="00136906">
            <w:pPr>
              <w:rPr>
                <w:rFonts w:ascii="Calibri" w:eastAsia="Malgun Gothic" w:hAnsi="Calibri" w:hint="eastAsia"/>
                <w:sz w:val="22"/>
                <w:szCs w:val="22"/>
                <w:lang w:eastAsia="ko-KR"/>
              </w:rPr>
            </w:pPr>
            <w:r w:rsidRPr="00136906">
              <w:rPr>
                <w:rFonts w:ascii="Calibri" w:eastAsia="Malgun Gothic" w:hAnsi="Calibri"/>
                <w:sz w:val="22"/>
                <w:szCs w:val="22"/>
                <w:lang w:eastAsia="ko-KR"/>
              </w:rPr>
              <w:t>For 2</w:t>
            </w:r>
            <w:r w:rsidRPr="00136906">
              <w:rPr>
                <w:rFonts w:ascii="Calibri" w:eastAsia="Malgun Gothic" w:hAnsi="Calibri"/>
                <w:sz w:val="22"/>
                <w:szCs w:val="22"/>
                <w:vertAlign w:val="superscript"/>
                <w:lang w:eastAsia="ko-KR"/>
              </w:rPr>
              <w:t>nd</w:t>
            </w:r>
            <w:r w:rsidRPr="00136906">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bl>
    <w:p w14:paraId="53B70FF4" w14:textId="77777777" w:rsidR="00CF6A10" w:rsidRDefault="00CF6A10">
      <w:pPr>
        <w:pStyle w:val="BodyText"/>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TableGrid"/>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4B078234" w14:textId="5FB27132" w:rsidR="00D05D1A" w:rsidRDefault="00D05D1A" w:rsidP="00550B42">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9A7845" w14:paraId="32D99E07" w14:textId="77777777">
        <w:tc>
          <w:tcPr>
            <w:tcW w:w="2065" w:type="dxa"/>
            <w:shd w:val="clear" w:color="auto" w:fill="auto"/>
          </w:tcPr>
          <w:p w14:paraId="1FAB23F7" w14:textId="7220E702" w:rsidR="009A7845" w:rsidRDefault="009A7845"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38F7DCC" w14:textId="0ED407C3" w:rsidR="009A7845" w:rsidRDefault="009A7845" w:rsidP="000D227B">
            <w:pPr>
              <w:rPr>
                <w:rFonts w:ascii="Calibri" w:eastAsia="Malgun Gothic" w:hAnsi="Calibri" w:hint="eastAsia"/>
                <w:sz w:val="22"/>
                <w:szCs w:val="22"/>
                <w:lang w:eastAsia="ko-KR"/>
              </w:rPr>
            </w:pPr>
            <w:r>
              <w:rPr>
                <w:rFonts w:ascii="Calibri" w:eastAsia="Malgun Gothic" w:hAnsi="Calibri"/>
                <w:sz w:val="22"/>
                <w:szCs w:val="22"/>
                <w:lang w:eastAsia="ko-KR"/>
              </w:rPr>
              <w:t>Support.</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TableGrid"/>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r w:rsidR="00762DBD">
              <w:rPr>
                <w:rFonts w:ascii="Calibri" w:eastAsia="Malgun Gothic" w:hAnsi="Calibri"/>
                <w:sz w:val="22"/>
                <w:szCs w:val="22"/>
                <w:lang w:eastAsia="ko-KR"/>
              </w:rPr>
              <w:t xml:space="preserve">are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In our understanding, this discussion is related to whether one DCI format 2_5 can</w:t>
            </w:r>
            <w:r w:rsidRPr="00B12BF0">
              <w:rPr>
                <w:rFonts w:ascii="Calibri" w:eastAsia="Malgun Gothic" w:hAnsi="Calibri"/>
                <w:bCs/>
                <w:sz w:val="22"/>
                <w:szCs w:val="22"/>
                <w:lang w:eastAsia="ko-KR"/>
              </w:rPr>
              <w:t xml:space="preserve"> support </w:t>
            </w:r>
            <w:r w:rsidRPr="00B12BF0">
              <w:rPr>
                <w:rFonts w:ascii="Calibri" w:eastAsia="Malgun Gothic" w:hAnsi="Calibri" w:hint="eastAsia"/>
                <w:bCs/>
                <w:sz w:val="22"/>
                <w:szCs w:val="22"/>
                <w:lang w:eastAsia="ko-KR"/>
              </w:rPr>
              <w:t xml:space="preserve">indicating resource availability for </w:t>
            </w:r>
            <w:r w:rsidRPr="00B12BF0">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9A7845" w14:paraId="704DB980" w14:textId="77777777">
        <w:tc>
          <w:tcPr>
            <w:tcW w:w="2065" w:type="dxa"/>
            <w:shd w:val="clear" w:color="auto" w:fill="auto"/>
          </w:tcPr>
          <w:p w14:paraId="135267D4" w14:textId="51018846" w:rsidR="009A7845" w:rsidRDefault="009A7845"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5B65ED4E" w14:textId="1F8D0F6B" w:rsidR="009A7845" w:rsidRPr="009A7845" w:rsidRDefault="009A7845" w:rsidP="000D227B">
            <w:pPr>
              <w:rPr>
                <w:rFonts w:ascii="Calibri" w:eastAsia="Malgun Gothic" w:hAnsi="Calibri" w:hint="eastAsia"/>
                <w:sz w:val="22"/>
                <w:szCs w:val="22"/>
                <w:lang w:eastAsia="ko-KR"/>
              </w:rPr>
            </w:pPr>
            <w:r w:rsidRPr="009A7845">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FDMed with a specific DU-cell. It means that there can be </w:t>
            </w:r>
            <w:r>
              <w:rPr>
                <w:rFonts w:ascii="Calibri" w:eastAsia="Malgun Gothic" w:hAnsi="Calibri"/>
                <w:bCs/>
                <w:sz w:val="22"/>
                <w:szCs w:val="22"/>
                <w:lang w:eastAsia="ko-KR"/>
              </w:rPr>
              <w:lastRenderedPageBreak/>
              <w:t xml:space="preserve">multiple corresponding MT-CCs for a DU-cell. </w:t>
            </w:r>
            <w:r w:rsidRPr="00DB5B68">
              <w:rPr>
                <w:rFonts w:ascii="Calibri" w:eastAsia="Malgun Gothic"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Malgun Gothic" w:hAnsi="Calibri"/>
                <w:bCs/>
                <w:sz w:val="22"/>
                <w:szCs w:val="22"/>
                <w:lang w:eastAsia="ko-KR"/>
              </w:rPr>
            </w:pPr>
            <w:r w:rsidRPr="00B12BF0">
              <w:rPr>
                <w:rFonts w:ascii="Calibri" w:eastAsia="Malgun Gothic" w:hAnsi="Calibri"/>
                <w:bCs/>
                <w:sz w:val="22"/>
                <w:szCs w:val="22"/>
                <w:lang w:eastAsia="ko-KR"/>
              </w:rPr>
              <w:t xml:space="preserve">We think it is simple approach to </w:t>
            </w:r>
            <w:r w:rsidRPr="00B12BF0">
              <w:rPr>
                <w:rFonts w:ascii="Calibri" w:eastAsia="Malgun Gothic" w:hAnsi="Calibri" w:hint="eastAsia"/>
                <w:bCs/>
                <w:sz w:val="22"/>
                <w:szCs w:val="22"/>
                <w:lang w:eastAsia="ko-KR"/>
              </w:rPr>
              <w:t xml:space="preserve">just follow </w:t>
            </w:r>
            <w:r w:rsidRPr="00B12BF0">
              <w:rPr>
                <w:rFonts w:ascii="Calibri" w:eastAsia="Malgun Gothic" w:hAnsi="Calibri"/>
                <w:bCs/>
                <w:sz w:val="22"/>
                <w:szCs w:val="22"/>
                <w:lang w:eastAsia="ko-KR"/>
              </w:rPr>
              <w:t xml:space="preserve">freq. domain granularity as in </w:t>
            </w:r>
            <w:r w:rsidRPr="00B12BF0">
              <w:rPr>
                <w:rFonts w:ascii="Calibri" w:eastAsia="Malgun Gothic" w:hAnsi="Calibri" w:hint="eastAsia"/>
                <w:bCs/>
                <w:sz w:val="22"/>
                <w:szCs w:val="22"/>
                <w:lang w:eastAsia="ko-KR"/>
              </w:rPr>
              <w:t>the existing specification 38.214</w:t>
            </w:r>
            <w:r w:rsidRPr="00B12BF0">
              <w:rPr>
                <w:rFonts w:ascii="Calibri" w:eastAsia="Malgun Gothic" w:hAnsi="Calibri"/>
                <w:bCs/>
                <w:sz w:val="22"/>
                <w:szCs w:val="22"/>
                <w:lang w:eastAsia="ko-KR"/>
              </w:rPr>
              <w:t>, i.e., RBG size</w:t>
            </w:r>
            <w:r>
              <w:rPr>
                <w:rFonts w:ascii="Calibri" w:eastAsia="Malgun Gothic" w:hAnsi="Calibri"/>
                <w:bCs/>
                <w:sz w:val="22"/>
                <w:szCs w:val="22"/>
                <w:lang w:eastAsia="ko-KR"/>
              </w:rPr>
              <w:t xml:space="preserve"> (N)</w:t>
            </w:r>
            <w:r w:rsidRPr="00B12BF0">
              <w:rPr>
                <w:rFonts w:ascii="Calibri" w:eastAsia="Malgun Gothic" w:hAnsi="Calibri"/>
                <w:bCs/>
                <w:sz w:val="22"/>
                <w:szCs w:val="22"/>
                <w:lang w:eastAsia="ko-KR"/>
              </w:rPr>
              <w:t xml:space="preserve"> based on BWP size of IAB MT. In addition, a</w:t>
            </w:r>
            <w:r w:rsidRPr="00B12BF0">
              <w:rPr>
                <w:rFonts w:ascii="Calibri" w:eastAsia="Malgun Gothic" w:hAnsi="Calibri" w:hint="eastAsia"/>
                <w:bCs/>
                <w:sz w:val="22"/>
                <w:szCs w:val="22"/>
                <w:lang w:eastAsia="ko-KR"/>
              </w:rPr>
              <w:t>s</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commented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other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company,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it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would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good to</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clarify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how</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RBG_MT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can</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AB544B" w14:paraId="046A43DF" w14:textId="77777777">
        <w:tc>
          <w:tcPr>
            <w:tcW w:w="2065" w:type="dxa"/>
            <w:shd w:val="clear" w:color="auto" w:fill="auto"/>
          </w:tcPr>
          <w:p w14:paraId="711695B3" w14:textId="6751B24F" w:rsidR="00AB544B" w:rsidRDefault="00AB544B" w:rsidP="002B0C61">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3AA67CD" w14:textId="77777777" w:rsidR="00AB544B" w:rsidRPr="00AB544B" w:rsidRDefault="00AB544B" w:rsidP="00AB544B">
            <w:pPr>
              <w:rPr>
                <w:rFonts w:ascii="Calibri" w:eastAsia="Malgun Gothic" w:hAnsi="Calibri"/>
                <w:sz w:val="22"/>
                <w:szCs w:val="22"/>
                <w:lang w:eastAsia="ko-KR"/>
              </w:rPr>
            </w:pPr>
            <w:r w:rsidRPr="00AB544B">
              <w:rPr>
                <w:rFonts w:ascii="Calibri" w:eastAsia="Malgun Gothic" w:hAnsi="Calibri"/>
                <w:sz w:val="22"/>
                <w:szCs w:val="22"/>
                <w:lang w:eastAsia="ko-KR"/>
              </w:rPr>
              <w:t xml:space="preserve">Support. </w:t>
            </w:r>
          </w:p>
          <w:p w14:paraId="0A79F9A1" w14:textId="0B5CE005" w:rsidR="00AB544B" w:rsidRDefault="00AB544B" w:rsidP="00AB544B">
            <w:pPr>
              <w:rPr>
                <w:rFonts w:ascii="Calibri" w:eastAsia="Malgun Gothic" w:hAnsi="Calibri" w:hint="eastAsia"/>
                <w:bCs/>
                <w:sz w:val="22"/>
                <w:szCs w:val="22"/>
                <w:lang w:eastAsia="ko-KR"/>
              </w:rPr>
            </w:pPr>
            <w:r w:rsidRPr="00AB544B">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TableGrid"/>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ListParagraph"/>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lastRenderedPageBreak/>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lastRenderedPageBreak/>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 xml:space="preserve">e believe it would be better to use the unified terminologies (i.e. </w:t>
            </w:r>
            <w:r w:rsidRPr="00666719">
              <w:rPr>
                <w:rFonts w:ascii="Calibri" w:eastAsia="Malgun Gothic" w:hAnsi="Calibri"/>
                <w:sz w:val="22"/>
                <w:szCs w:val="22"/>
                <w:lang w:eastAsia="ko-KR"/>
              </w:rPr>
              <w:t>restricted beams at the IAB-DU of the child node</w:t>
            </w:r>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recommended beams, not preferred beams, or both recommended and not preferred beams of the IAB-MT of the child node</w:t>
            </w:r>
            <w:r>
              <w:rPr>
                <w:rFonts w:ascii="Calibri" w:eastAsia="Malgun Gothic" w:hAnsi="Calibri"/>
                <w:sz w:val="22"/>
                <w:szCs w:val="22"/>
                <w:lang w:eastAsia="ko-KR"/>
              </w:rPr>
              <w:t>) based on the previous agreements below for more efficient discussions:</w:t>
            </w:r>
          </w:p>
          <w:tbl>
            <w:tblPr>
              <w:tblStyle w:val="TableGrid"/>
              <w:tblW w:w="0" w:type="auto"/>
              <w:tblLook w:val="04A0" w:firstRow="1" w:lastRow="0" w:firstColumn="1" w:lastColumn="0" w:noHBand="0" w:noVBand="1"/>
            </w:tblPr>
            <w:tblGrid>
              <w:gridCol w:w="7694"/>
            </w:tblGrid>
            <w:tr w:rsidR="000D227B" w14:paraId="0112FD17" w14:textId="77777777" w:rsidTr="001A11BE">
              <w:tc>
                <w:tcPr>
                  <w:tcW w:w="7694" w:type="dxa"/>
                </w:tcPr>
                <w:p w14:paraId="1E75508E" w14:textId="77777777" w:rsidR="000D227B" w:rsidRPr="00A6792F" w:rsidRDefault="000D227B" w:rsidP="000D227B">
                  <w:pPr>
                    <w:spacing w:after="0"/>
                    <w:rPr>
                      <w:rFonts w:ascii="Times" w:eastAsia="Batang" w:hAnsi="Times" w:cs="Times"/>
                      <w:b/>
                      <w:sz w:val="20"/>
                      <w:szCs w:val="20"/>
                      <w:highlight w:val="green"/>
                      <w:lang w:val="en-GB"/>
                    </w:rPr>
                  </w:pPr>
                  <w:r w:rsidRPr="00A6792F">
                    <w:rPr>
                      <w:rFonts w:ascii="Times" w:eastAsia="Batang" w:hAnsi="Times" w:cs="Times"/>
                      <w:b/>
                      <w:sz w:val="20"/>
                      <w:szCs w:val="20"/>
                      <w:highlight w:val="green"/>
                      <w:lang w:val="en-GB"/>
                    </w:rPr>
                    <w:t>Agreement</w:t>
                  </w:r>
                </w:p>
                <w:p w14:paraId="15A027C3" w14:textId="77777777" w:rsidR="000D227B" w:rsidRPr="00A6792F" w:rsidRDefault="000D227B" w:rsidP="000D227B">
                  <w:pPr>
                    <w:spacing w:after="0"/>
                    <w:rPr>
                      <w:rFonts w:ascii="Times" w:eastAsia="Batang" w:hAnsi="Times" w:cs="Times"/>
                      <w:sz w:val="20"/>
                      <w:szCs w:val="20"/>
                      <w:lang w:val="en-GB"/>
                    </w:rPr>
                  </w:pPr>
                  <w:r w:rsidRPr="00A6792F">
                    <w:rPr>
                      <w:rFonts w:ascii="Times" w:eastAsia="Batang" w:hAnsi="Times" w:cs="Times"/>
                      <w:sz w:val="20"/>
                      <w:szCs w:val="20"/>
                      <w:lang w:val="en-GB"/>
                    </w:rPr>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Malgun Gothic" w:hAnsi="Calibri"/>
                <w:sz w:val="22"/>
                <w:szCs w:val="22"/>
                <w:lang w:eastAsia="ko-KR"/>
              </w:rPr>
            </w:pPr>
          </w:p>
          <w:p w14:paraId="74CC97F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lastRenderedPageBreak/>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Malgun Gothic" w:hAnsi="Calibri"/>
                <w:sz w:val="22"/>
                <w:szCs w:val="22"/>
                <w:lang w:eastAsia="ko-KR"/>
              </w:rPr>
            </w:pPr>
          </w:p>
          <w:p w14:paraId="68DE4E9D" w14:textId="767ABCA1" w:rsidR="000D227B"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390B71" w14:paraId="1F226D46" w14:textId="77777777">
        <w:tc>
          <w:tcPr>
            <w:tcW w:w="2065" w:type="dxa"/>
            <w:shd w:val="clear" w:color="auto" w:fill="auto"/>
          </w:tcPr>
          <w:p w14:paraId="3C5E3FEC" w14:textId="21160260" w:rsidR="00390B71" w:rsidRDefault="00390B71"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6C7194E" w14:textId="3C25FEF8" w:rsidR="00390B71" w:rsidRDefault="00390B71" w:rsidP="000D227B">
            <w:pPr>
              <w:rPr>
                <w:rFonts w:ascii="Calibri" w:eastAsia="Malgun Gothic" w:hAnsi="Calibri" w:hint="eastAsia"/>
                <w:sz w:val="22"/>
                <w:szCs w:val="22"/>
                <w:lang w:eastAsia="ko-KR"/>
              </w:rPr>
            </w:pPr>
            <w:r>
              <w:rPr>
                <w:rFonts w:ascii="Calibri" w:eastAsia="Malgun Gothic" w:hAnsi="Calibri"/>
                <w:sz w:val="22"/>
                <w:szCs w:val="22"/>
                <w:lang w:eastAsia="ko-KR"/>
              </w:rPr>
              <w:t>Support.</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TableGrid"/>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More clarification is needed,  e.g.,</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Malgun Gothic" w:hAnsi="Calibri"/>
                <w:sz w:val="22"/>
                <w:szCs w:val="22"/>
                <w:lang w:eastAsia="ko-KR"/>
              </w:rPr>
            </w:pPr>
            <w:r>
              <w:rPr>
                <w:rFonts w:ascii="Calibri" w:eastAsia="Malgun Gothic" w:hAnsi="Calibri"/>
                <w:sz w:val="22"/>
                <w:szCs w:val="22"/>
                <w:lang w:eastAsia="ko-KR"/>
              </w:rPr>
              <w:t>We sh</w:t>
            </w:r>
            <w:r w:rsidR="00A94A28">
              <w:rPr>
                <w:rFonts w:ascii="Calibri" w:eastAsia="Malgun Gothic"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Malgun Gothic"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Malgun Gothic" w:hAnsi="Calibri"/>
                <w:b/>
                <w:bCs/>
                <w:i/>
                <w:iCs/>
                <w:strike/>
                <w:color w:val="FF0000"/>
                <w:sz w:val="22"/>
                <w:szCs w:val="22"/>
                <w:lang w:eastAsia="ko-KR"/>
              </w:rPr>
              <w:t>restricted</w:t>
            </w:r>
            <w:r w:rsidRPr="00911207">
              <w:rPr>
                <w:rFonts w:ascii="Calibri" w:eastAsia="Malgun Gothic" w:hAnsi="Calibri"/>
                <w:b/>
                <w:bCs/>
                <w:i/>
                <w:iCs/>
                <w:sz w:val="22"/>
                <w:szCs w:val="22"/>
                <w:lang w:eastAsia="ko-KR"/>
              </w:rPr>
              <w:t xml:space="preserve"> SSB beams of an IAB-DU </w:t>
            </w:r>
            <w:r w:rsidRPr="00911207">
              <w:rPr>
                <w:rFonts w:ascii="Calibri" w:eastAsia="Malgun Gothic" w:hAnsi="Calibri"/>
                <w:b/>
                <w:bCs/>
                <w:i/>
                <w:iCs/>
                <w:color w:val="FF0000"/>
                <w:sz w:val="22"/>
                <w:szCs w:val="22"/>
                <w:lang w:eastAsia="ko-KR"/>
              </w:rPr>
              <w:t>in the direction of which simultaneous operation is restricted</w:t>
            </w:r>
            <w:r w:rsidRPr="00911207">
              <w:rPr>
                <w:rFonts w:ascii="Calibri" w:eastAsia="Malgun Gothic" w:hAnsi="Calibri"/>
                <w:b/>
                <w:bCs/>
                <w:i/>
                <w:iCs/>
                <w:sz w:val="22"/>
                <w:szCs w:val="22"/>
                <w:lang w:eastAsia="ko-KR"/>
              </w:rPr>
              <w:t>.</w:t>
            </w:r>
          </w:p>
          <w:p w14:paraId="30C2B133" w14:textId="091471FC"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390B71" w14:paraId="77ADEF7E" w14:textId="77777777">
        <w:tc>
          <w:tcPr>
            <w:tcW w:w="2065" w:type="dxa"/>
            <w:shd w:val="clear" w:color="auto" w:fill="auto"/>
          </w:tcPr>
          <w:p w14:paraId="7E96F9F4" w14:textId="6A5BAE5C" w:rsidR="00390B71" w:rsidRDefault="00390B71"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0FFFD88" w14:textId="435A3449" w:rsidR="00390B71" w:rsidRDefault="00390B71" w:rsidP="000D227B">
            <w:pPr>
              <w:rPr>
                <w:rFonts w:ascii="Calibri" w:eastAsia="Malgun Gothic" w:hAnsi="Calibri" w:hint="eastAsia"/>
                <w:sz w:val="22"/>
                <w:szCs w:val="22"/>
                <w:lang w:eastAsia="ko-KR"/>
              </w:rPr>
            </w:pPr>
            <w:r>
              <w:rPr>
                <w:rFonts w:ascii="Calibri" w:eastAsia="Malgun Gothic" w:hAnsi="Calibri"/>
                <w:sz w:val="22"/>
                <w:szCs w:val="22"/>
                <w:lang w:eastAsia="ko-KR"/>
              </w:rPr>
              <w:t>Support.</w:t>
            </w:r>
          </w:p>
        </w:tc>
      </w:tr>
    </w:tbl>
    <w:p w14:paraId="77104EFC" w14:textId="77777777" w:rsidR="00CF6A10" w:rsidRDefault="00CF6A10">
      <w:pPr>
        <w:pStyle w:val="BodyText"/>
      </w:pPr>
    </w:p>
    <w:p w14:paraId="47B31A33"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D00EBB9"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TableGrid"/>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support </w:t>
            </w:r>
            <w:r w:rsidRPr="004854DB">
              <w:rPr>
                <w:rFonts w:ascii="Calibri" w:eastAsia="Malgun Gothic" w:hAnsi="Calibri"/>
                <w:b/>
                <w:bCs/>
                <w:i/>
                <w:iCs/>
                <w:sz w:val="22"/>
                <w:szCs w:val="22"/>
                <w:lang w:eastAsia="ko-KR"/>
              </w:rPr>
              <w:t>not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SimSun" w:hAnsi="Calibri"/>
                <w:b/>
                <w:bCs/>
                <w:sz w:val="22"/>
                <w:szCs w:val="22"/>
                <w:lang w:eastAsia="zh-CN"/>
              </w:rPr>
            </w:pPr>
            <w:r>
              <w:rPr>
                <w:rFonts w:ascii="Calibri" w:eastAsia="SimSun" w:hAnsi="Calibri"/>
                <w:b/>
                <w:bCs/>
                <w:sz w:val="22"/>
                <w:szCs w:val="22"/>
                <w:lang w:eastAsia="zh-CN"/>
              </w:rPr>
              <w:lastRenderedPageBreak/>
              <w:t>Apple</w:t>
            </w:r>
          </w:p>
        </w:tc>
        <w:tc>
          <w:tcPr>
            <w:tcW w:w="7920" w:type="dxa"/>
            <w:shd w:val="clear" w:color="auto" w:fill="auto"/>
          </w:tcPr>
          <w:p w14:paraId="4E2CDD57" w14:textId="0C1DDB70" w:rsidR="00044FA2" w:rsidRDefault="00044FA2" w:rsidP="000D34B2">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r w:rsidR="00C1277D">
              <w:rPr>
                <w:rFonts w:ascii="Calibri" w:eastAsia="SimSun"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SimSun" w:hAnsi="Calibri"/>
                <w:bCs/>
                <w:sz w:val="22"/>
                <w:szCs w:val="22"/>
                <w:lang w:eastAsia="zh-CN"/>
              </w:rPr>
            </w:pPr>
            <w:r w:rsidRPr="004E1756">
              <w:rPr>
                <w:rFonts w:ascii="Calibri" w:eastAsia="Malgun Gothic" w:hAnsi="Calibri" w:hint="eastAsia"/>
                <w:bCs/>
                <w:sz w:val="22"/>
                <w:szCs w:val="22"/>
                <w:lang w:eastAsia="ko-KR"/>
              </w:rPr>
              <w:t>OK</w:t>
            </w:r>
            <w:r w:rsidRPr="004E1756">
              <w:rPr>
                <w:rFonts w:ascii="Calibri" w:eastAsia="Malgun Gothic" w:hAnsi="Calibri"/>
                <w:bCs/>
                <w:sz w:val="22"/>
                <w:szCs w:val="22"/>
                <w:lang w:eastAsia="ko-KR"/>
              </w:rPr>
              <w:t xml:space="preserve"> with listing signaling alternatives.</w:t>
            </w:r>
            <w:r>
              <w:rPr>
                <w:rFonts w:ascii="Calibri" w:eastAsia="Malgun Gothic"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t xml:space="preserve">The child node indication of recommended/not prefered beams </w:t>
            </w:r>
            <w:r w:rsidRPr="0008686C">
              <w:rPr>
                <w:rFonts w:asciiTheme="minorHAnsi" w:eastAsiaTheme="minorHAnsi" w:hAnsiTheme="minorHAnsi"/>
                <w:b/>
                <w:bCs/>
                <w:strike/>
                <w:color w:val="FF0000"/>
                <w:sz w:val="22"/>
                <w:szCs w:val="22"/>
              </w:rPr>
              <w:t>(e.g.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ListParagraph"/>
              <w:numPr>
                <w:ilvl w:val="0"/>
                <w:numId w:val="49"/>
              </w:numPr>
              <w:rPr>
                <w:rFonts w:ascii="Calibri" w:eastAsia="Malgun Gothic" w:hAnsi="Calibri"/>
                <w:b/>
                <w:bCs/>
                <w:color w:val="FF0000"/>
                <w:sz w:val="22"/>
                <w:szCs w:val="22"/>
                <w:lang w:eastAsia="ko-KR"/>
              </w:rPr>
            </w:pPr>
            <w:r w:rsidRPr="0008686C">
              <w:rPr>
                <w:rFonts w:ascii="Calibri" w:eastAsia="Malgun Gothic" w:hAnsi="Calibri" w:hint="eastAsia"/>
                <w:b/>
                <w:bCs/>
                <w:color w:val="FF0000"/>
                <w:sz w:val="22"/>
                <w:szCs w:val="22"/>
                <w:lang w:eastAsia="ko-KR"/>
              </w:rPr>
              <w:t>F</w:t>
            </w:r>
            <w:r w:rsidRPr="0008686C">
              <w:rPr>
                <w:rFonts w:ascii="Calibri" w:eastAsia="Malgun Gothic"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 xml:space="preserve">IAB-MT DL RX beams and/or IAB-MT UL TX beams (e.g.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390B71" w14:paraId="390000C4" w14:textId="77777777">
        <w:tc>
          <w:tcPr>
            <w:tcW w:w="2065" w:type="dxa"/>
            <w:shd w:val="clear" w:color="auto" w:fill="auto"/>
          </w:tcPr>
          <w:p w14:paraId="76C06E59" w14:textId="6DB5784E" w:rsidR="00390B71" w:rsidRDefault="00390B71"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65C3CBD" w14:textId="77777777" w:rsidR="00390B71" w:rsidRPr="00390B71" w:rsidRDefault="00390B71" w:rsidP="00390B71">
            <w:pPr>
              <w:rPr>
                <w:rFonts w:ascii="Calibri" w:eastAsia="Malgun Gothic" w:hAnsi="Calibri"/>
                <w:sz w:val="22"/>
                <w:szCs w:val="22"/>
                <w:lang w:eastAsia="ko-KR"/>
              </w:rPr>
            </w:pPr>
            <w:r w:rsidRPr="00390B71">
              <w:rPr>
                <w:rFonts w:ascii="Calibri" w:eastAsia="Malgun Gothic" w:hAnsi="Calibri"/>
                <w:sz w:val="22"/>
                <w:szCs w:val="22"/>
                <w:lang w:eastAsia="ko-KR"/>
              </w:rPr>
              <w:t xml:space="preserve">We Support Alt1 and Alt2, and have following comments. </w:t>
            </w:r>
          </w:p>
          <w:p w14:paraId="5B93095B" w14:textId="77777777" w:rsidR="00390B71" w:rsidRPr="00390B71" w:rsidRDefault="00390B71" w:rsidP="00390B71">
            <w:pPr>
              <w:pStyle w:val="ListParagraph"/>
              <w:numPr>
                <w:ilvl w:val="0"/>
                <w:numId w:val="52"/>
              </w:numPr>
              <w:rPr>
                <w:rFonts w:ascii="Calibri" w:eastAsia="Malgun Gothic" w:hAnsi="Calibri"/>
                <w:sz w:val="22"/>
                <w:szCs w:val="22"/>
                <w:lang w:eastAsia="ko-KR"/>
              </w:rPr>
            </w:pPr>
            <w:r w:rsidRPr="00390B71">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4F56336F" w14:textId="32DADB13" w:rsidR="00390B71" w:rsidRPr="00390B71" w:rsidRDefault="00390B71" w:rsidP="00390B71">
            <w:pPr>
              <w:pStyle w:val="ListParagraph"/>
              <w:numPr>
                <w:ilvl w:val="0"/>
                <w:numId w:val="52"/>
              </w:numPr>
              <w:rPr>
                <w:rFonts w:ascii="Calibri" w:eastAsia="Malgun Gothic" w:hAnsi="Calibri" w:hint="eastAsia"/>
                <w:bCs/>
                <w:sz w:val="22"/>
                <w:szCs w:val="22"/>
                <w:lang w:eastAsia="ko-KR"/>
              </w:rPr>
            </w:pPr>
            <w:r w:rsidRPr="00390B71">
              <w:rPr>
                <w:rFonts w:ascii="Calibri" w:eastAsia="Malgun Gothic" w:hAnsi="Calibri"/>
                <w:sz w:val="22"/>
                <w:szCs w:val="22"/>
                <w:lang w:eastAsia="ko-KR"/>
              </w:rPr>
              <w:t xml:space="preserve">We do not support Alt3 using SR/PRACH. It seems that this approach may only be able to indicate recommended beam. In addition, if </w:t>
            </w:r>
            <w:r w:rsidRPr="00390B71">
              <w:rPr>
                <w:rFonts w:cstheme="minorHAnsi"/>
              </w:rPr>
              <w:t>Proposal 2.2.1</w:t>
            </w:r>
            <w:r w:rsidRPr="00390B71">
              <w:rPr>
                <w:rFonts w:ascii="Calibri" w:eastAsia="Malgun Gothic" w:hAnsi="Calibri"/>
                <w:sz w:val="22"/>
                <w:szCs w:val="22"/>
                <w:lang w:eastAsia="ko-KR"/>
              </w:rPr>
              <w:t xml:space="preserve"> is agreed, it is not clear how to indicate associated time-frequency resources using SR/PRACH.</w:t>
            </w:r>
          </w:p>
        </w:tc>
      </w:tr>
    </w:tbl>
    <w:p w14:paraId="58A99461" w14:textId="77777777" w:rsidR="00CF6A10" w:rsidRDefault="00CF6A10">
      <w:pPr>
        <w:pStyle w:val="BodyText"/>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ListParagraph"/>
              <w:numPr>
                <w:ilvl w:val="0"/>
                <w:numId w:val="40"/>
              </w:numPr>
              <w:rPr>
                <w:rFonts w:eastAsia="SimSun"/>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(LoS)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4168EB24" w14:textId="15D91FA8"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w:t>
            </w:r>
            <w:r w:rsidRPr="003E2F14">
              <w:rPr>
                <w:rFonts w:ascii="Calibri" w:eastAsia="Malgun Gothic" w:hAnsi="Calibri"/>
                <w:sz w:val="22"/>
                <w:szCs w:val="22"/>
                <w:lang w:eastAsia="ko-KR"/>
              </w:rPr>
              <w:t>Orthogonal DMRS ports</w:t>
            </w:r>
            <w:r>
              <w:rPr>
                <w:rFonts w:ascii="Calibri" w:eastAsia="Malgun Gothic" w:hAnsi="Calibri"/>
                <w:sz w:val="22"/>
                <w:szCs w:val="22"/>
                <w:lang w:eastAsia="ko-KR"/>
              </w:rPr>
              <w:t>” should be supported or not.</w:t>
            </w:r>
          </w:p>
        </w:tc>
      </w:tr>
      <w:tr w:rsidR="008671D7" w14:paraId="7DD5F400" w14:textId="77777777">
        <w:tc>
          <w:tcPr>
            <w:tcW w:w="2065" w:type="dxa"/>
            <w:shd w:val="clear" w:color="auto" w:fill="auto"/>
          </w:tcPr>
          <w:p w14:paraId="43EAB4EA" w14:textId="120F3681" w:rsidR="008671D7" w:rsidRDefault="008671D7"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173D2AE"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with minor comment below.</w:t>
            </w:r>
          </w:p>
          <w:p w14:paraId="63664609"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1E2B4A81" w14:textId="6599A587" w:rsidR="008671D7" w:rsidRDefault="008671D7" w:rsidP="008671D7">
            <w:pPr>
              <w:rPr>
                <w:rFonts w:ascii="Calibri" w:eastAsia="Malgun Gothic" w:hAnsi="Calibri" w:hint="eastAsia"/>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rPr>
              <w:t xml:space="preserve">To facilitate adaptation of multiplexing operation modes, the IAB node should report </w:t>
            </w:r>
            <w:r w:rsidRPr="008671D7">
              <w:rPr>
                <w:rFonts w:asciiTheme="minorHAnsi" w:hAnsiTheme="minorHAnsi" w:cstheme="minorHAnsi"/>
                <w:color w:val="FF0000"/>
              </w:rPr>
              <w:t>any combinations of</w:t>
            </w:r>
            <w:r w:rsidRPr="008671D7">
              <w:rPr>
                <w:rFonts w:asciiTheme="minorHAnsi" w:hAnsiTheme="minorHAnsi" w:cstheme="minorHAnsi"/>
              </w:rPr>
              <w:t xml:space="preserve"> the following conditions/parameters </w:t>
            </w:r>
            <w:r w:rsidRPr="008671D7">
              <w:rPr>
                <w:rFonts w:asciiTheme="minorHAnsi" w:hAnsiTheme="minorHAnsi" w:cstheme="minorHAnsi"/>
                <w:color w:val="FF0000"/>
              </w:rPr>
              <w:t xml:space="preserve">if they are required </w:t>
            </w:r>
            <w:r w:rsidRPr="008671D7">
              <w:rPr>
                <w:rFonts w:asciiTheme="minorHAnsi" w:hAnsiTheme="minorHAnsi" w:cstheme="minorHAnsi"/>
              </w:rPr>
              <w:t>for different multiplexing cases per {MT-CC, DU cell}-pair:”</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ListParagraph"/>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ListParagraph"/>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TableGrid"/>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8671D7" w14:paraId="78E6351B" w14:textId="77777777">
        <w:tc>
          <w:tcPr>
            <w:tcW w:w="2065" w:type="dxa"/>
            <w:shd w:val="clear" w:color="auto" w:fill="auto"/>
          </w:tcPr>
          <w:p w14:paraId="2BC126EE" w14:textId="3C11EA4F" w:rsidR="008671D7" w:rsidRDefault="008671D7"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F36CE" w14:textId="685F1DBA" w:rsidR="008671D7" w:rsidRDefault="008671D7" w:rsidP="000D227B">
            <w:pPr>
              <w:rPr>
                <w:rFonts w:ascii="Calibri" w:eastAsia="Malgun Gothic" w:hAnsi="Calibri" w:hint="eastAsia"/>
                <w:sz w:val="22"/>
                <w:szCs w:val="22"/>
                <w:lang w:eastAsia="ko-KR"/>
              </w:rPr>
            </w:pPr>
            <w:r>
              <w:rPr>
                <w:rFonts w:ascii="Calibri" w:eastAsia="Malgun Gothic" w:hAnsi="Calibri"/>
                <w:sz w:val="22"/>
                <w:szCs w:val="22"/>
                <w:lang w:eastAsia="ko-KR"/>
              </w:rPr>
              <w:t>Support.</w:t>
            </w:r>
          </w:p>
        </w:tc>
      </w:tr>
    </w:tbl>
    <w:p w14:paraId="1E74E357" w14:textId="77777777" w:rsidR="00CF6A10" w:rsidRDefault="00CF6A10">
      <w:pPr>
        <w:pStyle w:val="BodyText"/>
      </w:pPr>
    </w:p>
    <w:p w14:paraId="05423E6D" w14:textId="77777777" w:rsidR="00CF6A10" w:rsidRDefault="00CF6A10">
      <w:pPr>
        <w:pStyle w:val="BodyText"/>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 xml:space="preserve">switching between a MT Tx/Rx </w:t>
            </w:r>
            <w:r>
              <w:rPr>
                <w:rFonts w:ascii="Calibri" w:hAnsi="Calibri" w:cs="Calibri"/>
                <w:b/>
                <w:color w:val="FF0000"/>
                <w:sz w:val="22"/>
                <w:szCs w:val="22"/>
              </w:rPr>
              <w:lastRenderedPageBreak/>
              <w:t>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a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8671D7" w14:paraId="735353FF" w14:textId="77777777">
        <w:tc>
          <w:tcPr>
            <w:tcW w:w="2065" w:type="dxa"/>
            <w:shd w:val="clear" w:color="auto" w:fill="auto"/>
          </w:tcPr>
          <w:p w14:paraId="0E92DA5E" w14:textId="239B9095" w:rsidR="008671D7" w:rsidRDefault="008671D7"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2D0121B" w14:textId="7D22D66D" w:rsidR="008671D7" w:rsidRDefault="008671D7" w:rsidP="000D227B">
            <w:pPr>
              <w:rPr>
                <w:rFonts w:ascii="Calibri" w:eastAsia="Malgun Gothic" w:hAnsi="Calibri" w:hint="eastAsia"/>
                <w:sz w:val="22"/>
                <w:szCs w:val="22"/>
                <w:lang w:eastAsia="ko-KR"/>
              </w:rPr>
            </w:pPr>
            <w:r>
              <w:rPr>
                <w:rFonts w:ascii="Calibri" w:eastAsia="Malgun Gothic" w:hAnsi="Calibri"/>
                <w:sz w:val="22"/>
                <w:szCs w:val="22"/>
                <w:lang w:eastAsia="ko-KR"/>
              </w:rPr>
              <w:t>Support.</w:t>
            </w:r>
          </w:p>
        </w:tc>
      </w:tr>
    </w:tbl>
    <w:p w14:paraId="0EC19B51" w14:textId="77777777" w:rsidR="00CF6A10" w:rsidRDefault="00CF6A10">
      <w:pPr>
        <w:jc w:val="both"/>
        <w:rPr>
          <w:rFonts w:ascii="Calibri" w:hAnsi="Calibri" w:cs="Calibri"/>
          <w:b/>
        </w:rPr>
      </w:pPr>
    </w:p>
    <w:p w14:paraId="34702D05" w14:textId="77777777" w:rsidR="00CF6A10" w:rsidRDefault="007A168C">
      <w:pPr>
        <w:pStyle w:val="Heading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045825DD"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ListParagraph"/>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BodyText"/>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4D8CC9B0" w14:textId="77777777" w:rsidR="00CF6A10" w:rsidRDefault="007A168C">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ListParagraph"/>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ListParagraph"/>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lastRenderedPageBreak/>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1537CE29"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ListParagraph"/>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lastRenderedPageBreak/>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BodyText"/>
      </w:pPr>
    </w:p>
    <w:p w14:paraId="02DDB98E" w14:textId="77777777" w:rsidR="00CF6A10" w:rsidRDefault="007A168C">
      <w:pPr>
        <w:pStyle w:val="BodyText"/>
      </w:pPr>
      <w:r>
        <w:rPr>
          <w:rFonts w:cs="Calibri"/>
          <w:b/>
          <w:bCs/>
          <w:color w:val="000000"/>
          <w:highlight w:val="magenta"/>
        </w:rPr>
        <w:lastRenderedPageBreak/>
        <w:t>ISSUE 3.1: ENHANCEMENTS FOR NR-DC SUPPORT</w:t>
      </w:r>
    </w:p>
    <w:p w14:paraId="0F243430"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BodyText"/>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TableGrid"/>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w:t>
            </w:r>
          </w:p>
        </w:tc>
      </w:tr>
      <w:tr w:rsidR="008671D7" w14:paraId="67F65C78" w14:textId="77777777">
        <w:tc>
          <w:tcPr>
            <w:tcW w:w="2065" w:type="dxa"/>
            <w:shd w:val="clear" w:color="auto" w:fill="auto"/>
          </w:tcPr>
          <w:p w14:paraId="052D31B7" w14:textId="7F0788D3" w:rsidR="008671D7" w:rsidRDefault="008671D7" w:rsidP="008671D7">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622AA28"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in general with some comment on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sub-bullet point.</w:t>
            </w:r>
          </w:p>
          <w:p w14:paraId="7AE67BCC"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the coordination of </w:t>
            </w:r>
            <w:r w:rsidRPr="008671D7">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sidRPr="008671D7">
              <w:rPr>
                <w:rFonts w:ascii="Calibri" w:eastAsia="Malgun Gothic" w:hAnsi="Calibri"/>
                <w:sz w:val="22"/>
                <w:szCs w:val="22"/>
                <w:lang w:eastAsia="ko-KR"/>
              </w:rPr>
              <w:t xml:space="preserve"> We suggestion to modify the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as </w:t>
            </w:r>
          </w:p>
          <w:p w14:paraId="31D8DF2C" w14:textId="772834F2" w:rsidR="008671D7" w:rsidRDefault="008671D7" w:rsidP="008671D7">
            <w:pPr>
              <w:rPr>
                <w:rFonts w:ascii="Calibri" w:eastAsia="Malgun Gothic" w:hAnsi="Calibri"/>
                <w:bCs/>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strike/>
                <w:lang w:val="en-GB"/>
              </w:rPr>
              <w:t>At least</w:t>
            </w:r>
            <w:r w:rsidRPr="008671D7">
              <w:rPr>
                <w:rFonts w:asciiTheme="minorHAnsi" w:hAnsiTheme="minorHAnsi" w:cstheme="minorHAnsi"/>
                <w:lang w:val="en-GB"/>
              </w:rPr>
              <w:t xml:space="preserve"> </w:t>
            </w:r>
            <w:r w:rsidRPr="008671D7">
              <w:rPr>
                <w:rFonts w:asciiTheme="minorHAnsi" w:hAnsiTheme="minorHAnsi" w:cstheme="minorHAnsi"/>
                <w:color w:val="FF0000"/>
                <w:lang w:val="en-GB"/>
              </w:rPr>
              <w:t>F</w:t>
            </w:r>
            <w:r w:rsidRPr="008671D7">
              <w:rPr>
                <w:rFonts w:asciiTheme="minorHAnsi" w:hAnsiTheme="minorHAnsi" w:cstheme="minorHAnsi"/>
                <w:lang w:val="en-GB"/>
              </w:rPr>
              <w:t xml:space="preserve">or </w:t>
            </w:r>
            <w:r w:rsidRPr="008671D7">
              <w:rPr>
                <w:rFonts w:asciiTheme="minorHAnsi" w:hAnsiTheme="minorHAnsi" w:cstheme="minorHAnsi"/>
                <w:color w:val="FF0000"/>
                <w:lang w:val="en-GB"/>
              </w:rPr>
              <w:t>intra-donor and</w:t>
            </w:r>
            <w:r w:rsidRPr="008671D7">
              <w:rPr>
                <w:rFonts w:asciiTheme="minorHAnsi" w:hAnsiTheme="minorHAnsi" w:cstheme="minorHAnsi"/>
                <w:lang w:val="en-GB"/>
              </w:rPr>
              <w:t xml:space="preserve"> inter-donor DC scenarios, …”</w:t>
            </w:r>
            <w:r w:rsidRPr="00FD4C67">
              <w:rPr>
                <w:rFonts w:ascii="Calibri" w:eastAsia="Malgun Gothic" w:hAnsi="Calibri"/>
                <w:b/>
                <w:bCs/>
                <w:sz w:val="22"/>
                <w:szCs w:val="22"/>
                <w:lang w:eastAsia="ko-KR"/>
              </w:rPr>
              <w:t xml:space="preserve">   </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BodyText"/>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lastRenderedPageBreak/>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BodyText"/>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TableGrid"/>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Malgun Gothic" w:hAnsi="Calibri"/>
                <w:bCs/>
                <w:sz w:val="22"/>
                <w:szCs w:val="22"/>
                <w:lang w:eastAsia="ko-KR"/>
              </w:rPr>
            </w:pPr>
            <w:r w:rsidRPr="006633C9">
              <w:rPr>
                <w:rFonts w:ascii="Calibri" w:eastAsia="Malgun Gothic" w:hAnsi="Calibri" w:hint="eastAsia"/>
                <w:bCs/>
                <w:sz w:val="22"/>
                <w:szCs w:val="22"/>
                <w:lang w:eastAsia="ko-KR"/>
              </w:rPr>
              <w:t xml:space="preserve">As another alternative, </w:t>
            </w:r>
            <w:r w:rsidRPr="006633C9">
              <w:rPr>
                <w:rFonts w:ascii="Calibri" w:eastAsia="Malgun Gothic" w:hAnsi="Calibri"/>
                <w:bCs/>
                <w:sz w:val="22"/>
                <w:szCs w:val="22"/>
                <w:lang w:eastAsia="ko-KR"/>
              </w:rPr>
              <w:t>we’d like to add “</w:t>
            </w:r>
            <w:r w:rsidRPr="006633C9">
              <w:rPr>
                <w:rFonts w:ascii="Calibri" w:eastAsia="Malgun Gothic" w:hAnsi="Calibri" w:hint="eastAsia"/>
                <w:bCs/>
                <w:sz w:val="22"/>
                <w:szCs w:val="22"/>
                <w:lang w:eastAsia="ko-KR"/>
              </w:rPr>
              <w:t xml:space="preserve">if a conflict occurs, the dual-connected IAB node is expected to perform </w:t>
            </w:r>
            <w:r w:rsidRPr="006633C9">
              <w:rPr>
                <w:rFonts w:ascii="Calibri" w:eastAsia="Malgun Gothic" w:hAnsi="Calibri"/>
                <w:bCs/>
                <w:sz w:val="22"/>
                <w:szCs w:val="22"/>
                <w:lang w:eastAsia="ko-KR"/>
              </w:rPr>
              <w:t xml:space="preserve">a </w:t>
            </w:r>
            <w:r w:rsidRPr="006633C9">
              <w:rPr>
                <w:rFonts w:ascii="Calibri" w:eastAsia="Malgun Gothic" w:hAnsi="Calibri" w:hint="eastAsia"/>
                <w:bCs/>
                <w:sz w:val="22"/>
                <w:szCs w:val="22"/>
                <w:lang w:eastAsia="ko-KR"/>
              </w:rPr>
              <w:t>scheduling from MCG.</w:t>
            </w:r>
            <w:r w:rsidRPr="006633C9">
              <w:rPr>
                <w:rFonts w:ascii="Calibri" w:eastAsia="Malgun Gothic" w:hAnsi="Calibri"/>
                <w:bCs/>
                <w:sz w:val="22"/>
                <w:szCs w:val="22"/>
                <w:lang w:eastAsia="ko-KR"/>
              </w:rPr>
              <w:t>”</w:t>
            </w:r>
            <w:r w:rsidRPr="006633C9">
              <w:rPr>
                <w:rFonts w:ascii="Calibri" w:eastAsia="Malgun Gothic" w:hAnsi="Calibri" w:hint="eastAsia"/>
                <w:bCs/>
                <w:sz w:val="22"/>
                <w:szCs w:val="22"/>
                <w:lang w:eastAsia="ko-KR"/>
              </w:rPr>
              <w:t xml:space="preserve"> </w:t>
            </w:r>
          </w:p>
          <w:p w14:paraId="2466B7DD" w14:textId="06A6737E"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9A53DA9" w14:textId="30DB4369" w:rsidR="000D227B" w:rsidRPr="006633C9"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8671D7" w14:paraId="589C0B85" w14:textId="77777777">
        <w:tc>
          <w:tcPr>
            <w:tcW w:w="2065" w:type="dxa"/>
            <w:shd w:val="clear" w:color="auto" w:fill="auto"/>
          </w:tcPr>
          <w:p w14:paraId="6E4D045B" w14:textId="13AE6DFC" w:rsidR="008671D7" w:rsidRDefault="008671D7"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6D24F07D" w14:textId="77777777"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3D2ADE0D" w14:textId="77777777" w:rsidR="008671D7" w:rsidRDefault="008671D7" w:rsidP="008671D7">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w:t>
            </w:r>
            <w:r w:rsidRPr="00647413">
              <w:rPr>
                <w:rFonts w:ascii="Calibri" w:eastAsia="Malgun Gothic" w:hAnsi="Calibri"/>
                <w:b/>
                <w:bCs/>
                <w:sz w:val="22"/>
                <w:szCs w:val="22"/>
                <w:lang w:eastAsia="ko-KR"/>
              </w:rPr>
              <w:t>“overlapping flexible symbols between two parent nodes”</w:t>
            </w:r>
            <w:r>
              <w:rPr>
                <w:rFonts w:ascii="Calibri" w:eastAsia="Malgun Gothic" w:hAnsi="Calibri"/>
                <w:b/>
                <w:bCs/>
                <w:sz w:val="22"/>
                <w:szCs w:val="22"/>
                <w:lang w:eastAsia="ko-KR"/>
              </w:rPr>
              <w:t xml:space="preserve"> </w:t>
            </w:r>
            <w:r w:rsidRPr="00647413">
              <w:rPr>
                <w:rFonts w:ascii="Calibri" w:eastAsia="Malgun Gothic" w:hAnsi="Calibri"/>
                <w:b/>
                <w:bCs/>
                <w:sz w:val="22"/>
                <w:szCs w:val="22"/>
                <w:lang w:eastAsia="ko-KR"/>
              </w:rPr>
              <w:t>refer to “a set of symbols that are semi-statically configured as flexible by both parent node</w:t>
            </w:r>
            <w:r>
              <w:rPr>
                <w:rFonts w:ascii="Calibri" w:eastAsia="Malgun Gothic" w:hAnsi="Calibri"/>
                <w:b/>
                <w:bCs/>
                <w:sz w:val="22"/>
                <w:szCs w:val="22"/>
                <w:lang w:eastAsia="ko-KR"/>
              </w:rPr>
              <w:t xml:space="preserve">s”. </w:t>
            </w:r>
          </w:p>
          <w:p w14:paraId="30956F44" w14:textId="77777777" w:rsidR="008671D7" w:rsidRDefault="008671D7" w:rsidP="008671D7">
            <w:pPr>
              <w:pStyle w:val="ListParagraph"/>
              <w:numPr>
                <w:ilvl w:val="0"/>
                <w:numId w:val="54"/>
              </w:numPr>
              <w:rPr>
                <w:rFonts w:ascii="Calibri" w:eastAsia="Malgun Gothic" w:hAnsi="Calibri"/>
                <w:b/>
                <w:bCs/>
                <w:sz w:val="22"/>
                <w:szCs w:val="22"/>
                <w:lang w:eastAsia="ko-KR"/>
              </w:rPr>
            </w:pPr>
            <w:r w:rsidRPr="00A120A4">
              <w:rPr>
                <w:rFonts w:ascii="Calibri" w:eastAsia="Malgun Gothic" w:hAnsi="Calibri"/>
                <w:b/>
                <w:bCs/>
                <w:sz w:val="22"/>
                <w:szCs w:val="22"/>
                <w:lang w:eastAsia="ko-KR"/>
              </w:rPr>
              <w:t>Under above assumption, Alt1 to exclude semi-static flexible symbols in inter-donor DC can be too restrictive</w:t>
            </w:r>
            <w:r>
              <w:rPr>
                <w:rFonts w:ascii="Calibri" w:eastAsia="Malgun Gothic" w:hAnsi="Calibri"/>
                <w:b/>
                <w:bCs/>
                <w:sz w:val="22"/>
                <w:szCs w:val="22"/>
                <w:lang w:eastAsia="ko-KR"/>
              </w:rPr>
              <w:t xml:space="preserve">. It can be seen that </w:t>
            </w:r>
            <w:r w:rsidRPr="008671D7">
              <w:rPr>
                <w:rFonts w:ascii="Calibri" w:eastAsia="Malgun Gothic" w:hAnsi="Calibri"/>
                <w:b/>
                <w:bCs/>
                <w:sz w:val="22"/>
                <w:szCs w:val="22"/>
                <w:lang w:eastAsia="ko-KR"/>
              </w:rPr>
              <w:t>if proposal 3.3.1 on inter-donor message coordination can be agreed, the agreement on “not expect to receive conflicting DCI2_0s from two parent nodes” on overlapping flexible symbols can also be achieved for inter-donor DC case</w:t>
            </w:r>
            <w:r>
              <w:rPr>
                <w:rFonts w:ascii="Calibri" w:eastAsia="Malgun Gothic" w:hAnsi="Calibri"/>
                <w:b/>
                <w:bCs/>
                <w:sz w:val="22"/>
                <w:szCs w:val="22"/>
                <w:lang w:eastAsia="ko-KR"/>
              </w:rPr>
              <w:t xml:space="preserve">, as shown below. </w:t>
            </w:r>
          </w:p>
          <w:p w14:paraId="6FDA55AC" w14:textId="77777777" w:rsidR="008671D7" w:rsidRPr="001E0121" w:rsidRDefault="008671D7" w:rsidP="008671D7">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w:t>
            </w:r>
            <w:r w:rsidRPr="00A120A4">
              <w:rPr>
                <w:rFonts w:ascii="Calibri" w:eastAsia="Malgun Gothic" w:hAnsi="Calibri"/>
                <w:b/>
                <w:bCs/>
                <w:sz w:val="22"/>
                <w:szCs w:val="22"/>
                <w:lang w:eastAsia="ko-KR"/>
              </w:rPr>
              <w:t xml:space="preserve">  </w:t>
            </w:r>
            <w:r>
              <w:rPr>
                <w:rFonts w:ascii="Calibri" w:eastAsia="Malgun Gothic" w:hAnsi="Calibri"/>
                <w:b/>
                <w:bCs/>
                <w:sz w:val="22"/>
                <w:szCs w:val="22"/>
                <w:lang w:eastAsia="ko-KR"/>
              </w:rPr>
              <w:t xml:space="preserve">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26159CC0" w14:textId="77777777" w:rsidR="008671D7" w:rsidRDefault="008671D7" w:rsidP="008671D7">
            <w:pPr>
              <w:pStyle w:val="ListParagraph"/>
              <w:numPr>
                <w:ilvl w:val="0"/>
                <w:numId w:val="53"/>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BAD0B6D" w14:textId="262B2F91" w:rsidR="008671D7" w:rsidRPr="008671D7" w:rsidRDefault="008671D7" w:rsidP="008671D7">
            <w:pPr>
              <w:pStyle w:val="ListParagraph"/>
              <w:numPr>
                <w:ilvl w:val="0"/>
                <w:numId w:val="53"/>
              </w:numPr>
              <w:rPr>
                <w:rFonts w:ascii="Calibri" w:eastAsia="Malgun Gothic" w:hAnsi="Calibri" w:hint="eastAsia"/>
                <w:sz w:val="22"/>
                <w:szCs w:val="22"/>
                <w:lang w:eastAsia="ko-KR"/>
              </w:rPr>
            </w:pPr>
            <w:r w:rsidRPr="008671D7">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bl>
    <w:p w14:paraId="7E6BA394" w14:textId="77777777" w:rsidR="00CF6A10" w:rsidRDefault="00CF6A10">
      <w:pPr>
        <w:shd w:val="clear" w:color="auto" w:fill="FFFFFF" w:themeFill="background1"/>
      </w:pPr>
    </w:p>
    <w:p w14:paraId="026F5E01" w14:textId="77777777" w:rsidR="00CF6A10" w:rsidRDefault="007A168C">
      <w:pPr>
        <w:pStyle w:val="BodyText"/>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ListParagraph"/>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ListParagraph"/>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TableGrid"/>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Malgun Gothic" w:hAnsi="Calibri"/>
                <w:b/>
                <w:bCs/>
                <w:sz w:val="22"/>
                <w:szCs w:val="22"/>
                <w:lang w:eastAsia="ko-KR"/>
              </w:rPr>
            </w:pPr>
            <w:r w:rsidRPr="006633C9">
              <w:rPr>
                <w:rFonts w:ascii="Calibri" w:eastAsia="Malgun Gothic"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 with</w:t>
            </w:r>
            <w:r w:rsidRPr="006633C9">
              <w:rPr>
                <w:rFonts w:ascii="Calibri" w:eastAsia="Malgun Gothic" w:hAnsi="Calibri"/>
                <w:bCs/>
                <w:sz w:val="22"/>
                <w:szCs w:val="22"/>
                <w:lang w:eastAsia="ko-KR"/>
              </w:rPr>
              <w:t xml:space="preserve"> Alt.2. </w:t>
            </w:r>
            <w:r w:rsidRPr="006633C9">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8058C6" w14:paraId="19FEA1C3" w14:textId="77777777">
        <w:tc>
          <w:tcPr>
            <w:tcW w:w="2065" w:type="dxa"/>
            <w:shd w:val="clear" w:color="auto" w:fill="auto"/>
          </w:tcPr>
          <w:p w14:paraId="280903C6" w14:textId="6A8FC984" w:rsidR="008058C6" w:rsidRPr="006633C9" w:rsidRDefault="008058C6" w:rsidP="002B0C61">
            <w:pPr>
              <w:rPr>
                <w:rFonts w:ascii="Calibri" w:eastAsia="Malgun Gothic" w:hAnsi="Calibri" w:hint="eastAsia"/>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25B80CFD"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20D70022"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We suggest to combine the Alt1 and Alt2 as an updated agreement follows:</w:t>
            </w:r>
          </w:p>
          <w:p w14:paraId="7CE28B15" w14:textId="732CD0FF" w:rsidR="008058C6" w:rsidRDefault="008058C6" w:rsidP="008058C6">
            <w:pPr>
              <w:rPr>
                <w:rFonts w:ascii="Calibri" w:eastAsia="Malgun Gothic" w:hAnsi="Calibri"/>
                <w:bCs/>
                <w:sz w:val="22"/>
                <w:szCs w:val="22"/>
                <w:lang w:eastAsia="ko-KR"/>
              </w:rPr>
            </w:pPr>
            <w:r w:rsidRPr="008058C6">
              <w:t xml:space="preserve">“For an IAB-MT with multiple serving cells (including the case with two parent nodes), a per-cell IAB-DU soft resource is considered as available if the resource </w:t>
            </w:r>
            <w:r w:rsidRPr="008058C6">
              <w:rPr>
                <w:strike/>
              </w:rPr>
              <w:t>is either explicitly indicated (via DCI 2_5), or implicitly determined as available with respect to all serving cells</w:t>
            </w:r>
            <w:r w:rsidRPr="008058C6">
              <w:t xml:space="preserve"> </w:t>
            </w:r>
            <w:r w:rsidRPr="008058C6">
              <w:rPr>
                <w:color w:val="FF0000"/>
              </w:rPr>
              <w:t xml:space="preserve">can be determined as available with respect to all serving cells of IAB-MT, where the determination with respect to a serving cell can be done either by explicit indication via DCI2_5 or implicit determination. </w:t>
            </w:r>
            <w:r w:rsidRPr="008058C6">
              <w:rPr>
                <w:color w:val="FF0000"/>
                <w:lang w:eastAsia="x-none"/>
              </w:rPr>
              <w:t>For an IAB-node with multi-parents, the DCI2_5 received from one parent indicates availability of soft resources at an IAB-DU cell relative to the serving cells of IAB-MT in the cell group associated with this parent node</w:t>
            </w:r>
            <w:r w:rsidRPr="008058C6">
              <w:rPr>
                <w:lang w:eastAsia="x-none"/>
              </w:rPr>
              <w:t>.”</w:t>
            </w:r>
          </w:p>
        </w:tc>
      </w:tr>
    </w:tbl>
    <w:p w14:paraId="4CE6F34F" w14:textId="77777777" w:rsidR="00CF6A10" w:rsidRDefault="00CF6A10">
      <w:pPr>
        <w:pStyle w:val="BodyText"/>
      </w:pPr>
    </w:p>
    <w:p w14:paraId="5310F60B" w14:textId="77777777" w:rsidR="00CF6A10" w:rsidRDefault="007A168C">
      <w:pPr>
        <w:pStyle w:val="BodyText"/>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TableGrid"/>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 xml:space="preserve">Do not support. Share </w:t>
            </w:r>
            <w:r w:rsidRPr="006633C9">
              <w:rPr>
                <w:rFonts w:ascii="Calibri" w:eastAsia="Malgun Gothic" w:hAnsi="Calibri" w:hint="eastAsia"/>
                <w:bCs/>
                <w:sz w:val="22"/>
                <w:szCs w:val="22"/>
                <w:lang w:eastAsia="ko-KR"/>
              </w:rPr>
              <w:t>a</w:t>
            </w:r>
            <w:r w:rsidRPr="006633C9">
              <w:rPr>
                <w:rFonts w:ascii="Calibri" w:eastAsia="Malgun Gothic"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8058C6" w14:paraId="01233067" w14:textId="77777777">
        <w:tc>
          <w:tcPr>
            <w:tcW w:w="2065" w:type="dxa"/>
            <w:shd w:val="clear" w:color="auto" w:fill="auto"/>
          </w:tcPr>
          <w:p w14:paraId="4878B104" w14:textId="34E21E20" w:rsidR="008058C6" w:rsidRDefault="008058C6" w:rsidP="000D227B">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92BD1F9" w14:textId="6F6184F1" w:rsidR="008058C6" w:rsidRPr="008058C6" w:rsidRDefault="008058C6" w:rsidP="000D227B">
            <w:pPr>
              <w:rPr>
                <w:rFonts w:ascii="Calibri" w:eastAsia="Malgun Gothic" w:hAnsi="Calibri"/>
                <w:sz w:val="22"/>
                <w:szCs w:val="22"/>
                <w:lang w:eastAsia="ko-KR"/>
              </w:rPr>
            </w:pPr>
            <w:r w:rsidRPr="008058C6">
              <w:rPr>
                <w:rFonts w:ascii="Calibri" w:eastAsia="Malgun Gothic" w:hAnsi="Calibri"/>
                <w:sz w:val="22"/>
                <w:szCs w:val="22"/>
                <w:lang w:eastAsia="ko-KR"/>
              </w:rPr>
              <w:t>Do n</w:t>
            </w:r>
            <w:r w:rsidRPr="008058C6">
              <w:rPr>
                <w:rFonts w:ascii="Calibri" w:eastAsia="Malgun Gothic" w:hAnsi="Calibri"/>
                <w:sz w:val="22"/>
                <w:szCs w:val="22"/>
                <w:lang w:eastAsia="ko-KR"/>
              </w:rPr>
              <w:t>ot support, because it is not clear to us the purpose of this signaling.</w:t>
            </w:r>
          </w:p>
        </w:tc>
      </w:tr>
    </w:tbl>
    <w:p w14:paraId="12801323" w14:textId="77777777" w:rsidR="00CF6A10" w:rsidRDefault="00CF6A10"/>
    <w:p w14:paraId="566ADBBD" w14:textId="77777777" w:rsidR="00CF6A10" w:rsidRDefault="007A168C">
      <w:pPr>
        <w:pStyle w:val="BodyText"/>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Malgun Gothic" w:hAnsi="Calibri"/>
                <w:sz w:val="22"/>
                <w:szCs w:val="22"/>
                <w:lang w:eastAsia="ko-KR"/>
              </w:rPr>
            </w:pPr>
            <w:r w:rsidRPr="006633C9">
              <w:rPr>
                <w:rFonts w:ascii="Calibri" w:eastAsia="Malgun Gothic" w:hAnsi="Calibri" w:hint="eastAsia"/>
                <w:bCs/>
                <w:sz w:val="22"/>
                <w:szCs w:val="22"/>
                <w:lang w:eastAsia="ko-KR"/>
              </w:rPr>
              <w:t>OK</w:t>
            </w:r>
          </w:p>
        </w:tc>
      </w:tr>
      <w:tr w:rsidR="007265A0" w14:paraId="56FB1C91" w14:textId="77777777">
        <w:tc>
          <w:tcPr>
            <w:tcW w:w="2065" w:type="dxa"/>
            <w:shd w:val="clear" w:color="auto" w:fill="auto"/>
          </w:tcPr>
          <w:p w14:paraId="55C670A0" w14:textId="3198D7C3" w:rsidR="007265A0" w:rsidRDefault="007265A0" w:rsidP="002B0C61">
            <w:pPr>
              <w:rPr>
                <w:rFonts w:ascii="Calibri" w:eastAsia="Malgun Gothic" w:hAnsi="Calibri" w:hint="eastAsia"/>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8DB7A99" w14:textId="5A1C3FE8" w:rsidR="007265A0" w:rsidRPr="006633C9" w:rsidRDefault="007265A0" w:rsidP="002B0C61">
            <w:pPr>
              <w:rPr>
                <w:rFonts w:ascii="Calibri" w:eastAsia="Malgun Gothic" w:hAnsi="Calibri" w:hint="eastAsia"/>
                <w:bCs/>
                <w:sz w:val="22"/>
                <w:szCs w:val="22"/>
                <w:lang w:eastAsia="ko-KR"/>
              </w:rPr>
            </w:pPr>
            <w:r>
              <w:rPr>
                <w:rFonts w:ascii="Calibri" w:eastAsia="Malgun Gothic" w:hAnsi="Calibri"/>
                <w:bCs/>
                <w:sz w:val="22"/>
                <w:szCs w:val="22"/>
                <w:lang w:eastAsia="ko-KR"/>
              </w:rPr>
              <w:t>Support.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Heading1"/>
      </w:pPr>
      <w:r>
        <w:lastRenderedPageBreak/>
        <w:t>Summary</w:t>
      </w:r>
    </w:p>
    <w:p w14:paraId="35D10ECB"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DE02" w14:textId="77777777" w:rsidR="00834F68" w:rsidRDefault="00834F68" w:rsidP="00D762B5">
      <w:pPr>
        <w:spacing w:after="0" w:line="240" w:lineRule="auto"/>
      </w:pPr>
      <w:r>
        <w:separator/>
      </w:r>
    </w:p>
  </w:endnote>
  <w:endnote w:type="continuationSeparator" w:id="0">
    <w:p w14:paraId="4387E58F" w14:textId="77777777" w:rsidR="00834F68" w:rsidRDefault="00834F68"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5E1E" w14:textId="77777777" w:rsidR="00834F68" w:rsidRDefault="00834F68" w:rsidP="00D762B5">
      <w:pPr>
        <w:spacing w:after="0" w:line="240" w:lineRule="auto"/>
      </w:pPr>
      <w:r>
        <w:separator/>
      </w:r>
    </w:p>
  </w:footnote>
  <w:footnote w:type="continuationSeparator" w:id="0">
    <w:p w14:paraId="04A4FCE7" w14:textId="77777777" w:rsidR="00834F68" w:rsidRDefault="00834F68"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FF83720"/>
    <w:multiLevelType w:val="hybridMultilevel"/>
    <w:tmpl w:val="0D2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0"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CB10AB"/>
    <w:multiLevelType w:val="hybridMultilevel"/>
    <w:tmpl w:val="91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500A0"/>
    <w:multiLevelType w:val="hybridMultilevel"/>
    <w:tmpl w:val="755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5413E"/>
    <w:multiLevelType w:val="hybridMultilevel"/>
    <w:tmpl w:val="2512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3"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7"/>
  </w:num>
  <w:num w:numId="2">
    <w:abstractNumId w:val="52"/>
  </w:num>
  <w:num w:numId="3">
    <w:abstractNumId w:val="1"/>
  </w:num>
  <w:num w:numId="4">
    <w:abstractNumId w:val="21"/>
  </w:num>
  <w:num w:numId="5">
    <w:abstractNumId w:val="11"/>
  </w:num>
  <w:num w:numId="6">
    <w:abstractNumId w:val="19"/>
  </w:num>
  <w:num w:numId="7">
    <w:abstractNumId w:val="29"/>
  </w:num>
  <w:num w:numId="8">
    <w:abstractNumId w:val="49"/>
  </w:num>
  <w:num w:numId="9">
    <w:abstractNumId w:val="6"/>
  </w:num>
  <w:num w:numId="10">
    <w:abstractNumId w:val="5"/>
  </w:num>
  <w:num w:numId="11">
    <w:abstractNumId w:val="51"/>
  </w:num>
  <w:num w:numId="12">
    <w:abstractNumId w:val="46"/>
  </w:num>
  <w:num w:numId="13">
    <w:abstractNumId w:val="43"/>
  </w:num>
  <w:num w:numId="14">
    <w:abstractNumId w:val="0"/>
  </w:num>
  <w:num w:numId="15">
    <w:abstractNumId w:val="42"/>
  </w:num>
  <w:num w:numId="16">
    <w:abstractNumId w:val="22"/>
  </w:num>
  <w:num w:numId="17">
    <w:abstractNumId w:val="25"/>
  </w:num>
  <w:num w:numId="18">
    <w:abstractNumId w:val="47"/>
  </w:num>
  <w:num w:numId="19">
    <w:abstractNumId w:val="3"/>
  </w:num>
  <w:num w:numId="20">
    <w:abstractNumId w:val="12"/>
  </w:num>
  <w:num w:numId="21">
    <w:abstractNumId w:val="13"/>
  </w:num>
  <w:num w:numId="22">
    <w:abstractNumId w:val="38"/>
  </w:num>
  <w:num w:numId="23">
    <w:abstractNumId w:val="17"/>
  </w:num>
  <w:num w:numId="24">
    <w:abstractNumId w:val="45"/>
  </w:num>
  <w:num w:numId="25">
    <w:abstractNumId w:val="27"/>
  </w:num>
  <w:num w:numId="26">
    <w:abstractNumId w:val="7"/>
  </w:num>
  <w:num w:numId="27">
    <w:abstractNumId w:val="50"/>
  </w:num>
  <w:num w:numId="28">
    <w:abstractNumId w:val="14"/>
  </w:num>
  <w:num w:numId="29">
    <w:abstractNumId w:val="4"/>
  </w:num>
  <w:num w:numId="30">
    <w:abstractNumId w:val="28"/>
  </w:num>
  <w:num w:numId="31">
    <w:abstractNumId w:val="39"/>
  </w:num>
  <w:num w:numId="32">
    <w:abstractNumId w:val="26"/>
  </w:num>
  <w:num w:numId="33">
    <w:abstractNumId w:val="20"/>
  </w:num>
  <w:num w:numId="34">
    <w:abstractNumId w:val="30"/>
  </w:num>
  <w:num w:numId="35">
    <w:abstractNumId w:val="31"/>
  </w:num>
  <w:num w:numId="36">
    <w:abstractNumId w:val="34"/>
  </w:num>
  <w:num w:numId="37">
    <w:abstractNumId w:val="40"/>
  </w:num>
  <w:num w:numId="38">
    <w:abstractNumId w:val="48"/>
  </w:num>
  <w:num w:numId="39">
    <w:abstractNumId w:val="44"/>
  </w:num>
  <w:num w:numId="40">
    <w:abstractNumId w:val="41"/>
  </w:num>
  <w:num w:numId="41">
    <w:abstractNumId w:val="2"/>
  </w:num>
  <w:num w:numId="42">
    <w:abstractNumId w:val="10"/>
  </w:num>
  <w:num w:numId="43">
    <w:abstractNumId w:val="16"/>
  </w:num>
  <w:num w:numId="44">
    <w:abstractNumId w:val="23"/>
  </w:num>
  <w:num w:numId="45">
    <w:abstractNumId w:val="8"/>
  </w:num>
  <w:num w:numId="46">
    <w:abstractNumId w:val="18"/>
  </w:num>
  <w:num w:numId="47">
    <w:abstractNumId w:val="9"/>
  </w:num>
  <w:num w:numId="48">
    <w:abstractNumId w:val="35"/>
  </w:num>
  <w:num w:numId="49">
    <w:abstractNumId w:val="53"/>
  </w:num>
  <w:num w:numId="50">
    <w:abstractNumId w:val="24"/>
  </w:num>
  <w:num w:numId="51">
    <w:abstractNumId w:val="15"/>
  </w:num>
  <w:num w:numId="52">
    <w:abstractNumId w:val="32"/>
  </w:num>
  <w:num w:numId="53">
    <w:abstractNumId w:val="3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목록 단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val="en-US" w:eastAsia="en-US"/>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EDE3D-8CCE-4C80-9730-28AC531C2AAC}">
  <ds:schemaRefs>
    <ds:schemaRef ds:uri="http://schemas.openxmlformats.org/officeDocument/2006/bibliography"/>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12547</Words>
  <Characters>71518</Characters>
  <Application>Microsoft Office Word</Application>
  <DocSecurity>0</DocSecurity>
  <Lines>595</Lines>
  <Paragraphs>167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83898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Luca Blessent</cp:lastModifiedBy>
  <cp:revision>10</cp:revision>
  <cp:lastPrinted>2016-02-23T10:51:00Z</cp:lastPrinted>
  <dcterms:created xsi:type="dcterms:W3CDTF">2021-08-18T01:41:00Z</dcterms:created>
  <dcterms:modified xsi:type="dcterms:W3CDTF">2021-08-18T04:59:00Z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