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13C5D991" w14:textId="3A63BF21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hyperlink r:id="rId8" w:history="1">
        <w:r w:rsidRPr="00357B78">
          <w:rPr>
            <w:rStyle w:val="Hyperlink"/>
            <w:sz w:val="20"/>
            <w:szCs w:val="20"/>
          </w:rPr>
          <w:t>/tsg_ran/WG1_RL1/TSGR1_106-e/Inbox/drafts/8.</w:t>
        </w:r>
        <w:r w:rsidR="00357B78" w:rsidRPr="00357B78">
          <w:rPr>
            <w:rStyle w:val="Hyperlink"/>
            <w:sz w:val="20"/>
            <w:szCs w:val="20"/>
          </w:rPr>
          <w:t>1.2</w:t>
        </w:r>
        <w:r w:rsidRPr="00357B78">
          <w:rPr>
            <w:rStyle w:val="Hyperlink"/>
            <w:sz w:val="20"/>
            <w:szCs w:val="20"/>
          </w:rPr>
          <w:t>.1/</w:t>
        </w:r>
        <w:r w:rsidR="00357B78" w:rsidRPr="00357B78">
          <w:rPr>
            <w:rStyle w:val="Hyperlink"/>
            <w:sz w:val="20"/>
            <w:szCs w:val="20"/>
          </w:rPr>
          <w:t>PUCCH&amp;PUSCH/</w:t>
        </w:r>
        <w:r w:rsidRPr="00357B78">
          <w:rPr>
            <w:rStyle w:val="Hyperlink"/>
            <w:sz w:val="20"/>
            <w:szCs w:val="20"/>
          </w:rPr>
          <w:t>RRC/</w:t>
        </w:r>
      </w:hyperlink>
      <w:r>
        <w:rPr>
          <w:sz w:val="20"/>
          <w:szCs w:val="20"/>
        </w:rPr>
        <w:t xml:space="preserve"> herein.</w:t>
      </w:r>
    </w:p>
    <w:p w14:paraId="4ED5E318" w14:textId="77777777" w:rsidR="00357B78" w:rsidRDefault="00357B78" w:rsidP="00357B78">
      <w:pPr>
        <w:pStyle w:val="Heading2"/>
        <w:ind w:left="720"/>
      </w:pPr>
    </w:p>
    <w:p w14:paraId="28385057" w14:textId="02534049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72E9E12" w:rsidR="002E6C30" w:rsidRDefault="000307F2" w:rsidP="002E6C30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Apple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B73" w14:textId="57E272A8" w:rsidR="002E6C30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MappingPattern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It seems we have not agreed this is configured by RRC</w:t>
            </w:r>
          </w:p>
          <w:p w14:paraId="13CD354D" w14:textId="77777777" w:rsidR="00312081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FFS: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(without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) or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(new IE)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 am not sure whether we have agreed that “</w:t>
            </w: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from RAN1 point of view, one possible example is to reuse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except for the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”. In our view,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it can be as follows:</w:t>
            </w:r>
          </w:p>
          <w:p w14:paraId="54B0EC3A" w14:textId="555E9FA9" w:rsidR="000307F2" w:rsidRDefault="000307F2" w:rsidP="00312081">
            <w:pPr>
              <w:pStyle w:val="ListParagraph"/>
              <w:numPr>
                <w:ilvl w:val="1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whether to reuse legacy structure or create new structure is up to RAN2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; candidate value: </w:t>
            </w:r>
            <w:proofErr w:type="gram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similar to</w:t>
            </w:r>
            <w:proofErr w:type="gram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PUCCH-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without 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</w:p>
          <w:p w14:paraId="42E3F958" w14:textId="77777777" w:rsidR="00312081" w:rsidRPr="00312081" w:rsidRDefault="00312081" w:rsidP="00312081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190F8D40" w14:textId="62A051E7" w:rsidR="000307F2" w:rsidRDefault="000307F2" w:rsidP="00312081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SecondTPCFieldDCI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-x-y: In our view, one RRC parameter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per UL channel seems to be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enough. </w:t>
            </w:r>
          </w:p>
          <w:p w14:paraId="4AE56312" w14:textId="77777777" w:rsidR="000307F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3903C0D6" w14:textId="1C6E349E" w:rsidR="000307F2" w:rsidRPr="0053480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C0BA341" w:rsidR="009851BC" w:rsidRPr="00467613" w:rsidRDefault="00467613" w:rsidP="009851BC">
            <w:pPr>
              <w:snapToGrid w:val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92B2" w14:textId="62A3AE2C" w:rsidR="009851BC" w:rsidRPr="00F72669" w:rsidRDefault="002977D2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F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or ‘</w:t>
            </w:r>
            <w:proofErr w:type="spellStart"/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MappingPattern</w:t>
            </w:r>
            <w:proofErr w:type="spellEnd"/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’, </w:t>
            </w:r>
            <w:r w:rsidR="00BA16E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we think new RRC is needed because </w:t>
            </w:r>
            <w:r w:rsidR="00A909B3">
              <w:rPr>
                <w:rFonts w:eastAsia="Malgun Gothic"/>
                <w:bCs/>
                <w:sz w:val="20"/>
                <w:szCs w:val="20"/>
                <w:lang w:eastAsia="ko-KR"/>
              </w:rPr>
              <w:t>t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>here ar</w:t>
            </w:r>
            <w:r w:rsidR="00A909B3">
              <w:rPr>
                <w:rFonts w:eastAsia="Malgun Gothic"/>
                <w:bCs/>
                <w:sz w:val="20"/>
                <w:szCs w:val="20"/>
                <w:lang w:eastAsia="ko-KR"/>
              </w:rPr>
              <w:t>e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the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agreements as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follow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>s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:</w:t>
            </w:r>
          </w:p>
          <w:p w14:paraId="48F42175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53E6D0EF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58EA39FD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small correction of typo and clarification on UE capability in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RED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):</w:t>
            </w:r>
          </w:p>
          <w:p w14:paraId="2CBF7E98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beam mapping /power control parameter set mapping for PUCCH repetitions,</w:t>
            </w:r>
          </w:p>
          <w:p w14:paraId="49686556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>For M-TRP PUCCH Scheme 1 in FR1, it is possible to configure either cyclic mapping or sequential mapping of power control parameter sets over PUCCH repetitions (</w:t>
            </w:r>
            <w:proofErr w:type="gramStart"/>
            <w:r w:rsidRPr="00F72669">
              <w:rPr>
                <w:rFonts w:cs="Times"/>
                <w:sz w:val="20"/>
                <w:szCs w:val="20"/>
                <w:lang w:eastAsia="fr-FR"/>
              </w:rPr>
              <w:t>similar to</w:t>
            </w:r>
            <w:proofErr w:type="gramEnd"/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spatial relation info’s over PUCCH repetitions).</w:t>
            </w:r>
          </w:p>
          <w:p w14:paraId="45045F18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For M-TRP PUCCH Scheme 3, reuse the same methods as Scheme 1 (by replacing slots with sub-slots) for beam mapping or power control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resource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 xml:space="preserve"> parameter 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set mapping</w:t>
            </w:r>
            <w:r w:rsidRPr="00F72669">
              <w:rPr>
                <w:rFonts w:cs="Times"/>
                <w:strike/>
                <w:sz w:val="20"/>
                <w:szCs w:val="20"/>
                <w:lang w:eastAsia="fr-FR"/>
              </w:rPr>
              <w:t xml:space="preserve">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to sub-slots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.</w:t>
            </w:r>
          </w:p>
          <w:p w14:paraId="53C1072A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color w:val="FF0000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The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support</w:t>
            </w: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 of cyclic mapping can be optional UE feature for the cases when the number of repetitions is larger than 2. </w:t>
            </w:r>
          </w:p>
          <w:p w14:paraId="4807A75E" w14:textId="68ACAC85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43634F52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12F09DE3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33E5C1B1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removing the last bullet):</w:t>
            </w:r>
          </w:p>
          <w:p w14:paraId="10446DEF" w14:textId="77777777" w:rsidR="00F72669" w:rsidRPr="00F72669" w:rsidRDefault="00F72669" w:rsidP="00F72669">
            <w:pPr>
              <w:rPr>
                <w:rFonts w:cs="Times"/>
                <w:b/>
                <w:bCs/>
                <w:strike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single DCI based M-TRP PUSCH repetition Type A and B, it is possible to configure either cyclic mapping or sequential mapping of UL beams.</w:t>
            </w:r>
          </w:p>
          <w:p w14:paraId="2C3A1A01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The support of cyclic mapping can be optional UE feature for the cases when the number of repetitions is larger than 2.</w:t>
            </w:r>
          </w:p>
          <w:p w14:paraId="4C046A56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Support of half-half mapping. </w:t>
            </w:r>
          </w:p>
          <w:p w14:paraId="60703424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Additional considerations on mapping patterns (including required beam switching gaps) </w:t>
            </w:r>
          </w:p>
          <w:p w14:paraId="650CB9D7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6F774EC3" w14:textId="2E9DBF00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 w:rsidRPr="00F72669">
              <w:rPr>
                <w:rFonts w:eastAsia="Malgun Gothic" w:hint="eastAsia"/>
                <w:bCs/>
                <w:sz w:val="20"/>
                <w:szCs w:val="20"/>
                <w:lang w:eastAsia="ko-KR"/>
              </w:rPr>
              <w:t>In this agreement, either cycli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c</w:t>
            </w:r>
            <w:r w:rsidRPr="00F72669">
              <w:rPr>
                <w:rFonts w:eastAsia="Malgun Gothic" w:hint="eastAsia"/>
                <w:bCs/>
                <w:sz w:val="20"/>
                <w:szCs w:val="20"/>
                <w:lang w:eastAsia="ko-KR"/>
              </w:rPr>
              <w:t xml:space="preserve"> mapping or sequential mapping of UL beams sho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uld be configured and new RRC is required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</w:t>
            </w:r>
            <w:r w:rsidR="005E6E9C">
              <w:rPr>
                <w:rFonts w:eastAsia="Malgun Gothic"/>
                <w:bCs/>
                <w:sz w:val="20"/>
                <w:szCs w:val="20"/>
                <w:lang w:eastAsia="ko-KR"/>
              </w:rPr>
              <w:t>for this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. </w:t>
            </w:r>
            <w:r w:rsidR="005E6E9C">
              <w:rPr>
                <w:rFonts w:eastAsia="Malgun Gothic"/>
                <w:bCs/>
                <w:sz w:val="20"/>
                <w:szCs w:val="20"/>
                <w:lang w:eastAsia="ko-KR"/>
              </w:rPr>
              <w:t>Therefore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, </w:t>
            </w:r>
            <w:r w:rsidR="007323E8">
              <w:rPr>
                <w:rFonts w:eastAsia="Malgun Gothic"/>
                <w:bCs/>
                <w:sz w:val="20"/>
                <w:szCs w:val="20"/>
                <w:lang w:eastAsia="ko-KR"/>
              </w:rPr>
              <w:t>‘</w:t>
            </w:r>
            <w:proofErr w:type="spellStart"/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MappingPattern</w:t>
            </w:r>
            <w:proofErr w:type="spellEnd"/>
            <w:r w:rsidR="007323E8">
              <w:rPr>
                <w:rFonts w:eastAsia="Malgun Gothic"/>
                <w:bCs/>
                <w:sz w:val="20"/>
                <w:szCs w:val="20"/>
                <w:lang w:eastAsia="ko-KR"/>
              </w:rPr>
              <w:t>’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for 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PUCCH/PUSCH is required as FL’s suggestion</w:t>
            </w:r>
            <w:r w:rsidR="00F13EEC">
              <w:rPr>
                <w:rFonts w:eastAsia="Malgun Gothic"/>
                <w:bCs/>
                <w:sz w:val="20"/>
                <w:szCs w:val="20"/>
                <w:lang w:eastAsia="ko-KR"/>
              </w:rPr>
              <w:t>.</w:t>
            </w:r>
          </w:p>
          <w:p w14:paraId="12B8CBB4" w14:textId="34425302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76AF3C87" w:rsidR="00EA1C32" w:rsidRDefault="006422D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lastRenderedPageBreak/>
              <w:t>Ericsson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A8B6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One general comment regarding description of the RRC parameters.  In several rows, the current version uses the term ‘per-TRP’.  Since we do not define the term TRP in RAN1 specs for MIMO features (which is also true for NR Rel-16 multi-TRP features), we suggest not to use the term ‘per TRP’ in the description.  Otherwise, RAN2 may use ‘per-TRP’ in the field descriptions of 38.331.  Perhaps, what we can do is the following:</w:t>
            </w:r>
          </w:p>
          <w:p w14:paraId="36F0778E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  <w:p w14:paraId="13A084F4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-&gt; for RRC parameters related to PUSCH transmission, we can use the term ‘per SRS resource set’.</w:t>
            </w:r>
          </w:p>
          <w:p w14:paraId="69B828F8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-&gt; for RRC parameters related to PUCCH transmissions, we can use either ‘per spatial relation’ or ‘per power control parameter set.</w:t>
            </w:r>
          </w:p>
          <w:p w14:paraId="3DBB3EA3" w14:textId="77777777" w:rsidR="001002DB" w:rsidRDefault="001002DB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  <w:p w14:paraId="46642193" w14:textId="7477A077" w:rsidR="001002DB" w:rsidRPr="00565AE4" w:rsidRDefault="001002DB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We are also open to using other terminology instead of ‘per-TRP’</w:t>
            </w: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310041AD" w:rsidR="00F843D2" w:rsidRDefault="002561B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Futurewei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179A" w14:textId="183F5496" w:rsidR="00F843D2" w:rsidRDefault="002561B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Agree with Ericsson’s comment.</w:t>
            </w:r>
            <w:r w:rsidR="00410E9F">
              <w:rPr>
                <w:rFonts w:eastAsia="DengXian"/>
                <w:sz w:val="18"/>
                <w:szCs w:val="18"/>
              </w:rPr>
              <w:t xml:space="preserve"> The term </w:t>
            </w:r>
            <w:proofErr w:type="spellStart"/>
            <w:r w:rsidR="00410E9F">
              <w:rPr>
                <w:rFonts w:eastAsia="DengXian"/>
                <w:sz w:val="18"/>
                <w:szCs w:val="18"/>
              </w:rPr>
              <w:t>mTRP</w:t>
            </w:r>
            <w:proofErr w:type="spellEnd"/>
            <w:r w:rsidR="00410E9F">
              <w:rPr>
                <w:rFonts w:eastAsia="DengXian"/>
                <w:sz w:val="18"/>
                <w:szCs w:val="18"/>
              </w:rPr>
              <w:t xml:space="preserve"> may also be avoided</w:t>
            </w:r>
            <w:r w:rsidR="00B363F2">
              <w:rPr>
                <w:rFonts w:eastAsia="DengXian"/>
                <w:sz w:val="18"/>
                <w:szCs w:val="18"/>
              </w:rPr>
              <w:t xml:space="preserve"> in the Description fields</w:t>
            </w:r>
            <w:r w:rsidR="00410E9F">
              <w:rPr>
                <w:rFonts w:eastAsia="DengXian"/>
                <w:sz w:val="18"/>
                <w:szCs w:val="18"/>
              </w:rPr>
              <w:t>.</w:t>
            </w:r>
            <w:r w:rsidR="00B402A0">
              <w:rPr>
                <w:rFonts w:eastAsia="DengXian"/>
                <w:sz w:val="18"/>
                <w:szCs w:val="18"/>
              </w:rPr>
              <w:t xml:space="preserve"> Question: are the parameters only for intra-cell </w:t>
            </w:r>
            <w:proofErr w:type="spellStart"/>
            <w:r w:rsidR="00B402A0">
              <w:rPr>
                <w:rFonts w:eastAsia="DengXian"/>
                <w:sz w:val="18"/>
                <w:szCs w:val="18"/>
              </w:rPr>
              <w:t>mTRP</w:t>
            </w:r>
            <w:proofErr w:type="spellEnd"/>
            <w:r w:rsidR="00B402A0">
              <w:rPr>
                <w:rFonts w:eastAsia="DengXian"/>
                <w:sz w:val="18"/>
                <w:szCs w:val="18"/>
              </w:rPr>
              <w:t xml:space="preserve">? If yes, maybe we can </w:t>
            </w:r>
            <w:proofErr w:type="spellStart"/>
            <w:r w:rsidR="00B402A0">
              <w:rPr>
                <w:rFonts w:eastAsia="DengXian"/>
                <w:sz w:val="18"/>
                <w:szCs w:val="18"/>
              </w:rPr>
              <w:t>leaverage</w:t>
            </w:r>
            <w:proofErr w:type="spellEnd"/>
            <w:r w:rsidR="00B402A0">
              <w:rPr>
                <w:rFonts w:eastAsia="DengXian"/>
                <w:sz w:val="18"/>
                <w:szCs w:val="18"/>
              </w:rPr>
              <w:t xml:space="preserve"> CORESET pool indexes.</w:t>
            </w:r>
          </w:p>
          <w:p w14:paraId="35BB4156" w14:textId="4B2031CB" w:rsidR="002561BC" w:rsidRPr="00565AE4" w:rsidRDefault="002561B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proofErr w:type="gramStart"/>
            <w:r>
              <w:rPr>
                <w:rFonts w:eastAsia="DengXian"/>
                <w:sz w:val="18"/>
                <w:szCs w:val="18"/>
              </w:rPr>
              <w:t>Also</w:t>
            </w:r>
            <w:proofErr w:type="gramEnd"/>
            <w:r>
              <w:rPr>
                <w:rFonts w:eastAsia="DengXian"/>
                <w:sz w:val="18"/>
                <w:szCs w:val="18"/>
              </w:rPr>
              <w:t xml:space="preserve"> for the 2</w:t>
            </w:r>
            <w:r w:rsidRPr="002561BC">
              <w:rPr>
                <w:rFonts w:eastAsia="DengXian"/>
                <w:sz w:val="18"/>
                <w:szCs w:val="18"/>
                <w:vertAlign w:val="superscript"/>
              </w:rPr>
              <w:t>nd</w:t>
            </w:r>
            <w:r>
              <w:rPr>
                <w:rFonts w:eastAsia="DengXian"/>
                <w:sz w:val="18"/>
                <w:szCs w:val="18"/>
              </w:rPr>
              <w:t xml:space="preserve"> TRP’s configuration parameters, </w:t>
            </w:r>
            <w:r w:rsidR="00410E9F">
              <w:rPr>
                <w:rFonts w:eastAsia="DengXian"/>
                <w:sz w:val="18"/>
                <w:szCs w:val="18"/>
              </w:rPr>
              <w:t>the design in the spreadsheet seems to imply that each parameter is added side-by-side with existing parameters in the existing IEs. Though RAN2 is likely to adopt this, RAN2 may alternatively create new IEs (e.g., PUSCH-Powercontrol2) with the 2</w:t>
            </w:r>
            <w:r w:rsidR="00410E9F" w:rsidRPr="00410E9F">
              <w:rPr>
                <w:rFonts w:eastAsia="DengXian"/>
                <w:sz w:val="18"/>
                <w:szCs w:val="18"/>
                <w:vertAlign w:val="superscript"/>
              </w:rPr>
              <w:t>nd</w:t>
            </w:r>
            <w:r w:rsidR="00410E9F">
              <w:rPr>
                <w:rFonts w:eastAsia="DengXian"/>
                <w:sz w:val="18"/>
                <w:szCs w:val="18"/>
              </w:rPr>
              <w:t xml:space="preserve"> TRP’s parameters in them. We think it is better to leave the options for them.</w:t>
            </w: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Pr="007519F1" w:rsidRDefault="00F843D2" w:rsidP="00F843D2">
      <w:pPr>
        <w:pStyle w:val="Heading2"/>
        <w:numPr>
          <w:ilvl w:val="0"/>
          <w:numId w:val="7"/>
        </w:numPr>
      </w:pPr>
      <w:r w:rsidRPr="007519F1">
        <w:t xml:space="preserve">Inputs on </w:t>
      </w:r>
      <w:r w:rsidR="00DE2969" w:rsidRPr="007519F1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77E9" w14:textId="77777777" w:rsidR="00EF4CF8" w:rsidRDefault="00EF4CF8">
      <w:r>
        <w:separator/>
      </w:r>
    </w:p>
  </w:endnote>
  <w:endnote w:type="continuationSeparator" w:id="0">
    <w:p w14:paraId="0E708511" w14:textId="77777777" w:rsidR="00EF4CF8" w:rsidRDefault="00E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7549" w14:textId="77777777" w:rsidR="00EF4CF8" w:rsidRDefault="00EF4CF8">
      <w:r>
        <w:rPr>
          <w:color w:val="000000"/>
        </w:rPr>
        <w:separator/>
      </w:r>
    </w:p>
  </w:footnote>
  <w:footnote w:type="continuationSeparator" w:id="0">
    <w:p w14:paraId="184A6102" w14:textId="77777777" w:rsidR="00EF4CF8" w:rsidRDefault="00EF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AA6A09"/>
    <w:multiLevelType w:val="hybridMultilevel"/>
    <w:tmpl w:val="0BE239F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1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27E8"/>
    <w:multiLevelType w:val="multilevel"/>
    <w:tmpl w:val="43042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43A9"/>
    <w:multiLevelType w:val="hybridMultilevel"/>
    <w:tmpl w:val="C07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6"/>
  </w:num>
  <w:num w:numId="4">
    <w:abstractNumId w:val="17"/>
  </w:num>
  <w:num w:numId="5">
    <w:abstractNumId w:val="35"/>
  </w:num>
  <w:num w:numId="6">
    <w:abstractNumId w:val="11"/>
  </w:num>
  <w:num w:numId="7">
    <w:abstractNumId w:val="32"/>
  </w:num>
  <w:num w:numId="8">
    <w:abstractNumId w:val="24"/>
  </w:num>
  <w:num w:numId="9">
    <w:abstractNumId w:val="39"/>
  </w:num>
  <w:num w:numId="10">
    <w:abstractNumId w:val="34"/>
  </w:num>
  <w:num w:numId="11">
    <w:abstractNumId w:val="26"/>
  </w:num>
  <w:num w:numId="12">
    <w:abstractNumId w:val="9"/>
  </w:num>
  <w:num w:numId="13">
    <w:abstractNumId w:val="37"/>
  </w:num>
  <w:num w:numId="14">
    <w:abstractNumId w:val="28"/>
  </w:num>
  <w:num w:numId="15">
    <w:abstractNumId w:val="31"/>
  </w:num>
  <w:num w:numId="16">
    <w:abstractNumId w:val="18"/>
  </w:num>
  <w:num w:numId="17">
    <w:abstractNumId w:val="23"/>
  </w:num>
  <w:num w:numId="18">
    <w:abstractNumId w:val="46"/>
  </w:num>
  <w:num w:numId="19">
    <w:abstractNumId w:val="41"/>
  </w:num>
  <w:num w:numId="20">
    <w:abstractNumId w:val="44"/>
  </w:num>
  <w:num w:numId="21">
    <w:abstractNumId w:val="14"/>
  </w:num>
  <w:num w:numId="22">
    <w:abstractNumId w:val="13"/>
  </w:num>
  <w:num w:numId="23">
    <w:abstractNumId w:val="40"/>
  </w:num>
  <w:num w:numId="24">
    <w:abstractNumId w:val="0"/>
  </w:num>
  <w:num w:numId="25">
    <w:abstractNumId w:val="45"/>
  </w:num>
  <w:num w:numId="26">
    <w:abstractNumId w:val="5"/>
  </w:num>
  <w:num w:numId="27">
    <w:abstractNumId w:val="21"/>
  </w:num>
  <w:num w:numId="28">
    <w:abstractNumId w:val="1"/>
  </w:num>
  <w:num w:numId="29">
    <w:abstractNumId w:val="38"/>
  </w:num>
  <w:num w:numId="30">
    <w:abstractNumId w:val="20"/>
  </w:num>
  <w:num w:numId="31">
    <w:abstractNumId w:val="2"/>
  </w:num>
  <w:num w:numId="32">
    <w:abstractNumId w:val="3"/>
  </w:num>
  <w:num w:numId="33">
    <w:abstractNumId w:val="8"/>
  </w:num>
  <w:num w:numId="34">
    <w:abstractNumId w:val="12"/>
  </w:num>
  <w:num w:numId="35">
    <w:abstractNumId w:val="42"/>
  </w:num>
  <w:num w:numId="36">
    <w:abstractNumId w:val="25"/>
  </w:num>
  <w:num w:numId="37">
    <w:abstractNumId w:val="47"/>
  </w:num>
  <w:num w:numId="38">
    <w:abstractNumId w:val="4"/>
  </w:num>
  <w:num w:numId="39">
    <w:abstractNumId w:val="27"/>
  </w:num>
  <w:num w:numId="40">
    <w:abstractNumId w:val="30"/>
  </w:num>
  <w:num w:numId="41">
    <w:abstractNumId w:val="15"/>
  </w:num>
  <w:num w:numId="42">
    <w:abstractNumId w:val="19"/>
  </w:num>
  <w:num w:numId="43">
    <w:abstractNumId w:val="33"/>
  </w:num>
  <w:num w:numId="44">
    <w:abstractNumId w:val="14"/>
  </w:num>
  <w:num w:numId="45">
    <w:abstractNumId w:val="22"/>
  </w:num>
  <w:num w:numId="46">
    <w:abstractNumId w:val="36"/>
  </w:num>
  <w:num w:numId="47">
    <w:abstractNumId w:val="7"/>
  </w:num>
  <w:num w:numId="48">
    <w:abstractNumId w:val="16"/>
  </w:num>
  <w:num w:numId="49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BAE"/>
    <w:rsid w:val="00022F6F"/>
    <w:rsid w:val="00025401"/>
    <w:rsid w:val="00025EAA"/>
    <w:rsid w:val="000307F2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2DB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1BC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4A6C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7D2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1DE9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2081"/>
    <w:rsid w:val="00313EC2"/>
    <w:rsid w:val="00314017"/>
    <w:rsid w:val="00315531"/>
    <w:rsid w:val="00315E9F"/>
    <w:rsid w:val="00316B60"/>
    <w:rsid w:val="00316C2D"/>
    <w:rsid w:val="003170F7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E9F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0DF6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6761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02E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E6E9C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2DC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3E8"/>
    <w:rsid w:val="00732465"/>
    <w:rsid w:val="00732992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19F1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1709C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5D34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9B3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A67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3F2"/>
    <w:rsid w:val="00B36EB4"/>
    <w:rsid w:val="00B402A0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16E9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578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4CF8"/>
    <w:rsid w:val="00EF52B1"/>
    <w:rsid w:val="00EF5EA3"/>
    <w:rsid w:val="00EF6109"/>
    <w:rsid w:val="00EF7F38"/>
    <w:rsid w:val="00F0031B"/>
    <w:rsid w:val="00F008A3"/>
    <w:rsid w:val="00F012A2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3EEC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2669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  <w:lang w:eastAsia="ko-KR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eastAsiaTheme="minorEastAsia" w:hAnsi="Arial" w:cs="Arial"/>
      <w:lang w:eastAsia="ko-KR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eastAsiaTheme="minorEastAsia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rFonts w:eastAsiaTheme="minorEastAsia"/>
      <w:b/>
      <w:bCs/>
      <w:kern w:val="3"/>
      <w:sz w:val="20"/>
      <w:szCs w:val="20"/>
      <w:lang w:eastAsia="ko-KR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  <w:rPr>
      <w:rFonts w:eastAsiaTheme="minorEastAsia"/>
      <w:lang w:eastAsia="ko-KR"/>
    </w:r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 w:eastAsia="ko-KR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 w:eastAsia="ko-KR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b/>
      <w:bCs/>
      <w:sz w:val="20"/>
      <w:szCs w:val="20"/>
      <w:lang w:val="en-GB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  <w:lang w:eastAsia="ko-KR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eastAsiaTheme="minorEastAsia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1/PUCCH%20%26%20PUSCH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3845-EBAE-45F1-95C2-934A20F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JL</cp:lastModifiedBy>
  <cp:revision>2</cp:revision>
  <dcterms:created xsi:type="dcterms:W3CDTF">2021-09-08T18:14:00Z</dcterms:created>
  <dcterms:modified xsi:type="dcterms:W3CDTF">2021-09-08T18:14:00Z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