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#3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r>
      <w:r>
        <w:rPr>
          <w:rFonts w:ascii="Times New Roman" w:hAnsi="Times New Roman" w:cs="Times New Roman"/>
          <w:sz w:val="18"/>
          <w:szCs w:val="18"/>
          <w:lang w:eastAsia="ja-JP"/>
        </w:rPr>
        <w:t>Summary#2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pStyle w:val="3"/>
        <w:numPr>
          <w:ilvl w:val="0"/>
          <w:numId w:val="0"/>
        </w:numPr>
        <w:spacing w:after="240"/>
        <w:ind w:left="1077" w:hanging="1077"/>
        <w:rPr>
          <w:rStyle w:val="231"/>
          <w:b w:val="0"/>
        </w:rPr>
      </w:pPr>
      <w:bookmarkStart w:id="9" w:name="_Hlk528168953"/>
      <w:r>
        <w:rPr>
          <w:color w:val="auto"/>
          <w:sz w:val="24"/>
          <w:szCs w:val="16"/>
        </w:rPr>
        <w:t>2.1</w:t>
      </w:r>
      <w:r>
        <w:rPr>
          <w:color w:val="auto"/>
          <w:sz w:val="24"/>
          <w:szCs w:val="16"/>
        </w:rPr>
        <w:tab/>
      </w:r>
      <w:r>
        <w:rPr>
          <w:color w:val="auto"/>
          <w:sz w:val="24"/>
          <w:szCs w:val="16"/>
        </w:rPr>
        <w:t>Per-TRP closed loop power control</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following proposal had multiple rounds of discussion. Two issues from ZTE and vivo,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#1</w:t>
      </w:r>
      <w:r>
        <w:rPr>
          <w:rFonts w:ascii="Times New Roman" w:hAnsi="Times New Roman" w:eastAsia="Batang" w:cs="Times New Roman"/>
          <w:sz w:val="18"/>
          <w:szCs w:val="18"/>
        </w:rPr>
        <w:t>: ZTE keep on arguing that we shall discuss a scenario “</w:t>
      </w:r>
      <w:r>
        <w:rPr>
          <w:rFonts w:ascii="Times New Roman" w:hAnsi="Times New Roman" w:eastAsia="Batang" w:cs="Times New Roman"/>
          <w:color w:val="C0504D" w:themeColor="accent2"/>
          <w:sz w:val="18"/>
          <w:szCs w:val="18"/>
          <w14:textFill>
            <w14:solidFill>
              <w14:schemeClr w14:val="accent2"/>
            </w14:solidFill>
          </w14:textFill>
        </w:rPr>
        <w:t>two same “</w:t>
      </w:r>
      <w:r>
        <w:rPr>
          <w:rFonts w:ascii="Times New Roman" w:hAnsi="Times New Roman" w:eastAsia="Batang" w:cs="Times New Roman"/>
          <w:i/>
          <w:iCs/>
          <w:color w:val="C0504D" w:themeColor="accent2"/>
          <w:sz w:val="18"/>
          <w:szCs w:val="18"/>
          <w14:textFill>
            <w14:solidFill>
              <w14:schemeClr w14:val="accent2"/>
            </w14:solidFill>
          </w14:textFill>
        </w:rPr>
        <w:t>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Batang" w:cs="Times New Roman"/>
          <w:sz w:val="18"/>
          <w:szCs w:val="18"/>
        </w:rPr>
        <w:t xml:space="preserve">”. Based on the FL reading, the suggestion from ZTE is not in line with the earlier agreements (we had mentioning that per-TRP closed-loop power control valid when closed-loop indexes are different).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#2</w:t>
      </w:r>
      <w:r>
        <w:rPr>
          <w:rFonts w:ascii="Times New Roman" w:hAnsi="Times New Roman" w:eastAsia="Batang" w:cs="Times New Roman"/>
          <w:sz w:val="18"/>
          <w:szCs w:val="18"/>
        </w:rPr>
        <w:t xml:space="preserve">: vivo is arguing that text in </w:t>
      </w:r>
      <w:r>
        <w:rPr>
          <w:rFonts w:ascii="Times New Roman" w:hAnsi="Times New Roman" w:eastAsia="Batang" w:cs="Times New Roman"/>
          <w:color w:val="C0504D" w:themeColor="accent2"/>
          <w:sz w:val="18"/>
          <w:szCs w:val="18"/>
          <w14:textFill>
            <w14:solidFill>
              <w14:schemeClr w14:val="accent2"/>
            </w14:solidFill>
          </w14:textFill>
        </w:rPr>
        <w:t>the TS38.213 (see below under their comment</w:t>
      </w:r>
      <w:r>
        <w:rPr>
          <w:rFonts w:ascii="Times New Roman" w:hAnsi="Times New Roman" w:eastAsia="Batang"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pPr>
        <w:pStyle w:val="111"/>
        <w:rPr>
          <w:rFonts w:ascii="Times New Roman" w:hAnsi="Times New Roman" w:eastAsia="Batang" w:cs="Times New Roman"/>
          <w:b/>
          <w:bCs/>
          <w:sz w:val="18"/>
          <w:szCs w:val="18"/>
          <w:highlight w:val="yellow"/>
          <w:u w:val="single"/>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vivo and ZTE.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@ZTE, vivo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your views on Issue #1 and #2 to convince ZTE and vivo.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of all, when we reading the current spec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hAnsi="Times New Roman" w:eastAsia="宋体" w:cs="Times New Roman"/>
                <w:color w:val="4A45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p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strike/>
                <w:color w:val="FF0000"/>
                <w:sz w:val="16"/>
                <w:szCs w:val="16"/>
              </w:rPr>
              <w:t xml:space="preserve"> the other </w:t>
            </w:r>
            <w:r>
              <w:rPr>
                <w:rFonts w:ascii="Times New Roman" w:hAnsi="Times New Roman" w:eastAsia="Batang" w:cs="Times New Roman"/>
                <w:color w:val="FF0000"/>
                <w:sz w:val="16"/>
                <w:szCs w:val="16"/>
              </w:rPr>
              <w:t>both</w:t>
            </w:r>
            <w:r>
              <w:rPr>
                <w:rFonts w:ascii="Times New Roman" w:hAnsi="Times New Roman" w:eastAsia="Batang" w:cs="Times New Roman"/>
                <w:sz w:val="16"/>
                <w:szCs w:val="16"/>
              </w:rPr>
              <w:t xml:space="preserve"> TPC field</w:t>
            </w:r>
            <w:r>
              <w:rPr>
                <w:rFonts w:ascii="Times New Roman" w:hAnsi="Times New Roman" w:eastAsia="Batang" w:cs="Times New Roman"/>
                <w:color w:val="FF0000"/>
                <w:sz w:val="16"/>
                <w:szCs w:val="16"/>
              </w:rPr>
              <w:t>s are used</w:t>
            </w:r>
            <w:r>
              <w:rPr>
                <w:rFonts w:ascii="Times New Roman" w:hAnsi="Times New Roman" w:eastAsia="Batang" w:cs="Times New Roman"/>
                <w:strike/>
                <w:color w:val="FF0000"/>
                <w:sz w:val="16"/>
                <w:szCs w:val="16"/>
              </w:rPr>
              <w:t xml:space="preserve"> associated with the other “</w:t>
            </w:r>
            <w:r>
              <w:rPr>
                <w:rFonts w:ascii="Times New Roman" w:hAnsi="Times New Roman" w:eastAsia="Batang" w:cs="Times New Roman"/>
                <w:i/>
                <w:iCs/>
                <w:strike/>
                <w:color w:val="FF0000"/>
                <w:sz w:val="16"/>
                <w:szCs w:val="16"/>
              </w:rPr>
              <w:t>closedLoopIndex</w:t>
            </w:r>
            <w:r>
              <w:rPr>
                <w:rFonts w:ascii="Times New Roman" w:hAnsi="Times New Roman" w:eastAsia="Batang" w:cs="Times New Roman"/>
                <w:strike/>
                <w:color w:val="FF0000"/>
                <w:sz w:val="16"/>
                <w:szCs w:val="16"/>
              </w:rPr>
              <w:t>”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color w:val="4A452A" w:themeColor="background2" w:themeShade="40"/>
                <w:sz w:val="16"/>
                <w:szCs w:val="16"/>
              </w:rPr>
              <w:t>, FL thought removing the first bullet</w:t>
            </w:r>
            <w:r>
              <w:rPr>
                <w:sz w:val="16"/>
                <w:szCs w:val="16"/>
              </w:rPr>
              <w:t xml:space="preserve"> </w:t>
            </w:r>
            <w:r>
              <w:rPr>
                <w:rFonts w:ascii="Times New Roman" w:hAnsi="Times New Roman" w:eastAsia="宋体" w:cs="Times New Roman"/>
                <w:bCs/>
                <w:color w:val="4A452A" w:themeColor="background2" w:themeShade="40"/>
                <w:sz w:val="16"/>
                <w:szCs w:val="16"/>
              </w:rPr>
              <w:t>will not result vivo’s interpretation when there are two TPC fields, which is different from Apple’s interpretation on that. However, our reading on Apple’s point is same as ours.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we’d like ask for the companies’ interpretations and proofs on closed-loop power control when no spec change is adopted. </w:t>
            </w:r>
            <w:r>
              <w:rPr>
                <w:rFonts w:ascii="Times New Roman" w:hAnsi="Times New Roman" w:eastAsia="宋体" w:cs="Times New Roman"/>
                <w:color w:val="4A452A" w:themeColor="background2" w:themeShade="40"/>
                <w:sz w:val="16"/>
                <w:szCs w:val="16"/>
              </w:rPr>
              <w:t>If companies still have the same interpretation as the proposed conclusion given by FL, we think the Proposed conclusion 2.1-1 should be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ind w:left="29"/>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If this is still controversial, we are ok not to agree anyting, since the agreement in last meeting is already completed as follows.</w:t>
            </w:r>
          </w:p>
          <w:p>
            <w:pPr>
              <w:pStyle w:val="111"/>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pPr>
              <w:pStyle w:val="111"/>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pPr>
              <w:pStyle w:val="111"/>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pPr>
              <w:pStyle w:val="111"/>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pPr>
              <w:pStyle w:val="111"/>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Thanks for the good discussion. I think the key point is whether the note in proposed conclusion 2.1-1, “</w:t>
            </w:r>
            <w:r>
              <w:rPr>
                <w:rFonts w:ascii="Times New Roman" w:hAnsi="Times New Roman" w:eastAsia="Batang" w:cs="Times New Roman"/>
                <w:sz w:val="18"/>
                <w:szCs w:val="18"/>
              </w:rPr>
              <w:t>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r>
              <w:rPr>
                <w:rFonts w:ascii="Times New Roman" w:hAnsi="Times New Roman" w:eastAsia="宋体" w:cs="Times New Roman"/>
                <w:b/>
                <w:bCs/>
                <w:color w:val="4A452A" w:themeColor="background2" w:themeShade="40"/>
                <w:sz w:val="16"/>
                <w:szCs w:val="16"/>
              </w:rPr>
              <w:t xml:space="preserve">”, is a common understanding. We prefer to take it as an agreement. </w:t>
            </w:r>
          </w:p>
          <w:p>
            <w:pPr>
              <w:adjustRightInd w:val="0"/>
              <w:snapToGrid w:val="0"/>
              <w:rPr>
                <w:rFonts w:ascii="Times New Roman" w:hAnsi="Times New Roman" w:eastAsia="宋体" w:cs="Times New Roman"/>
                <w:b/>
                <w:bCs/>
                <w:color w:val="4A452A" w:themeColor="background2" w:themeShade="40"/>
                <w:sz w:val="16"/>
                <w:szCs w:val="16"/>
              </w:rPr>
            </w:pPr>
            <w:bookmarkStart w:id="10" w:name="OLE_LINK3"/>
            <w:r>
              <w:rPr>
                <w:rFonts w:ascii="Times New Roman" w:hAnsi="Times New Roman" w:eastAsia="宋体" w:cs="Times New Roman"/>
                <w:b/>
                <w:bCs/>
                <w:color w:val="4A452A" w:themeColor="background2" w:themeShade="40"/>
                <w:sz w:val="16"/>
                <w:szCs w:val="16"/>
              </w:rPr>
              <w:t>Based on this common understanding, a single TPC command indicated by the corresponding TPC field shall be applied to PU</w:t>
            </w:r>
            <w:r>
              <w:rPr>
                <w:rFonts w:hint="eastAsia" w:ascii="Times New Roman" w:hAnsi="Times New Roman" w:eastAsia="宋体" w:cs="Times New Roman"/>
                <w:b/>
                <w:bCs/>
                <w:color w:val="4A452A" w:themeColor="background2" w:themeShade="40"/>
                <w:sz w:val="16"/>
                <w:szCs w:val="16"/>
              </w:rPr>
              <w:t>CCH/PUSCH</w:t>
            </w:r>
            <w:r>
              <w:rPr>
                <w:rFonts w:ascii="Times New Roman" w:hAnsi="Times New Roman" w:eastAsia="宋体" w:cs="Times New Roman"/>
                <w:b/>
                <w:bCs/>
                <w:color w:val="4A452A" w:themeColor="background2" w:themeShade="40"/>
                <w:sz w:val="16"/>
                <w:szCs w:val="16"/>
              </w:rPr>
              <w:t xml:space="preserve"> transmitted to different TRPs regarding ZTE’s scenario, i.e., </w:t>
            </w:r>
            <w:r>
              <w:rPr>
                <w:rFonts w:ascii="Times New Roman" w:hAnsi="Times New Roman" w:eastAsia="Batang" w:cs="Times New Roman"/>
                <w:i/>
                <w:iCs/>
                <w:color w:val="C0504D" w:themeColor="accent2"/>
                <w:sz w:val="18"/>
                <w:szCs w:val="18"/>
                <w14:textFill>
                  <w14:solidFill>
                    <w14:schemeClr w14:val="accent2"/>
                  </w14:solidFill>
                </w14:textFill>
              </w:rPr>
              <w:t>a same 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宋体" w:cs="Times New Roman"/>
                <w:b/>
                <w:bCs/>
                <w:color w:val="4A452A" w:themeColor="background2" w:themeShade="40"/>
                <w:sz w:val="16"/>
                <w:szCs w:val="16"/>
              </w:rPr>
              <w:t>.</w:t>
            </w:r>
          </w:p>
          <w:bookmarkEnd w:id="10"/>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eastAsia="宋体" w:cs="Times New Roman"/>
                <w:b/>
                <w:bCs/>
                <w:color w:val="4A452A" w:themeColor="background2" w:themeShade="40"/>
                <w:sz w:val="16"/>
                <w:szCs w:val="16"/>
              </w:rPr>
              <w:t>.</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How about the following update on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color w:val="FF0000"/>
                <w:sz w:val="16"/>
                <w:szCs w:val="16"/>
              </w:rPr>
              <w:t xml:space="preserve">only one TPC command carried by the corresponding TPC filed is applied to the PUCCH transmission </w:t>
            </w:r>
            <w:r>
              <w:rPr>
                <w:rFonts w:ascii="Times New Roman" w:hAnsi="Times New Roman" w:eastAsia="Batang" w:cs="Times New Roman"/>
                <w:strike/>
                <w:color w:val="FF0000"/>
                <w:sz w:val="16"/>
                <w:szCs w:val="16"/>
              </w:rPr>
              <w:t>the other TPC field associated with the other “closedLoopIndex”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adjustRightInd w:val="0"/>
              <w:snapToGrid w:val="0"/>
              <w:ind w:left="29"/>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#1:</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Regarding the scenario </w:t>
            </w:r>
            <w:r>
              <w:rPr>
                <w:rFonts w:ascii="Times New Roman" w:hAnsi="Times New Roman" w:eastAsia="宋体" w:cs="Times New Roman"/>
                <w:bCs/>
                <w:color w:val="4A452A" w:themeColor="background2" w:themeShade="40"/>
                <w:sz w:val="16"/>
                <w:szCs w:val="16"/>
              </w:rPr>
              <w:t>“</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color w:val="C0504D" w:themeColor="accent2"/>
                <w:sz w:val="16"/>
                <w:szCs w:val="16"/>
                <w14:textFill>
                  <w14:solidFill>
                    <w14:schemeClr w14:val="accent2"/>
                  </w14:solidFill>
                </w14:textFill>
              </w:rPr>
              <w:t xml:space="preserve">one single </w:t>
            </w:r>
            <w:r>
              <w:rPr>
                <w:rFonts w:ascii="Times New Roman" w:hAnsi="Times New Roman" w:eastAsia="Batang" w:cs="Times New Roman"/>
                <w:color w:val="C0504D" w:themeColor="accent2"/>
                <w:sz w:val="16"/>
                <w:szCs w:val="16"/>
                <w14:textFill>
                  <w14:solidFill>
                    <w14:schemeClr w14:val="accent2"/>
                  </w14:solidFill>
                </w14:textFill>
              </w:rPr>
              <w:t>“</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 for</w:t>
            </w:r>
            <w:r>
              <w:rPr>
                <w:rFonts w:hint="eastAsia" w:ascii="Times New Roman" w:hAnsi="Times New Roman" w:eastAsia="宋体" w:cs="Times New Roman"/>
                <w:color w:val="C0504D" w:themeColor="accent2"/>
                <w:sz w:val="16"/>
                <w:szCs w:val="16"/>
                <w14:textFill>
                  <w14:solidFill>
                    <w14:schemeClr w14:val="accent2"/>
                  </w14:solidFill>
                </w14:textFill>
              </w:rPr>
              <w:t xml:space="preserve"> single </w:t>
            </w:r>
            <w:r>
              <w:rPr>
                <w:rFonts w:ascii="Times New Roman" w:hAnsi="Times New Roman" w:eastAsia="Batang" w:cs="Times New Roman"/>
                <w:color w:val="C0504D" w:themeColor="accent2"/>
                <w:sz w:val="16"/>
                <w:szCs w:val="16"/>
                <w14:textFill>
                  <w14:solidFill>
                    <w14:schemeClr w14:val="accent2"/>
                  </w14:solidFill>
                </w14:textFill>
              </w:rPr>
              <w:t xml:space="preserve">TRP </w:t>
            </w:r>
            <w:r>
              <w:rPr>
                <w:rFonts w:hint="eastAsia" w:ascii="Times New Roman" w:hAnsi="Times New Roman" w:eastAsia="宋体" w:cs="Times New Roman"/>
                <w:color w:val="C0504D" w:themeColor="accent2"/>
                <w:sz w:val="16"/>
                <w:szCs w:val="16"/>
                <w14:textFill>
                  <w14:solidFill>
                    <w14:schemeClr w14:val="accent2"/>
                  </w14:solidFill>
                </w14:textFill>
              </w:rPr>
              <w:t>transmission</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Basically, we respect the previous agreement specifies that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Batang" w:cs="Times New Roman"/>
                <w:color w:val="0000FF"/>
                <w:sz w:val="16"/>
                <w:szCs w:val="16"/>
              </w:rPr>
              <w:t xml:space="preserve">To support per TRP closed-loop power control... second TPC field can be configured via RRC... Note 1: </w:t>
            </w:r>
            <w:r>
              <w:rPr>
                <w:rFonts w:ascii="Times New Roman" w:hAnsi="Times New Roman" w:eastAsia="Batang" w:cs="Times New Roman"/>
                <w:color w:val="0000FF"/>
                <w:sz w:val="16"/>
                <w:szCs w:val="16"/>
              </w:rPr>
              <w:t>Per TRP closed-loop power control is only applicable when the “</w:t>
            </w:r>
            <w:r>
              <w:rPr>
                <w:rFonts w:ascii="Times New Roman" w:hAnsi="Times New Roman" w:eastAsia="Batang" w:cs="Times New Roman"/>
                <w:i/>
                <w:iCs/>
                <w:color w:val="0000FF"/>
                <w:sz w:val="16"/>
                <w:szCs w:val="16"/>
              </w:rPr>
              <w:t>closedLoopIndex</w:t>
            </w:r>
            <w:r>
              <w:rPr>
                <w:rFonts w:ascii="Times New Roman" w:hAnsi="Times New Roman" w:eastAsia="Batang" w:cs="Times New Roman"/>
                <w:color w:val="0000FF"/>
                <w:sz w:val="16"/>
                <w:szCs w:val="16"/>
              </w:rPr>
              <w:t>” values are not the same for TRPs.</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However, it should be noted that the above two cases (highlighted as </w:t>
            </w:r>
            <w:r>
              <w:rPr>
                <w:rFonts w:hint="eastAsia" w:ascii="Times New Roman" w:hAnsi="Times New Roman" w:eastAsia="Batang" w:cs="Times New Roman"/>
                <w:color w:val="C0504D" w:themeColor="accent2"/>
                <w:sz w:val="16"/>
                <w:szCs w:val="16"/>
                <w14:textFill>
                  <w14:solidFill>
                    <w14:schemeClr w14:val="accent2"/>
                  </w14:solidFill>
                </w14:textFill>
              </w:rPr>
              <w:t>this</w:t>
            </w:r>
            <w:r>
              <w:rPr>
                <w:rFonts w:hint="eastAsia" w:ascii="Times New Roman" w:hAnsi="Times New Roman" w:eastAsia="宋体" w:cs="Times New Roman"/>
                <w:bCs/>
                <w:color w:val="4A452A" w:themeColor="background2" w:themeShade="40"/>
                <w:sz w:val="16"/>
                <w:szCs w:val="16"/>
              </w:rPr>
              <w:t>) can be true and the corresponding indication rules should be clarified.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order to avoid any confusion and to make progress, we suggest using the following revision to try to reach a consensus here:</w:t>
            </w: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w:t>
            </w:r>
            <w:del w:id="0" w:author="Yang" w:date="2021-08-24T11:29:00Z">
              <w:r>
                <w:rPr>
                  <w:rFonts w:ascii="Times New Roman" w:hAnsi="Times New Roman" w:eastAsia="Batang" w:cs="Times New Roman"/>
                  <w:sz w:val="18"/>
                  <w:szCs w:val="18"/>
                </w:rPr>
                <w:delText xml:space="preserve">per-TRP </w:delText>
              </w:r>
            </w:del>
            <w:r>
              <w:rPr>
                <w:rFonts w:ascii="Times New Roman" w:hAnsi="Times New Roman" w:eastAsia="Batang" w:cs="Times New Roman"/>
                <w:sz w:val="18"/>
                <w:szCs w:val="18"/>
              </w:rPr>
              <w:t>closed-loop power control</w:t>
            </w:r>
            <w:ins w:id="1" w:author="Yang" w:date="2021-08-24T11:29:00Z">
              <w:r>
                <w:rPr>
                  <w:rFonts w:hint="eastAsia" w:ascii="Times New Roman" w:hAnsi="Times New Roman" w:eastAsia="宋体" w:cs="Times New Roman"/>
                  <w:sz w:val="18"/>
                  <w:szCs w:val="18"/>
                </w:rPr>
                <w:t xml:space="preserve"> </w:t>
              </w:r>
            </w:ins>
            <w:ins w:id="2" w:author="Yang" w:date="2021-08-24T11:30:00Z">
              <w:r>
                <w:rPr>
                  <w:rFonts w:hint="eastAsia" w:ascii="Times New Roman" w:hAnsi="Times New Roman" w:eastAsia="宋体" w:cs="Times New Roman"/>
                  <w:sz w:val="18"/>
                  <w:szCs w:val="18"/>
                </w:rPr>
                <w:t>in Rel-17 MTRP PUCCH repetitions scheme</w:t>
              </w:r>
            </w:ins>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del w:id="3"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del w:id="4"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@Apple: the part you highlighted in the previous agreement is only valid when two CLI are different, </w:t>
            </w:r>
            <w:bookmarkStart w:id="11" w:name="OLE_LINK5"/>
            <w:r>
              <w:rPr>
                <w:rFonts w:hint="eastAsia" w:ascii="Times New Roman" w:hAnsi="Times New Roman" w:eastAsia="宋体" w:cs="Times New Roman"/>
                <w:bCs/>
                <w:color w:val="4A452A" w:themeColor="background2" w:themeShade="40"/>
                <w:sz w:val="16"/>
                <w:szCs w:val="16"/>
              </w:rPr>
              <w:t>please pay attention to the Note 1 below</w:t>
            </w:r>
            <w:bookmarkEnd w:id="11"/>
            <w:r>
              <w:rPr>
                <w:rFonts w:hint="eastAsia" w:ascii="Times New Roman" w:hAnsi="Times New Roman" w:eastAsia="宋体" w:cs="Times New Roman"/>
                <w:bCs/>
                <w:color w:val="4A452A" w:themeColor="background2" w:themeShade="40"/>
                <w:sz w:val="16"/>
                <w:szCs w:val="16"/>
              </w:rPr>
              <w:t>. Hope that clarifies.</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@Lenovo: </w:t>
            </w:r>
            <w:bookmarkStart w:id="12" w:name="OLE_LINK4"/>
            <w:r>
              <w:rPr>
                <w:rFonts w:hint="eastAsia" w:ascii="Times New Roman" w:hAnsi="Times New Roman" w:eastAsia="宋体" w:cs="Times New Roman"/>
                <w:bCs/>
                <w:color w:val="4A452A" w:themeColor="background2" w:themeShade="40"/>
                <w:sz w:val="16"/>
                <w:szCs w:val="16"/>
              </w:rPr>
              <w:t>thanks for sharing your view technically, I appreciate we are on the same page now.</w:t>
            </w:r>
          </w:p>
          <w:bookmarkEnd w:id="12"/>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#2:</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Our preference is that the other TPC field associated with the other “</w:t>
            </w:r>
            <w:r>
              <w:rPr>
                <w:rFonts w:ascii="Times New Roman" w:hAnsi="Times New Roman" w:eastAsia="宋体" w:cs="Times New Roman"/>
                <w:bCs/>
                <w:i/>
                <w:color w:val="4A452A" w:themeColor="background2" w:themeShade="40"/>
                <w:sz w:val="16"/>
                <w:szCs w:val="16"/>
              </w:rPr>
              <w:t>closedLoopIndex</w:t>
            </w:r>
            <w:r>
              <w:rPr>
                <w:rFonts w:ascii="Times New Roman" w:hAnsi="Times New Roman" w:eastAsia="宋体" w:cs="Times New Roman"/>
                <w:bCs/>
                <w:color w:val="4A452A" w:themeColor="background2" w:themeShade="40"/>
                <w:sz w:val="16"/>
                <w:szCs w:val="16"/>
              </w:rPr>
              <w:t>” value is unused.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On the other hand, if making the proposed conclusion 2.1-1 as agreement can resolve vivo’s concern, we are fine with making it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issue 1, </w:t>
            </w:r>
            <w:r>
              <w:rPr>
                <w:rFonts w:ascii="Times New Roman" w:hAnsi="Times New Roman" w:cs="Times New Roman"/>
                <w:color w:val="4A45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pPr>
              <w:adjustRightInd w:val="0"/>
              <w:snapToGrid w:val="0"/>
              <w:rPr>
                <w:rFonts w:ascii="Times New Roman" w:hAnsi="Times New Roman" w:cs="Times New Roman"/>
                <w:color w:val="4A452A" w:themeColor="background2" w:themeShade="40"/>
                <w:sz w:val="16"/>
                <w:szCs w:val="16"/>
              </w:rPr>
            </w:pPr>
          </w:p>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NTT</w:t>
            </w:r>
            <w:r>
              <w:rPr>
                <w:rFonts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b/>
                <w:bCs/>
                <w:color w:val="4A452A" w:themeColor="background2" w:themeShade="40"/>
                <w:sz w:val="16"/>
                <w:szCs w:val="16"/>
              </w:rPr>
              <w:t>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Similar view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version.</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Support ZTE</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Issue 1:  If the same “closedLoopIndex” values are used for multi-TRP repetitions, why does gNB configure the 2</w:t>
            </w:r>
            <w:r>
              <w:rPr>
                <w:rFonts w:ascii="Times New Roman" w:hAnsi="Times New Roman" w:eastAsia="宋体" w:cs="Times New Roman"/>
                <w:bCs/>
                <w:color w:val="4A452A" w:themeColor="background2" w:themeShade="40"/>
                <w:sz w:val="16"/>
                <w:szCs w:val="16"/>
                <w:vertAlign w:val="superscript"/>
              </w:rPr>
              <w:t>nd</w:t>
            </w:r>
            <w:r>
              <w:rPr>
                <w:rFonts w:ascii="Times New Roman" w:hAnsi="Times New Roman" w:eastAsia="宋体" w:cs="Times New Roman"/>
                <w:bCs/>
                <w:color w:val="4A452A" w:themeColor="background2" w:themeShade="40"/>
                <w:sz w:val="16"/>
                <w:szCs w:val="16"/>
              </w:rPr>
              <w:t xml:space="preserve"> TPC field?</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 is the valid case for MTRP PUCCH as well as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the update from ZTE seems reasonable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shd w:val="clear" w:color="auto" w:fill="auto"/>
          </w:tcPr>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#1</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ZTE</w:t>
            </w:r>
            <w:r>
              <w:rPr>
                <w:rFonts w:ascii="Times New Roman" w:hAnsi="Times New Roman" w:eastAsia="宋体" w:cs="Times New Roman"/>
                <w:bCs/>
                <w:sz w:val="18"/>
                <w:szCs w:val="18"/>
              </w:rPr>
              <w:t xml:space="preserve">&gt;&gt; Few comments.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On “</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Regarding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Batang" w:cs="Times New Roman"/>
                <w:color w:val="4F81BD" w:themeColor="accent1"/>
                <w:sz w:val="18"/>
                <w:szCs w:val="18"/>
                <w14:textFill>
                  <w14:solidFill>
                    <w14:schemeClr w14:val="accent1"/>
                  </w14:solidFill>
                </w14:textFill>
              </w:rPr>
              <w:t>two same “</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values for multi-TRP repetitions</w:t>
            </w:r>
            <w:r>
              <w:rPr>
                <w:rFonts w:ascii="Times New Roman" w:hAnsi="Times New Roman" w:eastAsia="宋体" w:cs="Times New Roman"/>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color w:val="4F81BD" w:themeColor="accent1"/>
                <w:sz w:val="18"/>
                <w:szCs w:val="18"/>
                <w14:textFill>
                  <w14:solidFill>
                    <w14:schemeClr w14:val="accent1"/>
                  </w14:solidFill>
                </w14:textFill>
              </w:rPr>
              <w:t xml:space="preserve">one single </w:t>
            </w:r>
            <w:r>
              <w:rPr>
                <w:rFonts w:ascii="Times New Roman" w:hAnsi="Times New Roman" w:eastAsia="Batang" w:cs="Times New Roman"/>
                <w:color w:val="4F81BD" w:themeColor="accent1"/>
                <w:sz w:val="18"/>
                <w:szCs w:val="18"/>
                <w14:textFill>
                  <w14:solidFill>
                    <w14:schemeClr w14:val="accent1"/>
                  </w14:solidFill>
                </w14:textFill>
              </w:rPr>
              <w:t>“</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 for</w:t>
            </w:r>
            <w:r>
              <w:rPr>
                <w:rFonts w:hint="eastAsia" w:ascii="Times New Roman" w:hAnsi="Times New Roman" w:eastAsia="宋体" w:cs="Times New Roman"/>
                <w:color w:val="4F81BD" w:themeColor="accent1"/>
                <w:sz w:val="18"/>
                <w:szCs w:val="18"/>
                <w14:textFill>
                  <w14:solidFill>
                    <w14:schemeClr w14:val="accent1"/>
                  </w14:solidFill>
                </w14:textFill>
              </w:rPr>
              <w:t xml:space="preserve"> single </w:t>
            </w:r>
            <w:r>
              <w:rPr>
                <w:rFonts w:ascii="Times New Roman" w:hAnsi="Times New Roman" w:eastAsia="Batang" w:cs="Times New Roman"/>
                <w:color w:val="4F81BD" w:themeColor="accent1"/>
                <w:sz w:val="18"/>
                <w:szCs w:val="18"/>
                <w14:textFill>
                  <w14:solidFill>
                    <w14:schemeClr w14:val="accent1"/>
                  </w14:solidFill>
                </w14:textFill>
              </w:rPr>
              <w:t xml:space="preserve">TRP </w:t>
            </w:r>
            <w:r>
              <w:rPr>
                <w:rFonts w:hint="eastAsia" w:ascii="Times New Roman" w:hAnsi="Times New Roman" w:eastAsia="宋体" w:cs="Times New Roman"/>
                <w:color w:val="4F81BD" w:themeColor="accent1"/>
                <w:sz w:val="18"/>
                <w:szCs w:val="18"/>
                <w14:textFill>
                  <w14:solidFill>
                    <w14:schemeClr w14:val="accent1"/>
                  </w14:solidFill>
                </w14:textFill>
              </w:rPr>
              <w:t>transmission</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宋体" w:cs="Times New Roman"/>
                <w:bCs/>
                <w:color w:val="4F81BD" w:themeColor="accent1"/>
                <w:sz w:val="18"/>
                <w:szCs w:val="18"/>
                <w14:textFill>
                  <w14:solidFill>
                    <w14:schemeClr w14:val="accent1"/>
                  </w14:solidFill>
                </w14:textFill>
              </w:rPr>
              <w:t xml:space="preserve">” </w:t>
            </w:r>
            <w:r>
              <w:rPr>
                <w:rFonts w:ascii="Times New Roman" w:hAnsi="Times New Roman" w:eastAsia="宋体"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hAnsi="Times New Roman" w:eastAsia="Batang" w:cs="Times New Roman"/>
                <w:sz w:val="18"/>
                <w:szCs w:val="18"/>
              </w:rPr>
              <w:t xml:space="preserve">t is more about gNB flexibility, if yes, lets discuss that separately.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Furthermore, you seem to be agreeing that use of same </w:t>
            </w:r>
            <w:r>
              <w:rPr>
                <w:rFonts w:ascii="Times New Roman" w:hAnsi="Times New Roman" w:eastAsia="宋体" w:cs="Times New Roman"/>
                <w:bCs/>
                <w:i/>
                <w:iCs/>
                <w:sz w:val="18"/>
                <w:szCs w:val="18"/>
              </w:rPr>
              <w:t>closedloopindex</w:t>
            </w:r>
            <w:r>
              <w:rPr>
                <w:rFonts w:ascii="Times New Roman" w:hAnsi="Times New Roman" w:eastAsia="宋体" w:cs="Times New Roman"/>
                <w:bCs/>
                <w:sz w:val="18"/>
                <w:szCs w:val="18"/>
              </w:rPr>
              <w:t xml:space="preserve"> is not fully inline with the earlier agreements on per-TRP close-loop power control. It should be ok to mix things in that sense.</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Please check my update.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others</w:t>
            </w:r>
            <w:r>
              <w:rPr>
                <w:rFonts w:ascii="Times New Roman" w:hAnsi="Times New Roman" w:eastAsia="宋体" w:cs="Times New Roman"/>
                <w:bCs/>
                <w:sz w:val="18"/>
                <w:szCs w:val="18"/>
              </w:rPr>
              <w:t xml:space="preserve">&gt;&gt; some companies are ok with ZTE suggestion and some are not. Please see FL update to address ZTE suggestion.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#2</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As several companies provided inputs that making an agreement (instead of conclusion) is better, I added a note to clarify the behavior suggested by majority.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strike/>
                <w:color w:val="FF0000"/>
                <w:sz w:val="18"/>
                <w:szCs w:val="18"/>
              </w:rPr>
              <w:t>[or with two same “closedLoopIndex” values for multi-TRP repetitions]</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rFonts w:ascii="Times New Roman" w:hAnsi="Times New Roman" w:cs="Times New Roman"/>
                <w:sz w:val="18"/>
                <w:szCs w:val="18"/>
                <w:lang w:eastAsia="zh-TW"/>
              </w:rPr>
            </w:pPr>
            <w:r>
              <w:rPr>
                <w:rFonts w:ascii="Times New Roman" w:hAnsi="Times New Roman" w:eastAsia="Batang" w:cs="Times New Roman"/>
                <w:sz w:val="18"/>
                <w:szCs w:val="18"/>
              </w:rPr>
              <w:t>Note1: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hAnsi="Times New Roman" w:eastAsia="Batang" w:cs="Times New Roman"/>
                <w:color w:val="FF0000"/>
                <w:sz w:val="18"/>
                <w:szCs w:val="18"/>
              </w:rPr>
              <w:t>other TPC field associated with the other “</w:t>
            </w:r>
            <w:r>
              <w:rPr>
                <w:rFonts w:ascii="Times New Roman" w:hAnsi="Times New Roman" w:eastAsia="Batang" w:cs="Times New Roman"/>
                <w:i/>
                <w:iCs/>
                <w:color w:val="FF0000"/>
                <w:sz w:val="18"/>
                <w:szCs w:val="18"/>
              </w:rPr>
              <w:t>closedLoopIndex</w:t>
            </w:r>
            <w:r>
              <w:rPr>
                <w:rFonts w:ascii="Times New Roman" w:hAnsi="Times New Roman" w:eastAsia="Batang"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pPr>
              <w:adjustRightInd w:val="0"/>
              <w:snapToGrid w:val="0"/>
              <w:rPr>
                <w:rFonts w:ascii="Times New Roman" w:hAnsi="Times New Roman" w:eastAsia="宋体" w:cs="Times New Roman"/>
                <w:bCs/>
                <w:color w:val="4F81BD" w:themeColor="accent1"/>
                <w:sz w:val="16"/>
                <w:szCs w:val="16"/>
                <w14:textFill>
                  <w14:solidFill>
                    <w14:schemeClr w14:val="accent1"/>
                  </w14:solidFill>
                </w14:textFill>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2.1-2:</w:t>
            </w:r>
            <w:r>
              <w:rPr>
                <w:rFonts w:ascii="Times New Roman" w:hAnsi="Times New Roman" w:eastAsia="Batang" w:cs="Times New Roman"/>
                <w:sz w:val="18"/>
                <w:szCs w:val="18"/>
              </w:rPr>
              <w:t xml:space="preserve"> For m</w:t>
            </w:r>
            <w:r>
              <w:rPr>
                <w:rFonts w:hint="eastAsia" w:ascii="Times New Roman" w:hAnsi="Times New Roman" w:eastAsia="宋体" w:cs="Times New Roman"/>
                <w:sz w:val="18"/>
                <w:szCs w:val="18"/>
              </w:rPr>
              <w:t>TRP PUCCH</w:t>
            </w:r>
            <w:r>
              <w:rPr>
                <w:rFonts w:ascii="Times New Roman" w:hAnsi="Times New Roman" w:eastAsia="宋体" w:cs="Times New Roman"/>
                <w:sz w:val="18"/>
                <w:szCs w:val="18"/>
              </w:rPr>
              <w:t xml:space="preserve"> (or PUSCH)</w:t>
            </w:r>
            <w:r>
              <w:rPr>
                <w:rFonts w:hint="eastAsia" w:ascii="Times New Roman" w:hAnsi="Times New Roman" w:eastAsia="宋体" w:cs="Times New Roman"/>
                <w:sz w:val="18"/>
                <w:szCs w:val="18"/>
              </w:rPr>
              <w:t xml:space="preserve"> repetitions scheme</w:t>
            </w:r>
            <w:r>
              <w:rPr>
                <w:rFonts w:ascii="Times New Roman" w:hAnsi="Times New Roman" w:eastAsia="宋体" w:cs="Times New Roman"/>
                <w:sz w:val="18"/>
                <w:szCs w:val="18"/>
              </w:rPr>
              <w:t>s</w:t>
            </w:r>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the same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mutli-TRP tranmission,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Support both proposals. We think both are needed to avoid ambiguity in the future. </w:t>
            </w: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Cs/>
                <w:color w:val="4A452A" w:themeColor="background2" w:themeShade="40"/>
                <w:sz w:val="16"/>
                <w:szCs w:val="16"/>
              </w:rPr>
              <w:t>Also, we think ZTE’s suggestion makes sense, and ok with separate proposals, but both should be discussed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support both. Does Note2 also apply to Proposal 2.1-2? Please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Lenovo</w:t>
            </w:r>
            <w:r>
              <w:rPr>
                <w:rFonts w:ascii="Times New Roman" w:hAnsi="Times New Roman" w:eastAsia="宋体" w:cs="Times New Roman"/>
                <w:b/>
                <w:bCs/>
                <w:color w:val="4A452A" w:themeColor="background2" w:themeShade="40"/>
                <w:sz w:val="16"/>
                <w:szCs w:val="16"/>
              </w:rPr>
              <w:t>/MotM</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support both proposals since it clarify the specific impact for the TPC filed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According to FL</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assessment, we can live with both proposal 2.1-1 and 2.1-2 as separated, and we have the similar view with QC the two proposals should be agreed at the same time.</w:t>
            </w:r>
          </w:p>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addition, we also think it is better to add Note2 to proposal 2.1-2 for the same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bCs/>
                <w:color w:val="4A452A" w:themeColor="background2" w:themeShade="40"/>
                <w:sz w:val="16"/>
                <w:szCs w:val="16"/>
              </w:rPr>
            </w:pPr>
            <w:r>
              <w:rPr>
                <w:rFonts w:hint="eastAsia" w:ascii="Times New Roman" w:hAnsi="Times New Roman" w:cs="Times New Roman"/>
                <w:bCs/>
                <w:color w:val="4A452A" w:themeColor="background2" w:themeShade="40"/>
                <w:sz w:val="16"/>
                <w:szCs w:val="16"/>
              </w:rPr>
              <w:t xml:space="preserve">We can live with both proposals to make the spec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shd w:val="clear" w:color="auto" w:fill="auto"/>
          </w:tcPr>
          <w:p>
            <w:pPr>
              <w:adjustRightInd w:val="0"/>
              <w:snapToGrid w:val="0"/>
              <w:rPr>
                <w:rFonts w:ascii="Times New Roman" w:hAnsi="Times New Roman"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think the use case ZTE provided exists and ambiguity should be avoided. we can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W</w:t>
            </w:r>
            <w:r>
              <w:rPr>
                <w:rFonts w:ascii="Times New Roman" w:hAnsi="Times New Roman" w:eastAsia="宋体" w:cs="Times New Roman"/>
                <w:bCs/>
                <w:color w:val="4A452A" w:themeColor="background2" w:themeShade="40"/>
                <w:sz w:val="16"/>
                <w:szCs w:val="16"/>
              </w:rPr>
              <w:t>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Support Proposal 2.1-1</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Regarding Proposal 2.1-2, we still failed to see the use case. If gNB configures per-TRP power control for PUCCH repetition, why does gNB configure some PUCCH with two different CLIs and configure other PUCCH resources with two dame values of CLI? What’s the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pStyle w:val="111"/>
              <w:adjustRightInd w:val="0"/>
              <w:snapToGrid w:val="0"/>
              <w:spacing w:after="120" w:afterLines="50" w:line="260" w:lineRule="auto"/>
              <w:ind w:left="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Only Oppo have concerns. ZTE suggest adding the Note2 also in second proposal. </w:t>
            </w:r>
          </w:p>
          <w:p>
            <w:pPr>
              <w:pStyle w:val="111"/>
              <w:adjustRightInd w:val="0"/>
              <w:snapToGrid w:val="0"/>
              <w:spacing w:after="120" w:afterLines="50" w:line="260" w:lineRule="auto"/>
              <w:ind w:left="0"/>
              <w:rPr>
                <w:rFonts w:ascii="Times New Roman" w:hAnsi="Times New Roman" w:eastAsia="宋体" w:cs="Times New Roman"/>
                <w:bCs/>
                <w:sz w:val="16"/>
                <w:szCs w:val="16"/>
              </w:rPr>
            </w:pPr>
          </w:p>
          <w:p>
            <w:pPr>
              <w:pStyle w:val="111"/>
              <w:adjustRightInd w:val="0"/>
              <w:snapToGrid w:val="0"/>
              <w:spacing w:after="120" w:afterLines="50" w:line="260" w:lineRule="auto"/>
              <w:ind w:left="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Clean version of the proposals are,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u w:val="single"/>
              </w:rPr>
              <w:t>Proposal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r>
              <w:rPr>
                <w:rFonts w:ascii="Times New Roman" w:hAnsi="Times New Roman" w:eastAsia="Batang" w:cs="Times New Roman"/>
                <w:color w:val="FF0000"/>
                <w:sz w:val="16"/>
                <w:szCs w:val="16"/>
              </w:rPr>
              <w:t xml:space="preserve"> </w:t>
            </w:r>
            <w:r>
              <w:rPr>
                <w:rFonts w:ascii="Times New Roman" w:hAnsi="Times New Roman" w:eastAsia="Batang" w:cs="Times New Roman"/>
                <w:sz w:val="16"/>
                <w:szCs w:val="16"/>
              </w:rPr>
              <w:t>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0"/>
                <w:numId w:val="19"/>
              </w:numPr>
              <w:rPr>
                <w:rFonts w:ascii="Times New Roman" w:hAnsi="Times New Roman" w:cs="Times New Roman"/>
                <w:sz w:val="16"/>
                <w:szCs w:val="16"/>
                <w:lang w:eastAsia="zh-TW"/>
              </w:rPr>
            </w:pPr>
            <w:r>
              <w:rPr>
                <w:rFonts w:ascii="Times New Roman" w:hAnsi="Times New Roman" w:eastAsia="Batang" w:cs="Times New Roman"/>
                <w:sz w:val="16"/>
                <w:szCs w:val="16"/>
              </w:rPr>
              <w:t>Note1: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numPr>
                <w:ilvl w:val="0"/>
                <w:numId w:val="19"/>
              </w:numPr>
              <w:rPr>
                <w:rFonts w:ascii="Times New Roman" w:hAnsi="Times New Roman" w:cs="Times New Roman"/>
                <w:sz w:val="16"/>
                <w:szCs w:val="16"/>
                <w:lang w:eastAsia="zh-TW"/>
              </w:rPr>
            </w:pPr>
            <w:r>
              <w:rPr>
                <w:rFonts w:ascii="Times New Roman" w:hAnsi="Times New Roman" w:cs="Times New Roman"/>
                <w:sz w:val="16"/>
                <w:szCs w:val="16"/>
                <w:lang w:eastAsia="zh-TW"/>
              </w:rPr>
              <w:t xml:space="preserve">Note2: When the </w:t>
            </w:r>
            <w:r>
              <w:rPr>
                <w:rFonts w:ascii="Times New Roman" w:hAnsi="Times New Roman" w:eastAsia="Batang" w:cs="Times New Roman"/>
                <w:sz w:val="16"/>
                <w:szCs w:val="16"/>
              </w:rPr>
              <w:t>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the unused TPC field is not applied for any legacy procedures of calculating </w:t>
            </w:r>
            <w:r>
              <w:rPr>
                <w:rFonts w:ascii="Times New Roman" w:hAnsi="Times New Roman" w:cs="Times New Roman"/>
                <w:sz w:val="16"/>
                <w:szCs w:val="16"/>
              </w:rPr>
              <w:t>sum of TPC command values.</w:t>
            </w:r>
          </w:p>
          <w:p>
            <w:pPr>
              <w:adjustRightInd w:val="0"/>
              <w:snapToGrid w:val="0"/>
              <w:rPr>
                <w:rFonts w:ascii="Times New Roman" w:hAnsi="Times New Roman" w:eastAsia="宋体" w:cs="Times New Roman"/>
                <w:bCs/>
                <w:color w:val="4F81BD" w:themeColor="accent1"/>
                <w:sz w:val="16"/>
                <w:szCs w:val="16"/>
                <w14:textFill>
                  <w14:solidFill>
                    <w14:schemeClr w14:val="accent1"/>
                  </w14:solidFill>
                </w14:textFill>
              </w:rPr>
            </w:pP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u w:val="single"/>
              </w:rPr>
              <w:t>Proposal 2.1-2:</w:t>
            </w:r>
            <w:r>
              <w:rPr>
                <w:rFonts w:ascii="Times New Roman" w:hAnsi="Times New Roman" w:eastAsia="Batang" w:cs="Times New Roman"/>
                <w:sz w:val="16"/>
                <w:szCs w:val="16"/>
              </w:rPr>
              <w:t xml:space="preserve"> For m</w:t>
            </w:r>
            <w:r>
              <w:rPr>
                <w:rFonts w:hint="eastAsia" w:ascii="Times New Roman" w:hAnsi="Times New Roman" w:eastAsia="宋体" w:cs="Times New Roman"/>
                <w:sz w:val="16"/>
                <w:szCs w:val="16"/>
              </w:rPr>
              <w:t>TRP PUCCH</w:t>
            </w:r>
            <w:r>
              <w:rPr>
                <w:rFonts w:ascii="Times New Roman" w:hAnsi="Times New Roman" w:eastAsia="宋体" w:cs="Times New Roman"/>
                <w:sz w:val="16"/>
                <w:szCs w:val="16"/>
              </w:rPr>
              <w:t xml:space="preserve"> (or PUSCH)</w:t>
            </w:r>
            <w:r>
              <w:rPr>
                <w:rFonts w:hint="eastAsia" w:ascii="Times New Roman" w:hAnsi="Times New Roman" w:eastAsia="宋体" w:cs="Times New Roman"/>
                <w:sz w:val="16"/>
                <w:szCs w:val="16"/>
              </w:rPr>
              <w:t xml:space="preserve"> repetitions scheme</w:t>
            </w:r>
            <w:r>
              <w:rPr>
                <w:rFonts w:ascii="Times New Roman" w:hAnsi="Times New Roman" w:eastAsia="宋体" w:cs="Times New Roman"/>
                <w:sz w:val="16"/>
                <w:szCs w:val="16"/>
              </w:rPr>
              <w:t>s</w:t>
            </w:r>
            <w:r>
              <w:rPr>
                <w:rFonts w:ascii="Times New Roman" w:hAnsi="Times New Roman" w:eastAsia="Batang" w:cs="Times New Roman"/>
                <w:sz w:val="16"/>
                <w:szCs w:val="16"/>
              </w:rPr>
              <w:t xml:space="preserve">, </w:t>
            </w:r>
          </w:p>
          <w:p>
            <w:pPr>
              <w:pStyle w:val="111"/>
              <w:numPr>
                <w:ilvl w:val="0"/>
                <w:numId w:val="21"/>
              </w:numPr>
              <w:adjustRightInd w:val="0"/>
              <w:snapToGrid w:val="0"/>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the same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mutli-TRP tranmission,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0"/>
                <w:numId w:val="21"/>
              </w:numPr>
              <w:tabs>
                <w:tab w:val="left" w:pos="360"/>
              </w:tabs>
              <w:rPr>
                <w:rFonts w:ascii="Times New Roman" w:hAnsi="Times New Roman" w:cs="Times New Roman"/>
                <w:color w:val="4F81BD" w:themeColor="accent1"/>
                <w:sz w:val="16"/>
                <w:szCs w:val="16"/>
                <w:lang w:eastAsia="zh-TW"/>
                <w14:textFill>
                  <w14:solidFill>
                    <w14:schemeClr w14:val="accent1"/>
                  </w14:solidFill>
                </w14:textFill>
              </w:rPr>
            </w:pPr>
            <w:r>
              <w:rPr>
                <w:rFonts w:ascii="Times New Roman" w:hAnsi="Times New Roman" w:cs="Times New Roman"/>
                <w:color w:val="4F81BD" w:themeColor="accent1"/>
                <w:sz w:val="16"/>
                <w:szCs w:val="16"/>
                <w:lang w:eastAsia="zh-TW"/>
                <w14:textFill>
                  <w14:solidFill>
                    <w14:schemeClr w14:val="accent1"/>
                  </w14:solidFill>
                </w14:textFill>
              </w:rPr>
              <w:t xml:space="preserve">Note: When the </w:t>
            </w:r>
            <w:r>
              <w:rPr>
                <w:rFonts w:ascii="Times New Roman" w:hAnsi="Times New Roman" w:eastAsia="Batang" w:cs="Times New Roman"/>
                <w:color w:val="4F81BD" w:themeColor="accent1"/>
                <w:sz w:val="16"/>
                <w:szCs w:val="16"/>
                <w14:textFill>
                  <w14:solidFill>
                    <w14:schemeClr w14:val="accent1"/>
                  </w14:solidFill>
                </w14:textFill>
              </w:rPr>
              <w:t>other TPC field associated with the other “</w:t>
            </w:r>
            <w:r>
              <w:rPr>
                <w:rFonts w:ascii="Times New Roman" w:hAnsi="Times New Roman" w:eastAsia="Batang" w:cs="Times New Roman"/>
                <w:i/>
                <w:iCs/>
                <w:color w:val="4F81BD" w:themeColor="accent1"/>
                <w:sz w:val="16"/>
                <w:szCs w:val="16"/>
                <w14:textFill>
                  <w14:solidFill>
                    <w14:schemeClr w14:val="accent1"/>
                  </w14:solidFill>
                </w14:textFill>
              </w:rPr>
              <w:t>closedLoopIndex</w:t>
            </w:r>
            <w:r>
              <w:rPr>
                <w:rFonts w:ascii="Times New Roman" w:hAnsi="Times New Roman" w:eastAsia="Batang" w:cs="Times New Roman"/>
                <w:color w:val="4F81BD" w:themeColor="accent1"/>
                <w:sz w:val="16"/>
                <w:szCs w:val="16"/>
                <w14:textFill>
                  <w14:solidFill>
                    <w14:schemeClr w14:val="accent1"/>
                  </w14:solidFill>
                </w14:textFill>
              </w:rPr>
              <w:t xml:space="preserve">” value is unused, the unused TPC field is not applied for any legacy procedures of calculating </w:t>
            </w:r>
            <w:r>
              <w:rPr>
                <w:rFonts w:ascii="Times New Roman" w:hAnsi="Times New Roman" w:cs="Times New Roman"/>
                <w:color w:val="4F81BD" w:themeColor="accent1"/>
                <w:sz w:val="16"/>
                <w:szCs w:val="16"/>
                <w14:textFill>
                  <w14:solidFill>
                    <w14:schemeClr w14:val="accent1"/>
                  </w14:solidFill>
                </w14:textFill>
              </w:rPr>
              <w:t>sum of TPC command values.</w:t>
            </w:r>
          </w:p>
          <w:p>
            <w:pPr>
              <w:adjustRightInd w:val="0"/>
              <w:snapToGrid w:val="0"/>
              <w:rPr>
                <w:rFonts w:ascii="Times New Roman" w:hAnsi="Times New Roman" w:eastAsia="宋体" w:cs="Times New Roman"/>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default" w:ascii="Times New Roman" w:hAnsi="Times New Roman" w:eastAsia="宋体" w:cs="Times New Roman"/>
                <w:b/>
                <w:bCs/>
                <w:color w:val="4A452A" w:themeColor="background2" w:themeShade="40"/>
                <w:kern w:val="2"/>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vAlign w:val="top"/>
          </w:tcPr>
          <w:p>
            <w:pPr>
              <w:adjustRightInd w:val="0"/>
              <w:snapToGrid w:val="0"/>
              <w:rPr>
                <w:rFonts w:hint="default"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@OPPO: let me use the following procedures to explicate why the use case (</w:t>
            </w:r>
            <w:r>
              <w:rPr>
                <w:rFonts w:ascii="Times New Roman" w:hAnsi="Times New Roman" w:eastAsia="宋体" w:cs="Times New Roman"/>
                <w:bCs/>
                <w:color w:val="4A452A" w:themeColor="background2" w:themeShade="40"/>
                <w:sz w:val="16"/>
                <w:szCs w:val="16"/>
              </w:rPr>
              <w:t xml:space="preserve"> “</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lang w:val="en-US" w:eastAsia="zh-CN"/>
              </w:rPr>
              <w:t>) of proposal 2.1-2 is true. For MTRP PUCCH operation:</w:t>
            </w:r>
          </w:p>
          <w:p>
            <w:pPr>
              <w:numPr>
                <w:ilvl w:val="0"/>
                <w:numId w:val="22"/>
              </w:numPr>
              <w:adjustRightInd w:val="0"/>
              <w:snapToGrid w:val="0"/>
              <w:ind w:left="420" w:leftChars="0" w:hanging="420" w:firstLineChars="0"/>
              <w:rPr>
                <w:rFonts w:hint="default"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First, RRC can configure up to two CLIs and up to sixty-four spatial relations for all PUCCH resources in one PUCCH resource set, plus a second TPC field can also be configured.</w:t>
            </w:r>
          </w:p>
          <w:p>
            <w:pPr>
              <w:numPr>
                <w:ilvl w:val="0"/>
                <w:numId w:val="22"/>
              </w:numPr>
              <w:adjustRightInd w:val="0"/>
              <w:snapToGrid w:val="0"/>
              <w:ind w:left="420" w:leftChars="0" w:hanging="420" w:firstLineChars="0"/>
              <w:rPr>
                <w:rFonts w:hint="eastAsia"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Second, two out of sixty-four spatial relations will be activated via MAC CE for one PUCCH resource for MTRP operation.</w:t>
            </w:r>
          </w:p>
          <w:p>
            <w:pPr>
              <w:numPr>
                <w:ilvl w:val="0"/>
                <w:numId w:val="22"/>
              </w:numPr>
              <w:adjustRightInd w:val="0"/>
              <w:snapToGrid w:val="0"/>
              <w:ind w:left="420" w:leftChars="0" w:hanging="420" w:firstLineChars="0"/>
              <w:rPr>
                <w:rFonts w:hint="eastAsia"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 xml:space="preserve">Third, if the two MAC CE-activated spatial relations of the PUCCH resource are linked with two different RRC-configured CLIs, it corresponds to the case of previous agreement. If the two MAC CE-activated spatial relations of the PUCCH resource are configured with one same RRC-configured CLI, it corresponds to the case of proposal 2.1-2. </w:t>
            </w:r>
          </w:p>
          <w:p>
            <w:pPr>
              <w:adjustRightInd w:val="0"/>
              <w:snapToGrid w:val="0"/>
              <w:rPr>
                <w:rFonts w:hint="default" w:ascii="Times New Roman" w:hAnsi="Times New Roman" w:eastAsia="宋体" w:cs="Times New Roman"/>
                <w:bCs/>
                <w:color w:val="4A452A" w:themeColor="background2" w:themeShade="40"/>
                <w:kern w:val="2"/>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rPr>
              <w:t>If without proposal 2.1-2, it means MAC CE can only activate two spatial relations for one PUCCH resource with two different CLIs. It is too restrictive and will definitely impact the flexible of beam management from gNB scheduling point of view. That</w:t>
            </w:r>
            <w:r>
              <w:rPr>
                <w:rFonts w:hint="default" w:ascii="Times New Roman" w:hAnsi="Times New Roman" w:eastAsia="宋体" w:cs="Times New Roman"/>
                <w:bCs/>
                <w:color w:val="4A452A" w:themeColor="background2" w:themeShade="40"/>
                <w:sz w:val="16"/>
                <w:szCs w:val="16"/>
                <w:lang w:val="en-US" w:eastAsia="zh-CN"/>
              </w:rPr>
              <w:t>’</w:t>
            </w:r>
            <w:r>
              <w:rPr>
                <w:rFonts w:hint="eastAsia" w:ascii="Times New Roman" w:hAnsi="Times New Roman" w:eastAsia="宋体" w:cs="Times New Roman"/>
                <w:bCs/>
                <w:color w:val="4A452A" w:themeColor="background2" w:themeShade="40"/>
                <w:sz w:val="16"/>
                <w:szCs w:val="16"/>
                <w:lang w:val="en-US" w:eastAsia="zh-CN"/>
              </w:rPr>
              <w:t xml:space="preserve">s the benefit why the case of </w:t>
            </w:r>
            <w:r>
              <w:rPr>
                <w:rFonts w:ascii="Times New Roman" w:hAnsi="Times New Roman" w:eastAsia="宋体" w:cs="Times New Roman"/>
                <w:bCs/>
                <w:color w:val="4A452A" w:themeColor="background2" w:themeShade="40"/>
                <w:sz w:val="16"/>
                <w:szCs w:val="16"/>
              </w:rPr>
              <w:t>“</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lang w:val="en-US" w:eastAsia="zh-CN"/>
              </w:rPr>
              <w:t xml:space="preserve"> should be allowed and possible.</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2.2</w:t>
      </w:r>
      <w:r>
        <w:rPr>
          <w:color w:val="auto"/>
          <w:sz w:val="24"/>
          <w:szCs w:val="16"/>
        </w:rPr>
        <w:tab/>
      </w:r>
      <w:r>
        <w:rPr>
          <w:color w:val="auto"/>
          <w:sz w:val="24"/>
          <w:szCs w:val="16"/>
        </w:rPr>
        <w:t>Default beam for PUSCH</w:t>
      </w:r>
    </w:p>
    <w:p>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LG and Intel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@Intel, LG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further justifications than just indicating “support”.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We don’t support. It can be addressed by scheduling restriction without additional issue.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following is our proposal:</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UE does not expect the PUCCH resource with the lowest ID is activated with two spatial relation info if PUSCH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OK with either proposal 2.2 or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also prefer to close this issue and have a clear behavior or restriction. We are Ok with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which can ensure the flexibility on PUCCH resource configuration especially when considering STRP/MTRP dynamic switching. It is unreasonable to restrict the above flexibility from the side of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Same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Proposal 2.2.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for the sake of scheduling flexibility and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as it can provide more flexibility for gNB’s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LG’s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what is “lower ID”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FL proposal: </w:t>
            </w:r>
            <w:r>
              <w:rPr>
                <w:rFonts w:ascii="Times New Roman" w:hAnsi="Times New Roman" w:eastAsia="宋体" w:cs="Times New Roman"/>
                <w:b/>
                <w:bCs/>
                <w:color w:val="4A452A" w:themeColor="background2" w:themeShade="40"/>
                <w:sz w:val="16"/>
                <w:szCs w:val="16"/>
              </w:rPr>
              <w:t>LG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Ok with LG’s version: </w:t>
            </w:r>
            <w:r>
              <w:rPr>
                <w:rFonts w:ascii="Times New Roman" w:hAnsi="Times New Roman" w:eastAsia="宋体" w:cs="Times New Roman"/>
                <w:b/>
                <w:bCs/>
                <w:color w:val="4A452A" w:themeColor="background2" w:themeShade="40"/>
                <w:sz w:val="16"/>
                <w:szCs w:val="16"/>
              </w:rPr>
              <w:t>Apple, QC, MTek, HW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Not Ok with LG’s version: </w:t>
            </w:r>
            <w:r>
              <w:rPr>
                <w:rFonts w:ascii="Times New Roman" w:hAnsi="Times New Roman" w:eastAsia="宋体" w:cs="Times New Roman"/>
                <w:b/>
                <w:bCs/>
                <w:color w:val="4A452A" w:themeColor="background2" w:themeShade="40"/>
                <w:sz w:val="16"/>
                <w:szCs w:val="16"/>
              </w:rPr>
              <w:t>ZTE, SS, vivo, DCM, CMCC, CATT, OPPO</w:t>
            </w: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@LG &gt;&gt; </w:t>
            </w:r>
            <w:r>
              <w:rPr>
                <w:rFonts w:ascii="Times New Roman" w:hAnsi="Times New Roman" w:eastAsia="宋体" w:cs="Times New Roman"/>
                <w:color w:val="4A452A" w:themeColor="background2" w:themeShade="40"/>
                <w:sz w:val="16"/>
                <w:szCs w:val="16"/>
              </w:rPr>
              <w:t xml:space="preserve">situation should be clear. Lot of companies do not support your suggestion. </w:t>
            </w:r>
            <w:r>
              <w:rPr>
                <w:rFonts w:ascii="Times New Roman" w:hAnsi="Times New Roman" w:eastAsia="宋体" w:cs="Times New Roman"/>
                <w:b/>
                <w:bCs/>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@Intel &gt;&gt; </w:t>
            </w:r>
            <w:r>
              <w:rPr>
                <w:rFonts w:ascii="Times New Roman" w:hAnsi="Times New Roman" w:eastAsia="宋体" w:cs="Times New Roman"/>
                <w:color w:val="4A45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LG’s version. We can accept the FL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proposal 2.2 since it provide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LG’s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Discussion is via email. LG is ok with the FL version. </w:t>
            </w:r>
          </w:p>
        </w:tc>
      </w:tr>
    </w:tbl>
    <w:p>
      <w:pPr>
        <w:overflowPunct w:val="0"/>
        <w:rPr>
          <w:rFonts w:ascii="Times New Roman" w:hAnsi="Times New Roman" w:eastAsia="宋体" w:cs="Times New Roman"/>
          <w:sz w:val="18"/>
          <w:szCs w:val="18"/>
        </w:rPr>
      </w:pPr>
    </w:p>
    <w:p>
      <w:pPr>
        <w:pStyle w:val="3"/>
        <w:numPr>
          <w:ilvl w:val="0"/>
          <w:numId w:val="0"/>
        </w:numPr>
        <w:spacing w:after="240"/>
        <w:ind w:left="1077" w:hanging="1077"/>
        <w:rPr>
          <w:rStyle w:val="231"/>
          <w:b w:val="0"/>
        </w:rPr>
      </w:pPr>
      <w:r>
        <w:rPr>
          <w:color w:val="auto"/>
          <w:sz w:val="24"/>
          <w:szCs w:val="16"/>
        </w:rPr>
        <w:t>2.3</w:t>
      </w:r>
      <w:r>
        <w:rPr>
          <w:color w:val="auto"/>
          <w:sz w:val="24"/>
          <w:szCs w:val="16"/>
        </w:rPr>
        <w:tab/>
      </w:r>
      <w:r>
        <w:rPr>
          <w:color w:val="auto"/>
          <w:sz w:val="24"/>
          <w:szCs w:val="16"/>
        </w:rPr>
        <w:t>Frequency hopping</w:t>
      </w:r>
    </w:p>
    <w:p>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pPr>
        <w:rPr>
          <w:rFonts w:ascii="Times New Roman" w:hAnsi="Times New Roman" w:cs="Times New Roman"/>
          <w:b/>
          <w:bCs/>
          <w:sz w:val="18"/>
          <w:szCs w:val="18"/>
          <w:highlight w:val="yellow"/>
          <w:u w:val="single"/>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pStyle w:val="111"/>
        <w:numPr>
          <w:ilvl w:val="0"/>
          <w:numId w:val="23"/>
        </w:numPr>
        <w:overflowPunct w:val="0"/>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cyclical mapping pattern is configured, frequency hopping is performed among the repetitions with the same beam.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vivo, OPPO, HW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FF0000"/>
          <w:sz w:val="18"/>
          <w:szCs w:val="18"/>
        </w:rPr>
        <w:t xml:space="preserve">@ZTE, vivo, Oppo, HW &gt;&gt; as there is good support on this. RAN1 can support it. Suggest you to reconsider. </w:t>
      </w:r>
      <w:r>
        <w:rPr>
          <w:rFonts w:ascii="Times New Roman" w:hAnsi="Times New Roman" w:eastAsia="宋体" w:cs="Times New Roman"/>
          <w:sz w:val="18"/>
          <w:szCs w:val="18"/>
        </w:rPr>
        <w:t xml:space="preserve"> </w:t>
      </w:r>
      <w:r>
        <w:rPr>
          <w:rFonts w:ascii="Times New Roman" w:hAnsi="Times New Roman" w:eastAsia="宋体" w:cs="Times New Roman"/>
          <w:b/>
          <w:bCs/>
          <w:color w:val="4A452A" w:themeColor="background2" w:themeShade="4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If all other companies can live with proposal 2.3, we can compromise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Proposal 2.3. The mentioned benefits by proponents are not convincing.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have frequency diversity and spatial diversity, sequential mapping with FH can achieve the same full diversity without additional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we are not convinced to support the proposal. Secondly, there could be other specification impact which needs us to fix, such as the configuration restrictions,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FFS: the frequency hopping scheme when </w:t>
            </w:r>
            <w:r>
              <w:rPr>
                <w:rFonts w:ascii="Times New Roman" w:hAnsi="Times New Roman" w:eastAsia="宋体" w:cs="Times New Roman"/>
                <w:color w:val="4A452A" w:themeColor="background2" w:themeShade="40"/>
                <w:sz w:val="16"/>
                <w:szCs w:val="16"/>
              </w:rPr>
              <w:t>repetition</w:t>
            </w:r>
            <w:r>
              <w:rPr>
                <w:rFonts w:hint="eastAsia" w:ascii="Times New Roman" w:hAnsi="Times New Roman" w:eastAsia="宋体" w:cs="Times New Roman"/>
                <w:color w:val="4A452A" w:themeColor="background2" w:themeShade="40"/>
                <w:sz w:val="16"/>
                <w:szCs w:val="16"/>
              </w:rPr>
              <w:t xml:space="preserve"> number =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think that intra-slot freq. hopping can be used to achieve freq. diversity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Thanks, ZTE for compromise.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CATT&gt;&gt; I do not understand your concern on repetition = 2. We agreed to the below.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24"/>
              </w:numPr>
              <w:overflowPunct w:val="0"/>
              <w:spacing w:line="252"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Note: For M-TRP PUSCH type B, the number of repetitions refers to ‘nominal’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b/>
                <w:bCs/>
                <w:sz w:val="18"/>
                <w:szCs w:val="18"/>
              </w:rPr>
              <w:t>MTek, vivo, OPPO, HW, Intel</w:t>
            </w:r>
            <w:r>
              <w:rPr>
                <w:rFonts w:ascii="Times New Roman" w:hAnsi="Times New Roman" w:eastAsia="宋体" w:cs="Times New Roman"/>
                <w:sz w:val="18"/>
                <w:szCs w:val="18"/>
              </w:rPr>
              <w:t xml:space="preserve"> have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it but we won’t object it if it has majority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sz w:val="18"/>
                <w:szCs w:val="18"/>
              </w:rPr>
              <w:t>MTek, vivo, OPPO, HW, Intel, FW</w:t>
            </w:r>
            <w:r>
              <w:rPr>
                <w:rFonts w:ascii="Times New Roman" w:hAnsi="Times New Roman" w:eastAsia="宋体" w:cs="Times New Roman"/>
                <w:sz w:val="18"/>
                <w:szCs w:val="18"/>
              </w:rPr>
              <w:t xml:space="preserve"> have concerns</w:t>
            </w:r>
          </w:p>
        </w:tc>
      </w:tr>
    </w:tbl>
    <w:p>
      <w:pPr>
        <w:overflowPunct w:val="0"/>
        <w:rPr>
          <w:rFonts w:ascii="Times New Roman" w:hAnsi="Times New Roman" w:eastAsia="等线" w:cs="Times New Roman"/>
          <w:bCs/>
          <w:iCs/>
          <w:kern w:val="32"/>
          <w:sz w:val="16"/>
          <w:szCs w:val="16"/>
        </w:rPr>
      </w:pPr>
    </w:p>
    <w:p>
      <w:pPr>
        <w:pStyle w:val="3"/>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5"/>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5"/>
        </w:numPr>
        <w:rPr>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(support option 3). </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@ZTE &gt;&gt; indicate your views such that we can try to resolve them.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Generally speaking, we understand that the remaining budget in Rel-17 is running out. To make progress, we can compromise option 1.</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pPr>
            <w: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2837180" cy="1706245"/>
                          </a:xfrm>
                          <a:prstGeom prst="rect">
                            <a:avLst/>
                          </a:prstGeom>
                          <a:noFill/>
                          <a:ln>
                            <a:noFill/>
                          </a:ln>
                        </pic:spPr>
                      </pic:pic>
                    </a:graphicData>
                  </a:graphic>
                </wp:inline>
              </w:drawing>
            </w:r>
          </w:p>
          <w:p>
            <w:pPr>
              <w:adjustRightInd w:val="0"/>
              <w:snapToGrid w:val="0"/>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5"/>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5"/>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5"/>
              </w:numPr>
              <w:rPr>
                <w:ins w:id="5" w:author="Yang" w:date="2021-08-24T11:32:00Z"/>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numPr>
                <w:ilvl w:val="0"/>
                <w:numId w:val="25"/>
              </w:numPr>
              <w:rPr>
                <w:ins w:id="6" w:author="Yang" w:date="2021-08-24T11:34:00Z"/>
                <w:rFonts w:ascii="Times New Roman" w:hAnsi="Times New Roman" w:eastAsia="Batang" w:cs="Times New Roman"/>
                <w:sz w:val="18"/>
                <w:szCs w:val="18"/>
                <w:lang w:val="en-GB"/>
              </w:rPr>
            </w:pPr>
            <w:ins w:id="7" w:author="Yang" w:date="2021-08-24T11:32:00Z">
              <w:r>
                <w:rPr>
                  <w:rFonts w:hint="eastAsia" w:ascii="Times New Roman" w:hAnsi="Times New Roman" w:eastAsia="Batang" w:cs="Times New Roman"/>
                  <w:iCs/>
                  <w:sz w:val="18"/>
                  <w:szCs w:val="18"/>
                </w:rPr>
                <w:t>Note: PUCCH resources</w:t>
              </w:r>
            </w:ins>
            <w:ins w:id="8" w:author="Yang" w:date="2021-08-24T11:33:00Z">
              <w:r>
                <w:rPr>
                  <w:rFonts w:hint="eastAsia" w:ascii="Times New Roman" w:hAnsi="Times New Roman" w:eastAsia="Batang" w:cs="Times New Roman"/>
                  <w:iCs/>
                  <w:sz w:val="18"/>
                  <w:szCs w:val="18"/>
                </w:rPr>
                <w:t xml:space="preserve"> in one PUCCH group </w:t>
              </w:r>
            </w:ins>
            <w:ins w:id="9" w:author="Yang" w:date="2021-08-24T11:34:00Z">
              <w:r>
                <w:rPr>
                  <w:rFonts w:hint="eastAsia" w:ascii="Times New Roman" w:hAnsi="Times New Roman" w:eastAsia="Batang" w:cs="Times New Roman"/>
                  <w:iCs/>
                  <w:sz w:val="18"/>
                  <w:szCs w:val="18"/>
                </w:rPr>
                <w:t xml:space="preserve">should be </w:t>
              </w:r>
            </w:ins>
            <w:ins w:id="10" w:author="Yang" w:date="2021-08-24T11:33:00Z">
              <w:r>
                <w:rPr>
                  <w:rFonts w:hint="eastAsia" w:ascii="Times New Roman" w:hAnsi="Times New Roman" w:eastAsia="Batang" w:cs="Times New Roman"/>
                  <w:iCs/>
                  <w:sz w:val="18"/>
                  <w:szCs w:val="18"/>
                </w:rPr>
                <w:t xml:space="preserve">activated with </w:t>
              </w:r>
            </w:ins>
            <w:ins w:id="11" w:author="Yang" w:date="2021-08-24T11:34:00Z">
              <w:r>
                <w:rPr>
                  <w:rFonts w:hint="eastAsia" w:ascii="Times New Roman" w:hAnsi="Times New Roman" w:eastAsia="Batang" w:cs="Times New Roman"/>
                  <w:iCs/>
                  <w:sz w:val="18"/>
                  <w:szCs w:val="18"/>
                </w:rPr>
                <w:t xml:space="preserve">the </w:t>
              </w:r>
            </w:ins>
            <w:ins w:id="12" w:author="Yang" w:date="2021-08-24T11:33:00Z">
              <w:r>
                <w:rPr>
                  <w:rFonts w:hint="eastAsia" w:ascii="Times New Roman" w:hAnsi="Times New Roman" w:eastAsia="Batang" w:cs="Times New Roman"/>
                  <w:iCs/>
                  <w:sz w:val="18"/>
                  <w:szCs w:val="18"/>
                </w:rPr>
                <w:t xml:space="preserve">same number </w:t>
              </w:r>
            </w:ins>
            <w:ins w:id="13" w:author="Yang" w:date="2021-08-24T11:34:00Z">
              <w:r>
                <w:rPr>
                  <w:rFonts w:hint="eastAsia" w:ascii="Times New Roman" w:hAnsi="Times New Roman" w:eastAsia="Batang" w:cs="Times New Roman"/>
                  <w:iCs/>
                  <w:sz w:val="18"/>
                  <w:szCs w:val="18"/>
                </w:rPr>
                <w:t xml:space="preserve">of </w:t>
              </w:r>
            </w:ins>
            <w:ins w:id="14" w:author="Yang" w:date="2021-08-24T11:34:00Z">
              <w:r>
                <w:rPr>
                  <w:rFonts w:ascii="Times New Roman" w:hAnsi="Times New Roman" w:eastAsia="Batang" w:cs="Times New Roman"/>
                  <w:sz w:val="18"/>
                  <w:szCs w:val="18"/>
                  <w:lang w:val="en-GB"/>
                </w:rPr>
                <w:t>spatial relation info’s</w:t>
              </w:r>
            </w:ins>
            <w:ins w:id="15" w:author="Yang" w:date="2021-08-24T11:34:00Z">
              <w:r>
                <w:rPr>
                  <w:rFonts w:hint="eastAsia" w:ascii="Times New Roman" w:hAnsi="Times New Roman" w:eastAsia="Batang" w:cs="Times New Roman"/>
                  <w:sz w:val="18"/>
                  <w:szCs w:val="18"/>
                </w:rPr>
                <w:t xml:space="preserve"> (for FR2) or sets of </w:t>
              </w:r>
            </w:ins>
            <w:ins w:id="16" w:author="Yang" w:date="2021-08-24T11:34:00Z">
              <w:r>
                <w:rPr>
                  <w:rFonts w:ascii="Times New Roman" w:hAnsi="Times New Roman" w:eastAsia="Batang" w:cs="Times New Roman"/>
                  <w:sz w:val="18"/>
                  <w:szCs w:val="18"/>
                  <w:lang w:val="en-GB"/>
                </w:rPr>
                <w:t>power control parameters</w:t>
              </w:r>
            </w:ins>
            <w:ins w:id="17" w:author="Yang" w:date="2021-08-24T11:34:00Z">
              <w:r>
                <w:rPr>
                  <w:rFonts w:hint="eastAsia" w:ascii="Times New Roman" w:hAnsi="Times New Roman" w:eastAsia="Batang" w:cs="Times New Roman"/>
                  <w:sz w:val="18"/>
                  <w:szCs w:val="18"/>
                </w:rPr>
                <w:t xml:space="preserve"> (for FR1).</w:t>
              </w:r>
            </w:ins>
          </w:p>
          <w:p>
            <w:pPr>
              <w:numPr>
                <w:ilvl w:val="0"/>
                <w:numId w:val="25"/>
              </w:numPr>
              <w:rPr>
                <w:ins w:id="18" w:author="Yang" w:date="2021-08-24T11:35:00Z"/>
                <w:rFonts w:ascii="Times New Roman" w:hAnsi="Times New Roman" w:eastAsia="Batang" w:cs="Times New Roman"/>
                <w:sz w:val="18"/>
                <w:szCs w:val="18"/>
                <w:lang w:val="en-GB"/>
              </w:rPr>
            </w:pPr>
            <w:ins w:id="19" w:author="Yang" w:date="2021-08-24T11:34:00Z">
              <w:r>
                <w:rPr>
                  <w:rFonts w:hint="eastAsia" w:ascii="Times New Roman" w:hAnsi="Times New Roman" w:eastAsia="Batang" w:cs="Times New Roman"/>
                  <w:sz w:val="18"/>
                  <w:szCs w:val="18"/>
                </w:rPr>
                <w:t xml:space="preserve">Note: </w:t>
              </w:r>
            </w:ins>
            <w:ins w:id="20" w:author="Yang" w:date="2021-08-24T11:35:00Z">
              <w:r>
                <w:rPr>
                  <w:rFonts w:hint="eastAsia" w:ascii="Times New Roman" w:hAnsi="Times New Roman" w:eastAsia="Batang" w:cs="Times New Roman"/>
                  <w:sz w:val="18"/>
                  <w:szCs w:val="18"/>
                </w:rPr>
                <w:t>The total number of PUCCH groups can be discussed separately</w:t>
              </w:r>
            </w:ins>
            <w:ins w:id="21" w:author="Yang" w:date="2021-08-24T11:40:00Z">
              <w:r>
                <w:rPr>
                  <w:rFonts w:hint="eastAsia" w:ascii="Times New Roman" w:hAnsi="Times New Roman" w:eastAsia="Batang" w:cs="Times New Roman"/>
                  <w:sz w:val="18"/>
                  <w:szCs w:val="18"/>
                </w:rPr>
                <w:t>.</w:t>
              </w:r>
            </w:ins>
          </w:p>
          <w:p>
            <w:pPr>
              <w:numPr>
                <w:ilvl w:val="1"/>
                <w:numId w:val="25"/>
                <w:ins w:id="23" w:author="JL" w:date="2021-08-24T11:35:00Z"/>
              </w:numPr>
              <w:ind w:left="1440" w:hanging="360"/>
              <w:rPr>
                <w:rFonts w:ascii="Times New Roman" w:hAnsi="Times New Roman" w:eastAsia="Batang" w:cs="Times New Roman"/>
                <w:sz w:val="18"/>
                <w:szCs w:val="18"/>
                <w:lang w:val="en-GB"/>
              </w:rPr>
              <w:pPrChange w:id="22" w:author="Yang" w:date="2021-08-24T11:35:00Z">
                <w:pPr>
                  <w:numPr>
                    <w:ilvl w:val="0"/>
                    <w:numId w:val="25"/>
                  </w:numPr>
                  <w:ind w:left="720" w:hanging="360"/>
                </w:pPr>
              </w:pPrChange>
            </w:pPr>
            <w:ins w:id="24" w:author="Yang" w:date="2021-08-24T11:35:00Z">
              <w:r>
                <w:rPr>
                  <w:rFonts w:hint="eastAsia" w:ascii="Times New Roman" w:hAnsi="Times New Roman" w:eastAsia="Batang" w:cs="Times New Roman"/>
                  <w:sz w:val="18"/>
                  <w:szCs w:val="18"/>
                </w:rPr>
                <w:t xml:space="preserve">FFS: the </w:t>
              </w:r>
            </w:ins>
            <w:ins w:id="25" w:author="Yang" w:date="2021-08-24T11:36:00Z">
              <w:r>
                <w:rPr>
                  <w:rFonts w:hint="eastAsia" w:ascii="Times New Roman" w:hAnsi="Times New Roman" w:eastAsia="Batang" w:cs="Times New Roman"/>
                  <w:sz w:val="18"/>
                  <w:szCs w:val="18"/>
                </w:rPr>
                <w:t xml:space="preserve">method on </w:t>
              </w:r>
            </w:ins>
            <w:ins w:id="26" w:author="Yang" w:date="2021-08-24T11:39:00Z">
              <w:r>
                <w:rPr>
                  <w:rFonts w:hint="eastAsia" w:ascii="Times New Roman" w:hAnsi="Times New Roman" w:eastAsia="Batang" w:cs="Times New Roman"/>
                  <w:sz w:val="18"/>
                  <w:szCs w:val="18"/>
                </w:rPr>
                <w:t xml:space="preserve">determining </w:t>
              </w:r>
            </w:ins>
            <w:ins w:id="27" w:author="Yang" w:date="2021-08-24T11:36:00Z">
              <w:r>
                <w:rPr>
                  <w:rFonts w:hint="eastAsia" w:ascii="Times New Roman" w:hAnsi="Times New Roman" w:eastAsia="Batang" w:cs="Times New Roman"/>
                  <w:sz w:val="18"/>
                  <w:szCs w:val="18"/>
                </w:rPr>
                <w:t>the respective number of</w:t>
              </w:r>
            </w:ins>
            <w:ins w:id="28" w:author="Yang" w:date="2021-08-24T11:37:00Z">
              <w:r>
                <w:rPr>
                  <w:rFonts w:hint="eastAsia" w:ascii="Times New Roman" w:hAnsi="Times New Roman" w:eastAsia="Batang" w:cs="Times New Roman"/>
                  <w:sz w:val="18"/>
                  <w:szCs w:val="18"/>
                </w:rPr>
                <w:t xml:space="preserve"> PUCCH groups with PUCCH resources activated with </w:t>
              </w:r>
            </w:ins>
            <w:ins w:id="29" w:author="Yang" w:date="2021-08-24T11:38:00Z">
              <w:r>
                <w:rPr>
                  <w:rFonts w:hint="eastAsia" w:ascii="Times New Roman" w:hAnsi="Times New Roman" w:eastAsia="Batang" w:cs="Times New Roman"/>
                  <w:sz w:val="18"/>
                  <w:szCs w:val="18"/>
                </w:rPr>
                <w:t xml:space="preserve">one or two spatial relations (for FR2)/ sets of power control </w:t>
              </w:r>
            </w:ins>
            <w:r>
              <w:rPr>
                <w:rFonts w:ascii="Times New Roman" w:hAnsi="Times New Roman" w:eastAsia="Batang" w:cs="Times New Roman"/>
                <w:sz w:val="18"/>
                <w:szCs w:val="18"/>
              </w:rPr>
              <w:pgNum/>
            </w:r>
            <w:r>
              <w:rPr>
                <w:rFonts w:ascii="Times New Roman" w:hAnsi="Times New Roman" w:eastAsia="Batang" w:cs="Times New Roman"/>
                <w:sz w:val="18"/>
                <w:szCs w:val="18"/>
              </w:rPr>
              <w:t>arameters</w:t>
            </w:r>
            <w:ins w:id="30" w:author="Yang" w:date="2021-08-24T11:38:00Z">
              <w:r>
                <w:rPr>
                  <w:rFonts w:hint="eastAsia" w:ascii="Times New Roman" w:hAnsi="Times New Roman" w:eastAsia="Batang" w:cs="Times New Roman"/>
                  <w:sz w:val="18"/>
                  <w:szCs w:val="18"/>
                </w:rPr>
                <w:t xml:space="preserve"> (for FR1).</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possible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understanding of the possible agreement regarding the cases mentioned by ZTE is</w:t>
            </w:r>
          </w:p>
          <w:p>
            <w:pPr>
              <w:pStyle w:val="111"/>
              <w:numPr>
                <w:ilvl w:val="0"/>
                <w:numId w:val="26"/>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resource#1 will be updated to a M-TRP PUCCH with beam#2 and beam#3</w:t>
            </w:r>
          </w:p>
          <w:p>
            <w:pPr>
              <w:pStyle w:val="111"/>
              <w:numPr>
                <w:ilvl w:val="0"/>
                <w:numId w:val="26"/>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 resource#2 will be updated to a S-TRP PUCCH with beam#1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ZTE’s example, we failed to get the point.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and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shd w:val="clear" w:color="auto" w:fill="auto"/>
          </w:tcPr>
          <w:p>
            <w:pPr>
              <w:rPr>
                <w:rFonts w:ascii="Times New Roman" w:hAnsi="Times New Roman" w:eastAsia="Calibri" w:cs="Times New Roman"/>
                <w:szCs w:val="20"/>
              </w:rPr>
            </w:pPr>
            <w:r>
              <w:rPr>
                <w:rFonts w:ascii="Times New Roman" w:hAnsi="Times New Roman" w:eastAsia="Calibri" w:cs="Times New Roman"/>
                <w:b/>
                <w:bCs/>
                <w:color w:val="000000"/>
                <w:sz w:val="18"/>
                <w:szCs w:val="18"/>
                <w:highlight w:val="magenta"/>
                <w:lang w:val="en-GB"/>
              </w:rPr>
              <w:t>Offline Agreement</w:t>
            </w:r>
          </w:p>
          <w:p>
            <w:pPr>
              <w:rPr>
                <w:rFonts w:ascii="Times New Roman" w:hAnsi="Times New Roman" w:eastAsia="Calibri" w:cs="Times New Roman"/>
                <w:szCs w:val="20"/>
              </w:rPr>
            </w:pPr>
            <w:r>
              <w:rPr>
                <w:rFonts w:ascii="Times New Roman" w:hAnsi="Times New Roman" w:eastAsia="Calibri" w:cs="Times New Roman"/>
                <w:sz w:val="18"/>
                <w:szCs w:val="18"/>
                <w:lang w:val="en-GB"/>
              </w:rPr>
              <w:t>For the grouping of PUCCH resources in Rel-17 multi-TRP PUCCH repetition schemes,</w:t>
            </w:r>
          </w:p>
          <w:p>
            <w:pPr>
              <w:numPr>
                <w:ilvl w:val="0"/>
                <w:numId w:val="27"/>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Support MAC-CE activating two spatial relation info’s (for FR2) for a group of PUCCH resources in a CC. </w:t>
            </w:r>
          </w:p>
          <w:p>
            <w:pPr>
              <w:numPr>
                <w:ilvl w:val="0"/>
                <w:numId w:val="27"/>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Support MAC-CE activating two sets of power control parameters (for FR1) for a group of PUCCH resources in a CC. </w:t>
            </w:r>
          </w:p>
          <w:p>
            <w:pPr>
              <w:numPr>
                <w:ilvl w:val="0"/>
                <w:numId w:val="27"/>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When the PUCCH resource is indicated with two spatial relation info’s or two sets of power control parameters </w:t>
            </w:r>
            <w:r>
              <w:rPr>
                <w:rFonts w:ascii="Times New Roman" w:hAnsi="Times New Roman" w:eastAsia="Times New Roman" w:cs="Times New Roman"/>
                <w:color w:val="4472C4"/>
                <w:sz w:val="18"/>
                <w:szCs w:val="18"/>
                <w:lang w:val="en-GB"/>
              </w:rPr>
              <w:t>(</w:t>
            </w:r>
            <w:r>
              <w:rPr>
                <w:rFonts w:ascii="Times New Roman" w:hAnsi="Times New Roman" w:eastAsia="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hAnsi="Times New Roman" w:eastAsia="Times New Roman" w:cs="Times New Roman"/>
                <w:sz w:val="18"/>
                <w:szCs w:val="18"/>
                <w:lang w:val="en-GB"/>
              </w:rPr>
              <w:t>), the other PUCCH resources in the group also get updated to have the same two spatial relation info’s or two sets of power control parameters.</w:t>
            </w:r>
          </w:p>
          <w:p>
            <w:pPr>
              <w:numPr>
                <w:ilvl w:val="0"/>
                <w:numId w:val="27"/>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When the PUCCH resource is indicated with one spatial relation info or one set of power control parameters </w:t>
            </w:r>
            <w:r>
              <w:rPr>
                <w:rFonts w:ascii="Times New Roman" w:hAnsi="Times New Roman" w:eastAsia="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hAnsi="Times New Roman" w:eastAsia="Times New Roman" w:cs="Times New Roman"/>
                <w:sz w:val="18"/>
                <w:szCs w:val="18"/>
                <w:lang w:val="en-GB"/>
              </w:rPr>
              <w:t>, then the other PUCCH resources in the group also get updated to have the same spatial relation info or the same set of power control parameters.</w:t>
            </w:r>
          </w:p>
          <w:p>
            <w:pPr>
              <w:numPr>
                <w:ilvl w:val="0"/>
                <w:numId w:val="27"/>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The signalling details are up to RAN2 to decide.</w:t>
            </w:r>
          </w:p>
          <w:p>
            <w:pPr>
              <w:numPr>
                <w:ilvl w:val="0"/>
                <w:numId w:val="27"/>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Note: Impacts coming from coverage enhancement work item on associating PUCCH resource with repetition factor can be discussed separately</w:t>
            </w:r>
          </w:p>
        </w:tc>
      </w:tr>
    </w:tbl>
    <w:p>
      <w:pPr>
        <w:rPr>
          <w:rFonts w:ascii="Times New Roman" w:hAnsi="Times New Roman" w:cs="Times New Roman"/>
          <w:b/>
          <w:bCs/>
          <w:sz w:val="18"/>
          <w:szCs w:val="18"/>
          <w:highlight w:val="yellow"/>
        </w:rPr>
      </w:pPr>
    </w:p>
    <w:p>
      <w:pPr>
        <w:pStyle w:val="3"/>
        <w:numPr>
          <w:ilvl w:val="0"/>
          <w:numId w:val="0"/>
        </w:numPr>
        <w:spacing w:after="240"/>
        <w:ind w:left="1077" w:hanging="1077"/>
        <w:rPr>
          <w:color w:val="auto"/>
          <w:sz w:val="24"/>
          <w:szCs w:val="16"/>
        </w:rPr>
      </w:pPr>
      <w:r>
        <w:rPr>
          <w:color w:val="auto"/>
          <w:sz w:val="24"/>
          <w:szCs w:val="16"/>
        </w:rPr>
        <w:t>2.5</w:t>
      </w:r>
      <w:r>
        <w:rPr>
          <w:color w:val="auto"/>
          <w:sz w:val="24"/>
          <w:szCs w:val="16"/>
        </w:rPr>
        <w:tab/>
      </w:r>
      <w:r>
        <w:rPr>
          <w:color w:val="auto"/>
          <w:sz w:val="24"/>
          <w:szCs w:val="16"/>
        </w:rPr>
        <w:t>Scheme 2</w:t>
      </w:r>
    </w:p>
    <w:p>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pPr>
        <w:pStyle w:val="111"/>
        <w:numPr>
          <w:ilvl w:val="0"/>
          <w:numId w:val="25"/>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5"/>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Also, Scheme 2 has multiple important advantages over scheme 3:</w:t>
            </w:r>
          </w:p>
          <w:p>
            <w:pPr>
              <w:pStyle w:val="111"/>
              <w:numPr>
                <w:ilvl w:val="0"/>
                <w:numId w:val="28"/>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8"/>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8"/>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With scheme 2, other PUCCH resources (that do not need mTRP or sub-slot based transmission) can be configured flexibly. With Scheme 3, they have to remain within the sub-slot boundary as in Rel. 16.</w:t>
            </w:r>
          </w:p>
          <w:p>
            <w:pPr>
              <w:pStyle w:val="111"/>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the proposal. It seems to be redundant since we have agreed intra-slot repetition, and there is not enough time for us to consider a new transmission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Ericsson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@Lenovo: the decoding can be successful if the code rate is low enough even one hop is completely lost. Besides, Scheme 2 also provide spatial diversity gain. Both QC and us provides the gain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Xiaomi</w:t>
            </w:r>
          </w:p>
        </w:tc>
        <w:tc>
          <w:tcPr>
            <w:tcW w:w="7512" w:type="dxa"/>
          </w:tcPr>
          <w:p>
            <w:pPr>
              <w:rPr>
                <w:rFonts w:ascii="Times New Roman" w:hAnsi="Times New Roman" w:cs="Times New Roman"/>
                <w:color w:val="000000"/>
                <w:sz w:val="16"/>
                <w:szCs w:val="16"/>
              </w:rPr>
            </w:pPr>
            <w:r>
              <w:rPr>
                <w:rFonts w:ascii="Times New Roman" w:hAnsi="Times New Roman" w:eastAsia="宋体" w:cs="Times New Roman"/>
                <w:color w:val="4A452A" w:themeColor="background2" w:themeShade="40"/>
                <w:sz w:val="16"/>
                <w:szCs w:val="16"/>
              </w:rPr>
              <w:t>We support scheme2. Besides the reasons mentioned by QC and vivo, it’s that scheme 2 can be specified for UEs not implementing sub-slot operations, since Scheme 3 support only sub-slot PUCCH.</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Ericsson</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addition, mTRP PUCCH in Rel. 17 is not only about non co-located TRPs, it equally applies to multiple panels at the receiver side.</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hAnsi="Times New Roman" w:eastAsia="宋体" w:cs="Times New Roman"/>
                <w:color w:val="4A452A" w:themeColor="background2" w:themeShade="40"/>
                <w:sz w:val="16"/>
                <w:szCs w:val="16"/>
                <w:highlight w:val="yellow"/>
              </w:rPr>
              <w:t>one of the TRPs will have to send the baseband data over the backhaul</w:t>
            </w:r>
            <w:r>
              <w:rPr>
                <w:rFonts w:ascii="Times New Roman" w:hAnsi="Times New Roman" w:eastAsia="宋体" w:cs="Times New Roman"/>
                <w:color w:val="4A452A" w:themeColor="background2" w:themeShade="40"/>
                <w:sz w:val="16"/>
                <w:szCs w:val="16"/>
              </w:rPr>
              <w:t xml:space="preserve"> to the other TRP.  This will increase the requirement on the backhaul capacity.  This is a very challenging network implementation issue which is why we have concerns over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Ericsson: I do not follow your comment. “</w:t>
            </w:r>
            <w:r>
              <w:rPr>
                <w:rFonts w:ascii="Times New Roman" w:hAnsi="Times New Roman" w:eastAsia="宋体" w:cs="Times New Roman"/>
                <w:color w:val="4A452A" w:themeColor="background2" w:themeShade="40"/>
                <w:sz w:val="16"/>
                <w:szCs w:val="16"/>
                <w:highlight w:val="yellow"/>
              </w:rPr>
              <w:t>one of the TRPs will have to send the baseband data over the backhaul</w:t>
            </w:r>
            <w:r>
              <w:rPr>
                <w:rFonts w:ascii="Times New Roman" w:hAnsi="Times New Roman" w:eastAsia="宋体" w:cs="Times New Roman"/>
                <w:color w:val="4A452A" w:themeColor="background2" w:themeShade="40"/>
                <w:sz w:val="16"/>
                <w:szCs w:val="16"/>
              </w:rPr>
              <w:t>” is the case also for PUCCH Scheme 3. Do you not count LLRs as “baseband data”?</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Also, we would like to understand what is more challenging compared to DL Schemes SDM and FDMSchemeA. How joint encoding and rate matching across two TRPs is less channeling than joint decoding and de-rate matching? </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@Qualcomm:  </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your second question, I am not sure what you are trying to achieve by discussing DL Schemes SDM and FDMSchemeA.  Let’s focus the discussion on MTRP PUCCH, and the need to support a third multi-TRP PUCCH scheme in Rel-17 instead.</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third paragraph, whether we should introduce MTRP PUCCH scheme 2 for use cases such as single-TRP with multiple panels, co-located TRPs, etc. I’d like to hear more views from other concerned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still have concern for this proposal. We doubt the feasibility for this issue if there is no gap between two beams. Based on RAN4’s LS, some guard period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Ericsson: </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point: I am just trying to understand if Rel. 16 design had the same issue or not in your view.</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third point: In addition to the use cases you mentioned, this would be also applicable to non co-located TRPs with good backhaul (just like single-DCI based mTRP in Rel. 16)</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 Isn’t it same as PUSCH Repetition Type B when different beams are back-to-back? Also, with regard to RAN4 LS, please see the answer to Q4:</w:t>
            </w:r>
          </w:p>
          <w:p>
            <w:pPr>
              <w:rPr>
                <w:rFonts w:ascii="Times New Roman" w:hAnsi="Times New Roman" w:eastAsia="宋体" w:cs="Times New Roman"/>
                <w:color w:val="4A452A" w:themeColor="background2" w:themeShade="40"/>
                <w:sz w:val="16"/>
                <w:szCs w:val="16"/>
              </w:rPr>
            </w:pPr>
            <w:r>
              <w:rPr>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KrwuY8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v:textbox>
                      <w10:wrap type="square"/>
                    </v:shape>
                  </w:pict>
                </mc:Fallback>
              </mc:AlternateContent>
            </w:r>
            <w:r>
              <w:rPr>
                <w:rFonts w:ascii="Times New Roman" w:hAnsi="Times New Roman" w:eastAsia="宋体" w:cs="Times New Roman"/>
                <w:color w:val="4A452A" w:themeColor="background2" w:themeShade="40"/>
                <w:sz w:val="16"/>
                <w:szCs w:val="16"/>
              </w:rPr>
              <w:t>Also, for refence, the RAN4 requirement for freq. hopping is copied below [38.101]:</w:t>
            </w:r>
          </w:p>
          <w:p>
            <w:pPr>
              <w:rPr>
                <w:rFonts w:ascii="Times New Roman" w:hAnsi="Times New Roman" w:eastAsia="宋体" w:cs="Times New Roman"/>
                <w:color w:val="4A452A" w:themeColor="background2" w:themeShade="40"/>
                <w:sz w:val="16"/>
                <w:szCs w:val="16"/>
              </w:rPr>
            </w:pPr>
            <w:r>
              <w:rPr>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POZVZI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We can share the same view with Ericsson.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So for this reasons, we think the scheme 3 is enough because we already introduced the scheme 3 that can support both ideal and non-ideal backhaul cases and has similar or (1dB) better performance for all code rate regions and can be self-decodable.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OPPO</w:t>
            </w:r>
          </w:p>
        </w:tc>
        <w:tc>
          <w:tcPr>
            <w:tcW w:w="7512" w:type="dxa"/>
          </w:tcPr>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 support. We share similar view as other accompanies that it is redundant feature. The claimed benefits are not convinced. For example, the latency doesn’t depend on whether it is</w:t>
            </w:r>
            <w:r>
              <w:rPr>
                <w:rFonts w:ascii="Times New Roman" w:hAnsi="Times New Roman" w:cs="Times New Roman"/>
                <w:sz w:val="16"/>
                <w:szCs w:val="16"/>
              </w:rPr>
              <w:t xml:space="preserve"> beam-hopping or intra-slot repetition, but depends on the whole symbols (from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symbol to the last symbol) used for the whole transmission/repetition.  </w:t>
            </w:r>
            <w:r>
              <w:rPr>
                <w:rFonts w:ascii="Times New Roman" w:hAnsi="Times New Roman" w:cs="Times New Roman"/>
                <w:color w:val="4A452A" w:themeColor="background2" w:themeShade="40"/>
                <w:sz w:val="16"/>
                <w:szCs w:val="16"/>
              </w:rPr>
              <w:t xml:space="preserv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Moreover, as Apple commented, a guard period is also needed for beam hopping, which is different from frequency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It’s not redundant as it can achieve the benefits that Scheme-3 cannot provide, such as low latency, especially for UEs not supporting sub-slot PUCCH.</w:t>
            </w:r>
          </w:p>
          <w:p>
            <w:pPr>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highlight w:val="cyan"/>
              </w:rPr>
              <w:t>Fl update #1</w:t>
            </w:r>
          </w:p>
        </w:tc>
        <w:tc>
          <w:tcPr>
            <w:tcW w:w="7512" w:type="dxa"/>
          </w:tcPr>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Based on latest comments, </w:t>
            </w:r>
            <w:r>
              <w:rPr>
                <w:rFonts w:ascii="Times New Roman" w:hAnsi="Times New Roman" w:cs="Times New Roman"/>
                <w:b/>
                <w:bCs/>
                <w:color w:val="4A452A" w:themeColor="background2" w:themeShade="40"/>
                <w:sz w:val="16"/>
                <w:szCs w:val="16"/>
              </w:rPr>
              <w:t>SS, OPPO, E///, Apple</w:t>
            </w:r>
            <w:r>
              <w:rPr>
                <w:rFonts w:ascii="Times New Roman" w:hAnsi="Times New Roman" w:cs="Times New Roman"/>
                <w:color w:val="4A452A" w:themeColor="background2" w:themeShade="40"/>
                <w:sz w:val="16"/>
                <w:szCs w:val="16"/>
              </w:rPr>
              <w:t xml:space="preserve"> still have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 technical concerns from companies are summarized below and a short description why they are not valid for easier reference:</w:t>
            </w:r>
          </w:p>
          <w:p>
            <w:pPr>
              <w:pStyle w:val="111"/>
              <w:numPr>
                <w:ilvl w:val="0"/>
                <w:numId w:val="29"/>
              </w:numPr>
              <w:rPr>
                <w:rFonts w:ascii="Times New Roman" w:hAnsi="Times New Roman" w:cs="Times New Roman"/>
                <w:color w:val="4A452A" w:themeColor="background2" w:themeShade="40"/>
                <w:sz w:val="16"/>
                <w:szCs w:val="16"/>
              </w:rPr>
            </w:pPr>
            <w:r>
              <w:rPr>
                <w:rFonts w:ascii="Times New Roman" w:hAnsi="Times New Roman" w:cs="Times New Roman"/>
                <w:b/>
                <w:bCs/>
                <w:color w:val="4A452A" w:themeColor="background2" w:themeShade="40"/>
                <w:sz w:val="16"/>
                <w:szCs w:val="16"/>
              </w:rPr>
              <w:t>Scheme 2 is redundant</w:t>
            </w:r>
            <w:r>
              <w:rPr>
                <w:rFonts w:ascii="Times New Roman" w:hAnsi="Times New Roman" w:cs="Times New Roman"/>
                <w:color w:val="4A452A" w:themeColor="background2" w:themeShade="40"/>
                <w:sz w:val="16"/>
                <w:szCs w:val="16"/>
              </w:rPr>
              <w:t>: It is not due to the following reasons:</w:t>
            </w:r>
          </w:p>
          <w:p>
            <w:pPr>
              <w:pStyle w:val="111"/>
              <w:numPr>
                <w:ilvl w:val="1"/>
                <w:numId w:val="29"/>
              </w:num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Unlike other schemes, Scheme 2 supports UCI multiplexing with each other, and UCI multiplexing with PUSCH. With other schemes, we have to drop one channel.</w:t>
            </w:r>
          </w:p>
          <w:p>
            <w:pPr>
              <w:pStyle w:val="111"/>
              <w:numPr>
                <w:ilvl w:val="1"/>
                <w:numId w:val="29"/>
              </w:num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It does not have sub-slot based restrictions: PUCCH can have any length. Also, o</w:t>
            </w:r>
            <w:r>
              <w:rPr>
                <w:rFonts w:ascii="Times New Roman" w:hAnsi="Times New Roman" w:eastAsia="宋体" w:cs="Times New Roman"/>
                <w:color w:val="4A452A" w:themeColor="background2" w:themeShade="40"/>
                <w:sz w:val="16"/>
                <w:szCs w:val="16"/>
              </w:rPr>
              <w:t>ther PUCCH resources (that do not need mTRP or sub-slot based transmission) can be configured flexibly. With Scheme 3, they have to remain within the sub-slot boundary.</w:t>
            </w:r>
          </w:p>
          <w:p>
            <w:pPr>
              <w:pStyle w:val="111"/>
              <w:numPr>
                <w:ilvl w:val="1"/>
                <w:numId w:val="29"/>
              </w:numPr>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reduces latency. To achieve the same latency with Scheme 3, PUCCH resource length should match the sub-slot length, which is very inflexible with coarse granularity.</w:t>
            </w:r>
          </w:p>
          <w:p>
            <w:pPr>
              <w:pStyle w:val="111"/>
              <w:numPr>
                <w:ilvl w:val="0"/>
                <w:numId w:val="29"/>
              </w:numPr>
              <w:rPr>
                <w:rFonts w:ascii="Times New Roman" w:hAnsi="Times New Roman"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It is too late</w:t>
            </w:r>
            <w:r>
              <w:rPr>
                <w:rFonts w:ascii="Times New Roman" w:hAnsi="Times New Roman" w:eastAsia="宋体" w:cs="Times New Roman"/>
                <w:color w:val="4A452A" w:themeColor="background2" w:themeShade="40"/>
                <w:sz w:val="16"/>
                <w:szCs w:val="16"/>
              </w:rPr>
              <w:t>: It is not due to the following</w:t>
            </w:r>
          </w:p>
          <w:p>
            <w:pPr>
              <w:pStyle w:val="111"/>
              <w:numPr>
                <w:ilvl w:val="1"/>
                <w:numId w:val="29"/>
              </w:num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Spec impact is minimal. Specifically, we think the FL proposal is enough for all the functionality of Scheme 2. We asked concerned companies about the spec impacts, but answer was not provided.</w:t>
            </w:r>
          </w:p>
          <w:p>
            <w:pPr>
              <w:pStyle w:val="111"/>
              <w:numPr>
                <w:ilvl w:val="1"/>
                <w:numId w:val="29"/>
              </w:num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Most issues are being wrapped up. In particular, for PUCCH, we see the work is nearly completed for Scheme 1 and 3.</w:t>
            </w:r>
          </w:p>
          <w:p>
            <w:pPr>
              <w:pStyle w:val="111"/>
              <w:numPr>
                <w:ilvl w:val="0"/>
                <w:numId w:val="29"/>
              </w:numPr>
              <w:rPr>
                <w:rFonts w:ascii="Times New Roman" w:hAnsi="Times New Roman" w:cs="Times New Roman"/>
                <w:color w:val="4A452A" w:themeColor="background2" w:themeShade="40"/>
                <w:sz w:val="16"/>
                <w:szCs w:val="16"/>
              </w:rPr>
            </w:pPr>
            <w:r>
              <w:rPr>
                <w:rFonts w:ascii="Times New Roman" w:hAnsi="Times New Roman" w:cs="Times New Roman"/>
                <w:b/>
                <w:bCs/>
                <w:color w:val="4A452A" w:themeColor="background2" w:themeShade="40"/>
                <w:sz w:val="16"/>
                <w:szCs w:val="16"/>
              </w:rPr>
              <w:t>Requires tight coordination at the network side</w:t>
            </w:r>
            <w:r>
              <w:rPr>
                <w:rFonts w:ascii="Times New Roman" w:hAnsi="Times New Roman" w:cs="Times New Roman"/>
                <w:color w:val="4A452A" w:themeColor="background2" w:themeShade="40"/>
                <w:sz w:val="16"/>
                <w:szCs w:val="16"/>
              </w:rPr>
              <w:t>: Yes, it requires but so does Scheme 3 with soft combining, and so does PDSCH schemes in Rel. 16. Also, the feature can be used for co-located panels, non co-located TRPs with good backhaul, split options 7-8 for disaggregation (just like sDCI based mTRP)</w:t>
            </w:r>
          </w:p>
          <w:p>
            <w:pPr>
              <w:pStyle w:val="111"/>
              <w:numPr>
                <w:ilvl w:val="0"/>
                <w:numId w:val="29"/>
              </w:numPr>
              <w:rPr>
                <w:rFonts w:ascii="Times New Roman" w:hAnsi="Times New Roman" w:cs="Times New Roman"/>
                <w:color w:val="4A452A" w:themeColor="background2" w:themeShade="40"/>
                <w:sz w:val="16"/>
                <w:szCs w:val="16"/>
              </w:rPr>
            </w:pPr>
            <w:r>
              <w:rPr>
                <w:rFonts w:ascii="Times New Roman" w:hAnsi="Times New Roman" w:cs="Times New Roman"/>
                <w:b/>
                <w:bCs/>
                <w:color w:val="4A452A" w:themeColor="background2" w:themeShade="40"/>
                <w:sz w:val="16"/>
                <w:szCs w:val="16"/>
              </w:rPr>
              <w:t>Guard period is also needed for beam hopping</w:t>
            </w:r>
            <w:r>
              <w:rPr>
                <w:rFonts w:ascii="Times New Roman" w:hAnsi="Times New Roman" w:cs="Times New Roman"/>
                <w:color w:val="4A452A" w:themeColor="background2" w:themeShade="40"/>
                <w:sz w:val="16"/>
                <w:szCs w:val="16"/>
              </w:rPr>
              <w:t>: No, transient period is needed not guard period. This should be crystal clear from RAN4 LS in answer to Q4. PUCCH Scheme 3 and PUSCH repetition Type B also have back-to-back transmissions with different beams. We do not see any issue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Proposal 2.5.</w:t>
            </w:r>
          </w:p>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QC</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elaboration is quite clear and reasonable to us, and proposal 2.5 is enough to support scheme 2. we think no other works need to do according to this proposal, and we do not see the concern on time budget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our view, beam hopping is different from repetition, the GP should be more important, since the signals for each beam may not be self-decodable. </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So we still have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follow the comment from Apple above. With legacy frequency hopping, the same transient period is defined in RAN4, and the signals for each hop is the same as Scheme 2:</w:t>
            </w:r>
          </w:p>
          <w:p>
            <w:pPr>
              <w:rPr>
                <w:rFonts w:ascii="Times New Roman" w:hAnsi="Times New Roman" w:eastAsia="宋体" w:cs="Times New Roman"/>
                <w:color w:val="4A452A" w:themeColor="background2" w:themeShade="40"/>
                <w:sz w:val="16"/>
                <w:szCs w:val="16"/>
              </w:rPr>
            </w:pPr>
            <w:r>
              <w:rPr>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 o:spid="_x0000_s1026" o:spt="202" type="#_x0000_t202" style="position:absolute;left:0pt;margin-left:0pt;margin-top:0pt;height:144pt;width:144pt;mso-wrap-distance-bottom:0pt;mso-wrap-distance-left:9pt;mso-wrap-distance-right:9pt;mso-wrap-distance-top:0pt;mso-wrap-style:none;z-index:25166131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8h9DDHQIAAD4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HyH0MM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n our understanding, inter-repetition frequency hopping for multi-TRP based PUSCH Type B can be the same case here.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Thanks for QC’s detailed explanation. We share the same view Apple on the GP issue. For the antenna switching, RAN1 specify the guard period explicitly, which is friendlier to UE. As a new feature, it is preferred to investigate the impact. Regarding the benefits of beam sweeping, we have further comments:</w:t>
            </w:r>
          </w:p>
          <w:p>
            <w:pPr>
              <w:pStyle w:val="111"/>
              <w:numPr>
                <w:ilvl w:val="0"/>
                <w:numId w:val="29"/>
              </w:num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the multiplexing issue is identified by RAN1 as critical, we can have proper design to ensure the PUCCH repetition achieve the similar flexibility. The current Section 9.2.6 of TS 38.213 is only for R15/R16 feature, not for R17 feature.  If RAN1 cannot agree it is a critical issue, more flexibility does not offer obvious benefits from RAN1 point of view</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same argument also applies to sub-slot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highlight w:val="cyan"/>
              </w:rPr>
              <w:t>Fl update #2</w:t>
            </w:r>
          </w:p>
        </w:tc>
        <w:tc>
          <w:tcPr>
            <w:tcW w:w="7512" w:type="dxa"/>
          </w:tcPr>
          <w:p>
            <w:pPr>
              <w:rPr>
                <w:rFonts w:ascii="Times New Roman" w:hAnsi="Times New Roman" w:cs="Times New Roman"/>
                <w:color w:val="4A452A" w:themeColor="background2" w:themeShade="40"/>
                <w:sz w:val="16"/>
                <w:szCs w:val="16"/>
              </w:rPr>
            </w:pPr>
            <w:r>
              <w:rPr>
                <w:rFonts w:ascii="Times New Roman" w:hAnsi="Times New Roman" w:cs="Times New Roman"/>
                <w:b/>
                <w:bCs/>
                <w:color w:val="4A452A" w:themeColor="background2" w:themeShade="40"/>
                <w:sz w:val="16"/>
                <w:szCs w:val="16"/>
              </w:rPr>
              <w:t>SS, OPPO, E///, Apple</w:t>
            </w:r>
            <w:r>
              <w:rPr>
                <w:rFonts w:ascii="Times New Roman" w:hAnsi="Times New Roman" w:cs="Times New Roman"/>
                <w:color w:val="4A452A" w:themeColor="background2" w:themeShade="40"/>
                <w:sz w:val="16"/>
                <w:szCs w:val="16"/>
              </w:rPr>
              <w:t xml:space="preserve"> still have concerns.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FL agree with the justification provided by QC. Also, there is not much work coming from Scheme 2 and there should not be any issue of completing the work related to Scheme 2.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As there is majority support on this proposal, FL suggest going ahead and complete this scheme. </w:t>
            </w:r>
          </w:p>
          <w:p>
            <w:pPr>
              <w:rPr>
                <w:rFonts w:ascii="Times New Roman" w:hAnsi="Times New Roman" w:cs="Times New Roman"/>
                <w:sz w:val="16"/>
                <w:szCs w:val="16"/>
              </w:rPr>
            </w:pPr>
            <w:r>
              <w:rPr>
                <w:rFonts w:ascii="Times New Roman" w:hAnsi="Times New Roman" w:cs="Times New Roman"/>
                <w:b/>
                <w:bCs/>
                <w:sz w:val="16"/>
                <w:szCs w:val="16"/>
                <w:highlight w:val="yellow"/>
                <w:u w:val="single"/>
              </w:rPr>
              <w:t>Proposal 2.5</w:t>
            </w:r>
            <w:r>
              <w:rPr>
                <w:rFonts w:ascii="Times New Roman" w:hAnsi="Times New Roman" w:cs="Times New Roman"/>
                <w:b/>
                <w:bCs/>
                <w:sz w:val="16"/>
                <w:szCs w:val="16"/>
                <w:highlight w:val="yellow"/>
              </w:rPr>
              <w:t>:</w:t>
            </w:r>
            <w:r>
              <w:rPr>
                <w:rFonts w:ascii="Times New Roman" w:hAnsi="Times New Roman" w:cs="Times New Roman"/>
                <w:sz w:val="16"/>
                <w:szCs w:val="16"/>
              </w:rPr>
              <w:t xml:space="preserve"> Support intra-PUCCH resource beam-hopping (Scheme 2):</w:t>
            </w:r>
          </w:p>
          <w:p>
            <w:pPr>
              <w:pStyle w:val="111"/>
              <w:numPr>
                <w:ilvl w:val="0"/>
                <w:numId w:val="25"/>
              </w:numPr>
              <w:rPr>
                <w:rFonts w:ascii="Times New Roman" w:hAnsi="Times New Roman" w:cs="Times New Roman"/>
                <w:sz w:val="16"/>
                <w:szCs w:val="16"/>
              </w:rPr>
            </w:pPr>
            <w:r>
              <w:rPr>
                <w:rFonts w:ascii="Times New Roman" w:hAnsi="Times New Roman" w:cs="Times New Roman"/>
                <w:sz w:val="16"/>
                <w:szCs w:val="16"/>
              </w:rPr>
              <w:t>Reuse frequency hopping mechanisms for number of symbols in the first / second beam-hops, and number of DMRS symbols and locations.</w:t>
            </w:r>
          </w:p>
          <w:p>
            <w:pPr>
              <w:pStyle w:val="111"/>
              <w:numPr>
                <w:ilvl w:val="0"/>
                <w:numId w:val="25"/>
              </w:numPr>
              <w:rPr>
                <w:rFonts w:ascii="Times New Roman" w:hAnsi="Times New Roman" w:cs="Times New Roman"/>
                <w:sz w:val="16"/>
                <w:szCs w:val="16"/>
              </w:rPr>
            </w:pPr>
            <w:r>
              <w:rPr>
                <w:rFonts w:ascii="Times New Roman" w:hAnsi="Times New Roman" w:cs="Times New Roman"/>
                <w:sz w:val="16"/>
                <w:szCs w:val="16"/>
              </w:rPr>
              <w:t xml:space="preserve">The configured value of </w:t>
            </w:r>
            <w:r>
              <w:rPr>
                <w:rFonts w:ascii="Times New Roman" w:hAnsi="Times New Roman" w:cs="Times New Roman"/>
                <w:i/>
                <w:iCs/>
                <w:sz w:val="16"/>
                <w:szCs w:val="16"/>
              </w:rPr>
              <w:t>secondHopPRB</w:t>
            </w:r>
            <w:r>
              <w:rPr>
                <w:rFonts w:ascii="Times New Roman" w:hAnsi="Times New Roman" w:cs="Times New Roman"/>
                <w:sz w:val="16"/>
                <w:szCs w:val="16"/>
              </w:rPr>
              <w:t xml:space="preserve"> can be the same as or different than </w:t>
            </w:r>
            <w:r>
              <w:rPr>
                <w:rFonts w:ascii="Times New Roman" w:hAnsi="Times New Roman" w:cs="Times New Roman"/>
                <w:i/>
                <w:iCs/>
                <w:sz w:val="16"/>
                <w:szCs w:val="16"/>
              </w:rPr>
              <w:t>startingPRB</w:t>
            </w:r>
            <w:r>
              <w:rPr>
                <w:rFonts w:ascii="Times New Roman" w:hAnsi="Times New Roman" w:cs="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To address the concern that each TRP cannot decode the UCI independently, we propose to add the following to make it clear that OCC is not split into different TRPs:</w:t>
            </w:r>
          </w:p>
          <w:p>
            <w:pPr>
              <w:rPr>
                <w:rFonts w:ascii="Times New Roman" w:hAnsi="Times New Roman" w:eastAsia="宋体" w:cs="Times New Roman"/>
                <w:color w:val="4A452A" w:themeColor="background2" w:themeShade="40"/>
                <w:sz w:val="18"/>
                <w:szCs w:val="18"/>
              </w:rPr>
            </w:pPr>
          </w:p>
          <w:p>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pPr>
              <w:pStyle w:val="111"/>
              <w:numPr>
                <w:ilvl w:val="0"/>
                <w:numId w:val="25"/>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5"/>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pStyle w:val="111"/>
              <w:numPr>
                <w:ilvl w:val="0"/>
                <w:numId w:val="25"/>
              </w:numPr>
              <w:rPr>
                <w:rFonts w:ascii="Times New Roman" w:hAnsi="Times New Roman" w:cs="Times New Roman"/>
                <w:color w:val="FF0000"/>
                <w:sz w:val="18"/>
                <w:szCs w:val="18"/>
              </w:rPr>
            </w:pPr>
            <w:r>
              <w:rPr>
                <w:rFonts w:ascii="Times New Roman" w:hAnsi="Times New Roman" w:cs="Times New Roman"/>
                <w:color w:val="FF0000"/>
                <w:sz w:val="18"/>
                <w:szCs w:val="18"/>
              </w:rPr>
              <w:t>If TD-OCC is applied, it is only within a beam.</w:t>
            </w:r>
          </w:p>
          <w:p>
            <w:pPr>
              <w:rPr>
                <w:rFonts w:ascii="Times New Roman" w:hAnsi="Times New Roman" w:cs="Times New Roman"/>
                <w:b/>
                <w:bCs/>
                <w:color w:val="4A452A" w:themeColor="background2" w:themeShade="40"/>
                <w:sz w:val="16"/>
                <w:szCs w:val="16"/>
              </w:rPr>
            </w:pPr>
          </w:p>
        </w:tc>
      </w:tr>
    </w:tbl>
    <w:p>
      <w:pPr>
        <w:overflowPunct w:val="0"/>
        <w:rPr>
          <w:rFonts w:ascii="Times New Roman" w:hAnsi="Times New Roman" w:cs="Times New Roman"/>
          <w:color w:val="FF0000"/>
          <w:sz w:val="18"/>
          <w:szCs w:val="18"/>
        </w:rPr>
      </w:pPr>
    </w:p>
    <w:bookmarkEnd w:id="8"/>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Default power control</w:t>
      </w:r>
    </w:p>
    <w:p>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Alt.1 – QC, MTek, E///, HW, OPPO, Xiaomi, FW</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Alt.2 – Apple, Intel</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 xml:space="preserve">Alt.3 – LG, Lenovo, DCM, Fujitsu, SS, vivo, CMCC, Nokia, CATT, ZTE, Fraunhofer, Apple (can accept) </w:t>
      </w:r>
    </w:p>
    <w:p>
      <w:pPr>
        <w:adjustRightInd w:val="0"/>
        <w:snapToGrid w:val="0"/>
        <w:rPr>
          <w:rFonts w:ascii="Times New Roman" w:hAnsi="Times New Roman" w:eastAsia="宋体" w:cs="Times New Roman"/>
          <w:b/>
          <w:bCs/>
          <w:color w:val="3B3838"/>
          <w:sz w:val="18"/>
          <w:szCs w:val="16"/>
        </w:rPr>
      </w:pPr>
    </w:p>
    <w:p>
      <w:pPr>
        <w:adjustRightInd w:val="0"/>
        <w:snapToGrid w:val="0"/>
        <w:rPr>
          <w:rFonts w:ascii="Times New Roman" w:hAnsi="Times New Roman" w:eastAsia="宋体" w:cs="Times New Roman"/>
          <w:color w:val="3B3838"/>
          <w:sz w:val="18"/>
          <w:szCs w:val="16"/>
        </w:rPr>
      </w:pPr>
      <w:r>
        <w:rPr>
          <w:rFonts w:ascii="Times New Roman" w:hAnsi="Times New Roman" w:eastAsia="宋体" w:cs="Times New Roman"/>
          <w:color w:val="3B3838"/>
          <w:sz w:val="18"/>
          <w:szCs w:val="16"/>
        </w:rPr>
        <w:t xml:space="preserve">The situation is clear on majority support, we need to pick a solution. Let’s go with majority view. </w:t>
      </w:r>
    </w:p>
    <w:p>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hAnsi="Times New Roman" w:eastAsia="Calibri"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pPr>
        <w:rPr>
          <w:rFonts w:ascii="Times New Roman" w:hAnsi="Times New Roman" w:cs="Times New Roman"/>
          <w:b/>
          <w:bCs/>
          <w:sz w:val="18"/>
          <w:szCs w:val="18"/>
          <w:highlight w:val="yellow"/>
          <w:u w:val="single"/>
        </w:rPr>
      </w:pPr>
    </w:p>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宋体" w:cs="Times New Roman"/>
          <w:b/>
          <w:bCs/>
          <w:color w:val="FF0000"/>
          <w:sz w:val="18"/>
          <w:szCs w:val="16"/>
        </w:rPr>
        <w:t xml:space="preserve"> </w:t>
      </w:r>
      <w:r>
        <w:rPr>
          <w:rFonts w:ascii="Times New Roman" w:hAnsi="Times New Roman" w:eastAsia="宋体" w:cs="Times New Roman"/>
          <w:b/>
          <w:bCs/>
          <w:strike/>
          <w:color w:val="FF0000"/>
          <w:sz w:val="18"/>
          <w:szCs w:val="16"/>
        </w:rPr>
        <w:t>QC,</w:t>
      </w:r>
      <w:r>
        <w:rPr>
          <w:rFonts w:ascii="Times New Roman" w:hAnsi="Times New Roman" w:eastAsia="宋体" w:cs="Times New Roman"/>
          <w:b/>
          <w:bCs/>
          <w:color w:val="FF0000"/>
          <w:sz w:val="18"/>
          <w:szCs w:val="16"/>
        </w:rPr>
        <w:t xml:space="preserve"> </w:t>
      </w:r>
      <w:r>
        <w:rPr>
          <w:rFonts w:ascii="Times New Roman" w:hAnsi="Times New Roman" w:eastAsia="宋体" w:cs="Times New Roman"/>
          <w:b/>
          <w:bCs/>
          <w:strike/>
          <w:color w:val="FF0000"/>
          <w:sz w:val="18"/>
          <w:szCs w:val="16"/>
        </w:rPr>
        <w:t>MTek,</w:t>
      </w:r>
      <w:r>
        <w:rPr>
          <w:rFonts w:ascii="Times New Roman" w:hAnsi="Times New Roman" w:eastAsia="宋体" w:cs="Times New Roman"/>
          <w:b/>
          <w:bCs/>
          <w:color w:val="FF0000"/>
          <w:sz w:val="18"/>
          <w:szCs w:val="16"/>
        </w:rPr>
        <w:t xml:space="preserve"> E///, HW, </w:t>
      </w:r>
      <w:r>
        <w:rPr>
          <w:rFonts w:ascii="Times New Roman" w:hAnsi="Times New Roman" w:eastAsia="宋体" w:cs="Times New Roman"/>
          <w:b/>
          <w:bCs/>
          <w:strike/>
          <w:color w:val="FF0000"/>
          <w:sz w:val="18"/>
          <w:szCs w:val="16"/>
        </w:rPr>
        <w:t>OPPO,</w:t>
      </w:r>
      <w:r>
        <w:rPr>
          <w:rFonts w:ascii="Times New Roman" w:hAnsi="Times New Roman" w:eastAsia="宋体" w:cs="Times New Roman"/>
          <w:b/>
          <w:bCs/>
          <w:color w:val="FF0000"/>
          <w:sz w:val="18"/>
          <w:szCs w:val="16"/>
        </w:rPr>
        <w:t xml:space="preserve"> </w:t>
      </w:r>
      <w:r>
        <w:rPr>
          <w:rFonts w:ascii="Times New Roman" w:hAnsi="Times New Roman" w:eastAsia="宋体" w:cs="Times New Roman"/>
          <w:b/>
          <w:bCs/>
          <w:strike/>
          <w:color w:val="FF0000"/>
          <w:sz w:val="18"/>
          <w:szCs w:val="16"/>
        </w:rPr>
        <w:t>Xiaomi, FW</w:t>
      </w:r>
      <w:r>
        <w:rPr>
          <w:rFonts w:ascii="Times New Roman" w:hAnsi="Times New Roman" w:eastAsia="宋体" w:cs="Times New Roman"/>
          <w:b/>
          <w:bCs/>
          <w:color w:val="FF0000"/>
          <w:sz w:val="18"/>
          <w:szCs w:val="16"/>
        </w:rPr>
        <w:t>, Intel</w:t>
      </w:r>
      <w:r>
        <w:rPr>
          <w:rFonts w:ascii="Times New Roman" w:hAnsi="Times New Roman" w:eastAsia="宋体"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hAnsi="Times New Roman" w:eastAsia="宋体" w:cs="Times New Roman"/>
          <w:color w:val="FF0000"/>
          <w:sz w:val="18"/>
          <w:szCs w:val="18"/>
        </w:rPr>
        <w:t xml:space="preserve">Please list objections only if you cannot live with the above. Also, indicate the reasons such that others can help on convincing you.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We already discussed in last week GTW and there are some others which we have not had any discussion yet over GTW. So, prefer to solve via email if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think Alt 1 is simple because even if Alt 1 is agreed, Alt 3 except for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also implemented for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 xml:space="preserve">@QC, as companies and us elaborated many times, in fact, </w:t>
            </w:r>
            <w:r>
              <w:rPr>
                <w:rFonts w:ascii="Times New Roman" w:hAnsi="Times New Roman" w:eastAsia="宋体" w:cs="Times New Roman"/>
                <w:color w:val="4A452A" w:themeColor="background2" w:themeShade="40"/>
                <w:sz w:val="16"/>
                <w:szCs w:val="16"/>
              </w:rPr>
              <w:t xml:space="preserve">Alt 3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 xml:space="preserve">s </w:t>
            </w:r>
            <w:r>
              <w:rPr>
                <w:rFonts w:hint="eastAsia" w:ascii="Times New Roman" w:hAnsi="Times New Roman" w:eastAsia="宋体" w:cs="Times New Roman"/>
                <w:color w:val="4A452A" w:themeColor="background2" w:themeShade="40"/>
                <w:sz w:val="16"/>
                <w:szCs w:val="16"/>
              </w:rPr>
              <w:t>the most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direct </w:t>
            </w:r>
            <w:r>
              <w:rPr>
                <w:rFonts w:ascii="Times New Roman" w:hAnsi="Times New Roman" w:eastAsia="宋体" w:cs="Times New Roman"/>
                <w:color w:val="4A452A" w:themeColor="background2" w:themeShade="40"/>
                <w:sz w:val="16"/>
                <w:szCs w:val="16"/>
              </w:rPr>
              <w:t xml:space="preserve">extension of the legacy </w:t>
            </w:r>
            <w:r>
              <w:rPr>
                <w:rFonts w:hint="eastAsia" w:ascii="Times New Roman" w:hAnsi="Times New Roman" w:eastAsia="宋体" w:cs="Times New Roman"/>
                <w:color w:val="4A452A" w:themeColor="background2" w:themeShade="40"/>
                <w:sz w:val="16"/>
                <w:szCs w:val="16"/>
              </w:rPr>
              <w:t xml:space="preserve">approach </w:t>
            </w:r>
            <w:r>
              <w:rPr>
                <w:rFonts w:ascii="Times New Roman" w:hAnsi="Times New Roman" w:eastAsia="宋体" w:cs="Times New Roman"/>
                <w:color w:val="4A452A" w:themeColor="background2" w:themeShade="40"/>
                <w:sz w:val="16"/>
                <w:szCs w:val="16"/>
              </w:rPr>
              <w:t xml:space="preserve">to determine </w:t>
            </w:r>
            <w:r>
              <w:rPr>
                <w:rFonts w:hint="eastAsia" w:ascii="Times New Roman" w:hAnsi="Times New Roman" w:eastAsia="宋体" w:cs="Times New Roman"/>
                <w:color w:val="4A452A" w:themeColor="background2" w:themeShade="40"/>
                <w:sz w:val="16"/>
                <w:szCs w:val="16"/>
              </w:rPr>
              <w:t xml:space="preserve">the default </w:t>
            </w:r>
            <w:r>
              <w:rPr>
                <w:rFonts w:ascii="Times New Roman" w:hAnsi="Times New Roman" w:eastAsia="宋体" w:cs="Times New Roman"/>
                <w:color w:val="4A452A" w:themeColor="background2" w:themeShade="40"/>
                <w:sz w:val="16"/>
                <w:szCs w:val="16"/>
              </w:rPr>
              <w:t>power control parameter set</w:t>
            </w: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when </w:t>
            </w:r>
            <w:r>
              <w:rPr>
                <w:rFonts w:ascii="Times New Roman" w:hAnsi="Times New Roman" w:eastAsia="宋体" w:cs="Times New Roman"/>
                <w:color w:val="4A452A" w:themeColor="background2" w:themeShade="40"/>
                <w:sz w:val="16"/>
                <w:szCs w:val="16"/>
              </w:rPr>
              <w:t>SRI is not present</w:t>
            </w:r>
            <w:r>
              <w:rPr>
                <w:rFonts w:hint="eastAsia" w:ascii="Times New Roman" w:hAnsi="Times New Roman" w:eastAsia="宋体" w:cs="Times New Roman"/>
                <w:color w:val="4A452A" w:themeColor="background2" w:themeShade="40"/>
                <w:sz w:val="16"/>
                <w:szCs w:val="16"/>
              </w:rPr>
              <w:t>, which will minimize the spec change/effort. By Alt. 1 or Alt. 2, we fail to see the logical to adopt two different mechanisms among Rel-15/16 and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Proposal 3.2.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thanks for the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copied QC’s flexibility concern on Alt3, please correct me if it is not the exact argument.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can’t catch the point of flexibility, can the proponents elaborate more?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it mean that two TRPs can be configured with same closedLoopIndex or different closedLoopIndex? If yes, does it mean there is a use case for issue#1 for Proposed conclusion 2.1-1?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 proposal is the one with the most complexity, but without obvious benefits. Thus, we don’t think it is a good solution for R17.</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Having said that, we can live with it for the sake of progress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thanks for the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 xml:space="preserve">FL: Alt.3 is not introducing two solutions; it is legacy that having two solutions.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Based on legacy for sTRP, there are two mechanisms how the default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Based on the last round of inputs, QC and Intel seems to be having issues on agreeing to the proposal. I added some response for some companies above.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b/>
                <w:bCs/>
                <w:sz w:val="18"/>
                <w:szCs w:val="18"/>
              </w:rPr>
              <w:t xml:space="preserve">E///, HW, Xiaomi, FW </w:t>
            </w:r>
            <w:r>
              <w:rPr>
                <w:rFonts w:ascii="Times New Roman" w:hAnsi="Times New Roman" w:eastAsia="宋体" w:cs="Times New Roman"/>
                <w:sz w:val="18"/>
                <w:szCs w:val="18"/>
              </w:rPr>
              <w:t xml:space="preserve">have not provided any concerns on latest version, and FL assume that they are ok for the sake of progress here.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sz w:val="18"/>
                <w:szCs w:val="18"/>
              </w:rPr>
              <w:t>@QC, Intel</w:t>
            </w:r>
            <w:r>
              <w:rPr>
                <w:rFonts w:ascii="Times New Roman" w:hAnsi="Times New Roman" w:eastAsia="宋体" w:cs="Times New Roman"/>
                <w:sz w:val="18"/>
                <w:szCs w:val="18"/>
              </w:rPr>
              <w:t xml:space="preserve"> &gt;&gt; could you please reconsider your opinion on this.</w:t>
            </w:r>
            <w:r>
              <w:rPr>
                <w:rFonts w:ascii="Times New Roman" w:hAnsi="Times New Roman" w:eastAsia="宋体" w:cs="Times New Roman"/>
                <w:b/>
                <w:bCs/>
                <w:sz w:val="18"/>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sz w:val="18"/>
                <w:szCs w:val="18"/>
              </w:rPr>
            </w:pPr>
            <w:r>
              <w:rPr>
                <w:rFonts w:ascii="Times New Roman" w:hAnsi="Times New Roman" w:eastAsia="宋体" w:cs="Times New Roman"/>
                <w:color w:val="4A452A" w:themeColor="background2" w:themeShade="40"/>
                <w:sz w:val="16"/>
                <w:szCs w:val="16"/>
              </w:rPr>
              <w:t>Given the situation, we can accept the majority view even though we believe this is not a good solutions and is complicated set of rules.</w:t>
            </w:r>
            <w:r>
              <w:rPr>
                <w:rFonts w:ascii="Times New Roman" w:hAnsi="Times New Roman" w:eastAsia="宋体" w:cs="Times New Roman"/>
                <w:color w:val="FF000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the proposal as we believe both Alt1 and Alt3 can be made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this but we don’t like the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Thanks QC, FW, Xiaomi for the compromise.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r>
              <w:rPr>
                <w:rFonts w:ascii="Times New Roman" w:hAnsi="Times New Roman" w:eastAsia="宋体" w:cs="Times New Roman"/>
                <w:color w:val="4A452A" w:themeColor="background2" w:themeShade="40"/>
                <w:sz w:val="16"/>
                <w:szCs w:val="16"/>
              </w:rPr>
              <w:t xml:space="preserve"> &gt;&gt; please confirm your position on accepting the majority view. </w:t>
            </w:r>
          </w:p>
        </w:tc>
      </w:tr>
    </w:tbl>
    <w:p>
      <w:pPr>
        <w:ind w:left="360"/>
        <w:rPr>
          <w:rFonts w:ascii="Times New Roman" w:hAnsi="Times New Roman" w:eastAsia="Batang" w:cs="Times New Roman"/>
          <w:sz w:val="18"/>
          <w:szCs w:val="18"/>
        </w:rPr>
      </w:pPr>
    </w:p>
    <w:p>
      <w:pPr>
        <w:pStyle w:val="3"/>
        <w:numPr>
          <w:ilvl w:val="1"/>
          <w:numId w:val="17"/>
        </w:numPr>
        <w:spacing w:after="240"/>
        <w:rPr>
          <w:color w:val="auto"/>
          <w:sz w:val="24"/>
          <w:szCs w:val="16"/>
        </w:rPr>
      </w:pPr>
      <w:r>
        <w:rPr>
          <w:color w:val="auto"/>
          <w:sz w:val="24"/>
          <w:szCs w:val="16"/>
        </w:rPr>
        <w:t>PHR reporting</w:t>
      </w:r>
    </w:p>
    <w:p>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PHR value(s) are determined as, </w:t>
      </w:r>
    </w:p>
    <w:p>
      <w:pPr>
        <w:pStyle w:val="111"/>
        <w:numPr>
          <w:ilvl w:val="0"/>
          <w:numId w:val="30"/>
        </w:numPr>
        <w:adjustRightInd w:val="0"/>
        <w:snapToGrid w:val="0"/>
        <w:spacing w:line="256" w:lineRule="auto"/>
        <w:rPr>
          <w:rFonts w:ascii="Times New Roman" w:hAnsi="Times New Roman"/>
          <w:sz w:val="18"/>
          <w:szCs w:val="18"/>
        </w:rPr>
      </w:pPr>
      <w:r>
        <w:rPr>
          <w:rFonts w:ascii="Times New Roman" w:hAnsi="Times New Roman" w:eastAsia="宋体"/>
          <w:sz w:val="18"/>
          <w:szCs w:val="18"/>
        </w:rPr>
        <w:t>The first PHR value is reported same as Rel. 15/16.</w:t>
      </w:r>
    </w:p>
    <w:p>
      <w:pPr>
        <w:pStyle w:val="111"/>
        <w:numPr>
          <w:ilvl w:val="0"/>
          <w:numId w:val="30"/>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30"/>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30"/>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30"/>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1"/>
          <w:numId w:val="30"/>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pPr>
        <w:pStyle w:val="111"/>
        <w:numPr>
          <w:ilvl w:val="2"/>
          <w:numId w:val="30"/>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pPr>
        <w:pStyle w:val="111"/>
        <w:numPr>
          <w:ilvl w:val="0"/>
          <w:numId w:val="30"/>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30"/>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1"/>
          <w:numId w:val="30"/>
        </w:numPr>
        <w:adjustRightInd w:val="0"/>
        <w:snapToGrid w:val="0"/>
        <w:rPr>
          <w:rFonts w:ascii="Times New Roman" w:hAnsi="Times New Roman" w:eastAsia="宋体"/>
          <w:sz w:val="18"/>
          <w:szCs w:val="18"/>
        </w:rPr>
      </w:pPr>
      <w:r>
        <w:rPr>
          <w:rFonts w:ascii="Times New Roman" w:hAnsi="Times New Roman"/>
          <w:sz w:val="18"/>
          <w:szCs w:val="18"/>
        </w:rPr>
        <w:t>Alt2B: a second PHR is not reported</w:t>
      </w:r>
    </w:p>
    <w:p>
      <w:pPr>
        <w:pStyle w:val="111"/>
        <w:numPr>
          <w:ilvl w:val="0"/>
          <w:numId w:val="30"/>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30"/>
        </w:numPr>
        <w:adjustRightInd w:val="0"/>
        <w:snapToGrid w:val="0"/>
        <w:rPr>
          <w:rFonts w:ascii="Times New Roman" w:hAnsi="Times New Roman" w:eastAsia="宋体"/>
          <w:sz w:val="18"/>
          <w:szCs w:val="18"/>
        </w:rPr>
      </w:pPr>
      <w:r>
        <w:rPr>
          <w:rFonts w:ascii="Times New Roman" w:hAnsi="Times New Roman"/>
          <w:sz w:val="18"/>
          <w:szCs w:val="18"/>
        </w:rPr>
        <w:t>Alt1C: a second PHR value is reported as virtual PHR.</w:t>
      </w:r>
    </w:p>
    <w:p>
      <w:pPr>
        <w:pStyle w:val="111"/>
        <w:numPr>
          <w:ilvl w:val="1"/>
          <w:numId w:val="30"/>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pStyle w:val="111"/>
        <w:numPr>
          <w:ilvl w:val="0"/>
          <w:numId w:val="30"/>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pStyle w:val="111"/>
        <w:numPr>
          <w:ilvl w:val="0"/>
          <w:numId w:val="30"/>
        </w:numPr>
        <w:adjustRightInd w:val="0"/>
        <w:snapToGrid w:val="0"/>
        <w:rPr>
          <w:rFonts w:ascii="Times New Roman" w:hAnsi="Times New Roman" w:eastAsia="宋体"/>
          <w:sz w:val="18"/>
          <w:szCs w:val="18"/>
        </w:rPr>
      </w:pPr>
      <w:r>
        <w:rPr>
          <w:rFonts w:ascii="Times New Roman" w:hAnsi="Times New Roman" w:eastAsia="宋体"/>
          <w:sz w:val="18"/>
          <w:szCs w:val="18"/>
        </w:rPr>
        <w:t>Note: the above is applicable to both single entry and multi-entry PHR reports</w:t>
      </w:r>
    </w:p>
    <w:p>
      <w:pPr>
        <w:rPr>
          <w:rFonts w:ascii="Times New Roman" w:hAnsi="Times New Roman" w:eastAsia="Batang" w:cs="Times New Roman"/>
          <w:color w:val="FF0000"/>
          <w:sz w:val="18"/>
          <w:szCs w:val="18"/>
        </w:rPr>
      </w:pP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RAN1 needs to further agree on exact solution, and the FL suggestions are as below. </w:t>
      </w:r>
    </w:p>
    <w:p>
      <w:pPr>
        <w:rPr>
          <w:rFonts w:ascii="Times New Roman" w:hAnsi="Times New Roman" w:eastAsia="Batang" w:cs="Times New Roman"/>
          <w:color w:val="FF0000"/>
        </w:rPr>
      </w:pP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30"/>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30"/>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30"/>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30"/>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0"/>
          <w:numId w:val="30"/>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30"/>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0"/>
          <w:numId w:val="30"/>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30"/>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rPr>
          <w:rFonts w:ascii="Times New Roman" w:hAnsi="Times New Roman" w:eastAsia="Batang" w:cs="Times New Roman"/>
          <w:color w:val="FF0000"/>
        </w:rPr>
      </w:pP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part (Alt1B versus Alt2B), what is the motivation to change the sTRP behavior? We prefer Alt2B for this part.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ok with Alt2C.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first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Alt2A, which is simple and aligned with legacy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On the third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Alt1C. it is up to gNB whether/how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InterDigital</w:t>
            </w:r>
          </w:p>
        </w:tc>
        <w:tc>
          <w:tcPr>
            <w:tcW w:w="7512" w:type="dxa"/>
            <w:shd w:val="clear" w:color="auto" w:fill="auto"/>
          </w:tcPr>
          <w:p>
            <w:pPr>
              <w:rPr>
                <w:rFonts w:ascii="Times New Roman" w:hAnsi="Times New Roman" w:cs="Times New Roman"/>
                <w:sz w:val="16"/>
                <w:szCs w:val="16"/>
              </w:rPr>
            </w:pPr>
            <w:r>
              <w:rPr>
                <w:rFonts w:ascii="Times New Roman" w:hAnsi="Times New Roman" w:cs="Times New Roman"/>
                <w:sz w:val="16"/>
                <w:szCs w:val="16"/>
              </w:rPr>
              <w:t>Support FL proposal (that is based on Alt1A, Alt1B and Alt2C)</w:t>
            </w:r>
          </w:p>
          <w:p>
            <w:pPr>
              <w:rPr>
                <w:rFonts w:ascii="Times New Roman" w:hAnsi="Times New Roman" w:cs="Times New Roman"/>
                <w:sz w:val="16"/>
                <w:szCs w:val="16"/>
              </w:rPr>
            </w:pPr>
            <w:r>
              <w:rPr>
                <w:rFonts w:ascii="Times New Roman" w:hAnsi="Times New Roman" w:cs="Times New Roman"/>
                <w:sz w:val="16"/>
                <w:szCs w:val="16"/>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pPr>
              <w:rPr>
                <w:rFonts w:ascii="Times New Roman" w:hAnsi="Times New Roman" w:cs="Times New Roman"/>
                <w:sz w:val="16"/>
                <w:szCs w:val="16"/>
              </w:rPr>
            </w:pPr>
            <w:r>
              <w:rPr>
                <w:rFonts w:ascii="Times New Roman" w:hAnsi="Times New Roman" w:cs="Times New Roman"/>
                <w:sz w:val="16"/>
                <w:szCs w:val="16"/>
              </w:rPr>
              <w:t>For the second part of the proposal, if the grant is for sTRP, then the grant information does not have any relevance to the second TRP, then UE can report a virtual PHR for the second TRP. Therefore, Alt1B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2A, 1B and 1C.</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concern for Alt1A. for the “otherwise” part, there may be no signals toward the other TRP before the repetition used to calculate the first PHR.</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It looks Alt 2B are 2C are not aligned with previous agreement where “2 PHR” are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3.2-3.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share the same understanding as InterDigital on Alt. 1A.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Alt.xB and Alt. xC, we can be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For Alt 2</w:t>
            </w:r>
            <w:r>
              <w:rPr>
                <w:rFonts w:ascii="Times New Roman" w:hAnsi="Times New Roman" w:cs="Times New Roman"/>
                <w:color w:val="4A452A" w:themeColor="background2" w:themeShade="40"/>
                <w:sz w:val="16"/>
                <w:szCs w:val="16"/>
              </w:rPr>
              <w:t>A</w:t>
            </w:r>
            <w:r>
              <w:rPr>
                <w:rFonts w:hint="eastAsia" w:ascii="Times New Roman" w:hAnsi="Times New Roman"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w:t>
            </w:r>
            <w:r>
              <w:rPr>
                <w:rFonts w:ascii="Times New Roman" w:hAnsi="Times New Roman" w:eastAsia="宋体" w:cs="Times New Roman"/>
                <w:color w:val="4A45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So, we support Alt 1A.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Therefore, we support Alt1B and Alt1C to report the current PHR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we should agree on the basic PHR reporting principle:</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 PHR for overlapped PUSCH transmission on slot n are reported as actual PHR.</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2</w:t>
            </w:r>
            <w:r>
              <w:rPr>
                <w:rFonts w:ascii="Times New Roman" w:hAnsi="Times New Roman" w:eastAsia="宋体" w:cs="Times New Roman"/>
                <w:color w:val="4A452A" w:themeColor="background2" w:themeShade="40"/>
                <w:sz w:val="16"/>
                <w:szCs w:val="16"/>
              </w:rPr>
              <w:t>. Two PHRs should be reported according to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preference is:</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st bullet: Alt.2A</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2</w:t>
            </w:r>
            <w:r>
              <w:rPr>
                <w:rFonts w:hint="eastAsia" w:ascii="Times New Roman" w:hAnsi="Times New Roman" w:eastAsia="宋体" w:cs="Times New Roman"/>
                <w:color w:val="4A452A" w:themeColor="background2" w:themeShade="40"/>
                <w:sz w:val="16"/>
                <w:szCs w:val="16"/>
              </w:rPr>
              <w:t>nd</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bullet</w:t>
            </w:r>
            <w:r>
              <w:rPr>
                <w:rFonts w:ascii="Times New Roman" w:hAnsi="Times New Roman" w:eastAsia="宋体" w:cs="Times New Roman"/>
                <w:color w:val="4A452A" w:themeColor="background2" w:themeShade="40"/>
                <w:sz w:val="16"/>
                <w:szCs w:val="16"/>
              </w:rPr>
              <w:t>: Alt.1B, because even this slot is scheduled as STRP, the UE will be scheduled   MTRP in the future and the virtual PHR for the other TRP is useful for future scheduling.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color w:val="4A452A" w:themeColor="background2" w:themeShade="40"/>
                <w:sz w:val="16"/>
                <w:szCs w:val="16"/>
              </w:rPr>
              <w:t>3rd bullet: Alt1C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have similar view as NTT Docomo that same solution should be used for the second and third bullet. </w:t>
            </w:r>
            <w:r>
              <w:rPr>
                <w:rFonts w:ascii="Times New Roman" w:hAnsi="Times New Roman" w:eastAsia="宋体" w:cs="Times New Roman"/>
                <w:color w:val="4A452A" w:themeColor="background2" w:themeShade="40"/>
                <w:sz w:val="16"/>
                <w:szCs w:val="16"/>
              </w:rPr>
              <w:t xml:space="preserve">Alt.1B+1C </w:t>
            </w:r>
            <w:r>
              <w:rPr>
                <w:rFonts w:hint="eastAsia" w:ascii="Times New Roman" w:hAnsi="Times New Roman" w:eastAsia="宋体" w:cs="Times New Roman"/>
                <w:color w:val="4A452A" w:themeColor="background2" w:themeShade="40"/>
                <w:sz w:val="16"/>
                <w:szCs w:val="16"/>
              </w:rPr>
              <w:t xml:space="preserve">is slightly </w:t>
            </w:r>
            <w:r>
              <w:rPr>
                <w:rFonts w:ascii="Times New Roman" w:hAnsi="Times New Roman" w:eastAsia="宋体" w:cs="Times New Roman"/>
                <w:color w:val="4A452A" w:themeColor="background2" w:themeShade="40"/>
                <w:sz w:val="16"/>
                <w:szCs w:val="16"/>
              </w:rPr>
              <w:t>preferred</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On the first bullet, we support 2A.</w:t>
            </w:r>
            <w:r>
              <w:rPr>
                <w:rFonts w:hint="eastAsia" w:ascii="Times New Roman" w:hAnsi="Times New Roman" w:eastAsia="宋体" w:cs="Times New Roman"/>
                <w:color w:val="4A45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rPr>
                      <w:sz w:val="16"/>
                      <w:szCs w:val="16"/>
                    </w:rPr>
                  </w:pPr>
                  <w:r>
                    <w:rPr>
                      <w:sz w:val="16"/>
                      <w:szCs w:val="16"/>
                    </w:rPr>
                    <w:t xml:space="preserve">If the UE determines that a Type 1 power headroom report for an activated serving cell is based on a reference PUSCH transmission then, for PUSCH transmission occasion </w:t>
                  </w:r>
                  <w:r>
                    <w:rPr>
                      <w:position w:val="-6"/>
                      <w:sz w:val="16"/>
                      <w:szCs w:val="16"/>
                    </w:rPr>
                    <w:drawing>
                      <wp:inline distT="0" distB="0" distL="114300" distR="114300">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8"/>
                                <a:stretch>
                                  <a:fillRect/>
                                </a:stretch>
                              </pic:blipFill>
                              <pic:spPr>
                                <a:xfrm>
                                  <a:off x="0" y="0"/>
                                  <a:ext cx="95885" cy="180975"/>
                                </a:xfrm>
                                <a:prstGeom prst="rect">
                                  <a:avLst/>
                                </a:prstGeom>
                                <a:noFill/>
                                <a:ln>
                                  <a:noFill/>
                                </a:ln>
                              </pic:spPr>
                            </pic:pic>
                          </a:graphicData>
                        </a:graphic>
                      </wp:inline>
                    </w:drawing>
                  </w:r>
                  <w:r>
                    <w:rPr>
                      <w:sz w:val="16"/>
                      <w:szCs w:val="16"/>
                    </w:rPr>
                    <w:t xml:space="preserve"> on active UL BWP </w:t>
                  </w:r>
                  <w:r>
                    <w:rPr>
                      <w:iCs/>
                      <w:position w:val="-6"/>
                      <w:sz w:val="16"/>
                      <w:szCs w:val="16"/>
                    </w:rPr>
                    <w:drawing>
                      <wp:inline distT="0" distB="0" distL="114300" distR="114300">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a:stretch>
                                  <a:fillRect/>
                                </a:stretch>
                              </pic:blipFill>
                              <pic:spPr>
                                <a:xfrm>
                                  <a:off x="0" y="0"/>
                                  <a:ext cx="180975" cy="180975"/>
                                </a:xfrm>
                                <a:prstGeom prst="rect">
                                  <a:avLst/>
                                </a:prstGeom>
                                <a:noFill/>
                                <a:ln>
                                  <a:noFill/>
                                </a:ln>
                              </pic:spPr>
                            </pic:pic>
                          </a:graphicData>
                        </a:graphic>
                      </wp:inline>
                    </w:drawing>
                  </w:r>
                  <w:r>
                    <w:rPr>
                      <w:iCs/>
                      <w:sz w:val="16"/>
                      <w:szCs w:val="16"/>
                    </w:rPr>
                    <w:t xml:space="preserve"> of </w:t>
                  </w:r>
                  <w:r>
                    <w:rPr>
                      <w:sz w:val="16"/>
                      <w:szCs w:val="16"/>
                    </w:rPr>
                    <w:t xml:space="preserve">carrier </w:t>
                  </w:r>
                  <w:r>
                    <w:rPr>
                      <w:position w:val="-10"/>
                      <w:sz w:val="16"/>
                      <w:szCs w:val="16"/>
                    </w:rPr>
                    <w:drawing>
                      <wp:inline distT="0" distB="0" distL="114300" distR="11430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sz w:val="16"/>
                      <w:szCs w:val="16"/>
                    </w:rPr>
                    <w:t xml:space="preserve"> of serving cell </w:t>
                  </w:r>
                  <w:r>
                    <w:rPr>
                      <w:position w:val="-6"/>
                      <w:sz w:val="16"/>
                      <w:szCs w:val="16"/>
                    </w:rPr>
                    <w:drawing>
                      <wp:inline distT="0" distB="0" distL="114300" distR="114300">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0"/>
                                <a:stretch>
                                  <a:fillRect/>
                                </a:stretch>
                              </pic:blipFill>
                              <pic:spPr>
                                <a:xfrm>
                                  <a:off x="0" y="0"/>
                                  <a:ext cx="138430" cy="159385"/>
                                </a:xfrm>
                                <a:prstGeom prst="rect">
                                  <a:avLst/>
                                </a:prstGeom>
                                <a:noFill/>
                                <a:ln>
                                  <a:noFill/>
                                </a:ln>
                              </pic:spPr>
                            </pic:pic>
                          </a:graphicData>
                        </a:graphic>
                      </wp:inline>
                    </w:drawing>
                  </w:r>
                  <w:r>
                    <w:rPr>
                      <w:sz w:val="16"/>
                      <w:szCs w:val="16"/>
                    </w:rPr>
                    <w:t>, the UE computes the Type 1 power headroom report as</w:t>
                  </w:r>
                </w:p>
                <w:p>
                  <w:pPr>
                    <w:pStyle w:val="76"/>
                    <w:rPr>
                      <w:sz w:val="16"/>
                      <w:szCs w:val="16"/>
                    </w:rPr>
                  </w:pPr>
                  <w:r>
                    <w:rPr>
                      <w:sz w:val="16"/>
                      <w:szCs w:val="16"/>
                    </w:rPr>
                    <w:tab/>
                  </w:r>
                  <w:r>
                    <w:rPr>
                      <w:position w:val="-12"/>
                      <w:sz w:val="16"/>
                      <w:szCs w:val="16"/>
                    </w:rPr>
                    <w:drawing>
                      <wp:inline distT="0" distB="0" distL="114300" distR="114300">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1"/>
                                <a:stretch>
                                  <a:fillRect/>
                                </a:stretch>
                              </pic:blipFill>
                              <pic:spPr>
                                <a:xfrm>
                                  <a:off x="0" y="0"/>
                                  <a:ext cx="4572000" cy="233680"/>
                                </a:xfrm>
                                <a:prstGeom prst="rect">
                                  <a:avLst/>
                                </a:prstGeom>
                                <a:noFill/>
                                <a:ln>
                                  <a:noFill/>
                                </a:ln>
                              </pic:spPr>
                            </pic:pic>
                          </a:graphicData>
                        </a:graphic>
                      </wp:inline>
                    </w:drawing>
                  </w:r>
                  <w:r>
                    <w:rPr>
                      <w:sz w:val="16"/>
                      <w:szCs w:val="16"/>
                    </w:rPr>
                    <w:t xml:space="preserve"> [dB]</w:t>
                  </w:r>
                </w:p>
                <w:p>
                  <w:pPr>
                    <w:rPr>
                      <w:rFonts w:ascii="Times New Roman" w:hAnsi="Times New Roman" w:eastAsia="宋体" w:cs="Times New Roman"/>
                      <w:color w:val="4A452A" w:themeColor="background2" w:themeShade="40"/>
                      <w:sz w:val="16"/>
                      <w:szCs w:val="16"/>
                    </w:rPr>
                  </w:pPr>
                  <w:r>
                    <w:rPr>
                      <w:sz w:val="16"/>
                      <w:szCs w:val="16"/>
                    </w:rPr>
                    <w:t xml:space="preserve">where </w:t>
                  </w:r>
                  <w:r>
                    <w:rPr>
                      <w:position w:val="-14"/>
                      <w:sz w:val="16"/>
                      <w:szCs w:val="16"/>
                    </w:rPr>
                    <w:drawing>
                      <wp:inline distT="0" distB="0" distL="114300" distR="114300">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2"/>
                                <a:stretch>
                                  <a:fillRect/>
                                </a:stretch>
                              </pic:blipFill>
                              <pic:spPr>
                                <a:xfrm>
                                  <a:off x="0" y="0"/>
                                  <a:ext cx="563245" cy="233680"/>
                                </a:xfrm>
                                <a:prstGeom prst="rect">
                                  <a:avLst/>
                                </a:prstGeom>
                                <a:noFill/>
                                <a:ln>
                                  <a:noFill/>
                                </a:ln>
                              </pic:spPr>
                            </pic:pic>
                          </a:graphicData>
                        </a:graphic>
                      </wp:inline>
                    </w:drawing>
                  </w:r>
                  <w:r>
                    <w:rPr>
                      <w:sz w:val="16"/>
                      <w:szCs w:val="16"/>
                    </w:rPr>
                    <w:t xml:space="preserve"> is computed assuming MPR=0 dB, A-MPR=0 dB, P-MPR=0 dB. </w:t>
                  </w:r>
                  <w:r>
                    <w:rPr>
                      <w:rFonts w:ascii="Symbol" w:hAnsi="Symbol"/>
                      <w:sz w:val="16"/>
                      <w:szCs w:val="16"/>
                      <w:lang w:bidi="bn-IN"/>
                    </w:rPr>
                    <w:t></w:t>
                  </w:r>
                  <w:r>
                    <w:rPr>
                      <w:sz w:val="16"/>
                      <w:szCs w:val="16"/>
                      <w:lang w:bidi="bn-IN"/>
                    </w:rPr>
                    <w:t>T</w:t>
                  </w:r>
                  <w:r>
                    <w:rPr>
                      <w:sz w:val="16"/>
                      <w:szCs w:val="16"/>
                      <w:vertAlign w:val="subscript"/>
                      <w:lang w:bidi="bn-IN"/>
                    </w:rPr>
                    <w:t>C</w:t>
                  </w:r>
                  <w:r>
                    <w:rPr>
                      <w:sz w:val="16"/>
                      <w:szCs w:val="16"/>
                    </w:rPr>
                    <w:t xml:space="preserve"> = 0 dB. MPR, A-MPR, P-MPR and </w:t>
                  </w:r>
                  <w:r>
                    <w:rPr>
                      <w:rFonts w:ascii="Symbol" w:hAnsi="Symbol"/>
                      <w:sz w:val="16"/>
                      <w:szCs w:val="16"/>
                      <w:lang w:bidi="bn-IN"/>
                    </w:rPr>
                    <w:t></w:t>
                  </w:r>
                  <w:r>
                    <w:rPr>
                      <w:sz w:val="16"/>
                      <w:szCs w:val="16"/>
                      <w:lang w:bidi="bn-IN"/>
                    </w:rPr>
                    <w:t>T</w:t>
                  </w:r>
                  <w:r>
                    <w:rPr>
                      <w:sz w:val="16"/>
                      <w:szCs w:val="16"/>
                      <w:vertAlign w:val="subscript"/>
                      <w:lang w:bidi="bn-IN"/>
                    </w:rPr>
                    <w:t>C</w:t>
                  </w:r>
                  <w:r>
                    <w:rPr>
                      <w:sz w:val="16"/>
                      <w:szCs w:val="16"/>
                    </w:rPr>
                    <w:t xml:space="preserve"> are defined in [8-1, TS 38.101-1], [8-2, TS38.101-2] and [8-3, TS 38.101-3]. The remaining parameters are defined in Clause 7.1.1 </w:t>
                  </w:r>
                  <w:r>
                    <w:rPr>
                      <w:sz w:val="16"/>
                      <w:szCs w:val="16"/>
                      <w:highlight w:val="yellow"/>
                    </w:rPr>
                    <w:t xml:space="preserve">where </w:t>
                  </w:r>
                  <w:r>
                    <w:rPr>
                      <w:position w:val="-12"/>
                      <w:sz w:val="16"/>
                      <w:szCs w:val="16"/>
                      <w:highlight w:val="yellow"/>
                    </w:rPr>
                    <w:drawing>
                      <wp:inline distT="0" distB="0" distL="114300" distR="11430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3"/>
                                <a:stretch>
                                  <a:fillRect/>
                                </a:stretch>
                              </pic:blipFill>
                              <pic:spPr>
                                <a:xfrm>
                                  <a:off x="0" y="0"/>
                                  <a:ext cx="850900" cy="212725"/>
                                </a:xfrm>
                                <a:prstGeom prst="rect">
                                  <a:avLst/>
                                </a:prstGeom>
                                <a:noFill/>
                                <a:ln>
                                  <a:noFill/>
                                </a:ln>
                              </pic:spPr>
                            </pic:pic>
                          </a:graphicData>
                        </a:graphic>
                      </wp:inline>
                    </w:drawing>
                  </w:r>
                  <w:r>
                    <w:rPr>
                      <w:sz w:val="16"/>
                      <w:szCs w:val="16"/>
                      <w:highlight w:val="yellow"/>
                    </w:rPr>
                    <w:t xml:space="preserve"> and </w:t>
                  </w:r>
                  <w:r>
                    <w:rPr>
                      <w:position w:val="-12"/>
                      <w:sz w:val="16"/>
                      <w:szCs w:val="16"/>
                      <w:highlight w:val="yellow"/>
                    </w:rPr>
                    <w:drawing>
                      <wp:inline distT="0" distB="0" distL="114300" distR="114300">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4"/>
                                <a:stretch>
                                  <a:fillRect/>
                                </a:stretch>
                              </pic:blipFill>
                              <pic:spPr>
                                <a:xfrm>
                                  <a:off x="0" y="0"/>
                                  <a:ext cx="467995" cy="233680"/>
                                </a:xfrm>
                                <a:prstGeom prst="rect">
                                  <a:avLst/>
                                </a:prstGeom>
                                <a:noFill/>
                                <a:ln>
                                  <a:noFill/>
                                </a:ln>
                              </pic:spPr>
                            </pic:pic>
                          </a:graphicData>
                        </a:graphic>
                      </wp:inline>
                    </w:drawing>
                  </w:r>
                  <w:r>
                    <w:rPr>
                      <w:sz w:val="16"/>
                      <w:szCs w:val="16"/>
                      <w:highlight w:val="yellow"/>
                    </w:rPr>
                    <w:t xml:space="preserve"> are obtained using </w:t>
                  </w:r>
                  <w:r>
                    <w:rPr>
                      <w:position w:val="-12"/>
                      <w:sz w:val="16"/>
                      <w:szCs w:val="16"/>
                      <w:highlight w:val="yellow"/>
                    </w:rPr>
                    <w:drawing>
                      <wp:inline distT="0" distB="0" distL="114300" distR="114300">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5"/>
                                <a:stretch>
                                  <a:fillRect/>
                                </a:stretch>
                              </pic:blipFill>
                              <pic:spPr>
                                <a:xfrm>
                                  <a:off x="0" y="0"/>
                                  <a:ext cx="1190625" cy="201930"/>
                                </a:xfrm>
                                <a:prstGeom prst="rect">
                                  <a:avLst/>
                                </a:prstGeom>
                                <a:noFill/>
                                <a:ln>
                                  <a:noFill/>
                                </a:ln>
                              </pic:spPr>
                            </pic:pic>
                          </a:graphicData>
                        </a:graphic>
                      </wp:inline>
                    </w:drawing>
                  </w:r>
                  <w:r>
                    <w:rPr>
                      <w:sz w:val="16"/>
                      <w:szCs w:val="16"/>
                      <w:highlight w:val="yellow"/>
                    </w:rPr>
                    <w:t xml:space="preserve"> and </w:t>
                  </w:r>
                  <w:r>
                    <w:rPr>
                      <w:i/>
                      <w:sz w:val="16"/>
                      <w:szCs w:val="16"/>
                      <w:highlight w:val="yellow"/>
                    </w:rPr>
                    <w:t>p0-PUSCH-AlphaSetId</w:t>
                  </w:r>
                  <w:r>
                    <w:rPr>
                      <w:sz w:val="16"/>
                      <w:szCs w:val="16"/>
                      <w:highlight w:val="yellow"/>
                    </w:rPr>
                    <w:t xml:space="preserve"> </w:t>
                  </w:r>
                  <w:r>
                    <w:rPr>
                      <w:i/>
                      <w:sz w:val="16"/>
                      <w:szCs w:val="16"/>
                      <w:highlight w:val="yellow"/>
                    </w:rPr>
                    <w:t xml:space="preserve">= </w:t>
                  </w:r>
                  <w:r>
                    <w:rPr>
                      <w:sz w:val="16"/>
                      <w:szCs w:val="16"/>
                      <w:highlight w:val="yellow"/>
                    </w:rPr>
                    <w:t>0</w:t>
                  </w:r>
                  <w:r>
                    <w:rPr>
                      <w:iCs/>
                      <w:sz w:val="16"/>
                      <w:szCs w:val="16"/>
                      <w:highlight w:val="yellow"/>
                    </w:rPr>
                    <w:t xml:space="preserve">, </w:t>
                  </w:r>
                  <w:r>
                    <w:rPr>
                      <w:position w:val="-12"/>
                      <w:sz w:val="16"/>
                      <w:szCs w:val="16"/>
                      <w:highlight w:val="yellow"/>
                    </w:rPr>
                    <w:drawing>
                      <wp:inline distT="0" distB="0" distL="114300" distR="114300">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638175" cy="180975"/>
                                </a:xfrm>
                                <a:prstGeom prst="rect">
                                  <a:avLst/>
                                </a:prstGeom>
                                <a:noFill/>
                                <a:ln>
                                  <a:noFill/>
                                </a:ln>
                              </pic:spPr>
                            </pic:pic>
                          </a:graphicData>
                        </a:graphic>
                      </wp:inline>
                    </w:drawing>
                  </w:r>
                  <w:r>
                    <w:rPr>
                      <w:sz w:val="16"/>
                      <w:szCs w:val="16"/>
                      <w:highlight w:val="yellow"/>
                    </w:rPr>
                    <w:t xml:space="preserve"> is obtained using </w:t>
                  </w:r>
                  <w:r>
                    <w:rPr>
                      <w:i/>
                      <w:sz w:val="16"/>
                      <w:szCs w:val="16"/>
                      <w:highlight w:val="yellow"/>
                    </w:rPr>
                    <w:t xml:space="preserve">pusch-PathlossReferenceRS-Id = </w:t>
                  </w:r>
                  <w:r>
                    <w:rPr>
                      <w:sz w:val="16"/>
                      <w:szCs w:val="16"/>
                      <w:highlight w:val="yellow"/>
                    </w:rPr>
                    <w:t xml:space="preserve">0, and </w:t>
                  </w:r>
                  <w:r>
                    <w:rPr>
                      <w:position w:val="-6"/>
                      <w:sz w:val="16"/>
                      <w:szCs w:val="16"/>
                      <w:highlight w:val="yellow"/>
                    </w:rPr>
                    <w:drawing>
                      <wp:inline distT="0" distB="0" distL="114300" distR="11430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7"/>
                                <a:stretch>
                                  <a:fillRect/>
                                </a:stretch>
                              </pic:blipFill>
                              <pic:spPr>
                                <a:xfrm>
                                  <a:off x="0" y="0"/>
                                  <a:ext cx="276225" cy="180975"/>
                                </a:xfrm>
                                <a:prstGeom prst="rect">
                                  <a:avLst/>
                                </a:prstGeom>
                                <a:noFill/>
                                <a:ln>
                                  <a:noFill/>
                                </a:ln>
                              </pic:spPr>
                            </pic:pic>
                          </a:graphicData>
                        </a:graphic>
                      </wp:inline>
                    </w:drawing>
                  </w:r>
                  <w:r>
                    <w:rPr>
                      <w:sz w:val="16"/>
                      <w:szCs w:val="16"/>
                      <w:highlight w:val="yellow"/>
                    </w:rPr>
                    <w:t>.</w:t>
                  </w:r>
                </w:p>
              </w:tc>
            </w:tr>
          </w:tbl>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On the second bullet, the use case is unclear and invalid to us. </w:t>
            </w:r>
            <w:r>
              <w:rPr>
                <w:rFonts w:hint="eastAsia" w:ascii="Times New Roman" w:hAnsi="Times New Roman" w:eastAsia="宋体" w:cs="Times New Roman"/>
                <w:color w:val="4A45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On the third bullet, we support </w:t>
            </w:r>
            <w:del w:id="31" w:author="Yang" w:date="2021-08-25T11:39:00Z">
              <w:r>
                <w:rPr>
                  <w:rFonts w:ascii="Times New Roman" w:hAnsi="Times New Roman" w:eastAsia="宋体" w:cs="Times New Roman"/>
                  <w:b/>
                  <w:bCs/>
                  <w:color w:val="4A452A" w:themeColor="background2" w:themeShade="40"/>
                  <w:sz w:val="16"/>
                  <w:szCs w:val="16"/>
                </w:rPr>
                <w:delText>2</w:delText>
              </w:r>
            </w:del>
            <w:ins w:id="32" w:author="Yang" w:date="2021-08-25T11:39:00Z">
              <w:r>
                <w:rPr>
                  <w:rFonts w:hint="eastAsia" w:ascii="Times New Roman" w:hAnsi="Times New Roman" w:eastAsia="宋体" w:cs="Times New Roman"/>
                  <w:b/>
                  <w:bCs/>
                  <w:color w:val="4A452A" w:themeColor="background2" w:themeShade="40"/>
                  <w:sz w:val="16"/>
                  <w:szCs w:val="16"/>
                </w:rPr>
                <w:t>1</w:t>
              </w:r>
            </w:ins>
            <w:r>
              <w:rPr>
                <w:rFonts w:hint="eastAsia" w:ascii="Times New Roman" w:hAnsi="Times New Roman" w:eastAsia="宋体" w:cs="Times New Roman"/>
                <w:b/>
                <w:bCs/>
                <w:color w:val="4A452A" w:themeColor="background2" w:themeShade="40"/>
                <w:sz w:val="16"/>
                <w:szCs w:val="16"/>
              </w:rPr>
              <w:t>C.</w:t>
            </w:r>
            <w:r>
              <w:rPr>
                <w:rFonts w:hint="eastAsia" w:ascii="Times New Roman" w:hAnsi="Times New Roman" w:eastAsia="宋体" w:cs="Times New Roman"/>
                <w:color w:val="4A452A" w:themeColor="background2" w:themeShade="40"/>
                <w:sz w:val="16"/>
                <w:szCs w:val="16"/>
              </w:rPr>
              <w:t xml:space="preserve"> That is a valid case and Alt</w:t>
            </w:r>
            <w:del w:id="33" w:author="Yang" w:date="2021-08-25T11:40:00Z">
              <w:r>
                <w:rPr>
                  <w:rFonts w:ascii="Times New Roman" w:hAnsi="Times New Roman" w:eastAsia="宋体" w:cs="Times New Roman"/>
                  <w:color w:val="4A452A" w:themeColor="background2" w:themeShade="40"/>
                  <w:sz w:val="16"/>
                  <w:szCs w:val="16"/>
                </w:rPr>
                <w:delText>2</w:delText>
              </w:r>
            </w:del>
            <w:ins w:id="34" w:author="Yang" w:date="2021-08-25T11:40:00Z">
              <w:r>
                <w:rPr>
                  <w:rFonts w:hint="eastAsia" w:ascii="Times New Roman" w:hAnsi="Times New Roman" w:eastAsia="宋体" w:cs="Times New Roman"/>
                  <w:color w:val="4A452A" w:themeColor="background2" w:themeShade="40"/>
                  <w:sz w:val="16"/>
                  <w:szCs w:val="16"/>
                </w:rPr>
                <w:t>1</w:t>
              </w:r>
            </w:ins>
            <w:r>
              <w:rPr>
                <w:rFonts w:hint="eastAsia" w:ascii="Times New Roman" w:hAnsi="Times New Roman" w:eastAsia="宋体" w:cs="Times New Roman"/>
                <w:color w:val="4A452A" w:themeColor="background2" w:themeShade="40"/>
                <w:sz w:val="16"/>
                <w:szCs w:val="16"/>
              </w:rPr>
              <w:t>C is accordance with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1C since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virtual PHR can also provide useful information to the NW. Moreover, it will be easier for MAC CE design if there are always 2 PHR reporting for all the 3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1A, 1B and 1C.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bullet: actual PHR is preferred as it provides more accurate information to gNB for scheduling.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for a UE configured with multi-tRP PUSCH, it’s beneficial for gNB to be aware of the PHR towards both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basic question – is it required that the same two PHRs be reported in all the repetitions of a mTRP PUSCH repetition sequence or can it be reported only in certain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spacing w:line="256" w:lineRule="auto"/>
              <w:rPr>
                <w:rFonts w:ascii="Times New Roman" w:hAnsi="Times New Roman"/>
                <w:sz w:val="16"/>
                <w:szCs w:val="16"/>
              </w:rPr>
            </w:pPr>
            <w:r>
              <w:rPr>
                <w:rFonts w:ascii="Times New Roman" w:hAnsi="Times New Roman"/>
                <w:sz w:val="16"/>
                <w:szCs w:val="16"/>
              </w:rPr>
              <w:t xml:space="preserve">As there are too many questions, I do not have individual replies to all companies. Only few comments on basic questions. </w:t>
            </w:r>
          </w:p>
          <w:p>
            <w:pPr>
              <w:adjustRightInd w:val="0"/>
              <w:snapToGrid w:val="0"/>
              <w:spacing w:line="256" w:lineRule="auto"/>
              <w:rPr>
                <w:rFonts w:ascii="Times New Roman" w:hAnsi="Times New Roman"/>
                <w:sz w:val="16"/>
                <w:szCs w:val="16"/>
              </w:rPr>
            </w:pPr>
            <w:r>
              <w:rPr>
                <w:rFonts w:ascii="Times New Roman" w:hAnsi="Times New Roman"/>
                <w:sz w:val="16"/>
                <w:szCs w:val="16"/>
              </w:rPr>
              <w:t xml:space="preserve">@Intel: MAC-CE carried within the TB, so if the TB is repeated, the PHR report also repeated. </w:t>
            </w:r>
          </w:p>
          <w:p>
            <w:pPr>
              <w:adjustRightInd w:val="0"/>
              <w:snapToGrid w:val="0"/>
              <w:spacing w:line="256" w:lineRule="auto"/>
              <w:rPr>
                <w:rFonts w:ascii="Times New Roman" w:hAnsi="Times New Roman"/>
                <w:sz w:val="16"/>
                <w:szCs w:val="16"/>
              </w:rPr>
            </w:pPr>
            <w:r>
              <w:rPr>
                <w:rFonts w:ascii="Times New Roman" w:hAnsi="Times New Roman"/>
                <w:sz w:val="16"/>
                <w:szCs w:val="16"/>
              </w:rPr>
              <w:t>@LG: there is nothing wrong with legacy MAC CE reporting. Here we talk about Rel-17 MAC-CE and information carried there.</w:t>
            </w:r>
          </w:p>
          <w:p>
            <w:pPr>
              <w:adjustRightInd w:val="0"/>
              <w:snapToGrid w:val="0"/>
              <w:spacing w:line="256" w:lineRule="auto"/>
              <w:rPr>
                <w:rFonts w:ascii="Times New Roman" w:hAnsi="Times New Roman"/>
                <w:sz w:val="16"/>
                <w:szCs w:val="16"/>
              </w:rPr>
            </w:pPr>
            <w:r>
              <w:rPr>
                <w:rFonts w:ascii="Times New Roman" w:hAnsi="Times New Roman"/>
                <w:sz w:val="16"/>
                <w:szCs w:val="16"/>
              </w:rPr>
              <w:t xml:space="preserve">@ZTE: comment on the second bullet, your question is not clear. If it is the same question as LG, then please further refer FL’s comment on that. </w:t>
            </w:r>
          </w:p>
          <w:p>
            <w:pPr>
              <w:adjustRightInd w:val="0"/>
              <w:snapToGrid w:val="0"/>
              <w:spacing w:line="256" w:lineRule="auto"/>
              <w:rPr>
                <w:rFonts w:ascii="Times New Roman" w:hAnsi="Times New Roman"/>
                <w:sz w:val="16"/>
                <w:szCs w:val="16"/>
              </w:rPr>
            </w:pPr>
            <w:r>
              <w:rPr>
                <w:rFonts w:ascii="Times New Roman" w:hAnsi="Times New Roman"/>
                <w:sz w:val="16"/>
                <w:szCs w:val="16"/>
              </w:rPr>
              <w:t xml:space="preserve">Overall, the situation in summary is as below (only the views on FL suggestion is captured. Otherwise, this convergence will be a hard task). </w:t>
            </w:r>
          </w:p>
          <w:p>
            <w:pPr>
              <w:adjustRightInd w:val="0"/>
              <w:snapToGrid w:val="0"/>
              <w:spacing w:line="256" w:lineRule="auto"/>
              <w:rPr>
                <w:rFonts w:ascii="Times New Roman" w:hAnsi="Times New Roman"/>
                <w:color w:val="FF0000"/>
                <w:sz w:val="16"/>
                <w:szCs w:val="16"/>
              </w:rPr>
            </w:pPr>
            <w:r>
              <w:rPr>
                <w:rFonts w:ascii="Times New Roman" w:hAnsi="Times New Roman"/>
                <w:color w:val="FF0000"/>
                <w:sz w:val="16"/>
                <w:szCs w:val="16"/>
              </w:rPr>
              <w:t xml:space="preserve">Alt.1A: </w:t>
            </w:r>
          </w:p>
          <w:p>
            <w:pPr>
              <w:pStyle w:val="111"/>
              <w:numPr>
                <w:ilvl w:val="1"/>
                <w:numId w:val="31"/>
              </w:numPr>
              <w:adjustRightInd w:val="0"/>
              <w:snapToGrid w:val="0"/>
              <w:spacing w:line="256" w:lineRule="auto"/>
              <w:ind w:left="720"/>
              <w:rPr>
                <w:rFonts w:ascii="Times New Roman" w:hAnsi="Times New Roman"/>
                <w:color w:val="0070C0"/>
                <w:sz w:val="16"/>
                <w:szCs w:val="16"/>
              </w:rPr>
            </w:pPr>
            <w:r>
              <w:rPr>
                <w:rFonts w:ascii="Times New Roman" w:hAnsi="Times New Roman"/>
                <w:color w:val="0070C0"/>
                <w:sz w:val="16"/>
                <w:szCs w:val="16"/>
              </w:rPr>
              <w:t xml:space="preserve">Support: </w:t>
            </w:r>
            <w:r>
              <w:rPr>
                <w:rFonts w:ascii="Times New Roman" w:hAnsi="Times New Roman"/>
                <w:b/>
                <w:bCs/>
                <w:color w:val="0070C0"/>
                <w:sz w:val="16"/>
                <w:szCs w:val="16"/>
              </w:rPr>
              <w:t>IDC, MTek, SS, vivo, HW</w:t>
            </w:r>
          </w:p>
          <w:p>
            <w:pPr>
              <w:pStyle w:val="111"/>
              <w:numPr>
                <w:ilvl w:val="1"/>
                <w:numId w:val="31"/>
              </w:numPr>
              <w:adjustRightInd w:val="0"/>
              <w:snapToGrid w:val="0"/>
              <w:spacing w:line="256" w:lineRule="auto"/>
              <w:ind w:left="720"/>
              <w:rPr>
                <w:rFonts w:ascii="Times New Roman" w:hAnsi="Times New Roman"/>
                <w:color w:val="0070C0"/>
                <w:sz w:val="16"/>
                <w:szCs w:val="16"/>
              </w:rPr>
            </w:pPr>
            <w:r>
              <w:rPr>
                <w:rFonts w:ascii="Times New Roman" w:hAnsi="Times New Roman"/>
                <w:color w:val="0070C0"/>
                <w:sz w:val="16"/>
                <w:szCs w:val="16"/>
              </w:rPr>
              <w:t xml:space="preserve">Concerns: </w:t>
            </w:r>
            <w:r>
              <w:rPr>
                <w:rFonts w:ascii="Times New Roman" w:hAnsi="Times New Roman"/>
                <w:b/>
                <w:bCs/>
                <w:color w:val="0070C0"/>
                <w:sz w:val="16"/>
                <w:szCs w:val="16"/>
              </w:rPr>
              <w:t>QC</w:t>
            </w:r>
            <w:r>
              <w:rPr>
                <w:rFonts w:ascii="Times New Roman" w:hAnsi="Times New Roman"/>
                <w:color w:val="0070C0"/>
                <w:sz w:val="16"/>
                <w:szCs w:val="16"/>
              </w:rPr>
              <w:t xml:space="preserve"> (complexity), </w:t>
            </w:r>
            <w:r>
              <w:rPr>
                <w:rFonts w:ascii="Times New Roman" w:hAnsi="Times New Roman"/>
                <w:b/>
                <w:bCs/>
                <w:color w:val="0070C0"/>
                <w:sz w:val="16"/>
                <w:szCs w:val="16"/>
              </w:rPr>
              <w:t>LG</w:t>
            </w:r>
            <w:r>
              <w:rPr>
                <w:rFonts w:ascii="Times New Roman" w:hAnsi="Times New Roman"/>
                <w:color w:val="0070C0"/>
                <w:sz w:val="16"/>
                <w:szCs w:val="16"/>
              </w:rPr>
              <w:t xml:space="preserve"> (not simple), </w:t>
            </w:r>
            <w:r>
              <w:rPr>
                <w:rFonts w:ascii="Times New Roman" w:hAnsi="Times New Roman"/>
                <w:b/>
                <w:bCs/>
                <w:color w:val="0070C0"/>
                <w:sz w:val="16"/>
                <w:szCs w:val="16"/>
              </w:rPr>
              <w:t>Apple</w:t>
            </w:r>
            <w:r>
              <w:rPr>
                <w:rFonts w:ascii="Times New Roman" w:hAnsi="Times New Roman"/>
                <w:color w:val="0070C0"/>
                <w:sz w:val="16"/>
                <w:szCs w:val="16"/>
              </w:rPr>
              <w:t xml:space="preserve"> (concern on otherwise part), </w:t>
            </w:r>
            <w:r>
              <w:rPr>
                <w:rFonts w:ascii="Times New Roman" w:hAnsi="Times New Roman"/>
                <w:b/>
                <w:bCs/>
                <w:color w:val="0070C0"/>
                <w:sz w:val="16"/>
                <w:szCs w:val="16"/>
              </w:rPr>
              <w:t>vivo, ZTE</w:t>
            </w:r>
            <w:r>
              <w:rPr>
                <w:rFonts w:ascii="Times New Roman" w:hAnsi="Times New Roman"/>
                <w:color w:val="0070C0"/>
                <w:sz w:val="16"/>
                <w:szCs w:val="16"/>
              </w:rPr>
              <w:t xml:space="preserve"> (multiple reasons), </w:t>
            </w:r>
          </w:p>
          <w:p>
            <w:pPr>
              <w:pStyle w:val="111"/>
              <w:numPr>
                <w:ilvl w:val="0"/>
                <w:numId w:val="31"/>
              </w:numPr>
              <w:adjustRightInd w:val="0"/>
              <w:snapToGrid w:val="0"/>
              <w:ind w:left="0"/>
              <w:rPr>
                <w:rFonts w:ascii="Times New Roman" w:hAnsi="Times New Roman" w:eastAsia="宋体"/>
                <w:color w:val="FF0000"/>
                <w:sz w:val="16"/>
                <w:szCs w:val="16"/>
              </w:rPr>
            </w:pPr>
            <w:r>
              <w:rPr>
                <w:rFonts w:ascii="Times New Roman" w:hAnsi="Times New Roman"/>
                <w:color w:val="FF0000"/>
                <w:sz w:val="16"/>
                <w:szCs w:val="16"/>
              </w:rPr>
              <w:t xml:space="preserve">Alt1B: </w:t>
            </w:r>
          </w:p>
          <w:p>
            <w:pPr>
              <w:pStyle w:val="111"/>
              <w:numPr>
                <w:ilvl w:val="1"/>
                <w:numId w:val="31"/>
              </w:numPr>
              <w:adjustRightInd w:val="0"/>
              <w:snapToGrid w:val="0"/>
              <w:ind w:left="720"/>
              <w:rPr>
                <w:rFonts w:ascii="Times New Roman" w:hAnsi="Times New Roman" w:eastAsia="宋体"/>
                <w:color w:val="0070C0"/>
                <w:sz w:val="16"/>
                <w:szCs w:val="16"/>
              </w:rPr>
            </w:pPr>
            <w:r>
              <w:rPr>
                <w:rFonts w:ascii="Times New Roman" w:hAnsi="Times New Roman" w:eastAsia="宋体"/>
                <w:color w:val="0070C0"/>
                <w:sz w:val="16"/>
                <w:szCs w:val="16"/>
              </w:rPr>
              <w:t xml:space="preserve">Support: </w:t>
            </w:r>
            <w:r>
              <w:rPr>
                <w:rFonts w:ascii="Times New Roman" w:hAnsi="Times New Roman" w:eastAsia="宋体"/>
                <w:b/>
                <w:bCs/>
                <w:color w:val="0070C0"/>
                <w:sz w:val="16"/>
                <w:szCs w:val="16"/>
              </w:rPr>
              <w:t>IDC, Apple</w:t>
            </w:r>
            <w:r>
              <w:rPr>
                <w:rFonts w:ascii="Times New Roman" w:hAnsi="Times New Roman"/>
                <w:b/>
                <w:bCs/>
                <w:color w:val="0070C0"/>
                <w:sz w:val="16"/>
                <w:szCs w:val="16"/>
              </w:rPr>
              <w:t>, MTek, SS, vivo, HW</w:t>
            </w:r>
          </w:p>
          <w:p>
            <w:pPr>
              <w:pStyle w:val="111"/>
              <w:numPr>
                <w:ilvl w:val="1"/>
                <w:numId w:val="31"/>
              </w:numPr>
              <w:adjustRightInd w:val="0"/>
              <w:snapToGrid w:val="0"/>
              <w:ind w:left="720"/>
              <w:rPr>
                <w:rFonts w:ascii="Times New Roman" w:hAnsi="Times New Roman" w:eastAsia="宋体"/>
                <w:color w:val="0070C0"/>
                <w:sz w:val="16"/>
                <w:szCs w:val="16"/>
              </w:rPr>
            </w:pPr>
            <w:r>
              <w:rPr>
                <w:rFonts w:ascii="Times New Roman" w:hAnsi="Times New Roman"/>
                <w:color w:val="0070C0"/>
                <w:sz w:val="16"/>
                <w:szCs w:val="16"/>
              </w:rPr>
              <w:t xml:space="preserve">Concerns: </w:t>
            </w:r>
            <w:r>
              <w:rPr>
                <w:rFonts w:ascii="Times New Roman" w:hAnsi="Times New Roman"/>
                <w:b/>
                <w:bCs/>
                <w:color w:val="0070C0"/>
                <w:sz w:val="16"/>
                <w:szCs w:val="16"/>
              </w:rPr>
              <w:t>ZTE</w:t>
            </w:r>
            <w:r>
              <w:rPr>
                <w:rFonts w:ascii="Times New Roman" w:hAnsi="Times New Roman"/>
                <w:color w:val="0070C0"/>
                <w:sz w:val="16"/>
                <w:szCs w:val="16"/>
              </w:rPr>
              <w:t xml:space="preserve"> (?), </w:t>
            </w:r>
            <w:r>
              <w:rPr>
                <w:rFonts w:ascii="Times New Roman" w:hAnsi="Times New Roman"/>
                <w:b/>
                <w:bCs/>
                <w:color w:val="0070C0"/>
                <w:sz w:val="16"/>
                <w:szCs w:val="16"/>
              </w:rPr>
              <w:t>QC/LG</w:t>
            </w:r>
            <w:r>
              <w:rPr>
                <w:rFonts w:ascii="Times New Roman" w:hAnsi="Times New Roman"/>
                <w:color w:val="0070C0"/>
                <w:sz w:val="16"/>
                <w:szCs w:val="16"/>
              </w:rPr>
              <w:t xml:space="preserve"> (prefer to keep sTRP behaviors) </w:t>
            </w:r>
          </w:p>
          <w:p>
            <w:pPr>
              <w:pStyle w:val="111"/>
              <w:numPr>
                <w:ilvl w:val="0"/>
                <w:numId w:val="31"/>
              </w:numPr>
              <w:adjustRightInd w:val="0"/>
              <w:snapToGrid w:val="0"/>
              <w:ind w:left="0"/>
              <w:rPr>
                <w:rFonts w:ascii="Times New Roman" w:hAnsi="Times New Roman" w:eastAsia="宋体" w:cs="Times New Roman"/>
                <w:color w:val="4A452A" w:themeColor="background2" w:themeShade="40"/>
                <w:sz w:val="16"/>
                <w:szCs w:val="16"/>
              </w:rPr>
            </w:pPr>
            <w:r>
              <w:rPr>
                <w:rFonts w:ascii="Times New Roman" w:hAnsi="Times New Roman"/>
                <w:color w:val="FF0000"/>
                <w:sz w:val="16"/>
                <w:szCs w:val="16"/>
              </w:rPr>
              <w:t xml:space="preserve">Alt2C: </w:t>
            </w:r>
          </w:p>
          <w:p>
            <w:pPr>
              <w:pStyle w:val="111"/>
              <w:numPr>
                <w:ilvl w:val="1"/>
                <w:numId w:val="31"/>
              </w:numPr>
              <w:adjustRightInd w:val="0"/>
              <w:snapToGrid w:val="0"/>
              <w:ind w:left="720"/>
              <w:rPr>
                <w:rFonts w:ascii="Times New Roman" w:hAnsi="Times New Roman" w:eastAsia="宋体" w:cs="Times New Roman"/>
                <w:color w:val="0070C0"/>
                <w:sz w:val="16"/>
                <w:szCs w:val="16"/>
              </w:rPr>
            </w:pPr>
            <w:r>
              <w:rPr>
                <w:rFonts w:ascii="Times New Roman" w:hAnsi="Times New Roman"/>
                <w:color w:val="0070C0"/>
                <w:sz w:val="16"/>
                <w:szCs w:val="16"/>
              </w:rPr>
              <w:t xml:space="preserve">Support: </w:t>
            </w:r>
            <w:r>
              <w:rPr>
                <w:rFonts w:ascii="Times New Roman" w:hAnsi="Times New Roman"/>
                <w:b/>
                <w:bCs/>
                <w:color w:val="0070C0"/>
                <w:sz w:val="16"/>
                <w:szCs w:val="16"/>
              </w:rPr>
              <w:t>QC, IDC, MTek</w:t>
            </w:r>
          </w:p>
          <w:p>
            <w:pPr>
              <w:pStyle w:val="111"/>
              <w:numPr>
                <w:ilvl w:val="1"/>
                <w:numId w:val="31"/>
              </w:numPr>
              <w:adjustRightInd w:val="0"/>
              <w:snapToGrid w:val="0"/>
              <w:ind w:left="720"/>
              <w:rPr>
                <w:rFonts w:ascii="Times New Roman" w:hAnsi="Times New Roman" w:eastAsia="宋体" w:cs="Times New Roman"/>
                <w:color w:val="4A452A" w:themeColor="background2" w:themeShade="40"/>
                <w:sz w:val="16"/>
                <w:szCs w:val="16"/>
              </w:rPr>
            </w:pPr>
            <w:r>
              <w:rPr>
                <w:rFonts w:ascii="Times New Roman" w:hAnsi="Times New Roman"/>
                <w:color w:val="0070C0"/>
                <w:sz w:val="16"/>
                <w:szCs w:val="16"/>
              </w:rPr>
              <w:t xml:space="preserve">Concerns: </w:t>
            </w:r>
            <w:r>
              <w:rPr>
                <w:rFonts w:ascii="Times New Roman" w:hAnsi="Times New Roman"/>
                <w:b/>
                <w:bCs/>
                <w:color w:val="0070C0"/>
                <w:sz w:val="16"/>
                <w:szCs w:val="16"/>
              </w:rPr>
              <w:t>Apple/ZTE</w:t>
            </w:r>
            <w:r>
              <w:rPr>
                <w:rFonts w:ascii="Times New Roman" w:hAnsi="Times New Roman"/>
                <w:color w:val="0070C0"/>
                <w:sz w:val="16"/>
                <w:szCs w:val="16"/>
              </w:rPr>
              <w:t xml:space="preserve"> (not align with Option 4), </w:t>
            </w:r>
            <w:r>
              <w:rPr>
                <w:rFonts w:ascii="Times New Roman" w:hAnsi="Times New Roman"/>
                <w:b/>
                <w:bCs/>
                <w:color w:val="0070C0"/>
                <w:sz w:val="16"/>
                <w:szCs w:val="16"/>
              </w:rPr>
              <w:t>vivo, OPPO, DCM/CATT</w:t>
            </w:r>
            <w:r>
              <w:rPr>
                <w:rFonts w:ascii="Times New Roman" w:hAnsi="Times New Roman"/>
                <w:color w:val="0070C0"/>
                <w:sz w:val="16"/>
                <w:szCs w:val="16"/>
              </w:rPr>
              <w:t xml:space="preserve"> (ok with Alt 1C or consider both Alt2B+Alt2C)), </w:t>
            </w:r>
            <w:r>
              <w:rPr>
                <w:rFonts w:ascii="Times New Roman" w:hAnsi="Times New Roman"/>
                <w:b/>
                <w:bCs/>
                <w:color w:val="0070C0"/>
                <w:sz w:val="16"/>
                <w:szCs w:val="16"/>
              </w:rPr>
              <w:t>LG, SS, vivo, HW</w:t>
            </w:r>
          </w:p>
          <w:p>
            <w:pPr>
              <w:adjustRightInd w:val="0"/>
              <w:snapToGrid w:val="0"/>
              <w:rPr>
                <w:rFonts w:ascii="Times New Roman" w:hAnsi="Times New Roman" w:eastAsia="宋体" w:cs="Times New Roman"/>
                <w:b/>
                <w:bCs/>
                <w:color w:val="4A452A" w:themeColor="background2" w:themeShade="40"/>
                <w:sz w:val="16"/>
                <w:szCs w:val="16"/>
                <w:u w:val="single"/>
              </w:rPr>
            </w:pPr>
            <w:r>
              <w:rPr>
                <w:rFonts w:ascii="Times New Roman" w:hAnsi="Times New Roman" w:eastAsia="宋体" w:cs="Times New Roman"/>
                <w:b/>
                <w:bCs/>
                <w:color w:val="4A452A" w:themeColor="background2" w:themeShade="40"/>
                <w:sz w:val="16"/>
                <w:szCs w:val="16"/>
                <w:u w:val="single"/>
              </w:rPr>
              <w:t xml:space="preserve">Start with Alt 2C comments, </w:t>
            </w: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pPr>
              <w:ind w:left="720"/>
              <w:rPr>
                <w:rFonts w:ascii="Times New Roman" w:hAnsi="Times New Roman" w:eastAsia="Batang" w:cs="Times New Roman"/>
                <w:b/>
                <w:bCs/>
                <w:sz w:val="16"/>
                <w:szCs w:val="16"/>
                <w:highlight w:val="green"/>
                <w:lang w:val="en-GB"/>
              </w:rPr>
            </w:pPr>
            <w:r>
              <w:rPr>
                <w:rFonts w:ascii="Times New Roman" w:hAnsi="Times New Roman" w:eastAsia="Batang" w:cs="Times New Roman"/>
                <w:b/>
                <w:bCs/>
                <w:sz w:val="16"/>
                <w:szCs w:val="16"/>
                <w:highlight w:val="green"/>
                <w:lang w:val="en-GB"/>
              </w:rPr>
              <w:t>Agreement</w:t>
            </w:r>
          </w:p>
          <w:p>
            <w:pPr>
              <w:ind w:left="72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PHR reporting related to M-TRP PUSCH repetition, support Option 4 as UE optional capability for a UE that supports mTRP PUSCH, </w:t>
            </w:r>
          </w:p>
          <w:p>
            <w:pPr>
              <w:numPr>
                <w:ilvl w:val="0"/>
                <w:numId w:val="33"/>
              </w:numPr>
              <w:ind w:left="1480"/>
              <w:contextualSpacing/>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Option 4: </w:t>
            </w:r>
            <w:r>
              <w:rPr>
                <w:rFonts w:ascii="Times New Roman" w:hAnsi="Times New Roman" w:eastAsia="Batang" w:cs="Times New Roman"/>
                <w:sz w:val="16"/>
                <w:szCs w:val="16"/>
                <w:highlight w:val="yellow"/>
                <w:lang w:val="en-GB"/>
              </w:rPr>
              <w:t>Calculate two PHRs (at least corresponding to the CC that applies m-TRP PUSCH repetitions),</w:t>
            </w:r>
            <w:r>
              <w:rPr>
                <w:rFonts w:ascii="Times New Roman" w:hAnsi="Times New Roman" w:eastAsia="Batang" w:cs="Times New Roman"/>
                <w:sz w:val="16"/>
                <w:szCs w:val="16"/>
                <w:lang w:val="en-GB"/>
              </w:rPr>
              <w:t xml:space="preserve"> each associated with a first PUSCH occasion to each TRP, and report two PHRs.</w:t>
            </w:r>
          </w:p>
          <w:p>
            <w:pPr>
              <w:adjustRightInd w:val="0"/>
              <w:snapToGrid w:val="0"/>
              <w:rPr>
                <w:rFonts w:ascii="Times New Roman" w:hAnsi="Times New Roman" w:eastAsia="宋体" w:cs="Times New Roman"/>
                <w:color w:val="4A452A" w:themeColor="background2" w:themeShade="40"/>
                <w:sz w:val="16"/>
                <w:szCs w:val="16"/>
              </w:rPr>
            </w:pP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DCM and CATT prefer a simpler solution on either Alt1B+Alt1C or Alt2B+Alt2C. That makes sense at least to the FL. </w:t>
            </w: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Anyways, there are few others further think that Alt 2C shall be supported as that may still be beneficial to the gNB. </w:t>
            </w: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Overall, I do not think there is good support on Alt. 2C. </w:t>
            </w:r>
            <w:r>
              <w:rPr>
                <w:rFonts w:ascii="Times New Roman" w:hAnsi="Times New Roman" w:eastAsia="宋体" w:cs="Times New Roman"/>
                <w:b/>
                <w:bCs/>
                <w:color w:val="4A452A" w:themeColor="background2" w:themeShade="40"/>
                <w:sz w:val="16"/>
                <w:szCs w:val="16"/>
                <w:highlight w:val="cyan"/>
              </w:rPr>
              <w:t>We can try to converge on Alt.1C.</w:t>
            </w: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u w:val="single"/>
              </w:rPr>
            </w:pPr>
            <w:r>
              <w:rPr>
                <w:rFonts w:ascii="Times New Roman" w:hAnsi="Times New Roman" w:eastAsia="宋体" w:cs="Times New Roman"/>
                <w:b/>
                <w:bCs/>
                <w:color w:val="4A452A" w:themeColor="background2" w:themeShade="40"/>
                <w:sz w:val="16"/>
                <w:szCs w:val="16"/>
                <w:u w:val="single"/>
              </w:rPr>
              <w:t xml:space="preserve">On Alt 1B comments, </w:t>
            </w: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QC/LG have a similar issue “the motivation to change the sTRP behavior”. From FL perspective, this is anyways needing a new agreement in Rel-17 as we talk about new MAC-CEs. When CC1 has mTRP PHR reporting (two PHRs), at the worst case, all other CCs may also report two PHRs (mTRP PUSCH in all CCs), so MAC-CE shall count for the worse case. I do not think there is anything wrong with sending virtual PHR for the other TRP. Please indicate further technical issues on this. </w:t>
            </w: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ZTE &gt;&gt; your question on Alt 1B is not clear. But seems you are ok with that. </w:t>
            </w:r>
          </w:p>
          <w:p>
            <w:pPr>
              <w:pStyle w:val="111"/>
              <w:numPr>
                <w:ilvl w:val="0"/>
                <w:numId w:val="32"/>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Overall, </w:t>
            </w:r>
            <w:r>
              <w:rPr>
                <w:rFonts w:ascii="Times New Roman" w:hAnsi="Times New Roman" w:eastAsia="宋体" w:cs="Times New Roman"/>
                <w:color w:val="4A452A" w:themeColor="background2" w:themeShade="40"/>
                <w:sz w:val="16"/>
                <w:szCs w:val="16"/>
                <w:highlight w:val="cyan"/>
              </w:rPr>
              <w:t>w</w:t>
            </w:r>
            <w:r>
              <w:rPr>
                <w:rFonts w:ascii="Times New Roman" w:hAnsi="Times New Roman" w:eastAsia="宋体" w:cs="Times New Roman"/>
                <w:b/>
                <w:bCs/>
                <w:color w:val="4A452A" w:themeColor="background2" w:themeShade="40"/>
                <w:sz w:val="16"/>
                <w:szCs w:val="16"/>
                <w:highlight w:val="cyan"/>
              </w:rPr>
              <w:t>e can try to converge on Alt.1B.</w:t>
            </w: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u w:val="single"/>
              </w:rPr>
            </w:pPr>
            <w:r>
              <w:rPr>
                <w:rFonts w:ascii="Times New Roman" w:hAnsi="Times New Roman" w:eastAsia="宋体" w:cs="Times New Roman"/>
                <w:b/>
                <w:bCs/>
                <w:color w:val="4A452A" w:themeColor="background2" w:themeShade="40"/>
                <w:sz w:val="16"/>
                <w:szCs w:val="16"/>
                <w:u w:val="single"/>
              </w:rPr>
              <w:t xml:space="preserve">On Alt 1A comments, </w:t>
            </w:r>
          </w:p>
          <w:p>
            <w:pPr>
              <w:pStyle w:val="111"/>
              <w:numPr>
                <w:ilvl w:val="0"/>
                <w:numId w:val="34"/>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There are five companies have concerns wit Alt. 1A. At least Apple concern seems not fully accurate (</w:t>
            </w:r>
            <w:r>
              <w:rPr>
                <w:rFonts w:ascii="Times New Roman" w:hAnsi="Times New Roman" w:eastAsia="宋体" w:cs="Times New Roman"/>
                <w:i/>
                <w:iCs/>
                <w:color w:val="4A452A" w:themeColor="background2" w:themeShade="40"/>
                <w:sz w:val="16"/>
                <w:szCs w:val="16"/>
              </w:rPr>
              <w:t>mTRP repetitions may always have two repetitions. So, if there no one in next slot, there is one in the latest slot</w:t>
            </w:r>
            <w:r>
              <w:rPr>
                <w:rFonts w:ascii="Times New Roman" w:hAnsi="Times New Roman" w:eastAsia="宋体" w:cs="Times New Roman"/>
                <w:color w:val="4A452A" w:themeColor="background2" w:themeShade="40"/>
                <w:sz w:val="16"/>
                <w:szCs w:val="16"/>
              </w:rPr>
              <w:t xml:space="preserve">). But I do not disagree with other comments. </w:t>
            </w:r>
          </w:p>
          <w:p>
            <w:pPr>
              <w:pStyle w:val="111"/>
              <w:numPr>
                <w:ilvl w:val="0"/>
                <w:numId w:val="34"/>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Overall, FL feels that agreeing to Alt. 2A may be simpler and less controversial to the companies. </w:t>
            </w:r>
            <w:r>
              <w:rPr>
                <w:rFonts w:ascii="Times New Roman" w:hAnsi="Times New Roman" w:eastAsia="宋体" w:cs="Times New Roman"/>
                <w:color w:val="4A452A" w:themeColor="background2" w:themeShade="40"/>
                <w:sz w:val="16"/>
                <w:szCs w:val="16"/>
                <w:highlight w:val="cyan"/>
              </w:rPr>
              <w:t>W</w:t>
            </w:r>
            <w:r>
              <w:rPr>
                <w:rFonts w:ascii="Times New Roman" w:hAnsi="Times New Roman" w:eastAsia="宋体" w:cs="Times New Roman"/>
                <w:b/>
                <w:bCs/>
                <w:color w:val="4A452A" w:themeColor="background2" w:themeShade="40"/>
                <w:sz w:val="16"/>
                <w:szCs w:val="16"/>
                <w:highlight w:val="cyan"/>
              </w:rPr>
              <w:t>e can try to converge on Alt.2A.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Please see the updated FL proposal. </w:t>
            </w:r>
          </w:p>
          <w:p>
            <w:pPr>
              <w:adjustRightInd w:val="0"/>
              <w:snapToGrid w:val="0"/>
              <w:rPr>
                <w:rFonts w:ascii="Times New Roman" w:hAnsi="Times New Roman"/>
                <w:b/>
                <w:bCs/>
                <w:sz w:val="16"/>
                <w:szCs w:val="16"/>
                <w:u w:val="single"/>
              </w:rPr>
            </w:pPr>
            <w:r>
              <w:rPr>
                <w:rFonts w:ascii="Times New Roman" w:hAnsi="Times New Roman"/>
                <w:b/>
                <w:bCs/>
                <w:sz w:val="16"/>
                <w:szCs w:val="16"/>
                <w:highlight w:val="yellow"/>
                <w:u w:val="single"/>
              </w:rPr>
              <w:t>Proposal 3.2-3</w:t>
            </w:r>
          </w:p>
          <w:p>
            <w:pPr>
              <w:adjustRightInd w:val="0"/>
              <w:snapToGrid w:val="0"/>
              <w:rPr>
                <w:rFonts w:ascii="Times New Roman" w:hAnsi="Times New Roman"/>
                <w:sz w:val="16"/>
                <w:szCs w:val="16"/>
              </w:rPr>
            </w:pPr>
            <w:r>
              <w:rPr>
                <w:rFonts w:ascii="Times New Roman" w:hAnsi="Times New Roman"/>
                <w:sz w:val="16"/>
                <w:szCs w:val="16"/>
              </w:rPr>
              <w:t xml:space="preserve">For option 4, support the following: </w:t>
            </w:r>
          </w:p>
          <w:p>
            <w:pPr>
              <w:adjustRightInd w:val="0"/>
              <w:snapToGrid w:val="0"/>
              <w:rPr>
                <w:rFonts w:ascii="Times New Roman" w:hAnsi="Times New Roman" w:eastAsia="宋体"/>
                <w:sz w:val="16"/>
                <w:szCs w:val="16"/>
              </w:rPr>
            </w:pPr>
            <w:r>
              <w:rPr>
                <w:rFonts w:ascii="Times New Roman" w:hAnsi="Times New Roman" w:eastAsia="宋体"/>
                <w:sz w:val="16"/>
                <w:szCs w:val="16"/>
              </w:rPr>
              <w:t xml:space="preserve">When PHR MAC-CE is reported in slot n, for a CC that is configured with mTRP PUSCH repetition, second PHR value is determined as, </w:t>
            </w:r>
          </w:p>
          <w:p>
            <w:pPr>
              <w:pStyle w:val="111"/>
              <w:numPr>
                <w:ilvl w:val="0"/>
                <w:numId w:val="30"/>
              </w:numPr>
              <w:adjustRightInd w:val="0"/>
              <w:snapToGrid w:val="0"/>
              <w:spacing w:line="256" w:lineRule="auto"/>
              <w:rPr>
                <w:rFonts w:ascii="Times New Roman" w:hAnsi="Times New Roman"/>
                <w:sz w:val="16"/>
                <w:szCs w:val="16"/>
              </w:rPr>
            </w:pPr>
            <w:r>
              <w:rPr>
                <w:rFonts w:ascii="Times New Roman" w:hAnsi="Times New Roman" w:eastAsia="宋体"/>
                <w:sz w:val="16"/>
                <w:szCs w:val="16"/>
              </w:rPr>
              <w:t>If the first PHR value is actual PHR (based on Rel. 15/16) corresponding to a repetition among mTRP PUSCH repetitions associated with a given TRP, t</w:t>
            </w:r>
            <w:r>
              <w:rPr>
                <w:rFonts w:ascii="Times New Roman" w:hAnsi="Times New Roman"/>
                <w:sz w:val="16"/>
                <w:szCs w:val="16"/>
              </w:rPr>
              <w:t xml:space="preserve">he second PHR value, select Alt. 2A </w:t>
            </w:r>
          </w:p>
          <w:p>
            <w:pPr>
              <w:pStyle w:val="111"/>
              <w:numPr>
                <w:ilvl w:val="1"/>
                <w:numId w:val="30"/>
              </w:numPr>
              <w:rPr>
                <w:rFonts w:ascii="Times New Roman" w:hAnsi="Times New Roman"/>
                <w:color w:val="1F497D" w:themeColor="text2"/>
                <w:sz w:val="16"/>
                <w:szCs w:val="16"/>
                <w14:textFill>
                  <w14:solidFill>
                    <w14:schemeClr w14:val="tx2"/>
                  </w14:solidFill>
                </w14:textFill>
              </w:rPr>
            </w:pPr>
            <w:r>
              <w:rPr>
                <w:rFonts w:ascii="Times New Roman" w:hAnsi="Times New Roman"/>
                <w:color w:val="1F497D" w:themeColor="text2"/>
                <w:sz w:val="16"/>
                <w:szCs w:val="16"/>
                <w14:textFill>
                  <w14:solidFill>
                    <w14:schemeClr w14:val="tx2"/>
                  </w14:solidFill>
                </w14:textFill>
              </w:rPr>
              <w:t>Alt.2A: Is actual only when a repetition associated with the other TRP is transmitted in slot n. Otherwise, it is virtual.</w:t>
            </w:r>
          </w:p>
          <w:p>
            <w:pPr>
              <w:pStyle w:val="111"/>
              <w:numPr>
                <w:ilvl w:val="2"/>
                <w:numId w:val="30"/>
              </w:numPr>
              <w:rPr>
                <w:rFonts w:ascii="Times New Roman" w:hAnsi="Times New Roman"/>
                <w:color w:val="1F497D" w:themeColor="text2"/>
                <w:sz w:val="16"/>
                <w:szCs w:val="16"/>
                <w14:textFill>
                  <w14:solidFill>
                    <w14:schemeClr w14:val="tx2"/>
                  </w14:solidFill>
                </w14:textFill>
              </w:rPr>
            </w:pPr>
            <w:r>
              <w:rPr>
                <w:rFonts w:ascii="Times New Roman" w:hAnsi="Times New Roman"/>
                <w:color w:val="1F497D" w:themeColor="text2"/>
                <w:sz w:val="16"/>
                <w:szCs w:val="16"/>
                <w14:textFill>
                  <w14:solidFill>
                    <w14:schemeClr w14:val="tx2"/>
                  </w14:solidFill>
                </w14:textFill>
              </w:rPr>
              <w:t>If there are multiple repetitions associated with the other TRP in slot n, the earliest one in slot n is selected.</w:t>
            </w:r>
          </w:p>
          <w:p>
            <w:pPr>
              <w:pStyle w:val="111"/>
              <w:numPr>
                <w:ilvl w:val="0"/>
                <w:numId w:val="30"/>
              </w:numPr>
              <w:adjustRightInd w:val="0"/>
              <w:snapToGrid w:val="0"/>
              <w:rPr>
                <w:rFonts w:ascii="Times New Roman" w:hAnsi="Times New Roman" w:eastAsia="宋体"/>
                <w:sz w:val="16"/>
                <w:szCs w:val="16"/>
              </w:rPr>
            </w:pPr>
            <w:r>
              <w:rPr>
                <w:rFonts w:ascii="Times New Roman" w:hAnsi="Times New Roman" w:eastAsia="宋体"/>
                <w:sz w:val="16"/>
                <w:szCs w:val="16"/>
              </w:rPr>
              <w:t xml:space="preserve">If the first PHR value is actual PHR (based on Rel. 15/16) but not corresponding to a repetition among mTRP PUSCH repetitions (corresponds to sTRP PUSCH), </w:t>
            </w:r>
            <w:r>
              <w:rPr>
                <w:rFonts w:ascii="Times New Roman" w:hAnsi="Times New Roman"/>
                <w:sz w:val="16"/>
                <w:szCs w:val="16"/>
              </w:rPr>
              <w:t xml:space="preserve">select Alt. 1B </w:t>
            </w:r>
          </w:p>
          <w:p>
            <w:pPr>
              <w:pStyle w:val="111"/>
              <w:numPr>
                <w:ilvl w:val="1"/>
                <w:numId w:val="30"/>
              </w:numPr>
              <w:adjustRightInd w:val="0"/>
              <w:snapToGrid w:val="0"/>
              <w:rPr>
                <w:rFonts w:ascii="Times New Roman" w:hAnsi="Times New Roman" w:eastAsia="宋体"/>
                <w:color w:val="1F497D" w:themeColor="text2"/>
                <w:sz w:val="16"/>
                <w:szCs w:val="16"/>
                <w14:textFill>
                  <w14:solidFill>
                    <w14:schemeClr w14:val="tx2"/>
                  </w14:solidFill>
                </w14:textFill>
              </w:rPr>
            </w:pPr>
            <w:r>
              <w:rPr>
                <w:rFonts w:ascii="Times New Roman" w:hAnsi="Times New Roman"/>
                <w:color w:val="1F497D" w:themeColor="text2"/>
                <w:sz w:val="16"/>
                <w:szCs w:val="16"/>
                <w14:textFill>
                  <w14:solidFill>
                    <w14:schemeClr w14:val="tx2"/>
                  </w14:solidFill>
                </w14:textFill>
              </w:rPr>
              <w:t>Alt1B: a second PHR value is reported as virtual PHR.</w:t>
            </w:r>
          </w:p>
          <w:p>
            <w:pPr>
              <w:pStyle w:val="111"/>
              <w:numPr>
                <w:ilvl w:val="0"/>
                <w:numId w:val="30"/>
              </w:numPr>
              <w:adjustRightInd w:val="0"/>
              <w:snapToGrid w:val="0"/>
              <w:rPr>
                <w:rFonts w:ascii="Times New Roman" w:hAnsi="Times New Roman" w:eastAsia="宋体"/>
                <w:sz w:val="16"/>
                <w:szCs w:val="16"/>
              </w:rPr>
            </w:pPr>
            <w:r>
              <w:rPr>
                <w:rFonts w:ascii="Times New Roman" w:hAnsi="Times New Roman"/>
                <w:sz w:val="16"/>
                <w:szCs w:val="16"/>
              </w:rPr>
              <w:t>If the first PHR value is virtual,</w:t>
            </w:r>
            <w:r>
              <w:rPr>
                <w:rFonts w:ascii="Times New Roman" w:hAnsi="Times New Roman" w:eastAsia="宋体"/>
                <w:sz w:val="16"/>
                <w:szCs w:val="16"/>
              </w:rPr>
              <w:t xml:space="preserve"> </w:t>
            </w:r>
            <w:r>
              <w:rPr>
                <w:rFonts w:ascii="Times New Roman" w:hAnsi="Times New Roman"/>
                <w:sz w:val="16"/>
                <w:szCs w:val="16"/>
              </w:rPr>
              <w:t xml:space="preserve">select Alt. 1C </w:t>
            </w:r>
          </w:p>
          <w:p>
            <w:pPr>
              <w:pStyle w:val="111"/>
              <w:numPr>
                <w:ilvl w:val="1"/>
                <w:numId w:val="30"/>
              </w:numPr>
              <w:adjustRightInd w:val="0"/>
              <w:snapToGrid w:val="0"/>
              <w:rPr>
                <w:rFonts w:ascii="Times New Roman" w:hAnsi="Times New Roman" w:eastAsia="宋体"/>
                <w:sz w:val="16"/>
                <w:szCs w:val="16"/>
              </w:rPr>
            </w:pPr>
            <w:r>
              <w:rPr>
                <w:rFonts w:ascii="Times New Roman" w:hAnsi="Times New Roman"/>
                <w:color w:val="1F497D" w:themeColor="text2"/>
                <w:sz w:val="16"/>
                <w:szCs w:val="16"/>
                <w14:textFill>
                  <w14:solidFill>
                    <w14:schemeClr w14:val="tx2"/>
                  </w14:solidFill>
                </w14:textFill>
              </w:rPr>
              <w:t>Alt1C: a second PHR value is reported as virtual PHR.</w:t>
            </w:r>
          </w:p>
          <w:p>
            <w:pPr>
              <w:adjustRightInd w:val="0"/>
              <w:snapToGrid w:val="0"/>
              <w:rPr>
                <w:rFonts w:ascii="Times New Roman" w:hAnsi="Times New Roman" w:eastAsia="宋体"/>
                <w:sz w:val="16"/>
                <w:szCs w:val="16"/>
              </w:rPr>
            </w:pPr>
          </w:p>
          <w:p>
            <w:pPr>
              <w:adjustRightInd w:val="0"/>
              <w:snapToGrid w:val="0"/>
              <w:rPr>
                <w:rFonts w:ascii="Times New Roman" w:hAnsi="Times New Roman" w:eastAsia="宋体"/>
                <w:sz w:val="16"/>
                <w:szCs w:val="16"/>
              </w:rPr>
            </w:pPr>
            <w:r>
              <w:rPr>
                <w:rFonts w:ascii="Times New Roman" w:hAnsi="Times New Roman" w:eastAsia="宋体"/>
                <w:color w:val="FF0000"/>
                <w:sz w:val="16"/>
                <w:szCs w:val="16"/>
              </w:rPr>
              <w:t xml:space="preserve">@All &gt;&gt; as some companies get what they prefer at least in one scenario, I would assume companies to be flexible on agreeing to the above. If there is nothing critically wrong, please do not suggest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del w:id="35" w:author="Mostafa Khoshnevisan" w:date="2021-08-24T16:22:00Z">
              <w:r>
                <w:rPr>
                  <w:rFonts w:ascii="Times New Roman" w:hAnsi="Times New Roman" w:eastAsia="宋体" w:cs="Times New Roman"/>
                  <w:b/>
                  <w:bCs/>
                  <w:color w:val="4A452A" w:themeColor="background2" w:themeShade="40"/>
                  <w:sz w:val="16"/>
                  <w:szCs w:val="16"/>
                </w:rPr>
                <w:delText>Intel</w:delText>
              </w:r>
            </w:del>
            <w:ins w:id="36" w:author="Mostafa Khoshnevisan" w:date="2021-08-24T16:22:00Z">
              <w:r>
                <w:rPr>
                  <w:rFonts w:ascii="Times New Roman" w:hAnsi="Times New Roman" w:eastAsia="宋体" w:cs="Times New Roman"/>
                  <w:b/>
                  <w:bCs/>
                  <w:color w:val="4A452A" w:themeColor="background2" w:themeShade="40"/>
                  <w:sz w:val="16"/>
                  <w:szCs w:val="16"/>
                </w:rPr>
                <w:t>QC</w:t>
              </w:r>
            </w:ins>
          </w:p>
        </w:tc>
        <w:tc>
          <w:tcPr>
            <w:tcW w:w="7512" w:type="dxa"/>
          </w:tcPr>
          <w:p>
            <w:pPr>
              <w:adjustRightInd w:val="0"/>
              <w:snapToGrid w:val="0"/>
              <w:spacing w:line="256" w:lineRule="auto"/>
              <w:rPr>
                <w:rFonts w:ascii="Times New Roman" w:hAnsi="Times New Roman"/>
                <w:sz w:val="16"/>
                <w:szCs w:val="16"/>
              </w:rPr>
            </w:pPr>
            <w:r>
              <w:rPr>
                <w:rFonts w:ascii="Times New Roman" w:hAnsi="Times New Roman" w:eastAsia="宋体" w:cs="Times New Roman"/>
                <w:color w:val="4A452A" w:themeColor="background2" w:themeShade="40"/>
                <w:sz w:val="16"/>
                <w:szCs w:val="16"/>
              </w:rPr>
              <w:t>We can accept the FL proposal. In particular, we can be fine with Alt1B and Alt1C (not our first preference) as long as Alt2A is agreed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spacing w:line="256" w:lineRule="auto"/>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1A, 1B, 2C, but we can accept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spacing w:line="256" w:lineRule="auto"/>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First of all, the following note in original FL’s proposal is needed:</w:t>
            </w:r>
          </w:p>
          <w:p>
            <w:pPr>
              <w:pStyle w:val="111"/>
              <w:numPr>
                <w:ilvl w:val="0"/>
                <w:numId w:val="30"/>
              </w:numPr>
              <w:adjustRightInd w:val="0"/>
              <w:snapToGrid w:val="0"/>
              <w:rPr>
                <w:rFonts w:ascii="Times New Roman" w:hAnsi="Times New Roman" w:eastAsia="宋体"/>
                <w:sz w:val="16"/>
                <w:szCs w:val="16"/>
              </w:rPr>
            </w:pPr>
            <w:r>
              <w:rPr>
                <w:rFonts w:ascii="Times New Roman" w:hAnsi="Times New Roman"/>
                <w:sz w:val="16"/>
                <w:szCs w:val="16"/>
              </w:rPr>
              <w:t xml:space="preserve">When second PHR is virtual, it is </w:t>
            </w:r>
            <w:r>
              <w:rPr>
                <w:rFonts w:ascii="Times New Roman" w:hAnsi="Times New Roman"/>
                <w:iCs/>
                <w:sz w:val="16"/>
                <w:szCs w:val="16"/>
              </w:rPr>
              <w:t>calculated based on a set of default power control parameters defined for the other TRP</w:t>
            </w:r>
            <w:r>
              <w:rPr>
                <w:rFonts w:ascii="Times New Roman" w:hAnsi="Times New Roman"/>
                <w:sz w:val="16"/>
                <w:szCs w:val="16"/>
              </w:rPr>
              <w:t xml:space="preserve"> (that is not associated with the first PHR)</w:t>
            </w:r>
          </w:p>
          <w:p>
            <w:pPr>
              <w:adjustRightInd w:val="0"/>
              <w:snapToGrid w:val="0"/>
              <w:spacing w:line="256" w:lineRule="auto"/>
              <w:rPr>
                <w:rFonts w:ascii="Times New Roman" w:hAnsi="Times New Roman" w:cs="Times New Roman"/>
                <w:color w:val="4A452A" w:themeColor="background2" w:themeShade="40"/>
                <w:sz w:val="16"/>
                <w:szCs w:val="16"/>
              </w:rPr>
            </w:pPr>
            <w:bookmarkStart w:id="13" w:name="OLE_LINK6"/>
            <w:r>
              <w:rPr>
                <w:rFonts w:ascii="Times New Roman" w:hAnsi="Times New Roman" w:cs="Times New Roman"/>
                <w:color w:val="4A452A" w:themeColor="background2" w:themeShade="40"/>
                <w:sz w:val="16"/>
                <w:szCs w:val="16"/>
              </w:rPr>
              <w:t>Second, when single-cell is supported or PHR MAC CE is reported on mTRP PUSCH for single-entry or multi-entry PHR reports, the second PHR should be virtual PHR especially, for PUSCH repetition type A because the repetition for the other TRP cannot be in slot n. So, we want to add following note and FFS:</w:t>
            </w:r>
          </w:p>
          <w:bookmarkEnd w:id="13"/>
          <w:p>
            <w:pPr>
              <w:adjustRightInd w:val="0"/>
              <w:snapToGrid w:val="0"/>
              <w:rPr>
                <w:rFonts w:ascii="Times New Roman" w:hAnsi="Times New Roman"/>
                <w:b/>
                <w:bCs/>
                <w:sz w:val="16"/>
                <w:szCs w:val="16"/>
                <w:u w:val="single"/>
              </w:rPr>
            </w:pPr>
            <w:r>
              <w:rPr>
                <w:rFonts w:ascii="Times New Roman" w:hAnsi="Times New Roman"/>
                <w:b/>
                <w:bCs/>
                <w:sz w:val="16"/>
                <w:szCs w:val="16"/>
                <w:highlight w:val="yellow"/>
                <w:u w:val="single"/>
              </w:rPr>
              <w:t>Proposal 3.2-3</w:t>
            </w:r>
          </w:p>
          <w:p>
            <w:pPr>
              <w:adjustRightInd w:val="0"/>
              <w:snapToGrid w:val="0"/>
              <w:rPr>
                <w:rFonts w:ascii="Times New Roman" w:hAnsi="Times New Roman"/>
                <w:sz w:val="16"/>
                <w:szCs w:val="16"/>
              </w:rPr>
            </w:pPr>
            <w:r>
              <w:rPr>
                <w:rFonts w:ascii="Times New Roman" w:hAnsi="Times New Roman"/>
                <w:sz w:val="16"/>
                <w:szCs w:val="16"/>
              </w:rPr>
              <w:t xml:space="preserve">For option 4, support the following: </w:t>
            </w:r>
          </w:p>
          <w:p>
            <w:pPr>
              <w:adjustRightInd w:val="0"/>
              <w:snapToGrid w:val="0"/>
              <w:rPr>
                <w:rFonts w:ascii="Times New Roman" w:hAnsi="Times New Roman" w:eastAsia="宋体"/>
                <w:sz w:val="16"/>
                <w:szCs w:val="16"/>
              </w:rPr>
            </w:pPr>
            <w:r>
              <w:rPr>
                <w:rFonts w:ascii="Times New Roman" w:hAnsi="Times New Roman" w:eastAsia="宋体"/>
                <w:sz w:val="16"/>
                <w:szCs w:val="16"/>
              </w:rPr>
              <w:t xml:space="preserve">When PHR MAC-CE is reported in slot n, for a CC that is configured with mTRP PUSCH repetition, second PHR value is determined as, </w:t>
            </w:r>
          </w:p>
          <w:p>
            <w:pPr>
              <w:pStyle w:val="111"/>
              <w:numPr>
                <w:ilvl w:val="0"/>
                <w:numId w:val="30"/>
              </w:numPr>
              <w:adjustRightInd w:val="0"/>
              <w:snapToGrid w:val="0"/>
              <w:spacing w:line="256" w:lineRule="auto"/>
              <w:rPr>
                <w:rFonts w:ascii="Times New Roman" w:hAnsi="Times New Roman"/>
                <w:sz w:val="16"/>
                <w:szCs w:val="16"/>
              </w:rPr>
            </w:pPr>
            <w:r>
              <w:rPr>
                <w:rFonts w:ascii="Times New Roman" w:hAnsi="Times New Roman" w:eastAsia="宋体"/>
                <w:sz w:val="16"/>
                <w:szCs w:val="16"/>
              </w:rPr>
              <w:t>If the first PHR value is actual PHR (based on Rel. 15/16) corresponding to a repetition among mTRP PUSCH repetitions associated with a given TRP, t</w:t>
            </w:r>
            <w:r>
              <w:rPr>
                <w:rFonts w:ascii="Times New Roman" w:hAnsi="Times New Roman"/>
                <w:sz w:val="16"/>
                <w:szCs w:val="16"/>
              </w:rPr>
              <w:t xml:space="preserve">he second PHR value, select Alt. 2A </w:t>
            </w:r>
          </w:p>
          <w:p>
            <w:pPr>
              <w:pStyle w:val="111"/>
              <w:numPr>
                <w:ilvl w:val="1"/>
                <w:numId w:val="30"/>
              </w:numPr>
              <w:rPr>
                <w:rFonts w:ascii="Times New Roman" w:hAnsi="Times New Roman"/>
                <w:color w:val="1F497D" w:themeColor="text2"/>
                <w:sz w:val="16"/>
                <w:szCs w:val="16"/>
                <w14:textFill>
                  <w14:solidFill>
                    <w14:schemeClr w14:val="tx2"/>
                  </w14:solidFill>
                </w14:textFill>
              </w:rPr>
            </w:pPr>
            <w:r>
              <w:rPr>
                <w:rFonts w:ascii="Times New Roman" w:hAnsi="Times New Roman"/>
                <w:color w:val="1F497D" w:themeColor="text2"/>
                <w:sz w:val="16"/>
                <w:szCs w:val="16"/>
                <w14:textFill>
                  <w14:solidFill>
                    <w14:schemeClr w14:val="tx2"/>
                  </w14:solidFill>
                </w14:textFill>
              </w:rPr>
              <w:t>Alt.2A: Is actual only when a repetition associated with the other TRP is transmitted in slot n. Otherwise, it is virtual.</w:t>
            </w:r>
          </w:p>
          <w:p>
            <w:pPr>
              <w:pStyle w:val="111"/>
              <w:numPr>
                <w:ilvl w:val="2"/>
                <w:numId w:val="30"/>
              </w:numPr>
              <w:rPr>
                <w:rFonts w:ascii="Times New Roman" w:hAnsi="Times New Roman"/>
                <w:color w:val="1F497D" w:themeColor="text2"/>
                <w:sz w:val="16"/>
                <w:szCs w:val="16"/>
                <w14:textFill>
                  <w14:solidFill>
                    <w14:schemeClr w14:val="tx2"/>
                  </w14:solidFill>
                </w14:textFill>
              </w:rPr>
            </w:pPr>
            <w:r>
              <w:rPr>
                <w:rFonts w:ascii="Times New Roman" w:hAnsi="Times New Roman"/>
                <w:color w:val="1F497D" w:themeColor="text2"/>
                <w:sz w:val="16"/>
                <w:szCs w:val="16"/>
                <w14:textFill>
                  <w14:solidFill>
                    <w14:schemeClr w14:val="tx2"/>
                  </w14:solidFill>
                </w14:textFill>
              </w:rPr>
              <w:t>If there are multiple repetitions associated with the other TRP in slot n, the earliest one in slot n is selected.</w:t>
            </w:r>
          </w:p>
          <w:p>
            <w:pPr>
              <w:pStyle w:val="111"/>
              <w:numPr>
                <w:ilvl w:val="0"/>
                <w:numId w:val="30"/>
              </w:numPr>
              <w:adjustRightInd w:val="0"/>
              <w:snapToGrid w:val="0"/>
              <w:rPr>
                <w:rFonts w:ascii="Times New Roman" w:hAnsi="Times New Roman" w:eastAsia="宋体"/>
                <w:sz w:val="16"/>
                <w:szCs w:val="16"/>
              </w:rPr>
            </w:pPr>
            <w:r>
              <w:rPr>
                <w:rFonts w:ascii="Times New Roman" w:hAnsi="Times New Roman" w:eastAsia="宋体"/>
                <w:sz w:val="16"/>
                <w:szCs w:val="16"/>
              </w:rPr>
              <w:t xml:space="preserve">If the first PHR value is actual PHR (based on Rel. 15/16) but not corresponding to a repetition among mTRP PUSCH repetitions (corresponds to sTRP PUSCH), </w:t>
            </w:r>
            <w:r>
              <w:rPr>
                <w:rFonts w:ascii="Times New Roman" w:hAnsi="Times New Roman"/>
                <w:sz w:val="16"/>
                <w:szCs w:val="16"/>
              </w:rPr>
              <w:t xml:space="preserve">select Alt. 1B </w:t>
            </w:r>
          </w:p>
          <w:p>
            <w:pPr>
              <w:pStyle w:val="111"/>
              <w:numPr>
                <w:ilvl w:val="1"/>
                <w:numId w:val="30"/>
              </w:numPr>
              <w:adjustRightInd w:val="0"/>
              <w:snapToGrid w:val="0"/>
              <w:rPr>
                <w:rFonts w:ascii="Times New Roman" w:hAnsi="Times New Roman" w:eastAsia="宋体"/>
                <w:color w:val="1F497D" w:themeColor="text2"/>
                <w:sz w:val="16"/>
                <w:szCs w:val="16"/>
                <w14:textFill>
                  <w14:solidFill>
                    <w14:schemeClr w14:val="tx2"/>
                  </w14:solidFill>
                </w14:textFill>
              </w:rPr>
            </w:pPr>
            <w:r>
              <w:rPr>
                <w:rFonts w:ascii="Times New Roman" w:hAnsi="Times New Roman"/>
                <w:color w:val="1F497D" w:themeColor="text2"/>
                <w:sz w:val="16"/>
                <w:szCs w:val="16"/>
                <w14:textFill>
                  <w14:solidFill>
                    <w14:schemeClr w14:val="tx2"/>
                  </w14:solidFill>
                </w14:textFill>
              </w:rPr>
              <w:t>Alt1B: a second PHR value is reported as virtual PHR.</w:t>
            </w:r>
          </w:p>
          <w:p>
            <w:pPr>
              <w:pStyle w:val="111"/>
              <w:numPr>
                <w:ilvl w:val="0"/>
                <w:numId w:val="30"/>
              </w:numPr>
              <w:adjustRightInd w:val="0"/>
              <w:snapToGrid w:val="0"/>
              <w:rPr>
                <w:rFonts w:ascii="Times New Roman" w:hAnsi="Times New Roman" w:eastAsia="宋体"/>
                <w:sz w:val="16"/>
                <w:szCs w:val="16"/>
              </w:rPr>
            </w:pPr>
            <w:r>
              <w:rPr>
                <w:rFonts w:ascii="Times New Roman" w:hAnsi="Times New Roman"/>
                <w:sz w:val="16"/>
                <w:szCs w:val="16"/>
              </w:rPr>
              <w:t>If the first PHR value is virtual,</w:t>
            </w:r>
            <w:r>
              <w:rPr>
                <w:rFonts w:ascii="Times New Roman" w:hAnsi="Times New Roman" w:eastAsia="宋体"/>
                <w:sz w:val="16"/>
                <w:szCs w:val="16"/>
              </w:rPr>
              <w:t xml:space="preserve"> </w:t>
            </w:r>
            <w:r>
              <w:rPr>
                <w:rFonts w:ascii="Times New Roman" w:hAnsi="Times New Roman"/>
                <w:sz w:val="16"/>
                <w:szCs w:val="16"/>
              </w:rPr>
              <w:t xml:space="preserve">select Alt. 1C </w:t>
            </w:r>
          </w:p>
          <w:p>
            <w:pPr>
              <w:pStyle w:val="111"/>
              <w:numPr>
                <w:ilvl w:val="1"/>
                <w:numId w:val="30"/>
              </w:numPr>
              <w:adjustRightInd w:val="0"/>
              <w:snapToGrid w:val="0"/>
              <w:rPr>
                <w:rFonts w:ascii="Times New Roman" w:hAnsi="Times New Roman" w:eastAsia="宋体"/>
                <w:sz w:val="16"/>
                <w:szCs w:val="16"/>
              </w:rPr>
            </w:pPr>
            <w:r>
              <w:rPr>
                <w:rFonts w:ascii="Times New Roman" w:hAnsi="Times New Roman"/>
                <w:color w:val="1F497D" w:themeColor="text2"/>
                <w:sz w:val="16"/>
                <w:szCs w:val="16"/>
                <w14:textFill>
                  <w14:solidFill>
                    <w14:schemeClr w14:val="tx2"/>
                  </w14:solidFill>
                </w14:textFill>
              </w:rPr>
              <w:t>Alt1C: a second PHR value is reported as virtual PHR.</w:t>
            </w:r>
          </w:p>
          <w:p>
            <w:pPr>
              <w:pStyle w:val="111"/>
              <w:numPr>
                <w:ilvl w:val="0"/>
                <w:numId w:val="30"/>
              </w:numPr>
              <w:adjustRightInd w:val="0"/>
              <w:snapToGrid w:val="0"/>
              <w:rPr>
                <w:rFonts w:ascii="Times New Roman" w:hAnsi="Times New Roman" w:eastAsia="宋体"/>
                <w:color w:val="FF0000"/>
                <w:sz w:val="16"/>
                <w:szCs w:val="16"/>
              </w:rPr>
            </w:pPr>
            <w:r>
              <w:rPr>
                <w:rFonts w:ascii="Times New Roman" w:hAnsi="Times New Roman"/>
                <w:color w:val="FF0000"/>
                <w:sz w:val="16"/>
                <w:szCs w:val="16"/>
              </w:rPr>
              <w:t xml:space="preserve">When second PHR is virtual, it is </w:t>
            </w:r>
            <w:r>
              <w:rPr>
                <w:rFonts w:ascii="Times New Roman" w:hAnsi="Times New Roman"/>
                <w:iCs/>
                <w:color w:val="FF0000"/>
                <w:sz w:val="16"/>
                <w:szCs w:val="16"/>
              </w:rPr>
              <w:t>calculated based on a set of default power control parameters defined for the other TRP</w:t>
            </w:r>
            <w:r>
              <w:rPr>
                <w:rFonts w:ascii="Times New Roman" w:hAnsi="Times New Roman"/>
                <w:color w:val="FF0000"/>
                <w:sz w:val="16"/>
                <w:szCs w:val="16"/>
              </w:rPr>
              <w:t xml:space="preserve"> (that is not associated with the first PHR)</w:t>
            </w:r>
          </w:p>
          <w:p>
            <w:pPr>
              <w:rPr>
                <w:rFonts w:ascii="Times New Roman" w:hAnsi="Times New Roman" w:cs="Times New Roman"/>
                <w:color w:val="FF0000"/>
                <w:sz w:val="16"/>
                <w:szCs w:val="16"/>
              </w:rPr>
            </w:pPr>
            <w:r>
              <w:rPr>
                <w:rFonts w:ascii="Times New Roman" w:hAnsi="Times New Roman"/>
                <w:color w:val="FF0000"/>
                <w:sz w:val="16"/>
                <w:szCs w:val="16"/>
              </w:rPr>
              <w:t>Note: Alt.2A is applied when multi-entry PHR MAC-CE is reported on other CC</w:t>
            </w:r>
          </w:p>
          <w:p>
            <w:pPr>
              <w:rPr>
                <w:rFonts w:ascii="Times New Roman" w:hAnsi="Times New Roman"/>
                <w:color w:val="FF0000"/>
                <w:sz w:val="16"/>
                <w:szCs w:val="16"/>
              </w:rPr>
            </w:pPr>
            <w:r>
              <w:rPr>
                <w:rFonts w:ascii="Times New Roman" w:hAnsi="Times New Roman"/>
                <w:color w:val="FF0000"/>
                <w:sz w:val="16"/>
                <w:szCs w:val="16"/>
              </w:rPr>
              <w:t>FFS: For the following cases, two actual PHRs can be each associated with a first PUSCH occasion to each TRP</w:t>
            </w:r>
          </w:p>
          <w:p>
            <w:pPr>
              <w:pStyle w:val="111"/>
              <w:numPr>
                <w:ilvl w:val="0"/>
                <w:numId w:val="30"/>
              </w:numPr>
              <w:adjustRightInd w:val="0"/>
              <w:snapToGrid w:val="0"/>
              <w:rPr>
                <w:rFonts w:ascii="Times New Roman" w:hAnsi="Times New Roman" w:eastAsia="宋体"/>
                <w:color w:val="FF0000"/>
                <w:sz w:val="16"/>
                <w:szCs w:val="16"/>
              </w:rPr>
            </w:pPr>
            <w:r>
              <w:rPr>
                <w:rFonts w:ascii="Times New Roman" w:hAnsi="Times New Roman"/>
                <w:color w:val="FF0000"/>
                <w:sz w:val="16"/>
                <w:szCs w:val="16"/>
              </w:rPr>
              <w:t>Single-entry PHR MAC-CE is reported in mTRP PUSCH repetition on the CC</w:t>
            </w:r>
          </w:p>
          <w:p>
            <w:pPr>
              <w:pStyle w:val="111"/>
              <w:numPr>
                <w:ilvl w:val="0"/>
                <w:numId w:val="30"/>
              </w:numPr>
              <w:adjustRightInd w:val="0"/>
              <w:snapToGrid w:val="0"/>
              <w:rPr>
                <w:rFonts w:ascii="Times New Roman" w:hAnsi="Times New Roman" w:eastAsia="宋体"/>
                <w:color w:val="FF0000"/>
                <w:sz w:val="16"/>
                <w:szCs w:val="16"/>
              </w:rPr>
            </w:pPr>
            <w:r>
              <w:rPr>
                <w:rFonts w:ascii="Times New Roman" w:hAnsi="Times New Roman"/>
                <w:color w:val="FF0000"/>
                <w:sz w:val="16"/>
                <w:szCs w:val="16"/>
              </w:rPr>
              <w:t>Multi-entry PHR MAC-CE is reported in mTRP PUSCH repetition on the CC</w:t>
            </w:r>
          </w:p>
          <w:p>
            <w:pPr>
              <w:pStyle w:val="111"/>
              <w:numPr>
                <w:ilvl w:val="0"/>
                <w:numId w:val="30"/>
              </w:numPr>
              <w:adjustRightInd w:val="0"/>
              <w:snapToGrid w:val="0"/>
              <w:rPr>
                <w:rFonts w:ascii="Times New Roman" w:hAnsi="Times New Roman" w:eastAsia="宋体"/>
                <w:color w:val="FF0000"/>
                <w:sz w:val="16"/>
                <w:szCs w:val="16"/>
              </w:rPr>
            </w:pPr>
            <w:r>
              <w:rPr>
                <w:rFonts w:ascii="Times New Roman" w:hAnsi="Times New Roman"/>
                <w:color w:val="FF0000"/>
                <w:sz w:val="16"/>
                <w:szCs w:val="16"/>
              </w:rPr>
              <w:t>UE is configured with single cell and PHR MAC-CE is reported in mTRP PUSCH repetition</w:t>
            </w:r>
          </w:p>
          <w:p>
            <w:pPr>
              <w:adjustRightInd w:val="0"/>
              <w:snapToGrid w:val="0"/>
              <w:spacing w:line="256" w:lineRule="auto"/>
              <w:rPr>
                <w:rFonts w:ascii="Times New Roman" w:hAnsi="Times New Roman" w:cs="Times New Roman"/>
                <w:color w:val="4A452A" w:themeColor="background2" w:themeShade="40"/>
                <w:sz w:val="16"/>
                <w:szCs w:val="16"/>
              </w:rPr>
            </w:pPr>
          </w:p>
          <w:p>
            <w:pPr>
              <w:adjustRightInd w:val="0"/>
              <w:snapToGrid w:val="0"/>
              <w:spacing w:line="256" w:lineRule="auto"/>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ith </w:t>
            </w:r>
            <w:r>
              <w:rPr>
                <w:rFonts w:ascii="Times New Roman" w:hAnsi="Times New Roman" w:cs="Times New Roman"/>
                <w:color w:val="4A452A" w:themeColor="background2" w:themeShade="40"/>
                <w:sz w:val="16"/>
                <w:szCs w:val="16"/>
              </w:rPr>
              <w:t xml:space="preserve">added note and FFS, we are fine with FL’s update in </w:t>
            </w:r>
            <w:r>
              <w:rPr>
                <w:rFonts w:ascii="Times New Roman" w:hAnsi="Times New Roman" w:eastAsia="宋体" w:cs="Times New Roman"/>
                <w:b/>
                <w:bCs/>
                <w:color w:val="4A452A" w:themeColor="background2" w:themeShade="40"/>
                <w:sz w:val="16"/>
                <w:szCs w:val="16"/>
                <w:highlight w:val="cyan"/>
              </w:rPr>
              <w:t>FL update #1</w:t>
            </w:r>
            <w:r>
              <w:rPr>
                <w:rFonts w:ascii="Times New Roman" w:hAnsi="Times New Roman"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line="256"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support FL update #1 with 2A, 1B and 1C. BTW, actually our preference is 1C of the third bullet, there is just one typo in our previous comment, sorry for the misunderstanding.</w:t>
            </w:r>
          </w:p>
          <w:p>
            <w:pPr>
              <w:adjustRightInd w:val="0"/>
              <w:snapToGrid w:val="0"/>
              <w:spacing w:line="256"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agree with Samsung</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s added part of second PHR value calculation when it is reported as virtual, which is </w:t>
            </w:r>
            <w:bookmarkStart w:id="14" w:name="OLE_LINK7"/>
            <w:r>
              <w:rPr>
                <w:rFonts w:hint="eastAsia" w:ascii="Times New Roman" w:hAnsi="Times New Roman" w:eastAsia="宋体" w:cs="Times New Roman"/>
                <w:color w:val="4A452A" w:themeColor="background2" w:themeShade="40"/>
                <w:sz w:val="16"/>
                <w:szCs w:val="16"/>
              </w:rPr>
              <w:t xml:space="preserve">aligned </w:t>
            </w:r>
            <w:bookmarkEnd w:id="14"/>
            <w:r>
              <w:rPr>
                <w:rFonts w:hint="eastAsia" w:ascii="Times New Roman" w:hAnsi="Times New Roman" w:eastAsia="宋体" w:cs="Times New Roman"/>
                <w:color w:val="4A452A" w:themeColor="background2" w:themeShade="40"/>
                <w:sz w:val="16"/>
                <w:szCs w:val="16"/>
              </w:rPr>
              <w:t>with our previous comment on the first bullet. Besides, the FFS part is valid from our point of view, we can openly discuss it in the next meeting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support FL proposal. For Samsung’s added part, we think the following was already captured in the agreement we had.</w:t>
            </w:r>
          </w:p>
          <w:p>
            <w:pPr>
              <w:pStyle w:val="111"/>
              <w:numPr>
                <w:ilvl w:val="0"/>
                <w:numId w:val="30"/>
              </w:numPr>
              <w:adjustRightInd w:val="0"/>
              <w:snapToGrid w:val="0"/>
              <w:rPr>
                <w:rFonts w:ascii="Times New Roman" w:hAnsi="Times New Roman" w:eastAsia="宋体"/>
                <w:color w:val="FF0000"/>
                <w:sz w:val="16"/>
                <w:szCs w:val="16"/>
              </w:rPr>
            </w:pPr>
            <w:r>
              <w:rPr>
                <w:rFonts w:ascii="Times New Roman" w:hAnsi="Times New Roman"/>
                <w:color w:val="FF0000"/>
                <w:sz w:val="16"/>
                <w:szCs w:val="16"/>
              </w:rPr>
              <w:t xml:space="preserve">When second PHR is virtual, it is </w:t>
            </w:r>
            <w:r>
              <w:rPr>
                <w:rFonts w:ascii="Times New Roman" w:hAnsi="Times New Roman"/>
                <w:iCs/>
                <w:color w:val="FF0000"/>
                <w:sz w:val="16"/>
                <w:szCs w:val="16"/>
              </w:rPr>
              <w:t>calculated based on a set of default power control parameters defined for the other TRP</w:t>
            </w:r>
            <w:r>
              <w:rPr>
                <w:rFonts w:ascii="Times New Roman" w:hAnsi="Times New Roman"/>
                <w:color w:val="FF0000"/>
                <w:sz w:val="16"/>
                <w:szCs w:val="16"/>
              </w:rPr>
              <w:t xml:space="preserve"> (that is not associated with the first PHR)</w:t>
            </w:r>
          </w:p>
          <w:p>
            <w:pPr>
              <w:pStyle w:val="111"/>
              <w:numPr>
                <w:ilvl w:val="0"/>
                <w:numId w:val="30"/>
              </w:numPr>
              <w:adjustRightInd w:val="0"/>
              <w:snapToGrid w:val="0"/>
              <w:rPr>
                <w:rFonts w:ascii="Times New Roman" w:hAnsi="Times New Roman" w:eastAsia="宋体"/>
                <w:color w:val="FF0000"/>
                <w:sz w:val="16"/>
                <w:szCs w:val="16"/>
              </w:rPr>
            </w:pPr>
            <w:r>
              <w:rPr>
                <w:rFonts w:ascii="Times New Roman" w:hAnsi="Times New Roman" w:eastAsia="宋体"/>
                <w:color w:val="FF0000"/>
                <w:sz w:val="16"/>
                <w:szCs w:val="16"/>
              </w:rPr>
              <w:t>Note: the above is applicable to both single entry and multi-entry PHR reports</w:t>
            </w:r>
          </w:p>
          <w:p>
            <w:pPr>
              <w:adjustRightInd w:val="0"/>
              <w:snapToGrid w:val="0"/>
              <w:spacing w:line="256" w:lineRule="auto"/>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rPr>
                <w:rFonts w:ascii="Times New Roman" w:hAnsi="Times New Roman" w:cs="Times New Roman"/>
                <w:sz w:val="16"/>
                <w:szCs w:val="16"/>
              </w:rPr>
            </w:pPr>
            <w:r>
              <w:rPr>
                <w:rFonts w:hint="eastAsia" w:ascii="Times New Roman" w:hAnsi="Times New Roman" w:cs="Times New Roman"/>
                <w:sz w:val="16"/>
                <w:szCs w:val="16"/>
              </w:rPr>
              <w:t xml:space="preserve">@NTT Docomo: Thank you for the comment. </w:t>
            </w:r>
            <w:r>
              <w:rPr>
                <w:rFonts w:ascii="Times New Roman" w:hAnsi="Times New Roman" w:cs="Times New Roman"/>
                <w:sz w:val="16"/>
                <w:szCs w:val="16"/>
              </w:rPr>
              <w:t xml:space="preserve">Yes, that was captured in previous FL proposal, but in current update, the definition of second PHR (virtual) seems needed for the clarification. </w:t>
            </w:r>
            <w:r>
              <w:rPr>
                <w:rFonts w:hint="eastAsia" w:ascii="Times New Roman" w:hAnsi="Times New Roman" w:cs="Times New Roman"/>
                <w:sz w:val="16"/>
                <w:szCs w:val="16"/>
              </w:rPr>
              <w:t>F</w:t>
            </w:r>
            <w:r>
              <w:rPr>
                <w:rFonts w:ascii="Times New Roman" w:hAnsi="Times New Roman" w:cs="Times New Roman"/>
                <w:sz w:val="16"/>
                <w:szCs w:val="16"/>
              </w:rPr>
              <w:t>or additional note and FFS, let me explain single-cell case with mTRP PUSCH repetition type A:</w:t>
            </w:r>
          </w:p>
          <w:p>
            <w:pPr>
              <w:adjustRightInd w:val="0"/>
              <w:snapToGrid w:val="0"/>
              <w:rPr>
                <w:rFonts w:ascii="Times New Roman" w:hAnsi="Times New Roman" w:cs="Times New Roman"/>
                <w:sz w:val="16"/>
                <w:szCs w:val="16"/>
              </w:rPr>
            </w:pPr>
            <w:r>
              <w:rPr>
                <w:rFonts w:ascii="Times New Roman" w:hAnsi="Times New Roman" w:cs="Times New Roman"/>
                <w:sz w:val="16"/>
                <w:szCs w:val="16"/>
              </w:rPr>
              <w:drawing>
                <wp:inline distT="0" distB="0" distL="0" distR="0">
                  <wp:extent cx="2104390" cy="810260"/>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그림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151969" cy="829041"/>
                          </a:xfrm>
                          <a:prstGeom prst="rect">
                            <a:avLst/>
                          </a:prstGeom>
                          <a:noFill/>
                        </pic:spPr>
                      </pic:pic>
                    </a:graphicData>
                  </a:graphic>
                </wp:inline>
              </w:drawing>
            </w:r>
          </w:p>
          <w:p>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When Alt2A is applied to the above case, only PHR for beam1 can be actual PHR and the second PHR for beam2 should be virtual PHR because PUSCH repetition for beam2 is not transmitted in slot n as Alt2A. We want to increase the possibility to report two actual PHRs. We think at least for the above case (single-cell case), two actual PHRs can be reported because different MPR is not expected in slot n+2 for single-cell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W</w:t>
            </w:r>
            <w:r>
              <w:rPr>
                <w:rFonts w:ascii="Times New Roman" w:hAnsi="Times New Roman" w:eastAsia="宋体" w:cs="Times New Roman"/>
                <w:sz w:val="16"/>
                <w:szCs w:val="16"/>
              </w:rPr>
              <w:t>e prefer alt.1A,2B,1C.</w:t>
            </w:r>
          </w:p>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F</w:t>
            </w:r>
            <w:r>
              <w:rPr>
                <w:rFonts w:ascii="Times New Roman" w:hAnsi="Times New Roman" w:eastAsia="宋体" w:cs="Times New Roman"/>
                <w:sz w:val="16"/>
                <w:szCs w:val="16"/>
              </w:rPr>
              <w:t>or sTRP, we think alt.2B is reasonable ,virtual value does not provide much information.</w:t>
            </w:r>
          </w:p>
          <w:p>
            <w:pPr>
              <w:adjustRightInd w:val="0"/>
              <w:snapToGrid w:val="0"/>
              <w:rPr>
                <w:rFonts w:ascii="Times New Roman" w:hAnsi="Times New Roman" w:cs="Times New Roman"/>
                <w:sz w:val="16"/>
                <w:szCs w:val="16"/>
              </w:rPr>
            </w:pPr>
            <w:r>
              <w:rPr>
                <w:rFonts w:hint="eastAsia" w:ascii="Times New Roman" w:hAnsi="Times New Roman" w:eastAsia="宋体" w:cs="Times New Roman"/>
                <w:sz w:val="16"/>
                <w:szCs w:val="16"/>
              </w:rPr>
              <w:t>F</w:t>
            </w:r>
            <w:r>
              <w:rPr>
                <w:rFonts w:ascii="Times New Roman" w:hAnsi="Times New Roman" w:eastAsia="宋体" w:cs="Times New Roman"/>
                <w:sz w:val="16"/>
                <w:szCs w:val="16"/>
              </w:rPr>
              <w:t>or alt.1c&amp;2c, both virtual values should be provided for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W</w:t>
            </w:r>
            <w:r>
              <w:rPr>
                <w:rFonts w:ascii="Times New Roman" w:hAnsi="Times New Roman" w:eastAsia="宋体" w:cs="Times New Roman"/>
                <w:sz w:val="16"/>
                <w:szCs w:val="16"/>
              </w:rPr>
              <w:t>e are also fine with Samsung’s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ok with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QC, FW, SS, ZTE, DCM, vivo, OPPO seems Ok with the proposal.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Xiaomi seems to have other preferences.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SS and vivo</w:t>
            </w:r>
            <w:r>
              <w:rPr>
                <w:rFonts w:ascii="Times New Roman" w:hAnsi="Times New Roman" w:eastAsia="宋体" w:cs="Times New Roman"/>
                <w:sz w:val="16"/>
                <w:szCs w:val="16"/>
              </w:rPr>
              <w:t xml:space="preserve"> &gt;&gt; As DCM mentioned, the earlier agreement contains the details on how virtual PHR is calculated and the agreement is applicable to both single PHR entry and multi-PHR entry reporting.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@SS</w:t>
            </w:r>
            <w:r>
              <w:rPr>
                <w:rFonts w:ascii="Times New Roman" w:hAnsi="Times New Roman" w:eastAsia="宋体" w:cs="Times New Roman"/>
                <w:sz w:val="16"/>
                <w:szCs w:val="16"/>
              </w:rPr>
              <w:t xml:space="preserve"> &gt;&gt; With Alt. 2A, only one PHR will be actual PHR and the other PHR is a virtual PHR for the PUSCH repetition type A. But, as there are some complexity concerns from companies on calculating future slot (slot n+2) (in your example), several companies have concerns on that. Also, in certain case, other repetition may happen in past (e.g. slot n-2). The main bullet is very generic and covers both single CC and multi-CC. So, when we agree on first bullets of the proposal, there is nothing left to further study. Given that, I hope we can live this for Rel-17. I added two notes you suggest clarifying things further. </w:t>
            </w:r>
          </w:p>
          <w:p>
            <w:pPr>
              <w:adjustRightInd w:val="0"/>
              <w:snapToGrid w:val="0"/>
              <w:rPr>
                <w:rFonts w:ascii="Times New Roman" w:hAnsi="Times New Roman"/>
                <w:b/>
                <w:bCs/>
                <w:sz w:val="16"/>
                <w:szCs w:val="16"/>
                <w:u w:val="single"/>
              </w:rPr>
            </w:pPr>
            <w:r>
              <w:rPr>
                <w:rFonts w:ascii="Times New Roman" w:hAnsi="Times New Roman"/>
                <w:b/>
                <w:bCs/>
                <w:sz w:val="16"/>
                <w:szCs w:val="16"/>
                <w:highlight w:val="yellow"/>
                <w:u w:val="single"/>
              </w:rPr>
              <w:t>Proposal 3.2-3</w:t>
            </w:r>
          </w:p>
          <w:p>
            <w:pPr>
              <w:adjustRightInd w:val="0"/>
              <w:snapToGrid w:val="0"/>
              <w:rPr>
                <w:rFonts w:ascii="Times New Roman" w:hAnsi="Times New Roman"/>
                <w:sz w:val="16"/>
                <w:szCs w:val="16"/>
              </w:rPr>
            </w:pPr>
            <w:r>
              <w:rPr>
                <w:rFonts w:ascii="Times New Roman" w:hAnsi="Times New Roman"/>
                <w:sz w:val="16"/>
                <w:szCs w:val="16"/>
              </w:rPr>
              <w:t xml:space="preserve">For option 4, support the following: </w:t>
            </w:r>
          </w:p>
          <w:p>
            <w:pPr>
              <w:pStyle w:val="111"/>
              <w:numPr>
                <w:ilvl w:val="0"/>
                <w:numId w:val="35"/>
              </w:numPr>
              <w:adjustRightInd w:val="0"/>
              <w:snapToGrid w:val="0"/>
              <w:rPr>
                <w:rFonts w:ascii="Times New Roman" w:hAnsi="Times New Roman" w:eastAsia="宋体"/>
                <w:sz w:val="16"/>
                <w:szCs w:val="16"/>
              </w:rPr>
            </w:pPr>
            <w:r>
              <w:rPr>
                <w:rFonts w:ascii="Times New Roman" w:hAnsi="Times New Roman" w:eastAsia="宋体"/>
                <w:sz w:val="16"/>
                <w:szCs w:val="16"/>
              </w:rPr>
              <w:t xml:space="preserve">When PHR MAC-CE is reported in slot n, for a CC that is configured with mTRP PUSCH repetition, second PHR value is determined as, </w:t>
            </w:r>
          </w:p>
          <w:p>
            <w:pPr>
              <w:pStyle w:val="111"/>
              <w:numPr>
                <w:ilvl w:val="1"/>
                <w:numId w:val="35"/>
              </w:numPr>
              <w:adjustRightInd w:val="0"/>
              <w:snapToGrid w:val="0"/>
              <w:spacing w:line="256" w:lineRule="auto"/>
              <w:rPr>
                <w:rFonts w:ascii="Times New Roman" w:hAnsi="Times New Roman"/>
                <w:sz w:val="16"/>
                <w:szCs w:val="16"/>
              </w:rPr>
            </w:pPr>
            <w:r>
              <w:rPr>
                <w:rFonts w:ascii="Times New Roman" w:hAnsi="Times New Roman" w:eastAsia="宋体"/>
                <w:sz w:val="16"/>
                <w:szCs w:val="16"/>
              </w:rPr>
              <w:t>If the first PHR value is actual PHR (based on Rel. 15/16) corresponding to a repetition among mTRP PUSCH repetitions associated with a given TRP, t</w:t>
            </w:r>
            <w:r>
              <w:rPr>
                <w:rFonts w:ascii="Times New Roman" w:hAnsi="Times New Roman"/>
                <w:sz w:val="16"/>
                <w:szCs w:val="16"/>
              </w:rPr>
              <w:t xml:space="preserve">he second PHR value, select Alt. 2A </w:t>
            </w:r>
          </w:p>
          <w:p>
            <w:pPr>
              <w:pStyle w:val="111"/>
              <w:numPr>
                <w:ilvl w:val="2"/>
                <w:numId w:val="35"/>
              </w:numPr>
              <w:rPr>
                <w:rFonts w:ascii="Times New Roman" w:hAnsi="Times New Roman"/>
                <w:sz w:val="16"/>
                <w:szCs w:val="16"/>
              </w:rPr>
            </w:pPr>
            <w:r>
              <w:rPr>
                <w:rFonts w:ascii="Times New Roman" w:hAnsi="Times New Roman"/>
                <w:sz w:val="16"/>
                <w:szCs w:val="16"/>
              </w:rPr>
              <w:t>Alt.2A: Is actual only when a repetition associated with the other TRP is transmitted in slot n. Otherwise, it is virtual.</w:t>
            </w:r>
          </w:p>
          <w:p>
            <w:pPr>
              <w:pStyle w:val="111"/>
              <w:numPr>
                <w:ilvl w:val="3"/>
                <w:numId w:val="35"/>
              </w:numPr>
              <w:rPr>
                <w:rFonts w:ascii="Times New Roman" w:hAnsi="Times New Roman"/>
                <w:sz w:val="16"/>
                <w:szCs w:val="16"/>
              </w:rPr>
            </w:pPr>
            <w:r>
              <w:rPr>
                <w:rFonts w:ascii="Times New Roman" w:hAnsi="Times New Roman"/>
                <w:sz w:val="16"/>
                <w:szCs w:val="16"/>
              </w:rPr>
              <w:t>If there are multiple repetitions associated with the other TRP in slot n, the earliest one in slot n is selected.</w:t>
            </w:r>
          </w:p>
          <w:p>
            <w:pPr>
              <w:pStyle w:val="111"/>
              <w:numPr>
                <w:ilvl w:val="1"/>
                <w:numId w:val="35"/>
              </w:numPr>
              <w:adjustRightInd w:val="0"/>
              <w:snapToGrid w:val="0"/>
              <w:rPr>
                <w:rFonts w:ascii="Times New Roman" w:hAnsi="Times New Roman" w:eastAsia="宋体"/>
                <w:sz w:val="16"/>
                <w:szCs w:val="16"/>
              </w:rPr>
            </w:pPr>
            <w:r>
              <w:rPr>
                <w:rFonts w:ascii="Times New Roman" w:hAnsi="Times New Roman" w:eastAsia="宋体"/>
                <w:sz w:val="16"/>
                <w:szCs w:val="16"/>
              </w:rPr>
              <w:t xml:space="preserve">If the first PHR value is actual PHR (based on Rel. 15/16) but not corresponding to a repetition among mTRP PUSCH repetitions (corresponds to sTRP PUSCH), </w:t>
            </w:r>
            <w:r>
              <w:rPr>
                <w:rFonts w:ascii="Times New Roman" w:hAnsi="Times New Roman"/>
                <w:sz w:val="16"/>
                <w:szCs w:val="16"/>
              </w:rPr>
              <w:t xml:space="preserve">select Alt. 1B </w:t>
            </w:r>
          </w:p>
          <w:p>
            <w:pPr>
              <w:pStyle w:val="111"/>
              <w:numPr>
                <w:ilvl w:val="2"/>
                <w:numId w:val="35"/>
              </w:numPr>
              <w:adjustRightInd w:val="0"/>
              <w:snapToGrid w:val="0"/>
              <w:rPr>
                <w:rFonts w:ascii="Times New Roman" w:hAnsi="Times New Roman" w:eastAsia="宋体"/>
                <w:sz w:val="16"/>
                <w:szCs w:val="16"/>
              </w:rPr>
            </w:pPr>
            <w:r>
              <w:rPr>
                <w:rFonts w:ascii="Times New Roman" w:hAnsi="Times New Roman"/>
                <w:sz w:val="16"/>
                <w:szCs w:val="16"/>
              </w:rPr>
              <w:t>Alt1B: a second PHR value is reported as virtual PHR.</w:t>
            </w:r>
          </w:p>
          <w:p>
            <w:pPr>
              <w:pStyle w:val="111"/>
              <w:numPr>
                <w:ilvl w:val="1"/>
                <w:numId w:val="35"/>
              </w:numPr>
              <w:adjustRightInd w:val="0"/>
              <w:snapToGrid w:val="0"/>
              <w:rPr>
                <w:rFonts w:ascii="Times New Roman" w:hAnsi="Times New Roman" w:eastAsia="宋体"/>
                <w:sz w:val="16"/>
                <w:szCs w:val="16"/>
              </w:rPr>
            </w:pPr>
            <w:r>
              <w:rPr>
                <w:rFonts w:ascii="Times New Roman" w:hAnsi="Times New Roman"/>
                <w:sz w:val="16"/>
                <w:szCs w:val="16"/>
              </w:rPr>
              <w:t>If the first PHR value is virtual,</w:t>
            </w:r>
            <w:r>
              <w:rPr>
                <w:rFonts w:ascii="Times New Roman" w:hAnsi="Times New Roman" w:eastAsia="宋体"/>
                <w:sz w:val="16"/>
                <w:szCs w:val="16"/>
              </w:rPr>
              <w:t xml:space="preserve"> </w:t>
            </w:r>
            <w:r>
              <w:rPr>
                <w:rFonts w:ascii="Times New Roman" w:hAnsi="Times New Roman"/>
                <w:sz w:val="16"/>
                <w:szCs w:val="16"/>
              </w:rPr>
              <w:t xml:space="preserve">select Alt. 1C </w:t>
            </w:r>
          </w:p>
          <w:p>
            <w:pPr>
              <w:pStyle w:val="111"/>
              <w:numPr>
                <w:ilvl w:val="2"/>
                <w:numId w:val="35"/>
              </w:numPr>
              <w:adjustRightInd w:val="0"/>
              <w:snapToGrid w:val="0"/>
              <w:rPr>
                <w:rFonts w:ascii="Times New Roman" w:hAnsi="Times New Roman" w:eastAsia="宋体"/>
                <w:sz w:val="16"/>
                <w:szCs w:val="16"/>
              </w:rPr>
            </w:pPr>
            <w:r>
              <w:rPr>
                <w:rFonts w:ascii="Times New Roman" w:hAnsi="Times New Roman"/>
                <w:sz w:val="16"/>
                <w:szCs w:val="16"/>
              </w:rPr>
              <w:t>Alt1C: a second PHR value is reported as virtual PHR.</w:t>
            </w:r>
          </w:p>
          <w:p>
            <w:pPr>
              <w:pStyle w:val="111"/>
              <w:numPr>
                <w:ilvl w:val="0"/>
                <w:numId w:val="35"/>
              </w:numPr>
              <w:adjustRightInd w:val="0"/>
              <w:snapToGrid w:val="0"/>
              <w:rPr>
                <w:rFonts w:ascii="Times New Roman" w:hAnsi="Times New Roman" w:eastAsia="宋体"/>
                <w:color w:val="C0504D" w:themeColor="accent2"/>
                <w:sz w:val="16"/>
                <w:szCs w:val="16"/>
                <w14:textFill>
                  <w14:solidFill>
                    <w14:schemeClr w14:val="accent2"/>
                  </w14:solidFill>
                </w14:textFill>
              </w:rPr>
            </w:pPr>
            <w:r>
              <w:rPr>
                <w:rFonts w:ascii="Times New Roman" w:hAnsi="Times New Roman" w:eastAsia="宋体" w:cs="Times New Roman"/>
                <w:color w:val="C0504D" w:themeColor="accent2"/>
                <w:sz w:val="16"/>
                <w:szCs w:val="16"/>
                <w14:textFill>
                  <w14:solidFill>
                    <w14:schemeClr w14:val="accent2"/>
                  </w14:solidFill>
                </w14:textFill>
              </w:rPr>
              <w:t>Note: It was agreed that w</w:t>
            </w:r>
            <w:r>
              <w:rPr>
                <w:rFonts w:ascii="Times New Roman" w:hAnsi="Times New Roman"/>
                <w:color w:val="C0504D" w:themeColor="accent2"/>
                <w:sz w:val="16"/>
                <w:szCs w:val="16"/>
                <w14:textFill>
                  <w14:solidFill>
                    <w14:schemeClr w14:val="accent2"/>
                  </w14:solidFill>
                </w14:textFill>
              </w:rPr>
              <w:t xml:space="preserve">hen second PHR is virtual, it is </w:t>
            </w:r>
            <w:r>
              <w:rPr>
                <w:rFonts w:ascii="Times New Roman" w:hAnsi="Times New Roman"/>
                <w:iCs/>
                <w:color w:val="C0504D" w:themeColor="accent2"/>
                <w:sz w:val="16"/>
                <w:szCs w:val="16"/>
                <w14:textFill>
                  <w14:solidFill>
                    <w14:schemeClr w14:val="accent2"/>
                  </w14:solidFill>
                </w14:textFill>
              </w:rPr>
              <w:t>calculated based on a set of default power control parameters defined for the other TRP</w:t>
            </w:r>
            <w:r>
              <w:rPr>
                <w:rFonts w:ascii="Times New Roman" w:hAnsi="Times New Roman"/>
                <w:color w:val="C0504D" w:themeColor="accent2"/>
                <w:sz w:val="16"/>
                <w:szCs w:val="16"/>
                <w14:textFill>
                  <w14:solidFill>
                    <w14:schemeClr w14:val="accent2"/>
                  </w14:solidFill>
                </w14:textFill>
              </w:rPr>
              <w:t xml:space="preserve"> (that is not associated with the first PHR)</w:t>
            </w:r>
          </w:p>
          <w:p>
            <w:pPr>
              <w:pStyle w:val="111"/>
              <w:numPr>
                <w:ilvl w:val="0"/>
                <w:numId w:val="35"/>
              </w:numPr>
              <w:adjustRightInd w:val="0"/>
              <w:snapToGrid w:val="0"/>
              <w:rPr>
                <w:rFonts w:ascii="Times New Roman" w:hAnsi="Times New Roman" w:eastAsia="宋体"/>
                <w:color w:val="C0504D" w:themeColor="accent2"/>
                <w:sz w:val="16"/>
                <w:szCs w:val="16"/>
                <w14:textFill>
                  <w14:solidFill>
                    <w14:schemeClr w14:val="accent2"/>
                  </w14:solidFill>
                </w14:textFill>
              </w:rPr>
            </w:pPr>
            <w:r>
              <w:rPr>
                <w:rFonts w:ascii="Times New Roman" w:hAnsi="Times New Roman" w:eastAsia="宋体"/>
                <w:color w:val="C0504D" w:themeColor="accent2"/>
                <w:sz w:val="16"/>
                <w:szCs w:val="16"/>
                <w14:textFill>
                  <w14:solidFill>
                    <w14:schemeClr w14:val="accent2"/>
                  </w14:solidFill>
                </w14:textFill>
              </w:rPr>
              <w:t>Note: It was agreed that the above is applicable to both single entry and multi-entry PHR reports</w:t>
            </w:r>
          </w:p>
          <w:p>
            <w:pPr>
              <w:adjustRightInd w:val="0"/>
              <w:snapToGrid w:val="0"/>
              <w:rPr>
                <w:rFonts w:ascii="Times New Roman" w:hAnsi="Times New Roman" w:eastAsia="宋体"/>
                <w:color w:val="C0504D" w:themeColor="accent2"/>
                <w:sz w:val="16"/>
                <w:szCs w:val="16"/>
                <w14:textFill>
                  <w14:solidFill>
                    <w14:schemeClr w14:val="accent2"/>
                  </w14:solidFill>
                </w14:textFill>
              </w:rPr>
            </w:pPr>
            <w:r>
              <w:rPr>
                <w:rFonts w:ascii="Times New Roman" w:hAnsi="Times New Roman" w:eastAsia="宋体"/>
                <w:color w:val="FF0000"/>
                <w:sz w:val="16"/>
                <w:szCs w:val="16"/>
              </w:rPr>
              <w:t>Concerns: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color w:val="4A452A" w:themeColor="background2" w:themeShade="40"/>
                <w:sz w:val="16"/>
                <w:szCs w:val="16"/>
              </w:rPr>
              <w:t>We support 1A, 1B and 1C.</w:t>
            </w:r>
            <w:r>
              <w:rPr>
                <w:rFonts w:hint="eastAsia" w:ascii="Times New Roman" w:hAnsi="Times New Roman" w:eastAsia="宋体" w:cs="Times New Roman"/>
                <w:color w:val="4A452A" w:themeColor="background2" w:themeShade="40"/>
                <w:sz w:val="16"/>
                <w:szCs w:val="16"/>
              </w:rPr>
              <w:t xml:space="preserve"> </w:t>
            </w:r>
            <w:r>
              <w:rPr>
                <w:rFonts w:ascii="Times New Roman" w:hAnsi="Times New Roman" w:eastAsia="宋体" w:cs="Times New Roman"/>
                <w:color w:val="4A452A" w:themeColor="background2" w:themeShade="40"/>
                <w:sz w:val="16"/>
                <w:szCs w:val="16"/>
              </w:rPr>
              <w:t>We can also accept FL’s update.</w:t>
            </w:r>
          </w:p>
        </w:tc>
      </w:tr>
    </w:tbl>
    <w:p>
      <w:pPr>
        <w:rPr>
          <w:rFonts w:ascii="Times New Roman" w:hAnsi="Times New Roman" w:eastAsia="Batang" w:cs="Times New Roman"/>
          <w:color w:val="FF0000"/>
        </w:rPr>
      </w:pPr>
    </w:p>
    <w:p>
      <w:pPr>
        <w:pStyle w:val="3"/>
        <w:numPr>
          <w:ilvl w:val="1"/>
          <w:numId w:val="17"/>
        </w:numPr>
        <w:spacing w:after="240"/>
        <w:rPr>
          <w:color w:val="auto"/>
          <w:sz w:val="24"/>
          <w:szCs w:val="16"/>
        </w:rPr>
      </w:pPr>
      <w:r>
        <w:rPr>
          <w:color w:val="auto"/>
          <w:sz w:val="24"/>
          <w:szCs w:val="16"/>
        </w:rPr>
        <w:t>PTRS-DMRS association</w:t>
      </w: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ZTE, Apple, E///, LG, vivo, Intel</w:t>
      </w:r>
      <w:r>
        <w:rPr>
          <w:rFonts w:ascii="Times New Roman" w:hAnsi="Times New Roman" w:eastAsia="宋体" w:cs="Times New Roman"/>
          <w:color w:val="FF0000"/>
          <w:sz w:val="18"/>
          <w:szCs w:val="18"/>
        </w:rPr>
        <w:t xml:space="preserve"> &gt;&gt; Let’s conclude this formally. Not agreeing means also the legacy framework.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Alt2 in the previous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But if this is the approach everyone wants to take, we can give it a try as long as our following comments are addressed.</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first sentence of the proposal says ‘the indication of PTRS-DMRS association for maxRank &gt; 2 is </w:t>
            </w:r>
            <w:r>
              <w:rPr>
                <w:rFonts w:ascii="Times New Roman" w:hAnsi="Times New Roman" w:eastAsia="宋体" w:cs="Times New Roman"/>
                <w:b/>
                <w:bCs/>
                <w:color w:val="4A452A" w:themeColor="background2" w:themeShade="40"/>
                <w:sz w:val="16"/>
                <w:szCs w:val="16"/>
                <w:u w:val="single"/>
              </w:rPr>
              <w:t>not enhanced</w:t>
            </w:r>
            <w:r>
              <w:rPr>
                <w:rFonts w:ascii="Times New Roman" w:hAnsi="Times New Roman" w:eastAsia="宋体" w:cs="Times New Roman"/>
                <w:color w:val="4A45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may be a simple solution is to specify a fixed PTRS-DMRS mapping in the spec 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Could the following be an acceptable compromise?</w:t>
            </w:r>
          </w:p>
          <w:p>
            <w:pPr>
              <w:adjustRightInd w:val="0"/>
              <w:snapToGrid w:val="0"/>
              <w:rPr>
                <w:rFonts w:ascii="Times New Roman" w:hAnsi="Times New Roman" w:eastAsia="宋体" w:cs="Times New Roman"/>
                <w:color w:val="4A452A" w:themeColor="background2" w:themeShade="40"/>
                <w:sz w:val="16"/>
                <w:szCs w:val="16"/>
              </w:rPr>
            </w:pP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u w:val="single"/>
              </w:rPr>
              <w:t>Revised Proposal 3.4</w:t>
            </w:r>
            <w:r>
              <w:rPr>
                <w:rFonts w:ascii="Times New Roman" w:hAnsi="Times New Roman" w:cs="Times New Roman"/>
                <w:b/>
                <w:bCs/>
                <w:sz w:val="16"/>
                <w:szCs w:val="16"/>
                <w:u w:val="single"/>
              </w:rPr>
              <w:t xml:space="preserve">: </w:t>
            </w:r>
            <w:r>
              <w:rPr>
                <w:rFonts w:ascii="Times New Roman" w:hAnsi="Times New Roman" w:eastAsia="Batang" w:cs="Times New Roman"/>
                <w:sz w:val="16"/>
                <w:szCs w:val="16"/>
                <w:lang w:val="en-GB"/>
              </w:rPr>
              <w:t xml:space="preserve">For single DCI based M-TRP PUSCH Type B repetition, </w:t>
            </w:r>
            <w:r>
              <w:rPr>
                <w:rFonts w:ascii="Times New Roman" w:hAnsi="Times New Roman" w:eastAsia="Batang" w:cs="Times New Roman"/>
                <w:color w:val="FF0000"/>
                <w:sz w:val="16"/>
                <w:szCs w:val="16"/>
                <w:lang w:val="en-GB"/>
              </w:rPr>
              <w:t>the indicated PTRS-DMRS association field is applied to the first TRP (i.e., the first set of repetitions) when maxRank&gt;2.  The PTRS-DMRS association for the 2</w:t>
            </w:r>
            <w:r>
              <w:rPr>
                <w:rFonts w:ascii="Times New Roman" w:hAnsi="Times New Roman" w:eastAsia="Batang" w:cs="Times New Roman"/>
                <w:color w:val="FF0000"/>
                <w:sz w:val="16"/>
                <w:szCs w:val="16"/>
                <w:vertAlign w:val="superscript"/>
                <w:lang w:val="en-GB"/>
              </w:rPr>
              <w:t>nd</w:t>
            </w:r>
            <w:r>
              <w:rPr>
                <w:rFonts w:ascii="Times New Roman" w:hAnsi="Times New Roman" w:eastAsia="Batang" w:cs="Times New Roman"/>
                <w:color w:val="FF0000"/>
                <w:sz w:val="16"/>
                <w:szCs w:val="16"/>
                <w:lang w:val="en-GB"/>
              </w:rPr>
              <w:t xml:space="preserve"> TRP is fixed in specifications.</w:t>
            </w:r>
          </w:p>
          <w:p>
            <w:pPr>
              <w:snapToGrid w:val="0"/>
              <w:rPr>
                <w:rFonts w:ascii="Times New Roman" w:hAnsi="Times New Roman" w:cs="Times New Roman"/>
                <w:strike/>
                <w:color w:val="FF0000"/>
                <w:sz w:val="16"/>
                <w:szCs w:val="16"/>
              </w:rPr>
            </w:pPr>
            <w:r>
              <w:rPr>
                <w:rFonts w:ascii="Times New Roman" w:hAnsi="Times New Roman" w:eastAsia="Batang" w:cs="Times New Roman"/>
                <w:strike/>
                <w:color w:val="FF0000"/>
                <w:sz w:val="16"/>
                <w:szCs w:val="16"/>
                <w:lang w:val="en-GB"/>
              </w:rPr>
              <w:t>The indication of PTRS-DMRS association for maxRank &gt; 2 is not enhanced (legacy framework, i.e., the same PTRS-DMRS association field is applied to both TRPs (to both sets of repetitions)).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pPr>
              <w:adjustRightInd w:val="0"/>
              <w:snapToGrid w:val="0"/>
              <w:rPr>
                <w:rFonts w:ascii="Times New Roman" w:hAnsi="Times New Roman" w:eastAsia="宋体" w:cs="Times New Roman"/>
                <w:color w:val="4A452A" w:themeColor="background2" w:themeShade="40"/>
                <w:sz w:val="16"/>
                <w:szCs w:val="16"/>
              </w:rPr>
            </w:pPr>
          </w:p>
          <w:p>
            <w:pPr>
              <w:pStyle w:val="111"/>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UE shall not expect to be scheduled M-TRP PUSCH with Rank&gt;2 when PT-RS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6"/>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don’t understand why per-TRP PTRS-DMRS indication is supported for maxRank=2, while per-TRP PTRS-DMRS indication is not supported for maxRank&gt;2?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Option 3 since it supports per-TRP PTRS indication with least bit size.</w:t>
            </w:r>
          </w:p>
          <w:p>
            <w:pPr>
              <w:numPr>
                <w:ilvl w:val="0"/>
                <w:numId w:val="36"/>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36"/>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36"/>
              </w:num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its good to have a per-TRP PTRS-DMRS association for rank &gt; 2 (we are flexible in a solution). If no agreement, then fall-back is of course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Objecting companies provided valid reasons.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t>
            </w:r>
            <w:r>
              <w:rPr>
                <w:rFonts w:ascii="Times New Roman" w:hAnsi="Times New Roman" w:eastAsia="宋体" w:cs="Times New Roman"/>
                <w:b/>
                <w:bCs/>
                <w:color w:val="4A452A" w:themeColor="background2" w:themeShade="40"/>
                <w:sz w:val="16"/>
                <w:szCs w:val="16"/>
              </w:rPr>
              <w:t>E</w:t>
            </w:r>
            <w:r>
              <w:rPr>
                <w:rFonts w:ascii="Times New Roman" w:hAnsi="Times New Roman" w:eastAsia="宋体" w:cs="Times New Roman"/>
                <w:color w:val="4A452A" w:themeColor="background2" w:themeShade="40"/>
                <w:sz w:val="16"/>
                <w:szCs w:val="16"/>
              </w:rPr>
              <w:t xml:space="preserve">/// &gt;&gt; I see how you interpret the proposal  But I assume intention of this was clear. In summary, there is no common view among companies to agree on one specific method/enhancement on </w:t>
            </w:r>
            <w:r>
              <w:rPr>
                <w:rFonts w:ascii="Times New Roman" w:hAnsi="Times New Roman" w:eastAsia="Batang" w:cs="Times New Roman"/>
                <w:sz w:val="16"/>
                <w:szCs w:val="16"/>
                <w:lang w:val="en-GB"/>
              </w:rPr>
              <w:t>PTRS-DMRS association for maxRank &gt; 2</w:t>
            </w:r>
            <w:r>
              <w:rPr>
                <w:rFonts w:ascii="Times New Roman" w:hAnsi="Times New Roman" w:eastAsia="宋体" w:cs="Times New Roman"/>
                <w:color w:val="4A452A" w:themeColor="background2" w:themeShade="40"/>
                <w:sz w:val="16"/>
                <w:szCs w:val="16"/>
              </w:rPr>
              <w:t xml:space="preserve"> for m-TRP operation. That does not mean legacy framework is not applied for maxRank &gt; 2. I change the FL proposal to avoid any misinterpretation. </w:t>
            </w: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 xml:space="preserve">Revised proposal sent by E/// &gt;&gt; @others please provide your feedback on that as well.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Apple, ZTE, vivo</w:t>
            </w:r>
            <w:r>
              <w:rPr>
                <w:rFonts w:ascii="Times New Roman" w:hAnsi="Times New Roman" w:eastAsia="宋体" w:cs="Times New Roman"/>
                <w:sz w:val="16"/>
                <w:szCs w:val="16"/>
              </w:rPr>
              <w:t xml:space="preserve"> &gt;&gt; Understand the concerns. But this is how the group stands at this point. </w:t>
            </w:r>
          </w:p>
          <w:p>
            <w:pPr>
              <w:snapToGrid w:val="0"/>
              <w:rPr>
                <w:rFonts w:ascii="Times New Roman" w:hAnsi="Times New Roman" w:cs="Times New Roman"/>
                <w:b/>
                <w:bCs/>
                <w:sz w:val="16"/>
                <w:szCs w:val="16"/>
                <w:highlight w:val="yellow"/>
                <w:u w:val="single"/>
              </w:rPr>
            </w:pP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eastAsia="Batang" w:cs="Times New Roman"/>
                <w:sz w:val="16"/>
                <w:szCs w:val="16"/>
                <w:lang w:val="en-GB"/>
              </w:rPr>
              <w:t xml:space="preserve">For single DCI based M-TRP PUSCH Type B repetition, the indication of PTRS-DMRS association for maxRank &gt; 2 is not enhanced (legacy framework, i.e., the same PTRS-DMRS association field is applied to </w:t>
            </w:r>
            <w:r>
              <w:rPr>
                <w:rFonts w:ascii="Times New Roman" w:hAnsi="Times New Roman" w:eastAsia="Batang" w:cs="Times New Roman"/>
                <w:strike/>
                <w:color w:val="FF0000"/>
                <w:sz w:val="16"/>
                <w:szCs w:val="16"/>
                <w:lang w:val="en-GB"/>
              </w:rPr>
              <w:t>both TRPs (to both sets of</w:t>
            </w:r>
            <w:r>
              <w:rPr>
                <w:rFonts w:ascii="Times New Roman" w:hAnsi="Times New Roman" w:eastAsia="Batang" w:cs="Times New Roman"/>
                <w:color w:val="FF0000"/>
                <w:sz w:val="16"/>
                <w:szCs w:val="16"/>
                <w:lang w:val="en-GB"/>
              </w:rPr>
              <w:t xml:space="preserve"> all </w:t>
            </w:r>
            <w:r>
              <w:rPr>
                <w:rFonts w:ascii="Times New Roman" w:hAnsi="Times New Roman" w:eastAsia="Batang" w:cs="Times New Roman"/>
                <w:sz w:val="16"/>
                <w:szCs w:val="16"/>
                <w:lang w:val="en-GB"/>
              </w:rPr>
              <w:t>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accept the FL proposal though our preference is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have strong concern of the wording in this proposal </w:t>
            </w:r>
            <w:r>
              <w:rPr>
                <w:rFonts w:ascii="Times New Roman" w:hAnsi="Times New Roman" w:eastAsia="宋体" w:cs="Times New Roman"/>
                <w:color w:val="4A452A" w:themeColor="background2" w:themeShade="40"/>
                <w:sz w:val="16"/>
                <w:szCs w:val="16"/>
              </w:rPr>
              <w:t>“</w:t>
            </w:r>
            <w:r>
              <w:rPr>
                <w:rFonts w:ascii="Times New Roman" w:hAnsi="Times New Roman" w:eastAsia="Batang" w:cs="Times New Roman"/>
                <w:color w:val="C0504D" w:themeColor="accent2"/>
                <w:sz w:val="16"/>
                <w:szCs w:val="16"/>
                <w:lang w:val="en-GB"/>
                <w14:textFill>
                  <w14:solidFill>
                    <w14:schemeClr w14:val="accent2"/>
                  </w14:solidFill>
                </w14:textFill>
              </w:rPr>
              <w:t>the indication of PTRS-DMRS association for maxRank &gt; 2 is not enhanced</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why rank &gt; 2 should be precluded for this enhancement only? We suggest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to discuss it in </w:t>
            </w:r>
            <w:r>
              <w:rPr>
                <w:rFonts w:ascii="Times New Roman" w:hAnsi="Times New Roman" w:eastAsia="宋体" w:cs="Times New Roman"/>
                <w:color w:val="4A452A" w:themeColor="background2" w:themeShade="40"/>
                <w:sz w:val="16"/>
                <w:szCs w:val="16"/>
              </w:rPr>
              <w:t xml:space="preserve">GTW </w:t>
            </w:r>
            <w:r>
              <w:rPr>
                <w:rFonts w:hint="eastAsia" w:ascii="Times New Roman" w:hAnsi="Times New Roman" w:eastAsia="宋体" w:cs="Times New Roman"/>
                <w:color w:val="4A452A" w:themeColor="background2" w:themeShade="40"/>
                <w:sz w:val="16"/>
                <w:szCs w:val="16"/>
              </w:rPr>
              <w:t>session</w:t>
            </w:r>
            <w:r>
              <w:rPr>
                <w:rFonts w:ascii="Times New Roman" w:hAnsi="Times New Roman" w:eastAsia="宋体" w:cs="Times New Roman"/>
                <w:color w:val="4A452A" w:themeColor="background2" w:themeShade="40"/>
                <w:sz w:val="16"/>
                <w:szCs w:val="16"/>
              </w:rPr>
              <w:t xml:space="preserv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 suggest we defer the decision and companies can try some evaluation to come back. Since this has no RRC impact, it is not so urgent.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@ZTE, Apple &gt;&gt; this issue was discussed over last two RAN1 meetings. Companies have different preferences. FL perspective, yes it may be good to get more evaluation results to justify a decision. If this does not get agreed, FL proposal will only be added if there are company results for justifying a supported option. </w:t>
            </w:r>
          </w:p>
        </w:tc>
      </w:tr>
    </w:tbl>
    <w:p>
      <w:pPr>
        <w:snapToGrid w:val="0"/>
        <w:rPr>
          <w:rFonts w:ascii="Times New Roman" w:hAnsi="Times New Roman" w:eastAsia="Batang" w:cs="Times New Roman"/>
          <w:color w:val="FF0000"/>
          <w:sz w:val="18"/>
          <w:szCs w:val="18"/>
        </w:rPr>
      </w:pPr>
    </w:p>
    <w:p>
      <w:pPr>
        <w:pStyle w:val="3"/>
        <w:numPr>
          <w:ilvl w:val="1"/>
          <w:numId w:val="17"/>
        </w:numPr>
        <w:spacing w:after="240"/>
        <w:rPr>
          <w:color w:val="auto"/>
          <w:sz w:val="24"/>
          <w:szCs w:val="16"/>
        </w:rPr>
      </w:pPr>
      <w:r>
        <w:rPr>
          <w:color w:val="auto"/>
          <w:sz w:val="24"/>
          <w:szCs w:val="16"/>
        </w:rPr>
        <w:t>Number of SRS resources</w:t>
      </w:r>
      <w:bookmarkStart w:id="17" w:name="_GoBack"/>
      <w:bookmarkEnd w:id="17"/>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hAnsi="Times New Roman" w:eastAsia="Batang" w:cs="Times New Roman"/>
          <w:b/>
          <w:bCs/>
          <w:sz w:val="18"/>
          <w:szCs w:val="18"/>
        </w:rPr>
        <w:t xml:space="preserve"> </w:t>
      </w:r>
      <w:r>
        <w:rPr>
          <w:rFonts w:ascii="Times New Roman" w:hAnsi="Times New Roman" w:eastAsia="Batang" w:cs="Times New Roman"/>
          <w:sz w:val="18"/>
          <w:szCs w:val="18"/>
        </w:rPr>
        <w:t xml:space="preserve">On the number of SRS resource configured in the two SRS resource sets, select one of the following alternatives, </w:t>
      </w:r>
    </w:p>
    <w:p>
      <w:pPr>
        <w:pStyle w:val="111"/>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Alt.1: Support the same number of SRS resources for both CB and NCB based m-TRP PUSCH repetition. </w:t>
      </w:r>
    </w:p>
    <w:p>
      <w:pPr>
        <w:pStyle w:val="111"/>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Alt.2: Support different number of SRS resources for both CB and NCB based m-TRP PUSCH repetition. The first SRS resource set always have the same or larger number of SRS resources than the second SRS resources set.</w:t>
      </w:r>
    </w:p>
    <w:p>
      <w:pPr>
        <w:pStyle w:val="111"/>
        <w:numPr>
          <w:ilvl w:val="1"/>
          <w:numId w:val="3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3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numPr>
          <w:ilvl w:val="0"/>
          <w:numId w:val="37"/>
        </w:numPr>
        <w:adjustRightInd w:val="0"/>
        <w:snapToGrid w:val="0"/>
        <w:spacing w:before="60"/>
        <w:rPr>
          <w:rFonts w:ascii="Times New Roman" w:hAnsi="Times New Roman" w:eastAsia="宋体" w:cs="Times New Roman"/>
          <w:sz w:val="18"/>
          <w:szCs w:val="18"/>
        </w:rPr>
      </w:pPr>
      <w:r>
        <w:rPr>
          <w:rFonts w:ascii="Times New Roman" w:hAnsi="Times New Roman" w:eastAsia="Batang"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pPr>
        <w:pStyle w:val="111"/>
        <w:numPr>
          <w:ilvl w:val="1"/>
          <w:numId w:val="3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37"/>
        </w:numPr>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ind w:left="785"/>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Alt.1</w:t>
      </w:r>
      <w:r>
        <w:rPr>
          <w:rFonts w:ascii="Times New Roman" w:hAnsi="Times New Roman" w:eastAsia="宋体" w:cs="Times New Roman"/>
          <w:color w:val="FF0000"/>
          <w:sz w:val="18"/>
          <w:szCs w:val="18"/>
        </w:rPr>
        <w:t xml:space="preserve"> – TCL, ZTE, LG, Xiaomi, E///, OPPO</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Alt.2</w:t>
      </w:r>
      <w:r>
        <w:rPr>
          <w:rFonts w:ascii="Times New Roman" w:hAnsi="Times New Roman" w:eastAsia="宋体" w:cs="Times New Roman"/>
          <w:color w:val="FF0000"/>
          <w:sz w:val="18"/>
          <w:szCs w:val="18"/>
        </w:rPr>
        <w:t xml:space="preserve"> – CATT, NEC, Mtek, vivo, SS, HW (?), CMCC, Apple, DCM, FW</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Alt.3</w:t>
      </w:r>
      <w:r>
        <w:rPr>
          <w:rFonts w:ascii="Times New Roman" w:hAnsi="Times New Roman" w:eastAsia="宋体" w:cs="Times New Roman"/>
          <w:color w:val="FF0000"/>
          <w:sz w:val="18"/>
          <w:szCs w:val="18"/>
        </w:rPr>
        <w:t xml:space="preserve"> – Lenovo, Fujitsu, </w:t>
      </w:r>
      <w:r>
        <w:rPr>
          <w:rFonts w:ascii="Times New Roman" w:hAnsi="Times New Roman" w:eastAsia="宋体" w:cs="Times New Roman"/>
          <w:strike/>
          <w:color w:val="FF0000"/>
          <w:sz w:val="18"/>
          <w:szCs w:val="18"/>
        </w:rPr>
        <w:t>DCM</w:t>
      </w:r>
      <w:r>
        <w:rPr>
          <w:rFonts w:ascii="Times New Roman" w:hAnsi="Times New Roman" w:eastAsia="宋体" w:cs="Times New Roman"/>
          <w:color w:val="FF0000"/>
          <w:sz w:val="18"/>
          <w:szCs w:val="18"/>
        </w:rPr>
        <w:t>, HW (?), Apple, CATT, FW</w:t>
      </w:r>
    </w:p>
    <w:p>
      <w:pPr>
        <w:rPr>
          <w:rFonts w:ascii="Times New Roman" w:hAnsi="Times New Roman" w:eastAsia="Batang" w:cs="Times New Roman"/>
          <w:color w:val="FF0000"/>
        </w:rPr>
      </w:pPr>
      <w:r>
        <w:rPr>
          <w:rFonts w:ascii="Times New Roman" w:hAnsi="Times New Roman" w:eastAsia="宋体" w:cs="Times New Roman"/>
          <w:color w:val="FF0000"/>
          <w:sz w:val="18"/>
          <w:szCs w:val="18"/>
        </w:rPr>
        <w:t>Ok with majority – QC, Nokia</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Open to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Alt.3 since it has no limitation of the number of SRS resources of different SRS resource sets which gives a most flexible solution compared with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have discussed this issue through two meetings, it is unnecessary to waste more budget to finish the derivative works of Alt.2 and Alt. 3. We support to take Alt. 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are fine with FL’s suggestion,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We can</w:t>
            </w:r>
            <w:r>
              <w:rPr>
                <w:rFonts w:ascii="Times New Roman" w:hAnsi="Times New Roman" w:cs="Times New Roman"/>
                <w:color w:val="4A45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52A" w:themeColor="background2" w:themeShade="40"/>
                <w:sz w:val="16"/>
                <w:szCs w:val="16"/>
                <w:vertAlign w:val="superscript"/>
              </w:rPr>
              <w:t>st</w:t>
            </w:r>
            <w:r>
              <w:rPr>
                <w:rFonts w:ascii="Times New Roman" w:hAnsi="Times New Roman" w:cs="Times New Roman"/>
                <w:color w:val="4A45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Since majority think different number of SRS resources is useful, can we first agree the following in this meeting?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b/>
                <w:bCs/>
                <w:sz w:val="18"/>
                <w:szCs w:val="18"/>
                <w:highlight w:val="yellow"/>
                <w:u w:val="single"/>
              </w:rPr>
              <w:t>Proposal 3.6-x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8"/>
                <w:szCs w:val="18"/>
              </w:rPr>
              <w:t>Support different number of SRS resources for both CB and NCB based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After reviewing companies’ comments in previous round, we can understand some benefit of alt.2.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 xml:space="preserve">e can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 xml:space="preserve">lt 1 is unnecessary limitation on SRS configuration for the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3 will make the first SRI/TPMI field always be determined by the maximum number of the two SRS resources in the two sets, which will increase the bit of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Either Alt 2 or Alt 3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suggestion. The motivation to allow different number of SRS resource are not justified</w:t>
            </w:r>
          </w:p>
          <w:p>
            <w:pPr>
              <w:pStyle w:val="111"/>
              <w:numPr>
                <w:ilvl w:val="0"/>
                <w:numId w:val="37"/>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is not likely for a UE equipped with panels each of which supporting different capability (e.g., layers of data transmission)</w:t>
            </w:r>
          </w:p>
          <w:p>
            <w:pPr>
              <w:pStyle w:val="111"/>
              <w:numPr>
                <w:ilvl w:val="0"/>
                <w:numId w:val="37"/>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updated company views just below the original proposal. No change in the suggestion as that helps to close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vivo’s version, or Alt2/3 in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Alt 3 considering its flexibility of SRS resource number configuration. However, considering the situation, we can accept VIVO’s version 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suggestion to take Alt.1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updated company views just below the original proposal. </w:t>
            </w:r>
          </w:p>
        </w:tc>
      </w:tr>
    </w:tbl>
    <w:p>
      <w:pPr>
        <w:adjustRightInd w:val="0"/>
        <w:snapToGrid w:val="0"/>
        <w:rPr>
          <w:rFonts w:ascii="Times New Roman" w:hAnsi="Times New Roman" w:eastAsia="宋体" w:cs="Times New Roman"/>
          <w:b/>
          <w:bCs/>
          <w:color w:val="FF0000"/>
          <w:sz w:val="18"/>
          <w:szCs w:val="18"/>
        </w:rPr>
      </w:pPr>
    </w:p>
    <w:p>
      <w:pPr>
        <w:pStyle w:val="3"/>
        <w:numPr>
          <w:ilvl w:val="1"/>
          <w:numId w:val="17"/>
        </w:numPr>
        <w:spacing w:after="240"/>
        <w:rPr>
          <w:color w:val="auto"/>
          <w:sz w:val="24"/>
          <w:szCs w:val="16"/>
        </w:rPr>
      </w:pPr>
      <w:r>
        <w:rPr>
          <w:color w:val="auto"/>
          <w:sz w:val="24"/>
          <w:szCs w:val="16"/>
        </w:rPr>
        <w:t>LS to RAN2</w:t>
      </w:r>
    </w:p>
    <w:p>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Please indicate your view of sending an LS to RAN2 with all agreements that related to RAN2 work at the end of this RAN1 106-e meeting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bookmarkStart w:id="15" w:name="OLE_LINK8"/>
            <w:r>
              <w:rPr>
                <w:rFonts w:ascii="Times New Roman" w:hAnsi="Times New Roman" w:eastAsia="宋体" w:cs="Times New Roman"/>
                <w:color w:val="4A452A" w:themeColor="background2" w:themeShade="40"/>
                <w:sz w:val="16"/>
                <w:szCs w:val="16"/>
              </w:rPr>
              <w:t>No strong pref</w:t>
            </w:r>
            <w:bookmarkEnd w:id="15"/>
            <w:r>
              <w:rPr>
                <w:rFonts w:ascii="Times New Roman" w:hAnsi="Times New Roman" w:eastAsia="宋体" w:cs="Times New Roman"/>
                <w:color w:val="4A452A" w:themeColor="background2" w:themeShade="40"/>
                <w:sz w:val="16"/>
                <w:szCs w:val="16"/>
              </w:rPr>
              <w:t>erence, but if we do not have specific questions or critical inputs, RAN2 can always look at RAN1’s agreements (if the purpose of LS is just to copy-paste the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share similar view with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assessment, and it is time to discuss Rel-17 signaling design from the end of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open for the LS. But to be honest, in Rel-15, we heard RAN2 complained RAN1 sent some LS just to copy/paste the RAN1 agreements, which they feel meaningless.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 strong view. We can follow majority views on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No strong opinion from companies.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Based on inputs from QC and Apple, it seems that an LS is not critical as RAN2 can always check RAN1 agreements for their work. </w:t>
            </w:r>
          </w:p>
        </w:tc>
      </w:tr>
    </w:tbl>
    <w:p>
      <w:pPr>
        <w:snapToGrid w:val="0"/>
        <w:rPr>
          <w:rFonts w:ascii="Times New Roman" w:hAnsi="Times New Roman" w:cs="Times New Roman"/>
          <w:sz w:val="18"/>
          <w:szCs w:val="18"/>
        </w:rPr>
      </w:pPr>
    </w:p>
    <w:p>
      <w:pPr>
        <w:adjustRightInd w:val="0"/>
        <w:snapToGrid w:val="0"/>
        <w:rPr>
          <w:rFonts w:ascii="Times New Roman" w:hAnsi="Times New Roman" w:eastAsia="宋体" w:cs="Times New Roman"/>
          <w:b/>
          <w:bCs/>
          <w:color w:val="FF0000"/>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33"/>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33"/>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33"/>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3"/>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3"/>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33"/>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3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3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3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33"/>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33"/>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33"/>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39"/>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4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4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4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4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24"/>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24"/>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24"/>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24"/>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24"/>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contextualSpacing/>
        <w:rPr>
          <w:rFonts w:ascii="Times New Roman" w:hAnsi="Times New Roman" w:eastAsia="宋体" w:cs="Times New Roman"/>
          <w:b/>
          <w:bCs/>
          <w:color w:val="3B3838"/>
          <w:sz w:val="18"/>
          <w:szCs w:val="18"/>
          <w:lang w:val="en-GB"/>
        </w:rPr>
      </w:pPr>
    </w:p>
    <w:p>
      <w:pPr>
        <w:snapToGrid w:val="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41"/>
        </w:numPr>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41"/>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41"/>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41"/>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41"/>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if the configured RV sequence is {0,0,0,0}, except the last transmission occasion when K≥8. (same as Rel-15/16).   </w:t>
      </w:r>
    </w:p>
    <w:p>
      <w:pPr>
        <w:numPr>
          <w:ilvl w:val="0"/>
          <w:numId w:val="41"/>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contextualSpacing/>
        <w:rPr>
          <w:rFonts w:ascii="Times New Roman" w:hAnsi="Times New Roman" w:eastAsia="宋体" w:cs="Times New Roman"/>
          <w:b/>
          <w:bCs/>
          <w:color w:val="3B3838"/>
          <w:sz w:val="18"/>
          <w:szCs w:val="18"/>
          <w:lang w:val="en-GB"/>
        </w:rPr>
      </w:pPr>
    </w:p>
    <w:p>
      <w:pPr>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rPr>
          <w:rFonts w:ascii="Times New Roman" w:hAnsi="Times New Roman" w:cs="Times New Roman"/>
          <w:sz w:val="18"/>
          <w:szCs w:val="18"/>
        </w:rPr>
      </w:pPr>
    </w:p>
    <w:p>
      <w:pPr>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42"/>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42"/>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rPr>
          <w:rFonts w:ascii="Times New Roman" w:hAnsi="Times New Roman" w:cs="Times New Roman"/>
          <w:sz w:val="18"/>
          <w:szCs w:val="18"/>
        </w:rPr>
      </w:pPr>
    </w:p>
    <w:p>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When PHR MAC-CE is reported in slot n, for a CC that is configured with mTRP PUSCH repetition, PHR value(s) are determined as, </w:t>
      </w:r>
    </w:p>
    <w:p>
      <w:pPr>
        <w:pStyle w:val="111"/>
        <w:numPr>
          <w:ilvl w:val="0"/>
          <w:numId w:val="30"/>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The first PHR value is reported same as Rel. 15/16.</w:t>
      </w:r>
    </w:p>
    <w:p>
      <w:pPr>
        <w:pStyle w:val="111"/>
        <w:numPr>
          <w:ilvl w:val="0"/>
          <w:numId w:val="30"/>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pPr>
        <w:pStyle w:val="111"/>
        <w:numPr>
          <w:ilvl w:val="1"/>
          <w:numId w:val="30"/>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30"/>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pPr>
        <w:pStyle w:val="111"/>
        <w:numPr>
          <w:ilvl w:val="2"/>
          <w:numId w:val="30"/>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pPr>
        <w:pStyle w:val="111"/>
        <w:numPr>
          <w:ilvl w:val="1"/>
          <w:numId w:val="30"/>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pPr>
        <w:pStyle w:val="111"/>
        <w:numPr>
          <w:ilvl w:val="2"/>
          <w:numId w:val="30"/>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pPr>
        <w:pStyle w:val="111"/>
        <w:numPr>
          <w:ilvl w:val="0"/>
          <w:numId w:val="30"/>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pPr>
        <w:pStyle w:val="111"/>
        <w:numPr>
          <w:ilvl w:val="1"/>
          <w:numId w:val="30"/>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Alt1B: a second PHR value is reported as virtual PHR.</w:t>
      </w:r>
    </w:p>
    <w:p>
      <w:pPr>
        <w:pStyle w:val="111"/>
        <w:numPr>
          <w:ilvl w:val="1"/>
          <w:numId w:val="30"/>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Alt2B: a second PHR is not reported</w:t>
      </w:r>
    </w:p>
    <w:p>
      <w:pPr>
        <w:pStyle w:val="111"/>
        <w:numPr>
          <w:ilvl w:val="0"/>
          <w:numId w:val="30"/>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If the first PHR value is virtual,</w:t>
      </w:r>
      <w:r>
        <w:rPr>
          <w:rFonts w:ascii="Times New Roman" w:hAnsi="Times New Roman" w:eastAsia="宋体" w:cs="Times New Roman"/>
          <w:sz w:val="18"/>
          <w:szCs w:val="18"/>
        </w:rPr>
        <w:t xml:space="preserve"> </w:t>
      </w:r>
      <w:r>
        <w:rPr>
          <w:rFonts w:ascii="Times New Roman" w:hAnsi="Times New Roman" w:cs="Times New Roman"/>
          <w:sz w:val="18"/>
          <w:szCs w:val="18"/>
        </w:rPr>
        <w:t>select Alt. 1C or Alt. 2C</w:t>
      </w:r>
    </w:p>
    <w:p>
      <w:pPr>
        <w:pStyle w:val="111"/>
        <w:numPr>
          <w:ilvl w:val="1"/>
          <w:numId w:val="30"/>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Alt1C: a second PHR value is reported as virtual PHR.</w:t>
      </w:r>
    </w:p>
    <w:p>
      <w:pPr>
        <w:pStyle w:val="111"/>
        <w:numPr>
          <w:ilvl w:val="1"/>
          <w:numId w:val="30"/>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Alt2C: a second PHR is not reported</w:t>
      </w:r>
    </w:p>
    <w:p>
      <w:pPr>
        <w:pStyle w:val="111"/>
        <w:numPr>
          <w:ilvl w:val="0"/>
          <w:numId w:val="30"/>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pPr>
        <w:pStyle w:val="111"/>
        <w:numPr>
          <w:ilvl w:val="0"/>
          <w:numId w:val="30"/>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Note: the above is applicable to both single entry and multi-entry PHR reports</w:t>
      </w:r>
    </w:p>
    <w:p>
      <w:pPr>
        <w:overflowPunct w:val="0"/>
        <w:rPr>
          <w:rFonts w:ascii="Times New Roman" w:hAnsi="Times New Roman" w:cs="Times New Roman"/>
          <w:sz w:val="18"/>
          <w:szCs w:val="18"/>
        </w:rPr>
      </w:pPr>
    </w:p>
    <w:p>
      <w:pPr>
        <w:rPr>
          <w:rFonts w:ascii="Times New Roman" w:hAnsi="Times New Roman" w:eastAsia="Calibri" w:cs="Times New Roman"/>
          <w:sz w:val="18"/>
          <w:szCs w:val="18"/>
          <w:lang w:eastAsia="ko-KR"/>
        </w:rPr>
      </w:pPr>
      <w:r>
        <w:rPr>
          <w:rFonts w:ascii="Times New Roman" w:hAnsi="Times New Roman" w:eastAsia="Calibri" w:cs="Times New Roman"/>
          <w:b/>
          <w:bCs/>
          <w:color w:val="000000"/>
          <w:sz w:val="18"/>
          <w:szCs w:val="18"/>
          <w:highlight w:val="green"/>
          <w:lang w:val="en-GB" w:eastAsia="ko-KR"/>
        </w:rPr>
        <w:t>Agreement</w:t>
      </w:r>
    </w:p>
    <w:p>
      <w:pPr>
        <w:rPr>
          <w:rFonts w:ascii="Times New Roman" w:hAnsi="Times New Roman" w:eastAsia="Calibri" w:cs="Times New Roman"/>
          <w:sz w:val="18"/>
          <w:szCs w:val="18"/>
          <w:lang w:eastAsia="ko-KR"/>
        </w:rPr>
      </w:pPr>
      <w:r>
        <w:rPr>
          <w:rFonts w:ascii="Times New Roman" w:hAnsi="Times New Roman" w:eastAsia="Calibri" w:cs="Times New Roman"/>
          <w:sz w:val="18"/>
          <w:szCs w:val="18"/>
          <w:lang w:val="en-GB" w:eastAsia="ko-KR"/>
        </w:rPr>
        <w:t>For the grouping of PUCCH resources in Rel-17 multi-TRP PUCCH repetition schemes,</w:t>
      </w:r>
    </w:p>
    <w:p>
      <w:pPr>
        <w:numPr>
          <w:ilvl w:val="0"/>
          <w:numId w:val="43"/>
        </w:numPr>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Support MAC-CE activating two spatial relation info’s (for FR2) for a group of PUCCH resources in a CC. </w:t>
      </w:r>
    </w:p>
    <w:p>
      <w:pPr>
        <w:numPr>
          <w:ilvl w:val="0"/>
          <w:numId w:val="43"/>
        </w:numPr>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Support MAC-CE activating two sets of power control parameters (for FR1) for a group of PUCCH resources in a CC. </w:t>
      </w:r>
    </w:p>
    <w:p>
      <w:pPr>
        <w:numPr>
          <w:ilvl w:val="0"/>
          <w:numId w:val="43"/>
        </w:numPr>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When the PUCCH resource is indicated with two spatial relation info’s or two sets of power control parameters (</w:t>
      </w:r>
      <w:r>
        <w:rPr>
          <w:rFonts w:ascii="Times New Roman" w:hAnsi="Times New Roman" w:eastAsia="Times New Roman" w:cs="Times New Roman"/>
          <w:sz w:val="18"/>
          <w:szCs w:val="18"/>
          <w:lang w:eastAsia="ko-KR"/>
        </w:rPr>
        <w:t>via a MAC-CE that activating two spatial relation info’s or a MAC-CE that activating two sets of power control parameters for a group of PUCCH resources, respectively</w:t>
      </w:r>
      <w:r>
        <w:rPr>
          <w:rFonts w:ascii="Times New Roman" w:hAnsi="Times New Roman" w:eastAsia="Times New Roman" w:cs="Times New Roman"/>
          <w:sz w:val="18"/>
          <w:szCs w:val="18"/>
          <w:lang w:val="en-GB" w:eastAsia="ko-KR"/>
        </w:rPr>
        <w:t>), the other PUCCH resources in the group also get updated to have the same two spatial relation info’s or two sets of power control parameters.</w:t>
      </w:r>
    </w:p>
    <w:p>
      <w:pPr>
        <w:numPr>
          <w:ilvl w:val="0"/>
          <w:numId w:val="43"/>
        </w:numPr>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pPr>
        <w:numPr>
          <w:ilvl w:val="0"/>
          <w:numId w:val="43"/>
        </w:numPr>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The signalling details are up to RAN2 to decide.</w:t>
      </w:r>
    </w:p>
    <w:p>
      <w:pPr>
        <w:numPr>
          <w:ilvl w:val="0"/>
          <w:numId w:val="43"/>
        </w:numPr>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Note: Impacts coming from coverage enhancement work item on associating PUCCH resource with repetition factor can be discussed separately</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6" w:name="OLE_LINK9"/>
      <w:r>
        <w:rPr>
          <w:rFonts w:ascii="Arial" w:hAnsi="Arial" w:cs="Arial"/>
          <w:color w:val="auto"/>
          <w:szCs w:val="18"/>
        </w:rPr>
        <w:t>Reference</w:t>
      </w:r>
    </w:p>
    <w:bookmarkEnd w:id="16"/>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936"/>
    <w:multiLevelType w:val="multilevel"/>
    <w:tmpl w:val="015B293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0D774EC1"/>
    <w:multiLevelType w:val="multilevel"/>
    <w:tmpl w:val="0D774EC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9">
    <w:nsid w:val="1E0A73F0"/>
    <w:multiLevelType w:val="singleLevel"/>
    <w:tmpl w:val="1E0A73F0"/>
    <w:lvl w:ilvl="0" w:tentative="0">
      <w:start w:val="1"/>
      <w:numFmt w:val="bullet"/>
      <w:lvlText w:val=""/>
      <w:lvlJc w:val="left"/>
      <w:pPr>
        <w:ind w:left="420" w:hanging="420"/>
      </w:pPr>
      <w:rPr>
        <w:rFonts w:hint="default" w:ascii="Wingdings" w:hAnsi="Wingdings"/>
      </w:rPr>
    </w:lvl>
  </w:abstractNum>
  <w:abstractNum w:abstractNumId="10">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12">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7C86DF8"/>
    <w:multiLevelType w:val="multilevel"/>
    <w:tmpl w:val="27C86D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44E4C63"/>
    <w:multiLevelType w:val="multilevel"/>
    <w:tmpl w:val="344E4C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7">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18">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20">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EBF7861"/>
    <w:multiLevelType w:val="multilevel"/>
    <w:tmpl w:val="3EBF7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3">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4">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4EE56018"/>
    <w:multiLevelType w:val="multilevel"/>
    <w:tmpl w:val="4EE560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7">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720"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28">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93F1A9A"/>
    <w:multiLevelType w:val="multilevel"/>
    <w:tmpl w:val="593F1A9A"/>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C405088"/>
    <w:multiLevelType w:val="multilevel"/>
    <w:tmpl w:val="5C40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1516E42"/>
    <w:multiLevelType w:val="multilevel"/>
    <w:tmpl w:val="71516E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4F5321B"/>
    <w:multiLevelType w:val="multilevel"/>
    <w:tmpl w:val="74F5321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0">
    <w:nsid w:val="776B111C"/>
    <w:multiLevelType w:val="multilevel"/>
    <w:tmpl w:val="776B111C"/>
    <w:lvl w:ilvl="0" w:tentative="0">
      <w:start w:val="1"/>
      <w:numFmt w:val="decimal"/>
      <w:pStyle w:val="277"/>
      <w:lvlText w:val="%1)"/>
      <w:lvlJc w:val="left"/>
      <w:pPr>
        <w:ind w:left="-52" w:hanging="360"/>
      </w:pPr>
      <w:rPr>
        <w:rFonts w:hint="default"/>
      </w:rPr>
    </w:lvl>
    <w:lvl w:ilvl="1" w:tentative="0">
      <w:start w:val="1"/>
      <w:numFmt w:val="bullet"/>
      <w:lvlText w:val="o"/>
      <w:lvlJc w:val="left"/>
      <w:pPr>
        <w:ind w:left="668" w:hanging="360"/>
      </w:pPr>
      <w:rPr>
        <w:rFonts w:hint="default" w:ascii="Courier New" w:hAnsi="Courier New" w:cs="Courier New"/>
      </w:rPr>
    </w:lvl>
    <w:lvl w:ilvl="2" w:tentative="0">
      <w:start w:val="1"/>
      <w:numFmt w:val="lowerRoman"/>
      <w:lvlText w:val="%3."/>
      <w:lvlJc w:val="right"/>
      <w:pPr>
        <w:ind w:left="1388" w:hanging="180"/>
      </w:pPr>
    </w:lvl>
    <w:lvl w:ilvl="3" w:tentative="0">
      <w:start w:val="1"/>
      <w:numFmt w:val="decimal"/>
      <w:lvlText w:val="%4."/>
      <w:lvlJc w:val="left"/>
      <w:pPr>
        <w:ind w:left="2108" w:hanging="360"/>
      </w:pPr>
    </w:lvl>
    <w:lvl w:ilvl="4" w:tentative="0">
      <w:start w:val="1"/>
      <w:numFmt w:val="lowerLetter"/>
      <w:lvlText w:val="%5."/>
      <w:lvlJc w:val="left"/>
      <w:pPr>
        <w:ind w:left="2828" w:hanging="360"/>
      </w:pPr>
    </w:lvl>
    <w:lvl w:ilvl="5" w:tentative="0">
      <w:start w:val="1"/>
      <w:numFmt w:val="lowerRoman"/>
      <w:lvlText w:val="%6."/>
      <w:lvlJc w:val="right"/>
      <w:pPr>
        <w:ind w:left="3548" w:hanging="180"/>
      </w:pPr>
    </w:lvl>
    <w:lvl w:ilvl="6" w:tentative="0">
      <w:start w:val="1"/>
      <w:numFmt w:val="decimal"/>
      <w:lvlText w:val="%7."/>
      <w:lvlJc w:val="left"/>
      <w:pPr>
        <w:ind w:left="4268" w:hanging="360"/>
      </w:pPr>
    </w:lvl>
    <w:lvl w:ilvl="7" w:tentative="0">
      <w:start w:val="1"/>
      <w:numFmt w:val="lowerLetter"/>
      <w:lvlText w:val="%8."/>
      <w:lvlJc w:val="left"/>
      <w:pPr>
        <w:ind w:left="4988" w:hanging="360"/>
      </w:pPr>
    </w:lvl>
    <w:lvl w:ilvl="8" w:tentative="0">
      <w:start w:val="1"/>
      <w:numFmt w:val="lowerRoman"/>
      <w:lvlText w:val="%9."/>
      <w:lvlJc w:val="right"/>
      <w:pPr>
        <w:ind w:left="5708" w:hanging="180"/>
      </w:pPr>
    </w:lvl>
  </w:abstractNum>
  <w:abstractNum w:abstractNumId="41">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9"/>
  </w:num>
  <w:num w:numId="2">
    <w:abstractNumId w:val="10"/>
  </w:num>
  <w:num w:numId="3">
    <w:abstractNumId w:val="26"/>
  </w:num>
  <w:num w:numId="4">
    <w:abstractNumId w:val="20"/>
  </w:num>
  <w:num w:numId="5">
    <w:abstractNumId w:val="8"/>
  </w:num>
  <w:num w:numId="6">
    <w:abstractNumId w:val="1"/>
  </w:num>
  <w:num w:numId="7">
    <w:abstractNumId w:val="41"/>
  </w:num>
  <w:num w:numId="8">
    <w:abstractNumId w:val="38"/>
  </w:num>
  <w:num w:numId="9">
    <w:abstractNumId w:val="22"/>
  </w:num>
  <w:num w:numId="10">
    <w:abstractNumId w:val="14"/>
  </w:num>
  <w:num w:numId="11">
    <w:abstractNumId w:val="11"/>
  </w:num>
  <w:num w:numId="12">
    <w:abstractNumId w:val="17"/>
  </w:num>
  <w:num w:numId="13">
    <w:abstractNumId w:val="24"/>
  </w:num>
  <w:num w:numId="14">
    <w:abstractNumId w:val="28"/>
    <w:lvlOverride w:ilvl="0">
      <w:startOverride w:val="1"/>
    </w:lvlOverride>
  </w:num>
  <w:num w:numId="15">
    <w:abstractNumId w:val="18"/>
  </w:num>
  <w:num w:numId="16">
    <w:abstractNumId w:val="40"/>
  </w:num>
  <w:num w:numId="17">
    <w:abstractNumId w:val="27"/>
  </w:num>
  <w:num w:numId="18">
    <w:abstractNumId w:val="31"/>
  </w:num>
  <w:num w:numId="19">
    <w:abstractNumId w:val="33"/>
  </w:num>
  <w:num w:numId="20">
    <w:abstractNumId w:val="35"/>
  </w:num>
  <w:num w:numId="21">
    <w:abstractNumId w:val="0"/>
  </w:num>
  <w:num w:numId="22">
    <w:abstractNumId w:val="9"/>
  </w:num>
  <w:num w:numId="23">
    <w:abstractNumId w:val="34"/>
  </w:num>
  <w:num w:numId="24">
    <w:abstractNumId w:val="32"/>
  </w:num>
  <w:num w:numId="25">
    <w:abstractNumId w:val="30"/>
  </w:num>
  <w:num w:numId="26">
    <w:abstractNumId w:val="29"/>
  </w:num>
  <w:num w:numId="27">
    <w:abstractNumId w:val="16"/>
  </w:num>
  <w:num w:numId="28">
    <w:abstractNumId w:val="36"/>
  </w:num>
  <w:num w:numId="29">
    <w:abstractNumId w:val="25"/>
  </w:num>
  <w:num w:numId="30">
    <w:abstractNumId w:val="42"/>
  </w:num>
  <w:num w:numId="31">
    <w:abstractNumId w:val="39"/>
  </w:num>
  <w:num w:numId="32">
    <w:abstractNumId w:val="21"/>
  </w:num>
  <w:num w:numId="33">
    <w:abstractNumId w:val="23"/>
  </w:num>
  <w:num w:numId="34">
    <w:abstractNumId w:val="37"/>
  </w:num>
  <w:num w:numId="35">
    <w:abstractNumId w:val="5"/>
  </w:num>
  <w:num w:numId="36">
    <w:abstractNumId w:val="12"/>
  </w:num>
  <w:num w:numId="37">
    <w:abstractNumId w:val="7"/>
  </w:num>
  <w:num w:numId="38">
    <w:abstractNumId w:val="3"/>
  </w:num>
  <w:num w:numId="39">
    <w:abstractNumId w:val="4"/>
  </w:num>
  <w:num w:numId="40">
    <w:abstractNumId w:val="15"/>
  </w:num>
  <w:num w:numId="41">
    <w:abstractNumId w:val="2"/>
  </w:num>
  <w:num w:numId="42">
    <w:abstractNumId w:val="6"/>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372"/>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CD0"/>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2DC"/>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498"/>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613"/>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914"/>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0E0"/>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0CD"/>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682"/>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643"/>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429"/>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15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A82"/>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32316"/>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0462C4A"/>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Char"/>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Char"/>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出段落 Char"/>
    <w:link w:val="111"/>
    <w:qFormat/>
    <w:locked/>
    <w:uiPriority w:val="34"/>
  </w:style>
  <w:style w:type="character" w:customStyle="1" w:styleId="127">
    <w:name w:val="页眉 Char"/>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Char"/>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标题 2 Char"/>
    <w:basedOn w:val="54"/>
    <w:link w:val="3"/>
    <w:qFormat/>
    <w:uiPriority w:val="0"/>
    <w:rPr>
      <w:rFonts w:ascii="Arial" w:hAnsi="Arial" w:eastAsia="PMingLiU" w:cs="Arial"/>
      <w:b/>
      <w:color w:val="006EBC"/>
      <w:kern w:val="52"/>
      <w:sz w:val="28"/>
      <w:szCs w:val="48"/>
    </w:rPr>
  </w:style>
  <w:style w:type="character" w:customStyle="1" w:styleId="134">
    <w:name w:val="标题 3 Char"/>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Char"/>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Char1"/>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Char"/>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Char"/>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Char"/>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Char"/>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Char"/>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Char"/>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Char"/>
    <w:basedOn w:val="54"/>
    <w:link w:val="35"/>
    <w:qFormat/>
    <w:uiPriority w:val="0"/>
    <w:rPr>
      <w:rFonts w:ascii="Tahoma" w:hAnsi="Tahoma" w:cs="Tahoma" w:eastAsiaTheme="minorEastAsia"/>
      <w:kern w:val="2"/>
      <w:sz w:val="16"/>
      <w:szCs w:val="16"/>
      <w:lang w:eastAsia="ko-KR"/>
    </w:rPr>
  </w:style>
  <w:style w:type="character" w:customStyle="1" w:styleId="147">
    <w:name w:val="批注主题 Char"/>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Char"/>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Char"/>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Char"/>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Char"/>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Char"/>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Char"/>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83">
    <w:name w:val="日期 Char"/>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Char"/>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Char"/>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6" Type="http://schemas.microsoft.com/office/2011/relationships/people" Target="people.xml"/><Relationship Id="rId35" Type="http://schemas.openxmlformats.org/officeDocument/2006/relationships/fontTable" Target="fontTable.xml"/><Relationship Id="rId34" Type="http://schemas.openxmlformats.org/officeDocument/2006/relationships/customXml" Target="../customXml/item5.xml"/><Relationship Id="rId33" Type="http://schemas.openxmlformats.org/officeDocument/2006/relationships/customXml" Target="../customXml/item4.xml"/><Relationship Id="rId32" Type="http://schemas.openxmlformats.org/officeDocument/2006/relationships/customXml" Target="../customXml/item3.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25.png"/><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png"/><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EFE01-EFF8-4669-B589-D1AC3FC15097}">
  <ds:schemaRefs/>
</ds:datastoreItem>
</file>

<file path=customXml/itemProps3.xml><?xml version="1.0" encoding="utf-8"?>
<ds:datastoreItem xmlns:ds="http://schemas.openxmlformats.org/officeDocument/2006/customXml" ds:itemID="{49098423-7FB4-4269-B4A6-28F6130AD5B4}">
  <ds:schemaRefs/>
</ds:datastoreItem>
</file>

<file path=customXml/itemProps4.xml><?xml version="1.0" encoding="utf-8"?>
<ds:datastoreItem xmlns:ds="http://schemas.openxmlformats.org/officeDocument/2006/customXml" ds:itemID="{154D6A38-AF8C-493A-BD1B-3D45435D3C43}">
  <ds:schemaRefs/>
</ds:datastoreItem>
</file>

<file path=customXml/itemProps5.xml><?xml version="1.0" encoding="utf-8"?>
<ds:datastoreItem xmlns:ds="http://schemas.openxmlformats.org/officeDocument/2006/customXml" ds:itemID="{5E38149F-B2B8-4F71-975B-D4460A9229FD}">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21</Pages>
  <Words>14778</Words>
  <Characters>84237</Characters>
  <Lines>701</Lines>
  <Paragraphs>197</Paragraphs>
  <TotalTime>2</TotalTime>
  <ScaleCrop>false</ScaleCrop>
  <LinksUpToDate>false</LinksUpToDate>
  <CharactersWithSpaces>98818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2021-08-25T08:45:00Z</dcterms:created>
  <dc:creator>Jayasinghe, Keeth (Nokia - FI/Espoo)</dc:creator>
  <cp:lastModifiedBy>Yang</cp:lastModifiedBy>
  <dcterms:modified xsi:type="dcterms:W3CDTF">2021-08-25T10:46:25Z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