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autoSpaceDE w:val="0"/>
        <w:autoSpaceDN w:val="0"/>
        <w:adjustRightInd w:val="0"/>
        <w:snapToGrid w:val="0"/>
        <w:spacing w:after="120"/>
        <w:rPr>
          <w:rFonts w:ascii="Calibri" w:hAnsi="Calibri" w:eastAsia="宋体" w:cs="Calibri"/>
          <w:b/>
          <w:kern w:val="2"/>
          <w:sz w:val="24"/>
          <w:szCs w:val="24"/>
          <w:lang w:eastAsia="zh-CN"/>
        </w:rPr>
      </w:pPr>
      <w:r>
        <w:rPr>
          <w:b/>
          <w:sz w:val="24"/>
          <w:szCs w:val="24"/>
        </w:rPr>
        <w:t>3GPP TSG-RAN WG1 Meeting #106-e</w:t>
      </w:r>
      <w:r>
        <w:rPr>
          <w:rFonts w:ascii="Calibri" w:hAnsi="Calibri" w:eastAsia="宋体" w:cs="Calibri"/>
          <w:b/>
          <w:kern w:val="2"/>
          <w:lang w:eastAsia="zh-CN"/>
        </w:rPr>
        <w:tab/>
      </w:r>
      <w:r>
        <w:rPr>
          <w:rFonts w:ascii="Calibri" w:hAnsi="Calibri" w:eastAsia="宋体" w:cs="Calibri"/>
          <w:b/>
          <w:kern w:val="2"/>
          <w:lang w:eastAsia="zh-CN"/>
        </w:rPr>
        <w:t xml:space="preserve">                                                  </w:t>
      </w:r>
      <w:r>
        <w:rPr>
          <w:rFonts w:ascii="Calibri" w:hAnsi="Calibri" w:eastAsia="宋体" w:cs="Calibri"/>
          <w:b/>
          <w:kern w:val="2"/>
          <w:lang w:eastAsia="zh-CN"/>
        </w:rPr>
        <w:tab/>
      </w:r>
      <w:r>
        <w:rPr>
          <w:rFonts w:ascii="Calibri" w:hAnsi="Calibri" w:eastAsia="宋体" w:cs="Calibri"/>
          <w:b/>
          <w:kern w:val="2"/>
          <w:sz w:val="24"/>
          <w:szCs w:val="24"/>
          <w:lang w:eastAsia="zh-CN"/>
        </w:rPr>
        <w:t xml:space="preserve">                R1-210xxxx</w:t>
      </w:r>
    </w:p>
    <w:p>
      <w:pPr>
        <w:widowControl w:val="0"/>
        <w:overflowPunct w:val="0"/>
        <w:autoSpaceDE w:val="0"/>
        <w:autoSpaceDN w:val="0"/>
        <w:adjustRightInd w:val="0"/>
        <w:spacing w:after="0" w:line="240" w:lineRule="auto"/>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e-Meeting, August 16th – August 27th, 2021</w:t>
      </w:r>
    </w:p>
    <w:p>
      <w:pPr>
        <w:tabs>
          <w:tab w:val="center" w:pos="4536"/>
          <w:tab w:val="right" w:pos="9072"/>
        </w:tabs>
        <w:autoSpaceDE w:val="0"/>
        <w:autoSpaceDN w:val="0"/>
        <w:adjustRightInd w:val="0"/>
        <w:snapToGrid w:val="0"/>
        <w:spacing w:after="120"/>
        <w:rPr>
          <w:rFonts w:ascii="Calibri" w:hAnsi="Calibri" w:eastAsia="宋体" w:cs="Calibri"/>
          <w:b/>
          <w:kern w:val="2"/>
          <w:lang w:eastAsia="zh-CN"/>
        </w:rPr>
      </w:pPr>
    </w:p>
    <w:p>
      <w:pPr>
        <w:tabs>
          <w:tab w:val="center" w:pos="4536"/>
          <w:tab w:val="right" w:pos="9072"/>
        </w:tabs>
        <w:autoSpaceDE w:val="0"/>
        <w:autoSpaceDN w:val="0"/>
        <w:adjustRightInd w:val="0"/>
        <w:snapToGrid w:val="0"/>
        <w:spacing w:after="120"/>
        <w:rPr>
          <w:rFonts w:ascii="Calibri" w:hAnsi="Calibri" w:eastAsia="宋体" w:cs="Calibri"/>
          <w:b/>
          <w:kern w:val="2"/>
          <w:lang w:eastAsia="zh-CN"/>
        </w:rPr>
      </w:pPr>
    </w:p>
    <w:p>
      <w:pPr>
        <w:tabs>
          <w:tab w:val="left" w:pos="1985"/>
        </w:tabs>
        <w:overflowPunct w:val="0"/>
        <w:autoSpaceDE w:val="0"/>
        <w:autoSpaceDN w:val="0"/>
        <w:adjustRightInd w:val="0"/>
        <w:spacing w:after="180" w:line="240" w:lineRule="auto"/>
        <w:textAlignment w:val="baseline"/>
        <w:rPr>
          <w:rFonts w:ascii="Arial" w:hAnsi="Arial" w:eastAsia="宋体" w:cs="Times New Roman"/>
          <w:sz w:val="24"/>
          <w:szCs w:val="20"/>
        </w:rPr>
      </w:pPr>
      <w:r>
        <w:rPr>
          <w:rFonts w:ascii="Arial" w:hAnsi="Arial" w:eastAsia="宋体" w:cs="Times New Roman"/>
          <w:b/>
          <w:sz w:val="24"/>
          <w:szCs w:val="20"/>
        </w:rPr>
        <w:t>Agenda item:</w:t>
      </w:r>
      <w:r>
        <w:rPr>
          <w:rFonts w:ascii="Arial" w:hAnsi="Arial" w:eastAsia="宋体" w:cs="Times New Roman"/>
          <w:sz w:val="24"/>
          <w:szCs w:val="20"/>
        </w:rPr>
        <w:tab/>
      </w:r>
      <w:bookmarkStart w:id="0" w:name="Source"/>
      <w:bookmarkEnd w:id="0"/>
      <w:r>
        <w:rPr>
          <w:rFonts w:ascii="Arial" w:hAnsi="Arial" w:eastAsia="宋体" w:cs="Times New Roman"/>
          <w:sz w:val="24"/>
          <w:szCs w:val="20"/>
        </w:rPr>
        <w:t>8.1.2.1</w:t>
      </w:r>
    </w:p>
    <w:p>
      <w:pPr>
        <w:tabs>
          <w:tab w:val="left" w:pos="1985"/>
        </w:tabs>
        <w:overflowPunct w:val="0"/>
        <w:autoSpaceDE w:val="0"/>
        <w:autoSpaceDN w:val="0"/>
        <w:adjustRightInd w:val="0"/>
        <w:spacing w:after="180" w:line="240" w:lineRule="auto"/>
        <w:textAlignment w:val="baseline"/>
        <w:rPr>
          <w:rFonts w:ascii="Arial" w:hAnsi="Arial" w:eastAsia="宋体" w:cs="Times New Roman"/>
          <w:sz w:val="24"/>
          <w:szCs w:val="20"/>
        </w:rPr>
      </w:pPr>
      <w:r>
        <w:rPr>
          <w:rFonts w:ascii="Arial" w:hAnsi="Arial" w:eastAsia="宋体" w:cs="Times New Roman"/>
          <w:b/>
          <w:sz w:val="24"/>
          <w:szCs w:val="20"/>
        </w:rPr>
        <w:t xml:space="preserve">Source: </w:t>
      </w:r>
      <w:r>
        <w:rPr>
          <w:rFonts w:ascii="Arial" w:hAnsi="Arial" w:eastAsia="宋体" w:cs="Times New Roman"/>
          <w:b/>
          <w:sz w:val="24"/>
          <w:szCs w:val="20"/>
        </w:rPr>
        <w:tab/>
      </w:r>
      <w:r>
        <w:rPr>
          <w:rFonts w:ascii="Arial" w:hAnsi="Arial" w:eastAsia="宋体" w:cs="Times New Roman"/>
          <w:bCs/>
          <w:sz w:val="24"/>
          <w:szCs w:val="20"/>
        </w:rPr>
        <w:t>Moderator (Qualcomm)</w:t>
      </w:r>
    </w:p>
    <w:p>
      <w:pPr>
        <w:overflowPunct w:val="0"/>
        <w:autoSpaceDE w:val="0"/>
        <w:autoSpaceDN w:val="0"/>
        <w:adjustRightInd w:val="0"/>
        <w:spacing w:after="180" w:line="240" w:lineRule="auto"/>
        <w:ind w:left="1988" w:hanging="1988"/>
        <w:textAlignment w:val="baseline"/>
        <w:rPr>
          <w:rFonts w:ascii="Arial" w:hAnsi="Arial" w:eastAsia="宋体" w:cs="Arial"/>
          <w:color w:val="000000"/>
          <w:sz w:val="24"/>
          <w:szCs w:val="24"/>
        </w:rPr>
      </w:pPr>
      <w:r>
        <w:rPr>
          <w:rFonts w:ascii="Arial" w:hAnsi="Arial" w:eastAsia="宋体" w:cs="Times New Roman"/>
          <w:b/>
          <w:color w:val="000000"/>
          <w:sz w:val="24"/>
          <w:szCs w:val="20"/>
        </w:rPr>
        <w:t>Title:</w:t>
      </w:r>
      <w:r>
        <w:rPr>
          <w:rFonts w:ascii="Arial" w:hAnsi="Arial" w:eastAsia="宋体" w:cs="Times New Roman"/>
          <w:color w:val="000000"/>
          <w:sz w:val="24"/>
          <w:szCs w:val="20"/>
        </w:rPr>
        <w:t xml:space="preserve"> </w:t>
      </w:r>
      <w:r>
        <w:rPr>
          <w:rFonts w:ascii="Arial" w:hAnsi="Arial" w:eastAsia="宋体" w:cs="Times New Roman"/>
          <w:color w:val="000000"/>
          <w:szCs w:val="20"/>
        </w:rPr>
        <w:tab/>
      </w:r>
      <w:r>
        <w:rPr>
          <w:rFonts w:ascii="Arial" w:hAnsi="Arial" w:eastAsia="宋体" w:cs="Times New Roman"/>
          <w:color w:val="000000"/>
          <w:sz w:val="24"/>
        </w:rPr>
        <w:t>Summary #3 of email discussions [106-e-NR-feMIMO-03] for mTRP PDCCH enhancements</w:t>
      </w:r>
    </w:p>
    <w:p>
      <w:pPr>
        <w:overflowPunct w:val="0"/>
        <w:autoSpaceDE w:val="0"/>
        <w:autoSpaceDN w:val="0"/>
        <w:adjustRightInd w:val="0"/>
        <w:spacing w:after="180" w:line="240" w:lineRule="auto"/>
        <w:ind w:left="1988" w:hanging="1988"/>
        <w:textAlignment w:val="baseline"/>
        <w:rPr>
          <w:rFonts w:ascii="Arial" w:hAnsi="Arial" w:eastAsia="宋体" w:cs="Times New Roman"/>
          <w:sz w:val="24"/>
          <w:szCs w:val="20"/>
        </w:rPr>
      </w:pPr>
      <w:r>
        <w:rPr>
          <w:rFonts w:ascii="Arial" w:hAnsi="Arial" w:eastAsia="宋体" w:cs="Times New Roman"/>
          <w:b/>
          <w:sz w:val="24"/>
          <w:szCs w:val="20"/>
        </w:rPr>
        <w:t>Document for:</w:t>
      </w:r>
      <w:r>
        <w:rPr>
          <w:rFonts w:ascii="Arial" w:hAnsi="Arial" w:eastAsia="宋体" w:cs="Times New Roman"/>
          <w:sz w:val="24"/>
          <w:szCs w:val="20"/>
        </w:rPr>
        <w:tab/>
      </w:r>
      <w:bookmarkStart w:id="1" w:name="DocumentFor"/>
      <w:bookmarkEnd w:id="1"/>
      <w:r>
        <w:rPr>
          <w:rFonts w:ascii="Arial" w:hAnsi="Arial" w:eastAsia="宋体" w:cs="Times New Roman"/>
          <w:sz w:val="24"/>
          <w:szCs w:val="20"/>
        </w:rPr>
        <w:t>Discussion/Decision</w:t>
      </w:r>
    </w:p>
    <w:p>
      <w:pPr>
        <w:pBdr>
          <w:bottom w:val="single" w:color="auto" w:sz="4" w:space="1"/>
        </w:pBdr>
        <w:autoSpaceDE w:val="0"/>
        <w:autoSpaceDN w:val="0"/>
        <w:adjustRightInd w:val="0"/>
        <w:snapToGrid w:val="0"/>
        <w:rPr>
          <w:rFonts w:ascii="Calibri" w:hAnsi="Calibri" w:eastAsia="宋体" w:cs="Calibri"/>
          <w:b/>
          <w:kern w:val="2"/>
          <w:sz w:val="16"/>
          <w:szCs w:val="16"/>
          <w:lang w:eastAsia="zh-CN"/>
        </w:rPr>
      </w:pPr>
    </w:p>
    <w:p>
      <w:pPr>
        <w:pStyle w:val="2"/>
        <w:spacing w:after="120"/>
        <w:rPr>
          <w:rFonts w:ascii="Calibri" w:hAnsi="Calibri" w:eastAsia="Batang" w:cs="Calibri"/>
          <w:b/>
          <w:bCs/>
          <w:sz w:val="28"/>
        </w:rPr>
      </w:pPr>
      <w:bookmarkStart w:id="2" w:name="_Hlk80605600"/>
      <w:r>
        <w:rPr>
          <w:rFonts w:ascii="Calibri" w:hAnsi="Calibri" w:eastAsia="Batang" w:cs="Calibri"/>
          <w:b/>
          <w:bCs/>
          <w:sz w:val="28"/>
        </w:rPr>
        <w:t xml:space="preserve">The </w:t>
      </w:r>
      <w:bookmarkEnd w:id="2"/>
      <w:r>
        <w:rPr>
          <w:rFonts w:ascii="Calibri" w:hAnsi="Calibri" w:eastAsia="Batang" w:cs="Calibri"/>
          <w:b/>
          <w:bCs/>
          <w:sz w:val="28"/>
        </w:rPr>
        <w:t>case that one linked candidate overlaps with an individual candidate</w:t>
      </w:r>
    </w:p>
    <w:p>
      <w:pPr>
        <w:contextualSpacing/>
        <w:rPr>
          <w:rFonts w:ascii="Times New Roman" w:hAnsi="Times New Roman" w:cs="Times New Roman"/>
        </w:rPr>
      </w:pPr>
      <w:r>
        <w:rPr>
          <w:rFonts w:ascii="Times New Roman" w:hAnsi="Times New Roman" w:cs="Times New Roman"/>
        </w:rPr>
        <w:t>The following was agreed in the previous meeting:</w:t>
      </w:r>
    </w:p>
    <w:p>
      <w:pPr>
        <w:contextualSpacing/>
        <w:rPr>
          <w:rFonts w:ascii="Times New Roman" w:hAnsi="Times New Roman" w:cs="Times New Roman"/>
        </w:rPr>
      </w:pPr>
    </w:p>
    <w:p>
      <w:pPr>
        <w:contextualSpacing/>
        <w:rPr>
          <w:rFonts w:ascii="Times New Roman" w:hAnsi="Times New Roman" w:cs="Times New Roman"/>
        </w:rPr>
      </w:pPr>
      <w:r>
        <w:rPr>
          <w:lang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spacing w:after="0" w:line="240" w:lineRule="auto"/>
                              <w:rPr>
                                <w:rFonts w:ascii="Times" w:hAnsi="Times" w:eastAsia="等线" w:cs="Times New Roman"/>
                                <w:b/>
                                <w:bCs/>
                                <w:kern w:val="32"/>
                                <w:sz w:val="20"/>
                                <w:szCs w:val="20"/>
                                <w:highlight w:val="green"/>
                                <w:lang w:val="en-GB" w:eastAsia="zh-CN"/>
                              </w:rPr>
                            </w:pPr>
                            <w:r>
                              <w:rPr>
                                <w:rFonts w:ascii="Times" w:hAnsi="Times" w:eastAsia="等线" w:cs="Times New Roman"/>
                                <w:b/>
                                <w:bCs/>
                                <w:kern w:val="32"/>
                                <w:sz w:val="20"/>
                                <w:szCs w:val="20"/>
                                <w:highlight w:val="green"/>
                                <w:lang w:val="en-GB" w:eastAsia="zh-CN"/>
                              </w:rPr>
                              <w:t>Agreement</w:t>
                            </w:r>
                          </w:p>
                          <w:p>
                            <w:pPr>
                              <w:spacing w:after="0" w:line="240" w:lineRule="auto"/>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 xml:space="preserve">Option 1: The individual candidate is not counted for monitoring </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is based on Rel. 17 PDCCH repetition rules (wrt reference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Option 2: The candidate in a higher SS set ID is not counted for monitoring</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depends on which candidate is not counted (either based on Rel. 15/16 rules or based on Rel. 17 PDCCH repetition rules).</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Impact to the other linked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depends on which candidate is not counted (either based on Rel. 15/16 rules or based on Rel. 17 PDCCH repetition rules).</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Impact to the other linked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Whether a max limit on number of such overlaps is needed.</w:t>
                            </w:r>
                          </w:p>
                          <w:p>
                            <w:pPr>
                              <w:spacing w:after="0" w:line="240" w:lineRule="auto"/>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Additional specification support may be introduced for the purpose of resolving ambiguity (if any) for interpretation of the detected DCI. For example,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40"/>
                                <w:lang w:val="en-GB" w:eastAsia="zh-CN"/>
                              </w:rPr>
                            </w:pPr>
                            <w:r>
                              <w:rPr>
                                <w:rFonts w:ascii="Times" w:hAnsi="Times" w:eastAsia="等线" w:cs="Times New Roman"/>
                                <w:kern w:val="32"/>
                                <w:sz w:val="20"/>
                                <w:szCs w:val="40"/>
                                <w:lang w:val="en-GB" w:eastAsia="zh-CN"/>
                              </w:rPr>
                              <w:t>Distinguished by different RNTIs defined for the linked candidate versus the individual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40"/>
                                <w:lang w:val="en-GB" w:eastAsia="zh-CN"/>
                              </w:rPr>
                            </w:pPr>
                            <w:r>
                              <w:rPr>
                                <w:rFonts w:ascii="Times" w:hAnsi="Times" w:eastAsia="等线"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4"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HyH0MMdAgAAPgQA&#10;AA4AAAAAAAAAAQAgAAAAIAEAAGRycy9lMm9Eb2MueG1sUEsFBgAAAAAGAAYAWQEAAK8FAAAAAA==&#10;">
                <v:fill on="f" focussize="0,0"/>
                <v:stroke weight="0.5pt" color="#000000" joinstyle="round"/>
                <v:imagedata o:title=""/>
                <o:lock v:ext="edit" aspectratio="f"/>
                <v:textbox style="mso-fit-shape-to-text:t;">
                  <w:txbxContent>
                    <w:p>
                      <w:pPr>
                        <w:spacing w:after="0" w:line="240" w:lineRule="auto"/>
                        <w:rPr>
                          <w:rFonts w:ascii="Times" w:hAnsi="Times" w:eastAsia="等线" w:cs="Times New Roman"/>
                          <w:b/>
                          <w:bCs/>
                          <w:kern w:val="32"/>
                          <w:sz w:val="20"/>
                          <w:szCs w:val="20"/>
                          <w:highlight w:val="green"/>
                          <w:lang w:val="en-GB" w:eastAsia="zh-CN"/>
                        </w:rPr>
                      </w:pPr>
                      <w:r>
                        <w:rPr>
                          <w:rFonts w:ascii="Times" w:hAnsi="Times" w:eastAsia="等线" w:cs="Times New Roman"/>
                          <w:b/>
                          <w:bCs/>
                          <w:kern w:val="32"/>
                          <w:sz w:val="20"/>
                          <w:szCs w:val="20"/>
                          <w:highlight w:val="green"/>
                          <w:lang w:val="en-GB" w:eastAsia="zh-CN"/>
                        </w:rPr>
                        <w:t>Agreement</w:t>
                      </w:r>
                    </w:p>
                    <w:p>
                      <w:pPr>
                        <w:spacing w:after="0" w:line="240" w:lineRule="auto"/>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 xml:space="preserve">Option 1: The individual candidate is not counted for monitoring </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is based on Rel. 17 PDCCH repetition rules (wrt reference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Option 2: The candidate in a higher SS set ID is not counted for monitoring</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depends on which candidate is not counted (either based on Rel. 15/16 rules or based on Rel. 17 PDCCH repetition rules).</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Impact to the other linked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depends on which candidate is not counted (either based on Rel. 15/16 rules or based on Rel. 17 PDCCH repetition rules).</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Impact to the other linked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Whether a max limit on number of such overlaps is needed.</w:t>
                      </w:r>
                    </w:p>
                    <w:p>
                      <w:pPr>
                        <w:spacing w:after="0" w:line="240" w:lineRule="auto"/>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Additional specification support may be introduced for the purpose of resolving ambiguity (if any) for interpretation of the detected DCI. For example,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40"/>
                          <w:lang w:val="en-GB" w:eastAsia="zh-CN"/>
                        </w:rPr>
                      </w:pPr>
                      <w:r>
                        <w:rPr>
                          <w:rFonts w:ascii="Times" w:hAnsi="Times" w:eastAsia="等线" w:cs="Times New Roman"/>
                          <w:kern w:val="32"/>
                          <w:sz w:val="20"/>
                          <w:szCs w:val="40"/>
                          <w:lang w:val="en-GB" w:eastAsia="zh-CN"/>
                        </w:rPr>
                        <w:t>Distinguished by different RNTIs defined for the linked candidate versus the individual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40"/>
                          <w:lang w:val="en-GB" w:eastAsia="zh-CN"/>
                        </w:rPr>
                      </w:pPr>
                      <w:r>
                        <w:rPr>
                          <w:rFonts w:ascii="Times" w:hAnsi="Times" w:eastAsia="等线"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pPr>
        <w:pStyle w:val="35"/>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Huawei/HiSilicon, Convida Wireless, FGI/APT, TCL</w:t>
      </w:r>
    </w:p>
    <w:p>
      <w:pPr>
        <w:pStyle w:val="35"/>
        <w:numPr>
          <w:ilvl w:val="0"/>
          <w:numId w:val="9"/>
        </w:numPr>
        <w:ind w:firstLineChars="0"/>
        <w:rPr>
          <w:b/>
          <w:bCs/>
          <w:sz w:val="22"/>
          <w:szCs w:val="22"/>
          <w:lang w:val="en-US" w:eastAsia="zh-CN"/>
        </w:rPr>
      </w:pPr>
      <w:r>
        <w:rPr>
          <w:b/>
          <w:bCs/>
          <w:sz w:val="22"/>
          <w:szCs w:val="22"/>
          <w:lang w:val="en-US"/>
        </w:rPr>
        <w:t xml:space="preserve">Support Option 2: Lenovo/MotM, LG, OPPO, </w:t>
      </w:r>
      <w:r>
        <w:rPr>
          <w:rFonts w:eastAsia="Malgun Gothic"/>
          <w:b/>
          <w:bCs/>
          <w:sz w:val="22"/>
          <w:szCs w:val="22"/>
          <w:lang w:val="en-US" w:eastAsia="ko-KR"/>
        </w:rPr>
        <w:t xml:space="preserve">Samsung, InterDigital, </w:t>
      </w:r>
      <w:r>
        <w:rPr>
          <w:rFonts w:eastAsiaTheme="minorEastAsia"/>
          <w:b/>
          <w:bCs/>
          <w:sz w:val="22"/>
          <w:szCs w:val="22"/>
          <w:lang w:val="en-US"/>
        </w:rPr>
        <w:t>CATT, Intel</w:t>
      </w:r>
    </w:p>
    <w:p>
      <w:pPr>
        <w:pStyle w:val="35"/>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r>
        <w:rPr>
          <w:rFonts w:eastAsia="Malgun Gothic"/>
          <w:b/>
          <w:bCs/>
          <w:sz w:val="22"/>
          <w:szCs w:val="22"/>
          <w:lang w:val="en-US" w:eastAsia="ko-KR"/>
        </w:rPr>
        <w:t xml:space="preserve">InterDigital, </w:t>
      </w:r>
      <w:r>
        <w:rPr>
          <w:rFonts w:eastAsiaTheme="minorEastAsia"/>
          <w:b/>
          <w:bCs/>
          <w:sz w:val="22"/>
          <w:szCs w:val="22"/>
          <w:lang w:val="en-US"/>
        </w:rPr>
        <w:t xml:space="preserve">CATT, </w:t>
      </w:r>
      <w:r>
        <w:rPr>
          <w:rFonts w:eastAsia="Malgun Gothic"/>
          <w:b/>
          <w:bCs/>
          <w:sz w:val="22"/>
          <w:szCs w:val="22"/>
          <w:lang w:val="en-US" w:eastAsia="ko-KR"/>
        </w:rPr>
        <w:t>E///, Futurewei, Intel</w:t>
      </w:r>
    </w:p>
    <w:p>
      <w:pPr>
        <w:rPr>
          <w:rFonts w:ascii="Times New Roman" w:hAnsi="Times New Roman" w:cs="Times New Roman"/>
          <w:lang w:val="en-GB" w:eastAsia="zh-CN"/>
        </w:rPr>
      </w:pPr>
    </w:p>
    <w:p>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pPr>
        <w:rPr>
          <w:lang w:eastAsia="zh-CN"/>
        </w:rPr>
      </w:pPr>
      <w:r>
        <w:rPr>
          <w:lang w:eastAsia="ko-K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rPr>
                                <w:lang w:eastAsia="zh-CN"/>
                              </w:rPr>
                            </w:pPr>
                            <w:r>
                              <w:rPr>
                                <w:b/>
                                <w:bCs/>
                                <w:highlight w:val="green"/>
                                <w:lang w:val="en-GB" w:eastAsia="zh-CN"/>
                              </w:rPr>
                              <w:t>Agreement</w:t>
                            </w:r>
                          </w:p>
                          <w:p>
                            <w:pPr>
                              <w:rPr>
                                <w:lang w:eastAsia="zh-CN"/>
                              </w:rPr>
                            </w:pPr>
                            <w:r>
                              <w:rPr>
                                <w:lang w:val="en-GB" w:eastAsia="zh-CN"/>
                              </w:rPr>
                              <w:t xml:space="preserve">When two SS sets are linked for PDCCH repetition, they do not contain individual PDCCH candidates. </w:t>
                            </w:r>
                          </w:p>
                          <w:p>
                            <w:pPr>
                              <w:numPr>
                                <w:ilvl w:val="0"/>
                                <w:numId w:val="10"/>
                              </w:numPr>
                              <w:rPr>
                                <w:lang w:eastAsia="zh-CN"/>
                              </w:rPr>
                            </w:pPr>
                            <w:r>
                              <w:rPr>
                                <w:lang w:val="en-GB" w:eastAsia="zh-CN"/>
                              </w:rPr>
                              <w:t>Note 1: For configuration of individual PDCCH candidates, a different SS set can be configured by network.</w:t>
                            </w:r>
                          </w:p>
                          <w:p>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f/HG5HAIAAEA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n/xxuRwCAABABAAA&#10;DgAAAAAAAAABACAAAAAgAQAAZHJzL2Uyb0RvYy54bWxQSwUGAAAAAAYABgBZAQAArgUAAAAA&#10;">
                <v:fill on="f" focussize="0,0"/>
                <v:stroke weight="0.5pt" color="#000000" joinstyle="round"/>
                <v:imagedata o:title=""/>
                <o:lock v:ext="edit" aspectratio="f"/>
                <v:textbox style="mso-fit-shape-to-text:t;">
                  <w:txbxContent>
                    <w:p>
                      <w:pPr>
                        <w:rPr>
                          <w:lang w:eastAsia="zh-CN"/>
                        </w:rPr>
                      </w:pPr>
                      <w:r>
                        <w:rPr>
                          <w:b/>
                          <w:bCs/>
                          <w:highlight w:val="green"/>
                          <w:lang w:val="en-GB" w:eastAsia="zh-CN"/>
                        </w:rPr>
                        <w:t>Agreement</w:t>
                      </w:r>
                    </w:p>
                    <w:p>
                      <w:pPr>
                        <w:rPr>
                          <w:lang w:eastAsia="zh-CN"/>
                        </w:rPr>
                      </w:pPr>
                      <w:r>
                        <w:rPr>
                          <w:lang w:val="en-GB" w:eastAsia="zh-CN"/>
                        </w:rPr>
                        <w:t xml:space="preserve">When two SS sets are linked for PDCCH repetition, they do not contain individual PDCCH candidates. </w:t>
                      </w:r>
                    </w:p>
                    <w:p>
                      <w:pPr>
                        <w:numPr>
                          <w:ilvl w:val="0"/>
                          <w:numId w:val="10"/>
                        </w:numPr>
                        <w:rPr>
                          <w:lang w:eastAsia="zh-CN"/>
                        </w:rPr>
                      </w:pPr>
                      <w:r>
                        <w:rPr>
                          <w:lang w:val="en-GB" w:eastAsia="zh-CN"/>
                        </w:rPr>
                        <w:t>Note 1: For configuration of individual PDCCH candidates, a different SS set can be configured by network.</w:t>
                      </w:r>
                    </w:p>
                    <w:p>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pPr>
        <w:pStyle w:val="35"/>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pPr>
        <w:pStyle w:val="35"/>
        <w:numPr>
          <w:ilvl w:val="0"/>
          <w:numId w:val="12"/>
        </w:numPr>
        <w:ind w:firstLineChars="0"/>
        <w:rPr>
          <w:lang w:val="en-GB" w:eastAsia="zh-CN"/>
        </w:rPr>
      </w:pPr>
      <w:r>
        <w:rPr>
          <w:lang w:val="en-GB" w:eastAsia="zh-CN"/>
        </w:rPr>
        <w:t xml:space="preserve">Option 2: </w:t>
      </w:r>
      <w:r>
        <w:rPr>
          <w:rFonts w:eastAsia="等线"/>
          <w:lang w:val="en-US"/>
        </w:rPr>
        <w:t>Reuses priority rule of Rel.15/16, and allows for prioritizing either the linked candidate or the individual candidate</w:t>
      </w:r>
    </w:p>
    <w:p>
      <w:pPr>
        <w:pStyle w:val="35"/>
        <w:numPr>
          <w:ilvl w:val="0"/>
          <w:numId w:val="12"/>
        </w:numPr>
        <w:ind w:firstLineChars="0"/>
        <w:rPr>
          <w:lang w:val="en-GB" w:eastAsia="zh-CN"/>
        </w:rPr>
      </w:pPr>
      <w:r>
        <w:rPr>
          <w:rFonts w:eastAsia="等线"/>
          <w:lang w:val="en-US"/>
        </w:rPr>
        <w:t>Option 3: Same priority for linked SS sets, and allows for more flexibility</w:t>
      </w:r>
    </w:p>
    <w:p>
      <w:pPr>
        <w:rPr>
          <w:lang w:val="en-GB" w:eastAsia="zh-CN"/>
        </w:rPr>
      </w:pPr>
    </w:p>
    <w:p>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7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1, which is simple and seems to be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1: No</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2: 1</w:t>
            </w:r>
            <w:r>
              <w:rPr>
                <w:rFonts w:ascii="Times New Roman" w:hAnsi="Times New Roman" w:eastAsia="宋体" w:cs="Times New Roman"/>
                <w:sz w:val="20"/>
                <w:szCs w:val="20"/>
                <w:vertAlign w:val="superscript"/>
                <w:lang w:eastAsia="zh-CN"/>
              </w:rPr>
              <w:t>st</w:t>
            </w:r>
            <w:r>
              <w:rPr>
                <w:rFonts w:ascii="Times New Roman" w:hAnsi="Times New Roman" w:eastAsia="宋体" w:cs="Times New Roman"/>
                <w:sz w:val="20"/>
                <w:szCs w:val="20"/>
                <w:lang w:eastAsia="zh-CN"/>
              </w:rPr>
              <w:t xml:space="preserve"> preference is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MediaTek</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1</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Docomo</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ko-KR"/>
              </w:rPr>
            </w:pPr>
            <w:r>
              <w:rPr>
                <w:rFonts w:hint="eastAsia" w:ascii="BatangChe" w:hAnsi="BatangChe" w:eastAsia="BatangChe" w:cs="BatangChe"/>
                <w:sz w:val="20"/>
                <w:szCs w:val="20"/>
                <w:lang w:eastAsia="ko-KR"/>
              </w:rPr>
              <w:t>LG</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Our first preference is option 2 but option 3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BatangChe" w:hAnsi="BatangChe" w:eastAsia="BatangChe" w:cs="BatangChe"/>
                <w:sz w:val="20"/>
                <w:szCs w:val="20"/>
                <w:lang w:eastAsia="ko-KR"/>
              </w:rPr>
            </w:pPr>
            <w:r>
              <w:rPr>
                <w:rFonts w:ascii="Times New Roman" w:hAnsi="Times New Roman" w:eastAsia="宋体" w:cs="Times New Roman"/>
                <w:sz w:val="20"/>
                <w:szCs w:val="20"/>
                <w:lang w:eastAsia="zh-CN"/>
              </w:rPr>
              <w:t>Lenovo/MotM</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Slightly prefer not to change since this proposal focuses on discussing BD counting scheme.</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Q2: Slightly prefer option 3 on account of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QC</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We would be ok with the change, but also realize the previous agreement.</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1.</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the case of 3BDs, it is not clear what “not counted for monitoring” means in Option 3 (or Option 2) when the linked candidate is not counted toward the 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BatangChe" w:hAnsi="BatangChe" w:eastAsia="宋体" w:cs="BatangChe"/>
                <w:sz w:val="20"/>
                <w:szCs w:val="20"/>
                <w:lang w:eastAsia="zh-CN"/>
              </w:rPr>
              <w:t>Xiaomi</w:t>
            </w:r>
          </w:p>
        </w:tc>
        <w:tc>
          <w:tcPr>
            <w:tcW w:w="7070"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Q1: </w:t>
            </w:r>
            <w:r>
              <w:rPr>
                <w:rFonts w:ascii="Times New Roman" w:hAnsi="Times New Roman" w:eastAsia="宋体" w:cs="Times New Roman"/>
                <w:sz w:val="20"/>
                <w:szCs w:val="20"/>
                <w:lang w:eastAsia="zh-CN"/>
              </w:rPr>
              <w:t>Y</w:t>
            </w:r>
            <w:r>
              <w:rPr>
                <w:rFonts w:hint="eastAsia" w:ascii="Times New Roman" w:hAnsi="Times New Roman" w:eastAsia="宋体" w:cs="Times New Roman"/>
                <w:sz w:val="20"/>
                <w:szCs w:val="20"/>
                <w:lang w:eastAsia="zh-CN"/>
              </w:rPr>
              <w:t>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BatangChe" w:cs="Times New Roman"/>
                <w:sz w:val="20"/>
                <w:szCs w:val="20"/>
                <w:lang w:eastAsia="ko-KR"/>
              </w:rPr>
              <w:t>CMCC</w:t>
            </w:r>
          </w:p>
        </w:tc>
        <w:tc>
          <w:tcPr>
            <w:tcW w:w="7070"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1: No</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2: Option 1 as it is a simple way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BatangChe" w:cs="Times New Roman"/>
                <w:sz w:val="20"/>
                <w:szCs w:val="20"/>
                <w:lang w:eastAsia="ko-KR"/>
              </w:rPr>
            </w:pPr>
            <w:r>
              <w:rPr>
                <w:rFonts w:ascii="Times New Roman" w:hAnsi="Times New Roman" w:eastAsia="BatangChe" w:cs="Times New Roman"/>
                <w:sz w:val="20"/>
                <w:szCs w:val="20"/>
                <w:lang w:eastAsia="ko-KR"/>
              </w:rPr>
              <w:t>Convida Wireless</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Q1: </w:t>
            </w:r>
            <w:r>
              <w:rPr>
                <w:rFonts w:ascii="Times New Roman" w:hAnsi="Times New Roman" w:eastAsia="宋体" w:cs="Times New Roman"/>
                <w:strike/>
                <w:sz w:val="20"/>
                <w:szCs w:val="20"/>
                <w:lang w:eastAsia="zh-CN"/>
              </w:rPr>
              <w:t>Slightly prefer not to change</w:t>
            </w:r>
            <w:r>
              <w:rPr>
                <w:rFonts w:ascii="Times New Roman" w:hAnsi="Times New Roman" w:eastAsia="宋体" w:cs="Times New Roman"/>
                <w:sz w:val="20"/>
                <w:szCs w:val="20"/>
                <w:lang w:eastAsia="zh-CN"/>
              </w:rPr>
              <w:t>. Update: Given further discussion, we are ok with the change.</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BatangChe" w:cs="Times New Roman"/>
                <w:sz w:val="20"/>
                <w:szCs w:val="20"/>
                <w:lang w:eastAsia="ko-KR"/>
              </w:rPr>
            </w:pPr>
            <w:r>
              <w:rPr>
                <w:rFonts w:hint="eastAsia" w:ascii="Times New Roman" w:hAnsi="Times New Roman" w:eastAsia="Malgun Gothic" w:cs="Times New Roman"/>
                <w:sz w:val="20"/>
                <w:szCs w:val="20"/>
                <w:lang w:eastAsia="ko-KR"/>
              </w:rPr>
              <w:t>S</w:t>
            </w:r>
            <w:r>
              <w:rPr>
                <w:rFonts w:ascii="Times New Roman" w:hAnsi="Times New Roman" w:eastAsia="Malgun Gothic" w:cs="Times New Roman"/>
                <w:sz w:val="20"/>
                <w:szCs w:val="20"/>
                <w:lang w:eastAsia="ko-KR"/>
              </w:rPr>
              <w:t>amsung</w:t>
            </w:r>
          </w:p>
        </w:tc>
        <w:tc>
          <w:tcPr>
            <w:tcW w:w="7070"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Q1:</w:t>
            </w:r>
            <w:r>
              <w:rPr>
                <w:rFonts w:ascii="Times New Roman" w:hAnsi="Times New Roman" w:eastAsia="Malgun Gothic" w:cs="Times New Roman"/>
                <w:sz w:val="20"/>
                <w:szCs w:val="20"/>
                <w:lang w:eastAsia="ko-KR"/>
              </w:rPr>
              <w:t xml:space="preserve"> Yes</w:t>
            </w:r>
          </w:p>
          <w:p>
            <w:pPr>
              <w:spacing w:after="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ascii="Times New Roman" w:hAnsi="Times New Roman" w:eastAsia="等线" w:cs="Times New Roman"/>
                <w:kern w:val="32"/>
                <w:sz w:val="20"/>
                <w:szCs w:val="20"/>
                <w:lang w:eastAsia="zh-CN"/>
              </w:rPr>
              <w:t>UE still monitors the linked candidate that is not dropped)</w:t>
            </w:r>
            <w:r>
              <w:rPr>
                <w:rFonts w:ascii="Times New Roman" w:hAnsi="Times New Roman" w:eastAsia="Malgun Gothic" w:cs="Times New Roman"/>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eastAsia="BatangChe" w:cs="Times New Roman"/>
                <w:sz w:val="20"/>
                <w:szCs w:val="20"/>
                <w:lang w:eastAsia="ko-KR"/>
              </w:rPr>
              <w:t>Nokia/NSB</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Malgun Gothic" w:cs="Times New Roman"/>
                <w:sz w:val="20"/>
                <w:szCs w:val="20"/>
                <w:lang w:eastAsia="ko-KR"/>
              </w:rPr>
            </w:pPr>
            <w:r>
              <w:rPr>
                <w:rFonts w:ascii="Times New Roman" w:hAnsi="Times New Roman" w:eastAsia="宋体" w:cs="Times New Roman"/>
                <w:sz w:val="20"/>
                <w:szCs w:val="20"/>
                <w:lang w:eastAsia="zh-CN"/>
              </w:rPr>
              <w:t>Q2: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BatangChe" w:cs="Times New Roman"/>
                <w:sz w:val="20"/>
                <w:szCs w:val="20"/>
                <w:lang w:eastAsia="ko-KR"/>
              </w:rPr>
            </w:pPr>
            <w:r>
              <w:rPr>
                <w:rFonts w:ascii="Times New Roman" w:hAnsi="Times New Roman" w:eastAsia="BatangChe" w:cs="Times New Roman"/>
                <w:sz w:val="20"/>
                <w:szCs w:val="20"/>
                <w:lang w:eastAsia="ko-KR"/>
              </w:rPr>
              <w:t>ZTE</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bookmarkStart w:id="3" w:name="_Hlk80264827"/>
            <w:r>
              <w:rPr>
                <w:rFonts w:ascii="Times New Roman" w:hAnsi="Times New Roman" w:eastAsia="宋体" w:cs="Times New Roman"/>
                <w:sz w:val="20"/>
                <w:szCs w:val="20"/>
                <w:lang w:eastAsia="zh-CN"/>
              </w:rPr>
              <w:t>Fraunhofer IIS/HHI</w:t>
            </w:r>
            <w:bookmarkEnd w:id="3"/>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Fine with the change.</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BatangChe" w:cs="Times New Roman"/>
                <w:sz w:val="20"/>
                <w:szCs w:val="20"/>
                <w:lang w:eastAsia="ko-KR"/>
              </w:rPr>
              <w:t>OPPO</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2. The reasons are as below</w:t>
            </w:r>
          </w:p>
          <w:p>
            <w:pPr>
              <w:pStyle w:val="35"/>
              <w:numPr>
                <w:ilvl w:val="0"/>
                <w:numId w:val="12"/>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pPr>
              <w:pStyle w:val="35"/>
              <w:numPr>
                <w:ilvl w:val="0"/>
                <w:numId w:val="12"/>
              </w:numPr>
              <w:ind w:firstLineChars="0"/>
              <w:rPr>
                <w:rFonts w:eastAsia="宋体"/>
                <w:sz w:val="20"/>
                <w:szCs w:val="20"/>
                <w:lang w:val="en-US" w:eastAsia="zh-CN"/>
              </w:rPr>
            </w:pPr>
            <w:r>
              <w:rPr>
                <w:rFonts w:eastAsia="宋体"/>
                <w:sz w:val="20"/>
                <w:szCs w:val="20"/>
                <w:lang w:val="en-US" w:eastAsia="zh-CN"/>
              </w:rPr>
              <w:t>Option 2 provides more flexibility to gNB since Option 2 can achieve the same purpose of Option 1/3 by proper configuration</w:t>
            </w:r>
          </w:p>
          <w:p>
            <w:pPr>
              <w:pStyle w:val="35"/>
              <w:numPr>
                <w:ilvl w:val="0"/>
                <w:numId w:val="12"/>
              </w:numPr>
              <w:ind w:firstLineChars="0"/>
              <w:rPr>
                <w:rFonts w:eastAsia="宋体"/>
                <w:sz w:val="20"/>
                <w:szCs w:val="20"/>
                <w:lang w:val="en-US" w:eastAsia="zh-CN"/>
              </w:rPr>
            </w:pPr>
            <w:r>
              <w:rPr>
                <w:rFonts w:eastAsia="宋体"/>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BatangChe" w:cs="Times New Roman"/>
                <w:sz w:val="20"/>
                <w:szCs w:val="20"/>
                <w:lang w:eastAsia="ko-KR"/>
              </w:rPr>
            </w:pPr>
            <w:r>
              <w:rPr>
                <w:rFonts w:ascii="Times New Roman" w:hAnsi="Times New Roman" w:eastAsia="PMingLiU" w:cs="Times New Roman"/>
                <w:sz w:val="20"/>
                <w:szCs w:val="20"/>
                <w:lang w:eastAsia="zh-TW"/>
              </w:rPr>
              <w:t>FGI/APT</w:t>
            </w:r>
          </w:p>
        </w:tc>
        <w:tc>
          <w:tcPr>
            <w:tcW w:w="7070" w:type="dxa"/>
          </w:tcPr>
          <w:p>
            <w:pPr>
              <w:spacing w:after="0" w:line="240" w:lineRule="auto"/>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Q</w:t>
            </w:r>
            <w:r>
              <w:rPr>
                <w:rFonts w:ascii="Times New Roman" w:hAnsi="Times New Roman" w:eastAsia="PMingLiU" w:cs="Times New Roman"/>
                <w:sz w:val="20"/>
                <w:szCs w:val="20"/>
                <w:lang w:eastAsia="zh-TW"/>
              </w:rPr>
              <w:t>1: Yes</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PMingLiU" w:cs="Times New Roman"/>
                <w:sz w:val="20"/>
                <w:szCs w:val="20"/>
                <w:lang w:eastAsia="zh-TW"/>
              </w:rPr>
              <w:t>Q</w:t>
            </w:r>
            <w:r>
              <w:rPr>
                <w:rFonts w:ascii="Times New Roman" w:hAnsi="Times New Roman" w:eastAsia="PMingLiU" w:cs="Times New Roman"/>
                <w:sz w:val="20"/>
                <w:szCs w:val="20"/>
                <w:lang w:eastAsia="zh-TW"/>
              </w:rPr>
              <w:t>2: Prefer option2 and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PMingLiU" w:cs="Times New Roman"/>
                <w:sz w:val="20"/>
                <w:szCs w:val="20"/>
                <w:lang w:eastAsia="zh-TW"/>
              </w:rPr>
            </w:pPr>
            <w:r>
              <w:rPr>
                <w:rFonts w:ascii="Times New Roman" w:hAnsi="Times New Roman" w:eastAsia="BatangChe" w:cs="Times New Roman"/>
                <w:sz w:val="20"/>
                <w:szCs w:val="20"/>
                <w:lang w:eastAsia="ko-KR"/>
              </w:rPr>
              <w:t>Ericsson</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PMingLiU" w:cs="Times New Roman"/>
                <w:sz w:val="20"/>
                <w:szCs w:val="20"/>
                <w:lang w:eastAsia="zh-TW"/>
              </w:rPr>
            </w:pPr>
            <w:r>
              <w:rPr>
                <w:rFonts w:ascii="Times New Roman" w:hAnsi="Times New Roman" w:eastAsia="宋体" w:cs="Times New Roman"/>
                <w:sz w:val="20"/>
                <w:szCs w:val="20"/>
                <w:lang w:eastAsia="zh-CN"/>
              </w:rPr>
              <w:t>Q2: 1</w:t>
            </w:r>
            <w:r>
              <w:rPr>
                <w:rFonts w:ascii="Times New Roman" w:hAnsi="Times New Roman" w:eastAsia="宋体" w:cs="Times New Roman"/>
                <w:sz w:val="20"/>
                <w:szCs w:val="20"/>
                <w:vertAlign w:val="superscript"/>
                <w:lang w:eastAsia="zh-CN"/>
              </w:rPr>
              <w:t>st</w:t>
            </w:r>
            <w:r>
              <w:rPr>
                <w:rFonts w:ascii="Times New Roman" w:hAnsi="Times New Roman" w:eastAsia="宋体" w:cs="Times New Roman"/>
                <w:sz w:val="20"/>
                <w:szCs w:val="20"/>
                <w:lang w:eastAsia="zh-CN"/>
              </w:rPr>
              <w:t xml:space="preserve"> preference is option3.  2</w:t>
            </w:r>
            <w:r>
              <w:rPr>
                <w:rFonts w:ascii="Times New Roman" w:hAnsi="Times New Roman" w:eastAsia="宋体" w:cs="Times New Roman"/>
                <w:sz w:val="20"/>
                <w:szCs w:val="20"/>
                <w:vertAlign w:val="superscript"/>
                <w:lang w:eastAsia="zh-CN"/>
              </w:rPr>
              <w:t>nd</w:t>
            </w:r>
            <w:r>
              <w:rPr>
                <w:rFonts w:ascii="Times New Roman" w:hAnsi="Times New Roman" w:eastAsia="宋体" w:cs="Times New Roman"/>
                <w:sz w:val="20"/>
                <w:szCs w:val="20"/>
                <w:lang w:eastAsia="zh-CN"/>
              </w:rPr>
              <w:t xml:space="preserve"> preference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070"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Q2: We support Option 3. Unified solutions for this issue and overbooking rule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Docomo_2</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2: 1</w:t>
            </w:r>
            <w:r>
              <w:rPr>
                <w:rFonts w:ascii="Times New Roman" w:hAnsi="Times New Roman" w:eastAsia="宋体" w:cs="Times New Roman"/>
                <w:sz w:val="20"/>
                <w:szCs w:val="20"/>
                <w:vertAlign w:val="superscript"/>
                <w:lang w:eastAsia="zh-CN"/>
              </w:rPr>
              <w:t>st</w:t>
            </w:r>
            <w:r>
              <w:rPr>
                <w:rFonts w:ascii="Times New Roman" w:hAnsi="Times New Roman" w:eastAsia="宋体" w:cs="Times New Roman"/>
                <w:sz w:val="20"/>
                <w:szCs w:val="20"/>
                <w:lang w:eastAsia="zh-CN"/>
              </w:rPr>
              <w:t xml:space="preserve"> preference is option3. 2</w:t>
            </w:r>
            <w:r>
              <w:rPr>
                <w:rFonts w:ascii="Times New Roman" w:hAnsi="Times New Roman" w:eastAsia="宋体" w:cs="Times New Roman"/>
                <w:sz w:val="20"/>
                <w:szCs w:val="20"/>
                <w:vertAlign w:val="superscript"/>
                <w:lang w:eastAsia="zh-CN"/>
              </w:rPr>
              <w:t>nd</w:t>
            </w:r>
            <w:r>
              <w:rPr>
                <w:rFonts w:ascii="Times New Roman" w:hAnsi="Times New Roman" w:eastAsia="宋体" w:cs="Times New Roman"/>
                <w:sz w:val="20"/>
                <w:szCs w:val="20"/>
                <w:lang w:eastAsia="zh-CN"/>
              </w:rPr>
              <w:t xml:space="preserve"> preference can be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MediaTek2</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Docomo</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Thanks for changing your position.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 definition of “not counted for monitoring” is as follows (confirmed by the editor Aris)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4" w:type="dxa"/>
                </w:tcPr>
                <w:p>
                  <w:pPr>
                    <w:spacing w:after="120" w:line="240" w:lineRule="auto"/>
                    <w:rPr>
                      <w:rFonts w:ascii="Times New Roman" w:hAnsi="Times New Roman" w:eastAsia="Batang" w:cs="Times New Roman"/>
                      <w:sz w:val="20"/>
                      <w:szCs w:val="20"/>
                    </w:rPr>
                  </w:pPr>
                  <w:r>
                    <w:rPr>
                      <w:rFonts w:ascii="Times New Roman" w:hAnsi="Times New Roman" w:eastAsia="Batang" w:cs="Times New Roman"/>
                      <w:sz w:val="20"/>
                      <w:szCs w:val="20"/>
                    </w:rPr>
                    <w:t>The UE still needs to monitor the candidate but it is just not counted for BD because it is a byproduct of the same decoding. In this case, the UE still parse both candidates following the associated search space set</w:t>
                  </w:r>
                </w:p>
              </w:tc>
            </w:tr>
          </w:tbl>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Thus, the UE has to monitor both candidates. That is why we are suggesting this wording shouldn’t be used here.</w:t>
            </w:r>
          </w:p>
          <w:p>
            <w:pPr>
              <w:tabs>
                <w:tab w:val="left" w:pos="2076"/>
              </w:tabs>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b/>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If we use “not monitored”, whether it is counted or not is an another issue.</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Lenovo, Convida wireless, CMCC</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 hope you can change the position based on my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Vivo</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This issue raised aims at resolving two problems. </w:t>
            </w:r>
          </w:p>
          <w:p>
            <w:pPr>
              <w:pStyle w:val="35"/>
              <w:numPr>
                <w:ilvl w:val="0"/>
                <w:numId w:val="13"/>
              </w:numPr>
              <w:ind w:firstLineChars="0"/>
              <w:rPr>
                <w:rFonts w:eastAsia="宋体"/>
                <w:sz w:val="20"/>
                <w:szCs w:val="20"/>
                <w:lang w:val="en-US" w:eastAsia="zh-CN"/>
              </w:rPr>
            </w:pPr>
            <w:r>
              <w:rPr>
                <w:rFonts w:hint="eastAsia" w:eastAsia="宋体"/>
                <w:sz w:val="20"/>
                <w:szCs w:val="20"/>
                <w:lang w:val="en-US" w:eastAsia="zh-CN"/>
              </w:rPr>
              <w:t>o</w:t>
            </w:r>
            <w:r>
              <w:rPr>
                <w:rFonts w:eastAsia="宋体"/>
                <w:sz w:val="20"/>
                <w:szCs w:val="20"/>
                <w:lang w:val="en-US" w:eastAsia="zh-CN"/>
              </w:rPr>
              <w:t>nly 1 BD counted in individual SS set or linked SS set for overbooking rule</w:t>
            </w:r>
          </w:p>
          <w:p>
            <w:pPr>
              <w:pStyle w:val="35"/>
              <w:numPr>
                <w:ilvl w:val="0"/>
                <w:numId w:val="13"/>
              </w:numPr>
              <w:ind w:firstLineChars="0"/>
              <w:rPr>
                <w:rFonts w:eastAsia="宋体"/>
                <w:sz w:val="20"/>
                <w:szCs w:val="20"/>
                <w:lang w:val="en-US" w:eastAsia="zh-CN"/>
              </w:rPr>
            </w:pPr>
            <w:r>
              <w:rPr>
                <w:rFonts w:eastAsia="宋体"/>
                <w:sz w:val="20"/>
                <w:szCs w:val="20"/>
                <w:lang w:val="en-US" w:eastAsia="zh-CN"/>
              </w:rPr>
              <w:t>interpretation of detected DCI belongs to individual SS set or linked SS set</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we think the wording “not counted for monitoring” present two answers for two problems, that is only 1BD counted in linked SS set and DCI belongs to PDCCH repetition. If it is changed to “</w:t>
            </w:r>
            <w:r>
              <w:rPr>
                <w:rFonts w:ascii="Times New Roman" w:hAnsi="Times New Roman" w:eastAsia="宋体" w:cs="Times New Roman"/>
                <w:sz w:val="20"/>
                <w:szCs w:val="20"/>
                <w:lang w:val="en-GB" w:eastAsia="zh-CN"/>
              </w:rPr>
              <w:t>not monitored</w:t>
            </w:r>
            <w:r>
              <w:rPr>
                <w:rFonts w:ascii="Times New Roman" w:hAnsi="Times New Roman" w:eastAsia="宋体" w:cs="Times New Roman"/>
                <w:sz w:val="20"/>
                <w:szCs w:val="20"/>
                <w:lang w:eastAsia="zh-CN"/>
              </w:rPr>
              <w:t xml:space="preserve">”, only 1BD counted in which SS set is unanswerable. </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t>
            </w:r>
            <w:r>
              <w:rPr>
                <w:rFonts w:ascii="Times New Roman" w:hAnsi="Times New Roman" w:eastAsia="宋体" w:cs="Times New Roman"/>
                <w:sz w:val="20"/>
                <w:szCs w:val="20"/>
                <w:lang w:eastAsia="zh-CN"/>
              </w:rPr>
              <w:t xml:space="preserve"> MTK and FL, if I miss your understanding, please correct . </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Among option1 and option3, we prefer</w:t>
            </w:r>
            <w:r>
              <w:rPr>
                <w:rFonts w:ascii="Times New Roman" w:hAnsi="Times New Roman" w:eastAsia="宋体" w:cs="Times New Roman"/>
                <w:b/>
                <w:sz w:val="20"/>
                <w:szCs w:val="20"/>
                <w:lang w:eastAsia="zh-CN"/>
              </w:rPr>
              <w:t xml:space="preserve"> Option1</w:t>
            </w:r>
            <w:r>
              <w:rPr>
                <w:rFonts w:ascii="Times New Roman" w:hAnsi="Times New Roman" w:eastAsia="宋体" w:cs="Times New Roman"/>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Lenovo&amp;MotM_2</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@MediaTek: Thanks a lot for detail explanation. It resolves our concern on the impact of current specification. We are fine to support your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MediaTek3</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Lenovo&amp;MotM and Convida Wireless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Thanks for changing your position on Q1.</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vivo</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Please check the meaning of “not counted for monitoring” in MediaTek2.</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issue 1, in Rel-17, the point is that we have to count both BDs for individual candidate and one of linked candidates because two decodings are different unlike the overlapping of two individual candidates in Rel-15/16. That is why we shouldn’t use “not counted for monitoring”.</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issue 2, if we change the wording to “not monitored”, then detected DCI belongs to the other candidate which is not dropped. I am not following why you think detected DCI is unanswerable.</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Considering almost all companies already support the wording change, please check this again. If you have further question, please let me know.</w:t>
            </w: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w:t>
            </w:r>
            <w:r>
              <w:rPr>
                <w:rFonts w:ascii="Times New Roman" w:hAnsi="Times New Roman" w:eastAsia="宋体" w:cs="Times New Roman"/>
                <w:sz w:val="20"/>
                <w:szCs w:val="20"/>
                <w:lang w:eastAsia="zh-CN"/>
              </w:rPr>
              <w:t>CL</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Option 1 as it is a simple and clear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Huawei, HiSilicon</w:t>
            </w:r>
          </w:p>
        </w:tc>
        <w:tc>
          <w:tcPr>
            <w:tcW w:w="7070"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Q1: we are fine for the change. </w:t>
            </w:r>
            <w:r>
              <w:rPr>
                <w:rFonts w:ascii="Times New Roman" w:hAnsi="Times New Roman" w:eastAsia="宋体" w:cs="Times New Roman"/>
                <w:sz w:val="20"/>
                <w:szCs w:val="20"/>
                <w:lang w:eastAsia="zh-CN"/>
              </w:rPr>
              <w:t>To be clear, should it be not monitored and not counted either?</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We prefer option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r>
              <w:rPr>
                <w:rFonts w:ascii="Times New Roman" w:hAnsi="Times New Roman" w:eastAsia="宋体" w:cs="Times New Roman"/>
                <w:sz w:val="20"/>
                <w:szCs w:val="20"/>
                <w:lang w:eastAsia="zh-CN"/>
              </w:rPr>
              <w:t>_2</w:t>
            </w:r>
          </w:p>
        </w:tc>
        <w:tc>
          <w:tcPr>
            <w:tcW w:w="7070"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1: @MTK Thanks a lot for the detailed explanation. Since it need different decoding for linked and individual candidates, we can accept the wording change.</w:t>
            </w: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w:t>
            </w:r>
            <w:r>
              <w:rPr>
                <w:rFonts w:ascii="Times New Roman" w:hAnsi="Times New Roman" w:eastAsia="宋体" w:cs="Times New Roman"/>
                <w:sz w:val="20"/>
                <w:szCs w:val="20"/>
                <w:lang w:eastAsia="zh-CN"/>
              </w:rPr>
              <w:t>2: Prefer Option 1 as it is a simple way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Yes, which works fine and simplifies the UE behavior.</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We support Option 3. For Option 1, if the individual candidate is in a CSS but not monitored, this may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No, we understood that the idea is to allow gNB to use this overlap to have individual and linked candidates without additional BD – this is already discussed in RAN1#104e as noted.</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Q2: prefer Option 3, we would prefer to keep prioritization as in Rel-15/16 due to the latency issue in some cases as mentioned in our tdoc. </w:t>
            </w:r>
          </w:p>
        </w:tc>
      </w:tr>
    </w:tbl>
    <w:p>
      <w:pPr>
        <w:rPr>
          <w:lang w:eastAsia="zh-CN"/>
        </w:rPr>
      </w:pPr>
    </w:p>
    <w:p>
      <w:pPr>
        <w:pStyle w:val="3"/>
        <w:spacing w:after="120"/>
        <w:rPr>
          <w:rFonts w:ascii="Calibri" w:hAnsi="Calibri" w:eastAsia="Batang" w:cs="Calibri"/>
          <w:b/>
          <w:bCs/>
          <w:sz w:val="28"/>
        </w:rPr>
      </w:pPr>
      <w:r>
        <w:rPr>
          <w:rFonts w:ascii="Calibri" w:hAnsi="Calibri" w:eastAsia="Batang" w:cs="Calibri"/>
          <w:b/>
          <w:bCs/>
          <w:sz w:val="28"/>
        </w:rPr>
        <w:t>Update</w:t>
      </w:r>
    </w:p>
    <w:p>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pPr>
        <w:pStyle w:val="35"/>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pPr>
        <w:pStyle w:val="35"/>
        <w:numPr>
          <w:ilvl w:val="0"/>
          <w:numId w:val="14"/>
        </w:numPr>
        <w:ind w:firstLineChars="0"/>
        <w:rPr>
          <w:b/>
          <w:bCs/>
          <w:sz w:val="22"/>
          <w:szCs w:val="22"/>
          <w:lang w:val="en-GB" w:eastAsia="zh-CN"/>
        </w:rPr>
      </w:pPr>
      <w:r>
        <w:rPr>
          <w:b/>
          <w:bCs/>
          <w:sz w:val="22"/>
          <w:szCs w:val="22"/>
          <w:lang w:val="en-GB" w:eastAsia="zh-CN"/>
        </w:rPr>
        <w:t xml:space="preserve">Option 3 (13): </w:t>
      </w:r>
      <w:r>
        <w:rPr>
          <w:b/>
          <w:bCs/>
          <w:color w:val="7F7F7F" w:themeColor="background1" w:themeShade="80"/>
          <w:sz w:val="22"/>
          <w:szCs w:val="22"/>
          <w:lang w:val="en-GB" w:eastAsia="zh-CN"/>
        </w:rPr>
        <w:t>NTT Docomo (1</w:t>
      </w:r>
      <w:r>
        <w:rPr>
          <w:b/>
          <w:bCs/>
          <w:color w:val="7F7F7F" w:themeColor="background1" w:themeShade="80"/>
          <w:sz w:val="22"/>
          <w:szCs w:val="22"/>
          <w:vertAlign w:val="superscript"/>
          <w:lang w:val="en-GB" w:eastAsia="zh-CN"/>
        </w:rPr>
        <w:t>st</w:t>
      </w:r>
      <w:r>
        <w:rPr>
          <w:b/>
          <w:bCs/>
          <w:color w:val="7F7F7F" w:themeColor="background1" w:themeShade="80"/>
          <w:sz w:val="22"/>
          <w:szCs w:val="22"/>
          <w:lang w:val="en-GB" w:eastAsia="zh-CN"/>
        </w:rPr>
        <w:t>)</w:t>
      </w:r>
      <w:r>
        <w:rPr>
          <w:b/>
          <w:bCs/>
          <w:sz w:val="22"/>
          <w:szCs w:val="22"/>
          <w:lang w:val="en-GB" w:eastAsia="zh-CN"/>
        </w:rPr>
        <w:t xml:space="preserve">, LG, </w:t>
      </w:r>
      <w:r>
        <w:rPr>
          <w:b/>
          <w:bCs/>
          <w:color w:val="7F7F7F"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7F7F7F" w:themeColor="background1" w:themeShade="80"/>
          <w:sz w:val="22"/>
          <w:szCs w:val="22"/>
          <w:lang w:val="en-GB" w:eastAsia="zh-CN"/>
        </w:rPr>
        <w:t>Ericsson (1</w:t>
      </w:r>
      <w:r>
        <w:rPr>
          <w:b/>
          <w:bCs/>
          <w:color w:val="7F7F7F" w:themeColor="background1" w:themeShade="80"/>
          <w:sz w:val="22"/>
          <w:szCs w:val="22"/>
          <w:vertAlign w:val="superscript"/>
          <w:lang w:val="en-GB" w:eastAsia="zh-CN"/>
        </w:rPr>
        <w:t>st</w:t>
      </w:r>
      <w:r>
        <w:rPr>
          <w:b/>
          <w:bCs/>
          <w:color w:val="7F7F7F" w:themeColor="background1" w:themeShade="80"/>
          <w:sz w:val="22"/>
          <w:szCs w:val="22"/>
          <w:lang w:val="en-GB" w:eastAsia="zh-CN"/>
        </w:rPr>
        <w:t>)</w:t>
      </w:r>
      <w:r>
        <w:rPr>
          <w:b/>
          <w:bCs/>
          <w:sz w:val="22"/>
          <w:szCs w:val="22"/>
          <w:lang w:val="en-GB" w:eastAsia="zh-CN"/>
        </w:rPr>
        <w:t>, CATT, Futurewei</w:t>
      </w:r>
    </w:p>
    <w:p>
      <w:pPr>
        <w:pStyle w:val="35"/>
        <w:numPr>
          <w:ilvl w:val="0"/>
          <w:numId w:val="14"/>
        </w:numPr>
        <w:ind w:firstLineChars="0"/>
        <w:rPr>
          <w:b/>
          <w:bCs/>
          <w:sz w:val="22"/>
          <w:szCs w:val="22"/>
          <w:lang w:val="en-GB" w:eastAsia="zh-CN"/>
        </w:rPr>
      </w:pPr>
      <w:r>
        <w:rPr>
          <w:b/>
          <w:bCs/>
          <w:sz w:val="22"/>
          <w:szCs w:val="22"/>
          <w:lang w:val="en-GB" w:eastAsia="zh-CN"/>
        </w:rPr>
        <w:t>Still prefer option 2: Samsung, OPPO,</w:t>
      </w:r>
    </w:p>
    <w:p>
      <w:pPr>
        <w:rPr>
          <w:lang w:eastAsia="zh-CN"/>
        </w:rPr>
      </w:pPr>
    </w:p>
    <w:p>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pPr>
        <w:rPr>
          <w:lang w:eastAsia="zh-CN"/>
        </w:rPr>
      </w:pPr>
    </w:p>
    <w:p>
      <w:pPr>
        <w:rPr>
          <w:rFonts w:ascii="Times New Roman" w:hAnsi="Times New Roman" w:eastAsia="等线" w:cs="Times New Roman"/>
          <w:b/>
          <w:bCs/>
          <w:i/>
          <w:iCs/>
          <w:kern w:val="32"/>
          <w:sz w:val="24"/>
          <w:szCs w:val="24"/>
          <w:lang w:val="en-GB" w:eastAsia="zh-CN"/>
        </w:rPr>
      </w:pPr>
      <w:r>
        <w:rPr>
          <w:rFonts w:ascii="Times New Roman" w:hAnsi="Times New Roman" w:eastAsia="等线"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hAnsi="Times New Roman" w:eastAsia="等线" w:cs="Times New Roman"/>
          <w:b/>
          <w:bCs/>
          <w:i/>
          <w:iCs/>
          <w:strike/>
          <w:color w:val="FF0000"/>
          <w:kern w:val="32"/>
          <w:sz w:val="24"/>
          <w:szCs w:val="24"/>
          <w:lang w:val="en-GB" w:eastAsia="zh-CN"/>
        </w:rPr>
        <w:t>for the purpose of BD counting and interpretation of a detected DCI</w:t>
      </w:r>
      <w:r>
        <w:rPr>
          <w:rFonts w:ascii="Times New Roman" w:hAnsi="Times New Roman" w:eastAsia="等线" w:cs="Times New Roman"/>
          <w:b/>
          <w:bCs/>
          <w:i/>
          <w:iCs/>
          <w:kern w:val="32"/>
          <w:sz w:val="24"/>
          <w:szCs w:val="24"/>
          <w:lang w:val="en-GB" w:eastAsia="zh-CN"/>
        </w:rPr>
        <w:t>:</w:t>
      </w:r>
    </w:p>
    <w:p>
      <w:pPr>
        <w:numPr>
          <w:ilvl w:val="0"/>
          <w:numId w:val="8"/>
        </w:numPr>
        <w:rPr>
          <w:rFonts w:ascii="Times New Roman" w:hAnsi="Times New Roman" w:eastAsia="等线" w:cs="Times New Roman"/>
          <w:b/>
          <w:bCs/>
          <w:i/>
          <w:iCs/>
          <w:kern w:val="32"/>
          <w:sz w:val="24"/>
          <w:szCs w:val="24"/>
          <w:lang w:val="en-GB" w:eastAsia="zh-CN"/>
        </w:rPr>
      </w:pPr>
      <w:r>
        <w:rPr>
          <w:rFonts w:ascii="Times New Roman" w:hAnsi="Times New Roman" w:eastAsia="等线" w:cs="Times New Roman"/>
          <w:b/>
          <w:bCs/>
          <w:i/>
          <w:iCs/>
          <w:kern w:val="32"/>
          <w:sz w:val="24"/>
          <w:szCs w:val="24"/>
          <w:lang w:val="en-GB" w:eastAsia="zh-CN"/>
        </w:rPr>
        <w:t xml:space="preserve">Option 1: The individual candidate is not </w:t>
      </w:r>
      <w:r>
        <w:rPr>
          <w:rFonts w:ascii="Times New Roman" w:hAnsi="Times New Roman" w:eastAsia="等线" w:cs="Times New Roman"/>
          <w:b/>
          <w:bCs/>
          <w:i/>
          <w:iCs/>
          <w:color w:val="FF0000"/>
          <w:kern w:val="32"/>
          <w:sz w:val="24"/>
          <w:szCs w:val="24"/>
          <w:lang w:val="en-GB" w:eastAsia="zh-CN"/>
        </w:rPr>
        <w:t xml:space="preserve">monitored </w:t>
      </w:r>
      <w:r>
        <w:rPr>
          <w:rFonts w:ascii="Times New Roman" w:hAnsi="Times New Roman" w:eastAsia="等线" w:cs="Times New Roman"/>
          <w:b/>
          <w:bCs/>
          <w:i/>
          <w:iCs/>
          <w:strike/>
          <w:color w:val="FF0000"/>
          <w:kern w:val="32"/>
          <w:sz w:val="24"/>
          <w:szCs w:val="24"/>
          <w:lang w:val="en-GB" w:eastAsia="zh-CN"/>
        </w:rPr>
        <w:t>counted for monitoring</w:t>
      </w:r>
      <w:r>
        <w:rPr>
          <w:rFonts w:ascii="Times New Roman" w:hAnsi="Times New Roman" w:eastAsia="等线" w:cs="Times New Roman"/>
          <w:b/>
          <w:bCs/>
          <w:i/>
          <w:iCs/>
          <w:kern w:val="32"/>
          <w:sz w:val="24"/>
          <w:szCs w:val="24"/>
          <w:lang w:val="en-GB" w:eastAsia="zh-CN"/>
        </w:rPr>
        <w:t xml:space="preserve"> </w:t>
      </w:r>
    </w:p>
    <w:p>
      <w:pPr>
        <w:numPr>
          <w:ilvl w:val="1"/>
          <w:numId w:val="8"/>
        </w:numPr>
        <w:rPr>
          <w:rFonts w:ascii="Times New Roman" w:hAnsi="Times New Roman" w:eastAsia="等线" w:cs="Times New Roman"/>
          <w:b/>
          <w:bCs/>
          <w:i/>
          <w:iCs/>
          <w:kern w:val="32"/>
          <w:sz w:val="24"/>
          <w:szCs w:val="24"/>
          <w:lang w:val="en-GB" w:eastAsia="zh-CN"/>
        </w:rPr>
      </w:pPr>
      <w:r>
        <w:rPr>
          <w:rFonts w:ascii="Times New Roman" w:hAnsi="Times New Roman" w:eastAsia="等线" w:cs="Times New Roman"/>
          <w:b/>
          <w:bCs/>
          <w:i/>
          <w:iCs/>
          <w:kern w:val="32"/>
          <w:sz w:val="24"/>
          <w:szCs w:val="24"/>
          <w:lang w:val="en-GB" w:eastAsia="zh-CN"/>
        </w:rPr>
        <w:t>Interpretation of the detected DCI is based on Rel. 17 PDCCH repetition rules (wrt reference PDCCH candidate).</w:t>
      </w:r>
    </w:p>
    <w:p>
      <w:pPr>
        <w:numPr>
          <w:ilvl w:val="0"/>
          <w:numId w:val="8"/>
        </w:numPr>
        <w:rPr>
          <w:rFonts w:ascii="Times New Roman" w:hAnsi="Times New Roman" w:eastAsia="等线" w:cs="Times New Roman"/>
          <w:b/>
          <w:bCs/>
          <w:i/>
          <w:iCs/>
          <w:color w:val="FF0000"/>
          <w:kern w:val="32"/>
          <w:sz w:val="24"/>
          <w:szCs w:val="24"/>
          <w:lang w:val="en-GB" w:eastAsia="zh-CN"/>
        </w:rPr>
      </w:pPr>
      <w:r>
        <w:rPr>
          <w:rFonts w:ascii="Times New Roman" w:hAnsi="Times New Roman" w:eastAsia="等线" w:cs="Times New Roman"/>
          <w:b/>
          <w:bCs/>
          <w:i/>
          <w:iCs/>
          <w:color w:val="FF0000"/>
          <w:kern w:val="32"/>
          <w:sz w:val="24"/>
          <w:szCs w:val="24"/>
          <w:lang w:val="en-GB" w:eastAsia="zh-CN"/>
        </w:rPr>
        <w:t>Note: This does not impact the BD count, and the following note in the agreement in RAN1#104-e is replaced with this note.</w:t>
      </w:r>
    </w:p>
    <w:p>
      <w:pPr>
        <w:numPr>
          <w:ilvl w:val="1"/>
          <w:numId w:val="8"/>
        </w:numPr>
        <w:rPr>
          <w:rFonts w:ascii="Times New Roman" w:hAnsi="Times New Roman" w:eastAsia="等线" w:cs="Times New Roman"/>
          <w:b/>
          <w:bCs/>
          <w:i/>
          <w:iCs/>
          <w:color w:val="FF0000"/>
          <w:kern w:val="32"/>
          <w:sz w:val="24"/>
          <w:szCs w:val="24"/>
          <w:lang w:eastAsia="zh-CN"/>
        </w:rPr>
      </w:pPr>
      <w:r>
        <w:rPr>
          <w:rFonts w:ascii="Times New Roman" w:hAnsi="Times New Roman" w:eastAsia="等线"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7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ko-KR"/>
              </w:rPr>
            </w:pPr>
            <w:r>
              <w:rPr>
                <w:rFonts w:hint="eastAsia" w:ascii="BatangChe" w:hAnsi="BatangChe" w:eastAsia="BatangChe" w:cs="BatangChe"/>
                <w:sz w:val="20"/>
                <w:szCs w:val="20"/>
                <w:lang w:eastAsia="ko-KR"/>
              </w:rPr>
              <w:t>LG</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“not monitoring” but still prefer Option 3 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Samsung</w:t>
            </w:r>
          </w:p>
        </w:tc>
        <w:tc>
          <w:tcPr>
            <w:tcW w:w="7070"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w:t>
            </w:r>
            <w:r>
              <w:rPr>
                <w:rFonts w:ascii="Times New Roman" w:hAnsi="Times New Roman" w:eastAsia="Malgun Gothic" w:cs="Times New Roman"/>
                <w:sz w:val="20"/>
                <w:szCs w:val="20"/>
                <w:lang w:eastAsia="ko-KR"/>
              </w:rPr>
              <w:t>till prefer Option 2. As we mentioned, Option 1 can be made by Option 2 based on appropriate gNB configuration for SS set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w:t>
            </w:r>
          </w:p>
          <w:p>
            <w:pPr>
              <w:spacing w:after="0" w:line="240" w:lineRule="auto"/>
              <w:rPr>
                <w:rFonts w:ascii="Times New Roman" w:hAnsi="Times New Roman" w:eastAsia="Malgun Gothic" w:cs="Times New Roman"/>
                <w:sz w:val="20"/>
                <w:szCs w:val="20"/>
                <w:lang w:eastAsia="ko-KR"/>
              </w:rPr>
            </w:pPr>
            <w:r>
              <w:rPr>
                <w:rFonts w:ascii="Times New Roman" w:hAnsi="Times New Roman" w:eastAsia="宋体" w:cs="Times New Roman"/>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MediaTek</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EC</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have some concerns on this (see comment in previous table copied here):</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No, we understood that the idea is to allow gNB to use this overlap to have individual and linked candidates without additional BD – this is already discussed in RAN1#104e as noted.</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prefer Option 2or 3, we would prefer to keep prioritization as in Rel-15/16 due to the latency issue in some cases as mentioned in our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MediaTek</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Intel</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Considering all companies already said yes for this change, I hope intel also can accept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Huawei, HiSilicon</w:t>
            </w:r>
          </w:p>
        </w:tc>
        <w:tc>
          <w:tcPr>
            <w:tcW w:w="7070"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We support the main bullet and option1, but we don’t support the note.</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I</w:t>
            </w:r>
            <w:r>
              <w:rPr>
                <w:rFonts w:hint="eastAsia" w:ascii="Times New Roman" w:hAnsi="Times New Roman" w:eastAsia="Malgun Gothic" w:cs="Times New Roman"/>
                <w:sz w:val="20"/>
                <w:szCs w:val="20"/>
                <w:lang w:eastAsia="ko-KR"/>
              </w:rPr>
              <w:t xml:space="preserve">f </w:t>
            </w:r>
            <w:r>
              <w:rPr>
                <w:rFonts w:ascii="Times New Roman" w:hAnsi="Times New Roman" w:eastAsia="Malgun Gothic" w:cs="Times New Roman"/>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To be more clear, the option 1 should be as below from my understanding:</w:t>
            </w:r>
          </w:p>
          <w:p>
            <w:pPr>
              <w:numPr>
                <w:ilvl w:val="0"/>
                <w:numId w:val="8"/>
              </w:numPr>
              <w:spacing w:after="0" w:line="240" w:lineRule="auto"/>
              <w:rPr>
                <w:rFonts w:ascii="Times New Roman" w:hAnsi="Times New Roman" w:eastAsia="等线" w:cs="Times New Roman"/>
                <w:b/>
                <w:bCs/>
                <w:i/>
                <w:iCs/>
                <w:kern w:val="32"/>
                <w:sz w:val="24"/>
                <w:szCs w:val="24"/>
                <w:lang w:val="en-GB" w:eastAsia="zh-CN"/>
              </w:rPr>
            </w:pPr>
            <w:r>
              <w:rPr>
                <w:rFonts w:ascii="Times New Roman" w:hAnsi="Times New Roman" w:eastAsia="等线" w:cs="Times New Roman"/>
                <w:b/>
                <w:bCs/>
                <w:i/>
                <w:iCs/>
                <w:kern w:val="32"/>
                <w:sz w:val="24"/>
                <w:szCs w:val="24"/>
                <w:lang w:val="en-GB" w:eastAsia="zh-CN"/>
              </w:rPr>
              <w:t xml:space="preserve">Option 1: The individual candidate is not monitored </w:t>
            </w:r>
            <w:r>
              <w:rPr>
                <w:rFonts w:ascii="Times New Roman" w:hAnsi="Times New Roman" w:eastAsia="等线" w:cs="Times New Roman"/>
                <w:b/>
                <w:bCs/>
                <w:i/>
                <w:iCs/>
                <w:color w:val="FF0000"/>
                <w:kern w:val="32"/>
                <w:sz w:val="24"/>
                <w:szCs w:val="24"/>
                <w:lang w:val="en-GB" w:eastAsia="zh-CN"/>
              </w:rPr>
              <w:t>and not counted</w:t>
            </w:r>
          </w:p>
          <w:p>
            <w:pPr>
              <w:numPr>
                <w:ilvl w:val="1"/>
                <w:numId w:val="8"/>
              </w:numPr>
              <w:spacing w:after="0" w:line="240" w:lineRule="auto"/>
              <w:rPr>
                <w:rFonts w:ascii="Times New Roman" w:hAnsi="Times New Roman" w:eastAsia="等线" w:cs="Times New Roman"/>
                <w:b/>
                <w:bCs/>
                <w:i/>
                <w:iCs/>
                <w:kern w:val="32"/>
                <w:sz w:val="24"/>
                <w:szCs w:val="24"/>
                <w:lang w:val="en-GB" w:eastAsia="zh-CN"/>
              </w:rPr>
            </w:pPr>
            <w:r>
              <w:rPr>
                <w:rFonts w:ascii="Times New Roman" w:hAnsi="Times New Roman" w:eastAsia="等线" w:cs="Times New Roman"/>
                <w:b/>
                <w:bCs/>
                <w:i/>
                <w:iCs/>
                <w:kern w:val="32"/>
                <w:sz w:val="24"/>
                <w:szCs w:val="24"/>
                <w:lang w:val="en-GB" w:eastAsia="zh-CN"/>
              </w:rPr>
              <w:t>Interpretation of the detected DCI is based on Rel. 17 PDCCH repetition rules (wrt reference PDCCH candidate).</w:t>
            </w: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Xiaomi</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P</w:t>
            </w:r>
            <w:r>
              <w:rPr>
                <w:rFonts w:hint="eastAsia" w:ascii="Times New Roman" w:hAnsi="Times New Roman" w:eastAsia="宋体" w:cs="Times New Roman"/>
                <w:sz w:val="20"/>
                <w:szCs w:val="20"/>
                <w:lang w:eastAsia="zh-CN"/>
              </w:rPr>
              <w:t xml:space="preserve">refer </w:t>
            </w:r>
            <w:r>
              <w:rPr>
                <w:rFonts w:ascii="Times New Roman" w:hAnsi="Times New Roman" w:eastAsia="宋体" w:cs="Times New Roman"/>
                <w:sz w:val="20"/>
                <w:szCs w:val="20"/>
                <w:lang w:eastAsia="zh-CN"/>
              </w:rPr>
              <w:t>Option 3 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OPPO</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Considering the situation, we can compromise support the proposal. We also share similar views as some companies that the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Vivo</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Fraunhofer IIS/HHI</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Option 3 is our first preference. If there is majority support for option 1, we are OK with it as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Convida Wireless</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QC</w:t>
            </w:r>
          </w:p>
        </w:tc>
        <w:tc>
          <w:tcPr>
            <w:tcW w:w="7070"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We think the note is needed if “not counted for monitoring” is changed to “not monitored”.</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With the current FL proposal, additional max limit on such number of overlaps is not needed as the BDs are already counted toward the BD limit.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This is obviously not reasonable, and there should be some limits (we prefer the limit to be UE capability, but ok with any other method that can ensure the scenario above does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preadtrum</w:t>
            </w:r>
          </w:p>
        </w:tc>
        <w:tc>
          <w:tcPr>
            <w:tcW w:w="7070"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070" w:type="dxa"/>
          </w:tcPr>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use-case: we expect SS-sets for sTRP (individual candidate) and mTRP (linked candidates) would typically overlap to allow dynamic switching of sTRP/mTRP PDCCH Tx as this is more efficient for CCE count and overlapping candidates are also efficient in terms of BD count.</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Case -1: The individual candidate is monitored but not counted (Round-1 option-1)</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Rel-15/16 behavior</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can handle different DCI formats of same size (parsing done separately)</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Ok for UEs with individual decoding capability (e.g. UEs reporting BD=3 and may be some UEs reporting BD=2)</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xml:space="preserve">(+) Ok for dynamic switching of sTRP/mTRP PDCCH Tx </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soft-combining complexity concern (MTK)</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Case -2: The individual candidate is not monitored but counted (Round-2 proposal)</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cannot handle different DCI formats of same size (parsing due to linked SS-set)</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no dynamic switching of sTRP/mTRP PDCCH Tx (its unclear how soft-combining will work with sTRP transmission), because gNB does not know if UE performs individual decoding</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1 BD wasted per overlap (BD for individual is counted but not used)</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xml:space="preserve">Case -3: The individual candidate is not monitored and not counted </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cannot handle different DCI formats of same size (parsing due to linked SS-set)</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no dynamic switching of sTRP/mTRP PDCCH Tx (its unclear how soft-combining will work with sTRP transmission), as gNB may not know if UE performs individual decoding</w:t>
            </w:r>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xml:space="preserve">Case -4: </w:t>
            </w:r>
            <w:bookmarkStart w:id="4" w:name="_Hlk80578173"/>
            <w:r>
              <w:rPr>
                <w:rFonts w:ascii="Times New Roman" w:hAnsi="Times New Roman" w:eastAsia="宋体" w:cs="Times New Roman"/>
                <w:color w:val="1F497D"/>
                <w:sz w:val="20"/>
                <w:szCs w:val="20"/>
              </w:rPr>
              <w:t>The individual candidate is monitored and counted</w:t>
            </w:r>
            <w:bookmarkEnd w:id="4"/>
          </w:p>
          <w:p>
            <w:pPr>
              <w:spacing w:after="0" w:line="240" w:lineRule="auto"/>
              <w:rPr>
                <w:rFonts w:ascii="Times New Roman" w:hAnsi="Times New Roman" w:eastAsia="宋体" w:cs="Times New Roman"/>
                <w:color w:val="1F497D"/>
                <w:sz w:val="20"/>
                <w:szCs w:val="20"/>
              </w:rPr>
            </w:pP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can handle different DCI formats of same size (parsing done separately)</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Ok for UEs with soft-combining complexity</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Ok for dynamic switching of sTRP/mTRP PDCCH Tx</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xml:space="preserve">(+) can address soft-combining complexity issue </w:t>
            </w:r>
          </w:p>
          <w:p>
            <w:pPr>
              <w:spacing w:after="0" w:line="240" w:lineRule="auto"/>
              <w:rPr>
                <w:rFonts w:ascii="Times New Roman" w:hAnsi="Times New Roman" w:eastAsia="宋体" w:cs="Times New Roman"/>
                <w:color w:val="1F497D"/>
                <w:sz w:val="20"/>
                <w:szCs w:val="20"/>
              </w:rPr>
            </w:pPr>
            <w:r>
              <w:rPr>
                <w:rFonts w:ascii="Times New Roman" w:hAnsi="Times New Roman" w:eastAsia="宋体" w:cs="Times New Roman"/>
                <w:color w:val="1F497D"/>
                <w:sz w:val="20"/>
                <w:szCs w:val="20"/>
              </w:rPr>
              <w:t>(-) Not needed for UEs with individual decoding capability (e.g. UEs reporting BD=3 and may be some UEs reporting BD=2), but such UEs can be excluded through UE capability</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think retaining Rel-15 behavior of monitoring individual candidate makes even more sense for mTRP repetition. The BD count for overlap can be adjusted, possibly based on UE capability to address UE complexity (for soft-combining and possibly for duplicate counting). This issue can be further discussed.</w:t>
            </w:r>
          </w:p>
        </w:tc>
      </w:tr>
    </w:tbl>
    <w:tbl>
      <w:tblPr>
        <w:tblStyle w:val="90"/>
        <w:tblW w:w="88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CMCC</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in principle and ok with Huawei’s version.</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We still prefer Option 3. </w:t>
            </w:r>
            <w:r>
              <w:rPr>
                <w:rFonts w:ascii="Times New Roman" w:hAnsi="Times New Roman" w:eastAsia="宋体" w:cs="Times New Roman"/>
                <w:sz w:val="20"/>
                <w:szCs w:val="20"/>
                <w:lang w:eastAsia="zh-CN"/>
              </w:rPr>
              <w:t xml:space="preserve">Agree with </w:t>
            </w:r>
            <w:r>
              <w:rPr>
                <w:rFonts w:hint="eastAsia" w:ascii="Times New Roman" w:hAnsi="Times New Roman" w:eastAsia="宋体" w:cs="Times New Roman"/>
                <w:sz w:val="20"/>
                <w:szCs w:val="20"/>
                <w:lang w:eastAsia="zh-CN"/>
              </w:rPr>
              <w:t>Intel</w:t>
            </w:r>
            <w:r>
              <w:rPr>
                <w:rFonts w:ascii="Times New Roman" w:hAnsi="Times New Roman" w:eastAsia="宋体" w:cs="Times New Roman"/>
                <w:sz w:val="20"/>
                <w:szCs w:val="20"/>
                <w:lang w:eastAsia="zh-CN"/>
              </w:rPr>
              <w:t>’s analysis</w:t>
            </w:r>
            <w:r>
              <w:rPr>
                <w:rFonts w:hint="eastAsia" w:ascii="Times New Roman" w:hAnsi="Times New Roman" w:eastAsia="宋体" w:cs="Times New Roman"/>
                <w:sz w:val="20"/>
                <w:szCs w:val="20"/>
                <w:lang w:eastAsia="zh-CN"/>
              </w:rPr>
              <w:t>, dynamic switching between sTRP and mTRP will be restricted if Option 1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the proposal. Prefer Option 3 for its flexibility, but we can also accept Option 1 as expressed in the email discussion.</w:t>
            </w:r>
          </w:p>
        </w:tc>
      </w:tr>
    </w:tbl>
    <w:p>
      <w:pPr>
        <w:rPr>
          <w:lang w:eastAsia="zh-CN"/>
        </w:rPr>
      </w:pPr>
    </w:p>
    <w:p>
      <w:pPr>
        <w:pStyle w:val="3"/>
        <w:spacing w:after="120"/>
        <w:rPr>
          <w:rFonts w:ascii="Calibri" w:hAnsi="Calibri" w:eastAsia="Batang" w:cs="Calibri"/>
          <w:b/>
          <w:bCs/>
          <w:sz w:val="28"/>
        </w:rPr>
      </w:pPr>
      <w:r>
        <w:rPr>
          <w:rFonts w:ascii="Calibri" w:hAnsi="Calibri" w:eastAsia="Batang" w:cs="Calibri"/>
          <w:b/>
          <w:bCs/>
          <w:sz w:val="28"/>
        </w:rPr>
        <w:t>Second Update</w:t>
      </w:r>
    </w:p>
    <w:p>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pPr>
        <w:pStyle w:val="35"/>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pPr>
        <w:pStyle w:val="35"/>
        <w:numPr>
          <w:ilvl w:val="0"/>
          <w:numId w:val="14"/>
        </w:numPr>
        <w:ind w:firstLineChars="0"/>
        <w:rPr>
          <w:b/>
          <w:bCs/>
          <w:sz w:val="22"/>
          <w:szCs w:val="22"/>
          <w:lang w:val="en-GB" w:eastAsia="zh-CN"/>
        </w:rPr>
      </w:pPr>
      <w:r>
        <w:rPr>
          <w:b/>
          <w:bCs/>
          <w:sz w:val="22"/>
          <w:szCs w:val="22"/>
          <w:lang w:val="en-GB" w:eastAsia="zh-CN"/>
        </w:rPr>
        <w:t xml:space="preserve">Option 3 (13): </w:t>
      </w:r>
      <w:r>
        <w:rPr>
          <w:b/>
          <w:bCs/>
          <w:color w:val="7F7F7F" w:themeColor="background1" w:themeShade="80"/>
          <w:sz w:val="22"/>
          <w:szCs w:val="22"/>
          <w:lang w:val="en-GB" w:eastAsia="zh-CN"/>
        </w:rPr>
        <w:t>NTT Docomo (1</w:t>
      </w:r>
      <w:r>
        <w:rPr>
          <w:b/>
          <w:bCs/>
          <w:color w:val="7F7F7F" w:themeColor="background1" w:themeShade="80"/>
          <w:sz w:val="22"/>
          <w:szCs w:val="22"/>
          <w:vertAlign w:val="superscript"/>
          <w:lang w:val="en-GB" w:eastAsia="zh-CN"/>
        </w:rPr>
        <w:t>st</w:t>
      </w:r>
      <w:r>
        <w:rPr>
          <w:b/>
          <w:bCs/>
          <w:color w:val="7F7F7F" w:themeColor="background1" w:themeShade="80"/>
          <w:sz w:val="22"/>
          <w:szCs w:val="22"/>
          <w:lang w:val="en-GB" w:eastAsia="zh-CN"/>
        </w:rPr>
        <w:t>)</w:t>
      </w:r>
      <w:r>
        <w:rPr>
          <w:b/>
          <w:bCs/>
          <w:sz w:val="22"/>
          <w:szCs w:val="22"/>
          <w:lang w:val="en-GB" w:eastAsia="zh-CN"/>
        </w:rPr>
        <w:t xml:space="preserve">, LG, </w:t>
      </w:r>
      <w:r>
        <w:rPr>
          <w:b/>
          <w:bCs/>
          <w:color w:val="7F7F7F" w:themeColor="background1" w:themeShade="80"/>
          <w:sz w:val="22"/>
          <w:szCs w:val="22"/>
          <w:lang w:val="en-GB" w:eastAsia="zh-CN"/>
        </w:rPr>
        <w:t>Lenovo/MotM (slightly prefer)</w:t>
      </w:r>
      <w:r>
        <w:rPr>
          <w:b/>
          <w:bCs/>
          <w:sz w:val="22"/>
          <w:szCs w:val="22"/>
          <w:lang w:val="en-GB" w:eastAsia="zh-CN"/>
        </w:rPr>
        <w:t xml:space="preserve">, Xiaomi, </w:t>
      </w:r>
      <w:r>
        <w:rPr>
          <w:b/>
          <w:bCs/>
          <w:color w:val="7F7F7F" w:themeColor="background1" w:themeShade="80"/>
          <w:sz w:val="22"/>
          <w:szCs w:val="22"/>
          <w:lang w:val="en-GB" w:eastAsia="zh-CN"/>
        </w:rPr>
        <w:t>Fraunhofer IIS/HHI (ok with Option 1)</w:t>
      </w:r>
      <w:r>
        <w:rPr>
          <w:b/>
          <w:bCs/>
          <w:sz w:val="22"/>
          <w:szCs w:val="22"/>
          <w:lang w:val="en-GB" w:eastAsia="zh-CN"/>
        </w:rPr>
        <w:t xml:space="preserve">, FGI/APT, </w:t>
      </w:r>
      <w:r>
        <w:rPr>
          <w:b/>
          <w:bCs/>
          <w:color w:val="7F7F7F" w:themeColor="background1" w:themeShade="80"/>
          <w:sz w:val="22"/>
          <w:szCs w:val="22"/>
          <w:lang w:val="en-GB" w:eastAsia="zh-CN"/>
        </w:rPr>
        <w:t>Ericsson (1</w:t>
      </w:r>
      <w:r>
        <w:rPr>
          <w:b/>
          <w:bCs/>
          <w:color w:val="7F7F7F" w:themeColor="background1" w:themeShade="80"/>
          <w:sz w:val="22"/>
          <w:szCs w:val="22"/>
          <w:vertAlign w:val="superscript"/>
          <w:lang w:val="en-GB" w:eastAsia="zh-CN"/>
        </w:rPr>
        <w:t>st</w:t>
      </w:r>
      <w:r>
        <w:rPr>
          <w:b/>
          <w:bCs/>
          <w:color w:val="7F7F7F" w:themeColor="background1" w:themeShade="80"/>
          <w:sz w:val="22"/>
          <w:szCs w:val="22"/>
          <w:lang w:val="en-GB" w:eastAsia="zh-CN"/>
        </w:rPr>
        <w:t>)</w:t>
      </w:r>
      <w:r>
        <w:rPr>
          <w:b/>
          <w:bCs/>
          <w:sz w:val="22"/>
          <w:szCs w:val="22"/>
          <w:lang w:val="en-GB" w:eastAsia="zh-CN"/>
        </w:rPr>
        <w:t xml:space="preserve">, CATT, </w:t>
      </w:r>
      <w:r>
        <w:rPr>
          <w:b/>
          <w:bCs/>
          <w:color w:val="7F7F7F" w:themeColor="background1" w:themeShade="80"/>
          <w:sz w:val="22"/>
          <w:szCs w:val="22"/>
          <w:lang w:val="en-GB" w:eastAsia="zh-CN"/>
        </w:rPr>
        <w:t>Futurewei (can accept Option 1)</w:t>
      </w:r>
    </w:p>
    <w:p>
      <w:pPr>
        <w:pStyle w:val="35"/>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7F7F7F" w:themeColor="background1" w:themeShade="80"/>
          <w:sz w:val="22"/>
          <w:szCs w:val="22"/>
          <w:lang w:val="en-GB" w:eastAsia="zh-CN"/>
        </w:rPr>
        <w:t>OPPO (can accept Option 1</w:t>
      </w:r>
      <w:r>
        <w:rPr>
          <w:b/>
          <w:bCs/>
          <w:sz w:val="22"/>
          <w:szCs w:val="22"/>
          <w:lang w:val="en-GB" w:eastAsia="zh-CN"/>
        </w:rPr>
        <w:t>),</w:t>
      </w:r>
    </w:p>
    <w:p>
      <w:pPr>
        <w:rPr>
          <w:lang w:eastAsia="zh-CN"/>
        </w:rPr>
      </w:pPr>
    </w:p>
    <w:p>
      <w:pPr>
        <w:rPr>
          <w:rFonts w:ascii="Times New Roman" w:hAnsi="Times New Roman" w:cs="Times New Roman"/>
          <w:lang w:eastAsia="zh-CN"/>
        </w:rPr>
      </w:pPr>
      <w:r>
        <w:rPr>
          <w:rFonts w:ascii="Times New Roman" w:hAnsi="Times New Roman" w:cs="Times New Roman"/>
          <w:lang w:eastAsia="zh-CN"/>
        </w:rPr>
        <w:t xml:space="preserve">@ All: With respect to Options, majority view is clear. However, based on the discussions above, it seems important to have a common understanding about “not monitoring” or “not counted for monitoring”. </w:t>
      </w:r>
    </w:p>
    <w:p>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wrt reference candidate? Otherwise, if a DCI is decoded there, how does the UE know it corresponds to the individual candidate or the PDCCH repetition? </w:t>
      </w:r>
    </w:p>
    <w:p>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pPr>
        <w:rPr>
          <w:rFonts w:ascii="Times New Roman" w:hAnsi="Times New Roman" w:cs="Times New Roman"/>
          <w:lang w:eastAsia="zh-CN"/>
        </w:rPr>
      </w:pPr>
      <w:r>
        <w:rPr>
          <w:rFonts w:ascii="Times New Roman" w:hAnsi="Times New Roman" w:cs="Times New Roman"/>
          <w:lang w:eastAsia="zh-CN"/>
        </w:rPr>
        <w:t>@ Huawei/HiSilicon: We have many different cases in Rel. 15 that a candidate is not monitored but is counted (e.g., overlap with SSB).</w:t>
      </w:r>
    </w:p>
    <w:p>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Which of the following cases do you support (first/second preference)? You can assume option 1 for simplicity and given the views above. If possible, please list pros / cons wrt flexibility / feasibility / complexity.</w:t>
      </w:r>
    </w:p>
    <w:p>
      <w:pPr>
        <w:pStyle w:val="35"/>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pPr>
        <w:pStyle w:val="35"/>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pPr>
        <w:pStyle w:val="35"/>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pPr>
        <w:pStyle w:val="35"/>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pPr>
        <w:rPr>
          <w:b/>
          <w:bCs/>
          <w:lang w:eastAsia="zh-CN"/>
        </w:rPr>
      </w:pPr>
    </w:p>
    <w:p>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wrt Cases 1-4 given the conditions (same DCI size, same CCEs, same CORESET, same scrambling)? </w:t>
      </w:r>
    </w:p>
    <w:p>
      <w:pPr>
        <w:pStyle w:val="35"/>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pPr>
        <w:rPr>
          <w:b/>
          <w:bCs/>
          <w:lang w:eastAsia="zh-CN"/>
        </w:rPr>
      </w:pPr>
    </w:p>
    <w:tbl>
      <w:tblPr>
        <w:tblStyle w:val="7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@FL: yes agree, there are now 3 issues for overlapping candidates a) BD counting b) monitoring c) reference timing. For reference timing I agree its better to follow Rel-17 rules.</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Q1. We think Case 1 is sufficient which means no change to Rel-15/16 behavior. If some relaxation is needed as MTK commented we can add UE capability of reporting additional BD count per overlap of 2 candidates (default 0, otherwise 1). Prefer not to have case 2 or 3 because it does not allow gNB to send sTRP PDCCH on an overlapped candidate.</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Q3. see above.</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LG</w:t>
            </w:r>
          </w:p>
        </w:tc>
        <w:tc>
          <w:tcPr>
            <w:tcW w:w="7070"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Q1: answer depends on BD assumption. </w:t>
            </w:r>
            <w:r>
              <w:rPr>
                <w:rFonts w:ascii="Times New Roman" w:hAnsi="Times New Roman" w:eastAsia="Malgun Gothic" w:cs="Times New Roman"/>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Q4: we have similar understanding with Intel. We don’t think this is optimized enhancement. Fully overlapping is already supported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zh-CN"/>
              </w:rPr>
              <w:t>Apple</w:t>
            </w:r>
          </w:p>
        </w:tc>
        <w:tc>
          <w:tcPr>
            <w:tcW w:w="7070" w:type="dxa"/>
          </w:tcPr>
          <w:p>
            <w:pPr>
              <w:spacing w:after="0" w:line="240" w:lineRule="auto"/>
              <w:rPr>
                <w:rFonts w:ascii="Times New Roman" w:hAnsi="Times New Roman" w:eastAsia="Malgun Gothic" w:cs="Times New Roman"/>
                <w:sz w:val="20"/>
                <w:szCs w:val="20"/>
                <w:lang w:eastAsia="zh-CN"/>
              </w:rPr>
            </w:pPr>
            <w:r>
              <w:rPr>
                <w:rFonts w:hint="eastAsia" w:ascii="Times New Roman" w:hAnsi="Times New Roman" w:eastAsia="Malgun Gothic" w:cs="Times New Roman"/>
                <w:sz w:val="20"/>
                <w:szCs w:val="20"/>
                <w:lang w:eastAsia="zh-CN"/>
              </w:rPr>
              <w:t>Q</w:t>
            </w:r>
            <w:r>
              <w:rPr>
                <w:rFonts w:ascii="Times New Roman" w:hAnsi="Times New Roman" w:eastAsia="Malgun Gothic" w:cs="Times New Roman"/>
                <w:sz w:val="20"/>
                <w:szCs w:val="20"/>
                <w:lang w:eastAsia="zh-CN"/>
              </w:rPr>
              <w:t xml:space="preserve">1: </w:t>
            </w:r>
            <w:r>
              <w:rPr>
                <w:rFonts w:hint="eastAsia" w:ascii="Times New Roman" w:hAnsi="Times New Roman" w:eastAsia="Malgun Gothic" w:cs="Times New Roman"/>
                <w:sz w:val="20"/>
                <w:szCs w:val="20"/>
                <w:lang w:eastAsia="zh-CN"/>
              </w:rPr>
              <w:t>Case</w:t>
            </w:r>
            <w:r>
              <w:rPr>
                <w:rFonts w:ascii="Times New Roman" w:hAnsi="Times New Roman" w:eastAsia="Malgun Gothic" w:cs="Times New Roman"/>
                <w:sz w:val="20"/>
                <w:szCs w:val="20"/>
                <w:lang w:eastAsia="zh-CN"/>
              </w:rPr>
              <w:t xml:space="preserve"> 2 (first choice) and 3 (second choice) for option 1</w:t>
            </w: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Q2: We think both case 2 and 3 should be possible for all decoding assumption. Case 1 and 4 may require additional complexity if soft-combining is used.</w:t>
            </w: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Q3: Case 1 and 4</w:t>
            </w: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Q4: We do not think it is important to optimize this issue.</w:t>
            </w:r>
          </w:p>
          <w:p>
            <w:pPr>
              <w:spacing w:after="0" w:line="240" w:lineRule="auto"/>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QC</w:t>
            </w:r>
          </w:p>
        </w:tc>
        <w:tc>
          <w:tcPr>
            <w:tcW w:w="7070" w:type="dxa"/>
          </w:tcPr>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Our second preference is Case 1 but only if the number of such overlaps is limited by UE capability. The reason for this and why it is important for the case of PDCCH repetition is explained before.</w:t>
            </w: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In our view, Case 3 and Case 4 are new behaviors compared to Rel. 15/16 (but both Case 1 and Case 2 are Rel. 15 behaviors for different cases)</w:t>
            </w:r>
          </w:p>
          <w:p>
            <w:pPr>
              <w:spacing w:after="0" w:line="240" w:lineRule="auto"/>
              <w:rPr>
                <w:rFonts w:ascii="Times New Roman" w:hAnsi="Times New Roman" w:eastAsia="Malgun Gothic" w:cs="Times New Roman"/>
                <w:sz w:val="20"/>
                <w:szCs w:val="20"/>
                <w:lang w:eastAsia="zh-CN"/>
              </w:rPr>
            </w:pP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Q2: Case 2 and Case 4</w:t>
            </w:r>
          </w:p>
          <w:p>
            <w:pPr>
              <w:spacing w:after="0" w:line="240" w:lineRule="auto"/>
              <w:rPr>
                <w:rFonts w:ascii="Times New Roman" w:hAnsi="Times New Roman" w:eastAsia="Malgun Gothic" w:cs="Times New Roman"/>
                <w:sz w:val="20"/>
                <w:szCs w:val="20"/>
                <w:lang w:eastAsia="zh-CN"/>
              </w:rPr>
            </w:pP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pPr>
              <w:spacing w:after="0" w:line="240" w:lineRule="auto"/>
              <w:rPr>
                <w:rFonts w:ascii="Times New Roman" w:hAnsi="Times New Roman" w:eastAsia="Malgun Gothic" w:cs="Times New Roman"/>
                <w:sz w:val="20"/>
                <w:szCs w:val="20"/>
                <w:lang w:eastAsia="zh-CN"/>
              </w:rPr>
            </w:pP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Q4: In our view, CCEs can still be shared, and dynamic switching between sTRP and PDCCH repetition can be achieved using candidates that are not completely overlapping. This is illustrated below as one example:</w:t>
            </w: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drawing>
                <wp:inline distT="0" distB="0" distL="0" distR="0">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pPr>
              <w:spacing w:after="0" w:line="240" w:lineRule="auto"/>
              <w:rPr>
                <w:rFonts w:ascii="Times New Roman" w:hAnsi="Times New Roman" w:eastAsia="Malgun Gothic" w:cs="Times New Roman"/>
                <w:sz w:val="20"/>
                <w:szCs w:val="20"/>
                <w:lang w:eastAsia="zh-CN"/>
              </w:rPr>
            </w:pPr>
          </w:p>
          <w:p>
            <w:pPr>
              <w:spacing w:after="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zh-CN"/>
              </w:rPr>
            </w:pPr>
            <w:r>
              <w:rPr>
                <w:rFonts w:hint="eastAsia" w:ascii="Times New Roman" w:hAnsi="Times New Roman" w:cs="Times New Roman" w:eastAsiaTheme="minorEastAsia"/>
                <w:sz w:val="20"/>
                <w:szCs w:val="20"/>
                <w:lang w:eastAsia="zh-CN"/>
              </w:rPr>
              <w:t>N</w:t>
            </w:r>
            <w:r>
              <w:rPr>
                <w:rFonts w:ascii="Times New Roman" w:hAnsi="Times New Roman" w:cs="Times New Roman" w:eastAsiaTheme="minorEastAsia"/>
                <w:sz w:val="20"/>
                <w:szCs w:val="20"/>
                <w:lang w:eastAsia="zh-CN"/>
              </w:rPr>
              <w:t>TT Docomo</w:t>
            </w:r>
          </w:p>
        </w:tc>
        <w:tc>
          <w:tcPr>
            <w:tcW w:w="7070" w:type="dxa"/>
          </w:tcPr>
          <w:p>
            <w:pPr>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Q</w:t>
            </w:r>
            <w:r>
              <w:rPr>
                <w:rFonts w:ascii="Times New Roman" w:hAnsi="Times New Roman" w:cs="Times New Roman" w:eastAsiaTheme="minorEastAsia"/>
                <w:sz w:val="20"/>
                <w:szCs w:val="20"/>
                <w:lang w:eastAsia="zh-CN"/>
              </w:rPr>
              <w:t xml:space="preserve">1: our preference is case3 (1st) and case2 (2nd) for simplicity </w:t>
            </w:r>
          </w:p>
          <w:p>
            <w:pPr>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Q2: </w:t>
            </w:r>
          </w:p>
          <w:p>
            <w:pPr>
              <w:pStyle w:val="35"/>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pPr>
              <w:pStyle w:val="35"/>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pPr>
              <w:pStyle w:val="35"/>
              <w:numPr>
                <w:ilvl w:val="0"/>
                <w:numId w:val="16"/>
              </w:numPr>
              <w:ind w:firstLineChars="0"/>
              <w:rPr>
                <w:rFonts w:hint="eastAsia"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pPr>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Q</w:t>
            </w:r>
            <w:r>
              <w:rPr>
                <w:rFonts w:ascii="Times New Roman" w:hAnsi="Times New Roman" w:cs="Times New Roman" w:eastAsiaTheme="minorEastAsia"/>
                <w:sz w:val="20"/>
                <w:szCs w:val="20"/>
                <w:lang w:eastAsia="zh-CN"/>
              </w:rPr>
              <w:t>3: case1 and 3 and 4 may require further impact and discussion beyond pervious FL summary. But case1 and 4 requires more because they are related to whether soft combining is performed.</w:t>
            </w:r>
          </w:p>
          <w:p>
            <w:pPr>
              <w:spacing w:after="0" w:line="240" w:lineRule="auto"/>
              <w:rPr>
                <w:rFonts w:ascii="Times New Roman" w:hAnsi="Times New Roman" w:eastAsia="Malgun Gothic" w:cs="Times New Roman"/>
                <w:sz w:val="20"/>
                <w:szCs w:val="20"/>
                <w:lang w:eastAsia="zh-CN"/>
              </w:rPr>
            </w:pPr>
            <w:r>
              <w:rPr>
                <w:rFonts w:hint="eastAsia" w:ascii="Times New Roman" w:hAnsi="Times New Roman" w:cs="Times New Roman" w:eastAsiaTheme="minorEastAsia"/>
                <w:sz w:val="20"/>
                <w:szCs w:val="20"/>
                <w:lang w:eastAsia="zh-CN"/>
              </w:rPr>
              <w:t>Q</w:t>
            </w:r>
            <w:r>
              <w:rPr>
                <w:rFonts w:ascii="Times New Roman" w:hAnsi="Times New Roman" w:cs="Times New Roman" w:eastAsiaTheme="minorEastAsia"/>
                <w:sz w:val="20"/>
                <w:szCs w:val="20"/>
                <w:lang w:eastAsia="zh-CN"/>
              </w:rPr>
              <w:t>4: we can first identify and align understanding on feasibility and potential spec. impact of case1~4.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autoSpaceDE w:val="0"/>
              <w:autoSpaceDN w:val="0"/>
              <w:adjustRightInd w:val="0"/>
              <w:snapToGrid w:val="0"/>
              <w:spacing w:after="0" w:line="240" w:lineRule="auto"/>
              <w:rPr>
                <w:rFonts w:hint="default" w:ascii="Times New Roman" w:hAnsi="Times New Roman" w:eastAsia="Malgun Gothic" w:cs="Times New Roman"/>
                <w:sz w:val="20"/>
                <w:szCs w:val="20"/>
                <w:lang w:val="en-US" w:eastAsia="zh-CN"/>
              </w:rPr>
            </w:pPr>
            <w:r>
              <w:rPr>
                <w:rFonts w:hint="eastAsia" w:ascii="Times New Roman" w:hAnsi="Times New Roman" w:eastAsia="Malgun Gothic" w:cs="Times New Roman"/>
                <w:sz w:val="20"/>
                <w:szCs w:val="20"/>
                <w:lang w:val="en-US" w:eastAsia="zh-CN"/>
              </w:rPr>
              <w:t>ZTE</w:t>
            </w:r>
          </w:p>
        </w:tc>
        <w:tc>
          <w:tcPr>
            <w:tcW w:w="7070" w:type="dxa"/>
          </w:tcPr>
          <w:p>
            <w:pPr>
              <w:spacing w:after="0" w:line="240" w:lineRule="auto"/>
              <w:rPr>
                <w:rFonts w:hint="default" w:ascii="Times New Roman" w:hAnsi="Times New Roman" w:eastAsia="Malgun Gothic" w:cs="Times New Roman"/>
                <w:sz w:val="20"/>
                <w:szCs w:val="20"/>
                <w:lang w:val="en-US" w:eastAsia="zh-CN"/>
              </w:rPr>
            </w:pPr>
            <w:r>
              <w:rPr>
                <w:rFonts w:hint="eastAsia" w:ascii="Times New Roman" w:hAnsi="Times New Roman" w:eastAsia="Malgun Gothic" w:cs="Times New Roman"/>
                <w:sz w:val="20"/>
                <w:szCs w:val="20"/>
                <w:lang w:val="en-US" w:eastAsia="zh-CN"/>
              </w:rPr>
              <w:t>Q1: We support Case 3 for simplicity. The situation is now different from Rel-15. We don</w:t>
            </w:r>
            <w:r>
              <w:rPr>
                <w:rFonts w:hint="default" w:ascii="Times New Roman" w:hAnsi="Times New Roman" w:eastAsia="Malgun Gothic" w:cs="Times New Roman"/>
                <w:sz w:val="20"/>
                <w:szCs w:val="20"/>
                <w:lang w:val="en-US" w:eastAsia="zh-CN"/>
              </w:rPr>
              <w:t>’</w:t>
            </w:r>
            <w:r>
              <w:rPr>
                <w:rFonts w:hint="eastAsia" w:ascii="Times New Roman" w:hAnsi="Times New Roman" w:eastAsia="Malgun Gothic" w:cs="Times New Roman"/>
                <w:sz w:val="20"/>
                <w:szCs w:val="20"/>
                <w:lang w:val="en-US" w:eastAsia="zh-CN"/>
              </w:rPr>
              <w:t>t need to care Rel-15 behavior anymore.</w:t>
            </w:r>
          </w:p>
          <w:p>
            <w:pPr>
              <w:pStyle w:val="35"/>
              <w:numPr>
                <w:numId w:val="0"/>
              </w:numPr>
              <w:rPr>
                <w:rFonts w:hint="eastAsia" w:eastAsiaTheme="minorEastAsia"/>
                <w:sz w:val="20"/>
                <w:szCs w:val="20"/>
                <w:lang w:val="en-US" w:eastAsia="zh-CN"/>
              </w:rPr>
            </w:pPr>
            <w:r>
              <w:rPr>
                <w:rFonts w:hint="eastAsia" w:ascii="Times New Roman" w:hAnsi="Times New Roman" w:eastAsia="Malgun Gothic" w:cs="Times New Roman"/>
                <w:sz w:val="20"/>
                <w:szCs w:val="20"/>
                <w:lang w:val="en-US" w:eastAsia="zh-CN"/>
              </w:rPr>
              <w:t xml:space="preserve">Q2: </w:t>
            </w:r>
            <w:r>
              <w:rPr>
                <w:rFonts w:eastAsiaTheme="minorEastAsia"/>
                <w:sz w:val="20"/>
                <w:szCs w:val="20"/>
                <w:lang w:val="en-US" w:eastAsia="zh-CN"/>
              </w:rPr>
              <w:t>case2/3 are possible for all decoding assumptions</w:t>
            </w:r>
            <w:r>
              <w:rPr>
                <w:rFonts w:hint="eastAsia" w:eastAsiaTheme="minorEastAsia"/>
                <w:sz w:val="20"/>
                <w:szCs w:val="20"/>
                <w:lang w:val="en-US" w:eastAsia="zh-CN"/>
              </w:rPr>
              <w:t>, and have no extra spec effort</w:t>
            </w:r>
          </w:p>
          <w:p>
            <w:pPr>
              <w:pStyle w:val="35"/>
              <w:numPr>
                <w:numId w:val="0"/>
              </w:numPr>
              <w:rPr>
                <w:rFonts w:eastAsiaTheme="minorEastAsia"/>
                <w:sz w:val="20"/>
                <w:szCs w:val="20"/>
                <w:lang w:val="en-US" w:eastAsia="zh-CN"/>
              </w:rPr>
            </w:pPr>
            <w:r>
              <w:rPr>
                <w:rFonts w:hint="eastAsia" w:eastAsiaTheme="minor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pPr>
              <w:pStyle w:val="35"/>
              <w:numPr>
                <w:ilvl w:val="0"/>
                <w:numId w:val="16"/>
              </w:numPr>
              <w:ind w:firstLineChars="0"/>
              <w:rPr>
                <w:rFonts w:hint="eastAsia" w:eastAsiaTheme="minorEastAsia"/>
                <w:sz w:val="20"/>
                <w:szCs w:val="20"/>
                <w:lang w:val="en-US" w:eastAsia="zh-CN"/>
              </w:rPr>
            </w:pPr>
            <w:r>
              <w:rPr>
                <w:rFonts w:hint="eastAsia" w:eastAsiaTheme="minorEastAsia"/>
                <w:sz w:val="20"/>
                <w:szCs w:val="20"/>
                <w:lang w:val="en-US" w:eastAsia="zh-CN"/>
              </w:rPr>
              <w:t xml:space="preserve">For case 1,  it is impossible for UE capability with BD=2 if we assume soft combining is used. If individual candidate is monitored, total BD should be 3 for linked PDCCH candidates and the individual candidate. </w:t>
            </w:r>
          </w:p>
          <w:p>
            <w:pPr>
              <w:pStyle w:val="35"/>
              <w:numPr>
                <w:ilvl w:val="0"/>
                <w:numId w:val="16"/>
              </w:numPr>
              <w:ind w:firstLineChars="0"/>
              <w:rPr>
                <w:rFonts w:hint="eastAsia" w:eastAsiaTheme="minorEastAsia"/>
                <w:sz w:val="20"/>
                <w:szCs w:val="20"/>
                <w:lang w:val="en-US" w:eastAsia="zh-CN"/>
              </w:rPr>
            </w:pPr>
            <w:r>
              <w:rPr>
                <w:rFonts w:hint="eastAsia" w:eastAsiaTheme="minorEastAsia"/>
                <w:sz w:val="20"/>
                <w:szCs w:val="20"/>
                <w:lang w:val="en-US" w:eastAsia="zh-CN"/>
              </w:rPr>
              <w:t>For case 2, we don</w:t>
            </w:r>
            <w:r>
              <w:rPr>
                <w:rFonts w:hint="default" w:eastAsiaTheme="minorEastAsia"/>
                <w:sz w:val="20"/>
                <w:szCs w:val="20"/>
                <w:lang w:val="en-US" w:eastAsia="zh-CN"/>
              </w:rPr>
              <w:t>’</w:t>
            </w:r>
            <w:r>
              <w:rPr>
                <w:rFonts w:hint="eastAsia" w:eastAsiaTheme="minorEastAsia"/>
                <w:sz w:val="20"/>
                <w:szCs w:val="20"/>
                <w:lang w:val="en-US" w:eastAsia="zh-CN"/>
              </w:rPr>
              <w:t>t understand why an extra BD should be counted if UE does not monitor it. It cause BD waste</w:t>
            </w:r>
          </w:p>
          <w:p>
            <w:pPr>
              <w:pStyle w:val="35"/>
              <w:numPr>
                <w:ilvl w:val="0"/>
                <w:numId w:val="16"/>
              </w:numPr>
              <w:ind w:firstLineChars="0"/>
              <w:rPr>
                <w:rFonts w:hint="eastAsia" w:eastAsiaTheme="minorEastAsia"/>
                <w:sz w:val="20"/>
                <w:szCs w:val="20"/>
                <w:lang w:val="en-US" w:eastAsia="zh-CN"/>
              </w:rPr>
            </w:pPr>
            <w:r>
              <w:rPr>
                <w:rFonts w:hint="eastAsia" w:eastAsiaTheme="minorEastAsia"/>
                <w:sz w:val="20"/>
                <w:szCs w:val="20"/>
                <w:lang w:val="en-US" w:eastAsia="zh-CN"/>
              </w:rPr>
              <w:t>For Case 4, it is not good for UE capability with BD =3. It cause BD waste since total BD = 3 is enough.</w:t>
            </w:r>
            <w:bookmarkStart w:id="5" w:name="_GoBack"/>
            <w:bookmarkEnd w:id="5"/>
          </w:p>
          <w:p>
            <w:pPr>
              <w:pStyle w:val="35"/>
              <w:numPr>
                <w:numId w:val="0"/>
              </w:numPr>
              <w:rPr>
                <w:rFonts w:eastAsiaTheme="minorEastAsia"/>
                <w:sz w:val="20"/>
                <w:szCs w:val="20"/>
                <w:lang w:val="en-US" w:eastAsia="zh-CN"/>
              </w:rPr>
            </w:pPr>
          </w:p>
          <w:p>
            <w:pPr>
              <w:pStyle w:val="35"/>
              <w:numPr>
                <w:numId w:val="0"/>
              </w:numPr>
              <w:rPr>
                <w:rFonts w:hint="default" w:eastAsiaTheme="minorEastAsia"/>
                <w:sz w:val="20"/>
                <w:szCs w:val="20"/>
                <w:lang w:val="en-US" w:eastAsia="zh-CN"/>
              </w:rPr>
            </w:pPr>
            <w:r>
              <w:rPr>
                <w:rFonts w:hint="eastAsia" w:eastAsiaTheme="minorEastAsia"/>
                <w:sz w:val="20"/>
                <w:szCs w:val="20"/>
                <w:lang w:val="en-US" w:eastAsia="zh-CN"/>
              </w:rPr>
              <w:t xml:space="preserve">Q4: Not import issue from our side. Why do we have to support dynamic switching by overlapped CCEs. </w:t>
            </w:r>
          </w:p>
          <w:p>
            <w:pPr>
              <w:spacing w:after="0" w:line="240" w:lineRule="auto"/>
              <w:rPr>
                <w:rFonts w:hint="default" w:ascii="Times New Roman" w:hAnsi="Times New Roman" w:eastAsia="Malgun Gothic" w:cs="Times New Roman"/>
                <w:sz w:val="20"/>
                <w:szCs w:val="20"/>
                <w:lang w:val="en-US" w:eastAsia="zh-CN"/>
              </w:rPr>
            </w:pPr>
          </w:p>
          <w:p>
            <w:pPr>
              <w:spacing w:after="0" w:line="240" w:lineRule="auto"/>
              <w:rPr>
                <w:rFonts w:hint="default" w:ascii="Times New Roman" w:hAnsi="Times New Roman" w:eastAsia="Malgun Gothic" w:cs="Times New Roman"/>
                <w:sz w:val="20"/>
                <w:szCs w:val="20"/>
                <w:lang w:val="en-US" w:eastAsia="zh-CN"/>
              </w:rPr>
            </w:pPr>
          </w:p>
        </w:tc>
      </w:tr>
    </w:tbl>
    <w:p>
      <w:pPr>
        <w:rPr>
          <w:b/>
          <w:bCs/>
          <w:lang w:eastAsia="zh-CN"/>
        </w:rPr>
      </w:pPr>
    </w:p>
    <w:p>
      <w:pPr>
        <w:pStyle w:val="35"/>
        <w:ind w:left="720" w:firstLine="0" w:firstLineChars="0"/>
        <w:rPr>
          <w:rFonts w:eastAsiaTheme="minorEastAsia"/>
          <w:b/>
          <w:bCs/>
          <w:sz w:val="22"/>
          <w:szCs w:val="22"/>
          <w:lang w:val="en-US" w:eastAsia="zh-CN"/>
        </w:rPr>
      </w:pPr>
    </w:p>
    <w:p>
      <w:pPr>
        <w:pStyle w:val="35"/>
        <w:ind w:left="720" w:firstLine="0" w:firstLineChars="0"/>
        <w:rPr>
          <w:rFonts w:eastAsiaTheme="minorEastAsia"/>
          <w:b/>
          <w:bCs/>
          <w:sz w:val="22"/>
          <w:szCs w:val="22"/>
          <w:lang w:val="en-US" w:eastAsia="zh-CN"/>
        </w:rPr>
      </w:pPr>
    </w:p>
    <w:p>
      <w:pPr>
        <w:pStyle w:val="2"/>
        <w:spacing w:after="120"/>
        <w:rPr>
          <w:rFonts w:ascii="Calibri" w:hAnsi="Calibri" w:eastAsia="Batang" w:cs="Calibri"/>
          <w:b/>
          <w:bCs/>
          <w:sz w:val="28"/>
        </w:rPr>
      </w:pPr>
      <w:r>
        <w:rPr>
          <w:rFonts w:ascii="Calibri" w:hAnsi="Calibri" w:eastAsia="Batang" w:cs="Calibri"/>
          <w:b/>
          <w:bCs/>
          <w:sz w:val="28"/>
        </w:rPr>
        <w:t>GTW Agreements</w:t>
      </w:r>
    </w:p>
    <w:p>
      <w:pPr>
        <w:rPr>
          <w:rFonts w:ascii="Times New Roman" w:hAnsi="Times New Roman" w:eastAsia="等线" w:cs="Times New Roman"/>
          <w:b/>
          <w:bCs/>
          <w:kern w:val="32"/>
          <w:sz w:val="20"/>
          <w:szCs w:val="20"/>
          <w:highlight w:val="green"/>
          <w:lang w:eastAsia="zh-CN"/>
        </w:rPr>
      </w:pPr>
      <w:r>
        <w:rPr>
          <w:rFonts w:ascii="Times New Roman" w:hAnsi="Times New Roman" w:eastAsia="等线" w:cs="Times New Roman"/>
          <w:b/>
          <w:bCs/>
          <w:kern w:val="32"/>
          <w:sz w:val="20"/>
          <w:szCs w:val="20"/>
          <w:highlight w:val="green"/>
          <w:lang w:eastAsia="zh-CN"/>
        </w:rPr>
        <w:t>Agreement</w:t>
      </w:r>
    </w:p>
    <w:p>
      <w:pPr>
        <w:rPr>
          <w:rFonts w:ascii="Times New Roman" w:hAnsi="Times New Roman" w:eastAsia="等线" w:cs="Times New Roman"/>
          <w:kern w:val="32"/>
          <w:sz w:val="20"/>
          <w:szCs w:val="20"/>
          <w:u w:val="single"/>
          <w:lang w:eastAsia="zh-CN"/>
        </w:rPr>
      </w:pPr>
      <w:r>
        <w:rPr>
          <w:rFonts w:ascii="Times New Roman" w:hAnsi="Times New Roman" w:eastAsia="等线"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pPr>
        <w:pStyle w:val="35"/>
        <w:numPr>
          <w:ilvl w:val="0"/>
          <w:numId w:val="17"/>
        </w:numPr>
        <w:ind w:firstLineChars="0"/>
        <w:rPr>
          <w:sz w:val="20"/>
          <w:szCs w:val="20"/>
          <w:lang w:val="en-US"/>
        </w:rPr>
      </w:pPr>
      <w:r>
        <w:rPr>
          <w:sz w:val="20"/>
          <w:szCs w:val="20"/>
          <w:lang w:val="en-US"/>
        </w:rPr>
        <w:t>Confirm the WA: The UE expects the same configuration for the first and second CORESETs wrt presence of TCI field in DCI.</w:t>
      </w:r>
    </w:p>
    <w:p>
      <w:pPr>
        <w:rPr>
          <w:rFonts w:ascii="Times New Roman" w:hAnsi="Times New Roman" w:cs="Times New Roman"/>
          <w:sz w:val="20"/>
          <w:szCs w:val="20"/>
          <w:lang w:eastAsia="zh-CN"/>
        </w:rPr>
      </w:pPr>
    </w:p>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pPr>
        <w:pStyle w:val="35"/>
        <w:numPr>
          <w:ilvl w:val="0"/>
          <w:numId w:val="17"/>
        </w:numPr>
        <w:ind w:firstLineChars="0"/>
        <w:rPr>
          <w:sz w:val="20"/>
          <w:szCs w:val="20"/>
          <w:lang w:val="en-US"/>
        </w:rPr>
      </w:pPr>
      <w:r>
        <w:rPr>
          <w:sz w:val="20"/>
          <w:szCs w:val="20"/>
          <w:lang w:val="en-US"/>
        </w:rPr>
        <w:t>For N timeline and the HARQ ACK slot offset in the case that DL DCI does not schedule PDSCH but requests HARQ-Ack: SPS release DCI, SCell dormancy indication, requesting Type-3 HARQ-Ack codebook</w:t>
      </w:r>
    </w:p>
    <w:p>
      <w:pPr>
        <w:pStyle w:val="35"/>
        <w:numPr>
          <w:ilvl w:val="0"/>
          <w:numId w:val="17"/>
        </w:numPr>
        <w:ind w:firstLineChars="0"/>
        <w:rPr>
          <w:sz w:val="20"/>
          <w:szCs w:val="20"/>
          <w:lang w:val="en-US"/>
        </w:rPr>
      </w:pPr>
      <w:r>
        <w:rPr>
          <w:sz w:val="20"/>
          <w:szCs w:val="20"/>
          <w:lang w:val="en-US"/>
        </w:rPr>
        <w:t>For SPS PDSCH cancelation timeline (14 symbols)</w:t>
      </w:r>
    </w:p>
    <w:p>
      <w:pPr>
        <w:pStyle w:val="35"/>
        <w:numPr>
          <w:ilvl w:val="0"/>
          <w:numId w:val="17"/>
        </w:numPr>
        <w:ind w:firstLineChars="0"/>
        <w:rPr>
          <w:sz w:val="20"/>
          <w:szCs w:val="20"/>
          <w:lang w:val="en-US"/>
        </w:rPr>
      </w:pPr>
      <w:r>
        <w:rPr>
          <w:sz w:val="20"/>
          <w:szCs w:val="20"/>
          <w:lang w:val="en-US"/>
        </w:rPr>
        <w:t>For PUCCH resource overriding timeline (N3)</w:t>
      </w:r>
    </w:p>
    <w:p>
      <w:pPr>
        <w:pStyle w:val="35"/>
        <w:numPr>
          <w:ilvl w:val="0"/>
          <w:numId w:val="17"/>
        </w:numPr>
        <w:ind w:firstLineChars="0"/>
        <w:rPr>
          <w:sz w:val="20"/>
          <w:szCs w:val="20"/>
        </w:rPr>
      </w:pPr>
      <w:r>
        <w:rPr>
          <w:sz w:val="20"/>
          <w:szCs w:val="20"/>
        </w:rPr>
        <w:t>For starting drx-InacitivityTimer</w:t>
      </w:r>
    </w:p>
    <w:p>
      <w:pPr>
        <w:pStyle w:val="35"/>
        <w:numPr>
          <w:ilvl w:val="0"/>
          <w:numId w:val="17"/>
        </w:numPr>
        <w:ind w:firstLineChars="0"/>
        <w:rPr>
          <w:sz w:val="20"/>
          <w:szCs w:val="20"/>
          <w:lang w:val="en-US"/>
        </w:rPr>
      </w:pPr>
      <w:r>
        <w:rPr>
          <w:sz w:val="20"/>
          <w:szCs w:val="20"/>
          <w:lang w:val="en-US"/>
        </w:rPr>
        <w:t>For timeline to send PRACH in response to PDCCH order</w:t>
      </w:r>
    </w:p>
    <w:p>
      <w:pPr>
        <w:pStyle w:val="35"/>
        <w:numPr>
          <w:ilvl w:val="0"/>
          <w:numId w:val="17"/>
        </w:numPr>
        <w:ind w:firstLineChars="0"/>
        <w:rPr>
          <w:sz w:val="20"/>
          <w:szCs w:val="20"/>
          <w:lang w:val="en-US"/>
        </w:rPr>
      </w:pPr>
      <w:r>
        <w:rPr>
          <w:sz w:val="20"/>
          <w:szCs w:val="20"/>
          <w:lang w:val="en-US"/>
        </w:rPr>
        <w:t>For PDSCH / AP-CSI-RS reception preparation time with cross carrier scheduling with different SCS’s for PDCCH and PDSCH / AP-CSI-RS, i.e., minimum scheduling delay Npdsch and Ncsirs</w:t>
      </w:r>
    </w:p>
    <w:p>
      <w:pPr>
        <w:pStyle w:val="35"/>
        <w:numPr>
          <w:ilvl w:val="0"/>
          <w:numId w:val="17"/>
        </w:numPr>
        <w:ind w:firstLineChars="0"/>
        <w:rPr>
          <w:sz w:val="20"/>
          <w:szCs w:val="20"/>
          <w:lang w:val="en-US"/>
        </w:rPr>
      </w:pPr>
      <w:r>
        <w:rPr>
          <w:sz w:val="20"/>
          <w:szCs w:val="20"/>
          <w:lang w:val="en-US"/>
        </w:rPr>
        <w:t>For PHR timeline conditions for virtual versus actual PHR</w:t>
      </w:r>
    </w:p>
    <w:p>
      <w:pPr>
        <w:pStyle w:val="35"/>
        <w:numPr>
          <w:ilvl w:val="0"/>
          <w:numId w:val="17"/>
        </w:numPr>
        <w:ind w:firstLineChars="0"/>
        <w:rPr>
          <w:sz w:val="20"/>
          <w:szCs w:val="20"/>
          <w:lang w:val="en-US"/>
        </w:rPr>
      </w:pPr>
      <w:r>
        <w:rPr>
          <w:sz w:val="20"/>
          <w:szCs w:val="20"/>
          <w:lang w:val="en-US"/>
        </w:rPr>
        <w:t>For TPC application time window to determine whether a TPC command is applicable or not</w:t>
      </w:r>
    </w:p>
    <w:p>
      <w:pPr>
        <w:pStyle w:val="35"/>
        <w:numPr>
          <w:ilvl w:val="0"/>
          <w:numId w:val="17"/>
        </w:numPr>
        <w:ind w:firstLineChars="0"/>
        <w:rPr>
          <w:sz w:val="20"/>
          <w:szCs w:val="20"/>
          <w:lang w:val="en-US"/>
        </w:rPr>
      </w:pPr>
      <w:r>
        <w:rPr>
          <w:sz w:val="20"/>
          <w:szCs w:val="20"/>
          <w:lang w:val="en-US"/>
        </w:rPr>
        <w:t>For CPU occupation duration for AP-CSI</w:t>
      </w:r>
    </w:p>
    <w:p>
      <w:pPr>
        <w:rPr>
          <w:rFonts w:ascii="Times New Roman" w:hAnsi="Times New Roman" w:eastAsia="等线"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hAnsi="Times New Roman" w:eastAsia="等线" w:cs="Times New Roman"/>
          <w:kern w:val="32"/>
          <w:sz w:val="20"/>
          <w:szCs w:val="20"/>
          <w:lang w:eastAsia="zh-CN"/>
        </w:rPr>
        <w:t>PDCCH candidate that starts earlier in time among the two linked PDCCH candidates is used as a reference:</w:t>
      </w:r>
    </w:p>
    <w:p>
      <w:pPr>
        <w:pStyle w:val="35"/>
        <w:numPr>
          <w:ilvl w:val="0"/>
          <w:numId w:val="17"/>
        </w:numPr>
        <w:ind w:firstLineChars="0"/>
        <w:rPr>
          <w:sz w:val="20"/>
          <w:szCs w:val="20"/>
          <w:lang w:val="en-US"/>
        </w:rPr>
      </w:pPr>
      <w:r>
        <w:rPr>
          <w:sz w:val="20"/>
          <w:szCs w:val="20"/>
          <w:lang w:val="en-US"/>
        </w:rPr>
        <w:t>For determining the most recent transmission of SRS resource(s) identified by the SRI</w:t>
      </w:r>
    </w:p>
    <w:p>
      <w:pPr>
        <w:rPr>
          <w:rFonts w:ascii="Times New Roman" w:hAnsi="Times New Roman" w:cs="Times New Roman"/>
          <w:sz w:val="20"/>
          <w:szCs w:val="20"/>
          <w:lang w:eastAsia="zh-CN"/>
        </w:rPr>
      </w:pPr>
    </w:p>
    <w:p>
      <w:pPr>
        <w:autoSpaceDE w:val="0"/>
        <w:autoSpaceDN w:val="0"/>
        <w:adjustRightInd w:val="0"/>
        <w:snapToGrid w:val="0"/>
        <w:rPr>
          <w:rFonts w:ascii="Times New Roman" w:hAnsi="Times New Roman" w:eastAsia="等线" w:cs="Times New Roman"/>
          <w:b/>
          <w:bCs/>
          <w:kern w:val="32"/>
          <w:sz w:val="20"/>
          <w:szCs w:val="20"/>
          <w:highlight w:val="green"/>
          <w:lang w:eastAsia="zh-CN"/>
        </w:rPr>
      </w:pPr>
      <w:r>
        <w:rPr>
          <w:rFonts w:ascii="Times New Roman" w:hAnsi="Times New Roman" w:eastAsia="等线" w:cs="Times New Roman"/>
          <w:b/>
          <w:bCs/>
          <w:kern w:val="32"/>
          <w:sz w:val="20"/>
          <w:szCs w:val="20"/>
          <w:highlight w:val="green"/>
          <w:lang w:eastAsia="zh-CN"/>
        </w:rPr>
        <w:t>Agreement</w:t>
      </w:r>
    </w:p>
    <w:p>
      <w:pPr>
        <w:autoSpaceDE w:val="0"/>
        <w:autoSpaceDN w:val="0"/>
        <w:adjustRightInd w:val="0"/>
        <w:snapToGrid w:val="0"/>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Among the two Alts in RAN1 #104b-e agreement on PDSCH mapping Type B, support Alt1 (The candidate that starts later in time).</w:t>
      </w:r>
    </w:p>
    <w:p>
      <w:pPr>
        <w:rPr>
          <w:rFonts w:ascii="Times New Roman" w:hAnsi="Times New Roman" w:eastAsia="等线" w:cs="Times New Roman"/>
          <w:b/>
          <w:bCs/>
          <w:kern w:val="32"/>
          <w:sz w:val="20"/>
          <w:szCs w:val="20"/>
          <w:highlight w:val="green"/>
          <w:lang w:eastAsia="zh-CN"/>
        </w:rPr>
      </w:pPr>
      <w:r>
        <w:rPr>
          <w:rFonts w:ascii="Times New Roman" w:hAnsi="Times New Roman" w:eastAsia="等线" w:cs="Times New Roman"/>
          <w:b/>
          <w:bCs/>
          <w:kern w:val="32"/>
          <w:sz w:val="20"/>
          <w:szCs w:val="20"/>
          <w:highlight w:val="green"/>
          <w:lang w:eastAsia="zh-CN"/>
        </w:rPr>
        <w:t>Agreement</w:t>
      </w:r>
    </w:p>
    <w:p>
      <w:pPr>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For PDCCH repetition with two linked candidates, if due to Rel. 15/16 procedures, one of the linked candidates is not monitored (is dropped)</w:t>
      </w:r>
    </w:p>
    <w:p>
      <w:pPr>
        <w:numPr>
          <w:ilvl w:val="0"/>
          <w:numId w:val="17"/>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Option 1: UE still monitors the linked candidate that is not dropped and interprets the DCI based on Rel. 17 PDCCH rules (wrt reference PDCCH candidate)</w:t>
      </w:r>
    </w:p>
    <w:p>
      <w:pPr>
        <w:numPr>
          <w:ilvl w:val="0"/>
          <w:numId w:val="17"/>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At least the following Rel. 15/16 rules are applicable for this purpose:</w:t>
      </w:r>
    </w:p>
    <w:p>
      <w:pPr>
        <w:numPr>
          <w:ilvl w:val="1"/>
          <w:numId w:val="18"/>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Case 1: Overlap with SSB</w:t>
      </w:r>
    </w:p>
    <w:p>
      <w:pPr>
        <w:numPr>
          <w:ilvl w:val="1"/>
          <w:numId w:val="18"/>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Case 2: Overlap with rate matching resources: RateMatchPattern, lte-CRS-ToMatchAround, or LTE-CRS-PatternList-r16, availableRB-SetPerCell-r16</w:t>
      </w:r>
    </w:p>
    <w:p>
      <w:pPr>
        <w:numPr>
          <w:ilvl w:val="1"/>
          <w:numId w:val="18"/>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Case 3: Due to TDD DL/UL related conflicts: Overlap with semi-static / dynamic UL symbols or overlap with PRACH</w:t>
      </w:r>
    </w:p>
    <w:p>
      <w:pPr>
        <w:numPr>
          <w:ilvl w:val="1"/>
          <w:numId w:val="18"/>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FFS: Case 4: QCL-TypeD prioritization rule among CORESETs result in one of the linked candidates not being monitored</w:t>
      </w:r>
    </w:p>
    <w:p>
      <w:pPr>
        <w:numPr>
          <w:ilvl w:val="1"/>
          <w:numId w:val="18"/>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FFS: Case 6: Overlap with reserved PRB(s) and OFDM symbol(s) indicated by DCI format 2_1 where UE may assume no transmission intended for the UE</w:t>
      </w:r>
    </w:p>
    <w:p>
      <w:pPr>
        <w:numPr>
          <w:ilvl w:val="1"/>
          <w:numId w:val="18"/>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Other cases are not precluded</w:t>
      </w:r>
    </w:p>
    <w:p>
      <w:pPr>
        <w:numPr>
          <w:ilvl w:val="0"/>
          <w:numId w:val="17"/>
        </w:numPr>
        <w:spacing w:after="0" w:line="240" w:lineRule="auto"/>
        <w:jc w:val="left"/>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This does not impact the BD count for both dropped and non-dropped PDCCH candidates</w:t>
      </w:r>
    </w:p>
    <w:p>
      <w:pPr>
        <w:pStyle w:val="35"/>
        <w:ind w:firstLine="0" w:firstLineChars="0"/>
        <w:rPr>
          <w:rFonts w:eastAsiaTheme="minorEastAsia"/>
          <w:b/>
          <w:bCs/>
          <w:sz w:val="20"/>
          <w:szCs w:val="20"/>
          <w:lang w:val="en-US" w:eastAsia="zh-CN"/>
        </w:rPr>
      </w:pPr>
    </w:p>
    <w:p>
      <w:pPr>
        <w:pStyle w:val="35"/>
        <w:ind w:firstLine="0" w:firstLineChars="0"/>
        <w:rPr>
          <w:rFonts w:eastAsiaTheme="minorEastAsia"/>
          <w:b/>
          <w:bCs/>
          <w:sz w:val="20"/>
          <w:szCs w:val="20"/>
          <w:lang w:val="en-US" w:eastAsia="zh-CN"/>
        </w:rPr>
      </w:pPr>
    </w:p>
    <w:p>
      <w:pPr>
        <w:rPr>
          <w:rFonts w:ascii="Times New Roman" w:hAnsi="Times New Roman" w:eastAsia="Malgun Gothic"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pPr>
        <w:rPr>
          <w:rFonts w:ascii="Times New Roman" w:hAnsi="Times New Roman" w:cs="Times New Roman"/>
          <w:bCs/>
          <w:iCs/>
          <w:sz w:val="20"/>
          <w:szCs w:val="20"/>
        </w:rPr>
      </w:pPr>
      <w:r>
        <w:rPr>
          <w:rFonts w:ascii="Times New Roman" w:hAnsi="Times New Roman" w:cs="Times New Roman"/>
          <w:bCs/>
          <w:iCs/>
          <w:sz w:val="20"/>
          <w:szCs w:val="20"/>
        </w:rPr>
        <w:t>For overbooking in the PCell for USS with two linked SS sets in the same slot/span, select one Alt for each of Case 1 and Case 2 in RAN1 #106-bis-e:</w:t>
      </w:r>
    </w:p>
    <w:p>
      <w:pPr>
        <w:pStyle w:val="35"/>
        <w:numPr>
          <w:ilvl w:val="0"/>
          <w:numId w:val="19"/>
        </w:numPr>
        <w:ind w:firstLineChars="0"/>
        <w:jc w:val="left"/>
        <w:rPr>
          <w:bCs/>
          <w:iCs/>
          <w:sz w:val="20"/>
          <w:szCs w:val="20"/>
          <w:lang w:val="en-US"/>
        </w:rPr>
      </w:pPr>
      <w:r>
        <w:rPr>
          <w:bCs/>
          <w:iCs/>
          <w:sz w:val="20"/>
          <w:szCs w:val="20"/>
          <w:lang w:val="en-US"/>
        </w:rPr>
        <w:t>Case 1: 2 BDs are counted for two linked candidates:</w:t>
      </w:r>
    </w:p>
    <w:p>
      <w:pPr>
        <w:pStyle w:val="35"/>
        <w:numPr>
          <w:ilvl w:val="1"/>
          <w:numId w:val="19"/>
        </w:numPr>
        <w:ind w:firstLineChars="0"/>
        <w:jc w:val="left"/>
        <w:rPr>
          <w:bCs/>
          <w:iCs/>
          <w:sz w:val="20"/>
          <w:szCs w:val="20"/>
          <w:lang w:val="en-US"/>
        </w:rPr>
      </w:pPr>
      <w:r>
        <w:rPr>
          <w:bCs/>
          <w:iCs/>
          <w:sz w:val="20"/>
          <w:szCs w:val="20"/>
          <w:lang w:val="en-US"/>
        </w:rPr>
        <w:t>Alt1: No change (use existing spec)</w:t>
      </w:r>
    </w:p>
    <w:p>
      <w:pPr>
        <w:pStyle w:val="35"/>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pPr>
        <w:pStyle w:val="35"/>
        <w:numPr>
          <w:ilvl w:val="0"/>
          <w:numId w:val="19"/>
        </w:numPr>
        <w:ind w:firstLineChars="0"/>
        <w:jc w:val="left"/>
        <w:rPr>
          <w:bCs/>
          <w:iCs/>
          <w:sz w:val="20"/>
          <w:szCs w:val="20"/>
          <w:lang w:val="en-US"/>
        </w:rPr>
      </w:pPr>
      <w:r>
        <w:rPr>
          <w:bCs/>
          <w:iCs/>
          <w:sz w:val="20"/>
          <w:szCs w:val="20"/>
          <w:lang w:val="en-US"/>
        </w:rPr>
        <w:t>Case 2: 3 BDs are counted for two linked candidates:</w:t>
      </w:r>
    </w:p>
    <w:p>
      <w:pPr>
        <w:pStyle w:val="35"/>
        <w:numPr>
          <w:ilvl w:val="1"/>
          <w:numId w:val="19"/>
        </w:numPr>
        <w:ind w:firstLineChars="0"/>
        <w:jc w:val="left"/>
        <w:rPr>
          <w:bCs/>
          <w:iCs/>
          <w:sz w:val="20"/>
          <w:szCs w:val="20"/>
          <w:lang w:val="en-US"/>
        </w:rPr>
      </w:pPr>
      <w:r>
        <w:rPr>
          <w:bCs/>
          <w:iCs/>
          <w:sz w:val="20"/>
          <w:szCs w:val="20"/>
          <w:lang w:val="en-US"/>
        </w:rPr>
        <w:t>Alt1: Overbooking is per individual SS set as in Rel. 15/16</w:t>
      </w:r>
    </w:p>
    <w:p>
      <w:pPr>
        <w:pStyle w:val="35"/>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pPr>
        <w:pStyle w:val="35"/>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pPr>
        <w:pStyle w:val="35"/>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pPr>
        <w:pStyle w:val="35"/>
        <w:numPr>
          <w:ilvl w:val="0"/>
          <w:numId w:val="19"/>
        </w:numPr>
        <w:ind w:firstLineChars="0"/>
        <w:jc w:val="left"/>
        <w:rPr>
          <w:bCs/>
          <w:iCs/>
          <w:sz w:val="20"/>
          <w:szCs w:val="20"/>
          <w:lang w:val="en-US"/>
        </w:rPr>
      </w:pPr>
      <w:r>
        <w:rPr>
          <w:bCs/>
          <w:iCs/>
          <w:sz w:val="20"/>
          <w:szCs w:val="20"/>
          <w:lang w:val="en-US"/>
        </w:rPr>
        <w:t>FFS: Inter-span PDCCH repetition for r16monitoringcapablity.</w:t>
      </w:r>
    </w:p>
    <w:p>
      <w:pPr>
        <w:rPr>
          <w:rFonts w:ascii="Times New Roman" w:hAnsi="Times New Roman" w:cs="Times New Roman"/>
          <w:sz w:val="20"/>
          <w:szCs w:val="20"/>
        </w:rPr>
      </w:pPr>
    </w:p>
    <w:p>
      <w:pPr>
        <w:rPr>
          <w:rFonts w:ascii="Times New Roman" w:hAnsi="Times New Roman" w:eastAsia="Malgun Gothic"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pPr>
        <w:pStyle w:val="35"/>
        <w:numPr>
          <w:ilvl w:val="0"/>
          <w:numId w:val="20"/>
        </w:numPr>
        <w:ind w:firstLineChars="0"/>
        <w:jc w:val="left"/>
        <w:rPr>
          <w:bCs/>
          <w:iCs/>
          <w:sz w:val="20"/>
          <w:szCs w:val="20"/>
          <w:lang w:val="en-US"/>
        </w:rPr>
      </w:pPr>
      <w:r>
        <w:rPr>
          <w:bCs/>
          <w:iCs/>
          <w:sz w:val="20"/>
          <w:szCs w:val="20"/>
          <w:lang w:val="en-US"/>
        </w:rPr>
        <w:t>The following cases can be considered:</w:t>
      </w:r>
    </w:p>
    <w:p>
      <w:pPr>
        <w:pStyle w:val="35"/>
        <w:numPr>
          <w:ilvl w:val="1"/>
          <w:numId w:val="20"/>
        </w:numPr>
        <w:ind w:firstLineChars="0"/>
        <w:jc w:val="left"/>
        <w:rPr>
          <w:bCs/>
          <w:iCs/>
          <w:sz w:val="20"/>
          <w:szCs w:val="20"/>
          <w:lang w:val="en-US"/>
        </w:rPr>
      </w:pPr>
      <w:r>
        <w:rPr>
          <w:bCs/>
          <w:iCs/>
          <w:sz w:val="20"/>
          <w:szCs w:val="20"/>
          <w:lang w:val="en-US"/>
        </w:rPr>
        <w:t>Case 1: One pair of linked MO’s of one pair of linked SS sets in a given slot with large number of candidates.</w:t>
      </w:r>
    </w:p>
    <w:p>
      <w:pPr>
        <w:pStyle w:val="35"/>
        <w:numPr>
          <w:ilvl w:val="1"/>
          <w:numId w:val="20"/>
        </w:numPr>
        <w:ind w:firstLineChars="0"/>
        <w:jc w:val="left"/>
        <w:rPr>
          <w:bCs/>
          <w:iCs/>
          <w:sz w:val="20"/>
          <w:szCs w:val="20"/>
          <w:lang w:val="en-US"/>
        </w:rPr>
      </w:pPr>
      <w:r>
        <w:rPr>
          <w:bCs/>
          <w:iCs/>
          <w:sz w:val="20"/>
          <w:szCs w:val="20"/>
          <w:lang w:val="en-US"/>
        </w:rPr>
        <w:t>Case 2: Multiple pairs of linked MO’s of one pair of linked SS sets in a given slot, where MO’s of the two SS sets are not interlaced</w:t>
      </w:r>
    </w:p>
    <w:p>
      <w:pPr>
        <w:pStyle w:val="35"/>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pPr>
        <w:pStyle w:val="35"/>
        <w:numPr>
          <w:ilvl w:val="1"/>
          <w:numId w:val="20"/>
        </w:numPr>
        <w:ind w:firstLineChars="0"/>
        <w:jc w:val="left"/>
        <w:rPr>
          <w:bCs/>
          <w:iCs/>
          <w:sz w:val="20"/>
          <w:szCs w:val="20"/>
          <w:lang w:val="en-US"/>
        </w:rPr>
      </w:pPr>
      <w:r>
        <w:rPr>
          <w:bCs/>
          <w:iCs/>
          <w:sz w:val="20"/>
          <w:szCs w:val="20"/>
          <w:lang w:val="en-US"/>
        </w:rPr>
        <w:t>Other cases are not precluded.</w:t>
      </w:r>
    </w:p>
    <w:p>
      <w:pPr>
        <w:pStyle w:val="35"/>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pPr>
        <w:pStyle w:val="35"/>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pPr>
        <w:pStyle w:val="35"/>
        <w:numPr>
          <w:ilvl w:val="0"/>
          <w:numId w:val="20"/>
        </w:numPr>
        <w:ind w:firstLineChars="0"/>
        <w:jc w:val="left"/>
        <w:rPr>
          <w:bCs/>
          <w:iCs/>
          <w:sz w:val="20"/>
          <w:szCs w:val="20"/>
          <w:lang w:val="en-US"/>
        </w:rPr>
      </w:pPr>
      <w:r>
        <w:rPr>
          <w:bCs/>
          <w:iCs/>
          <w:sz w:val="20"/>
          <w:szCs w:val="20"/>
          <w:lang w:val="en-US"/>
        </w:rPr>
        <w:t>The case of CA can also be considered</w:t>
      </w:r>
    </w:p>
    <w:p>
      <w:pPr>
        <w:rPr>
          <w:rFonts w:ascii="Times New Roman" w:hAnsi="Times New Roman" w:cs="Times New Roman"/>
          <w:sz w:val="20"/>
          <w:szCs w:val="20"/>
        </w:rPr>
      </w:pPr>
    </w:p>
    <w:p>
      <w:pPr>
        <w:rPr>
          <w:rFonts w:ascii="Times New Roman" w:hAnsi="Times New Roman" w:eastAsia="Malgun Gothic"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r>
        <w:rPr>
          <w:rFonts w:ascii="Times New Roman" w:hAnsi="Times New Roman" w:cs="Times New Roman"/>
          <w:bCs/>
          <w:i/>
          <w:iCs/>
          <w:sz w:val="20"/>
          <w:szCs w:val="20"/>
        </w:rPr>
        <w:t>recoverySearchSpaceId</w:t>
      </w:r>
      <w:r>
        <w:rPr>
          <w:rFonts w:ascii="Times New Roman" w:hAnsi="Times New Roman" w:cs="Times New Roman"/>
          <w:bCs/>
          <w:iCs/>
          <w:sz w:val="20"/>
          <w:szCs w:val="20"/>
        </w:rPr>
        <w:t xml:space="preserve"> cannot be linked to another SS set for PDCCH repetition.</w:t>
      </w:r>
    </w:p>
    <w:p>
      <w:pPr>
        <w:rPr>
          <w:rFonts w:ascii="Times New Roman" w:hAnsi="Times New Roman" w:cs="Times New Roman"/>
          <w:bCs/>
          <w:iCs/>
          <w:sz w:val="20"/>
          <w:szCs w:val="20"/>
        </w:rPr>
      </w:pPr>
    </w:p>
    <w:p>
      <w:pPr>
        <w:rPr>
          <w:rFonts w:ascii="Times New Roman" w:hAnsi="Times New Roman" w:eastAsia="Malgun Gothic"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pPr>
        <w:rPr>
          <w:rFonts w:ascii="Times New Roman" w:hAnsi="Times New Roman" w:cs="Times New Roman"/>
          <w:sz w:val="20"/>
          <w:szCs w:val="20"/>
        </w:rPr>
      </w:pPr>
    </w:p>
    <w:p>
      <w:pPr>
        <w:autoSpaceDE w:val="0"/>
        <w:autoSpaceDN w:val="0"/>
        <w:adjustRightInd w:val="0"/>
        <w:snapToGrid w:val="0"/>
        <w:spacing w:after="0" w:line="240" w:lineRule="auto"/>
        <w:rPr>
          <w:rFonts w:ascii="Times New Roman" w:hAnsi="Times New Roman" w:eastAsia="Malgun Gothic" w:cs="Times New Roman"/>
          <w:b/>
          <w:bCs/>
          <w:sz w:val="20"/>
          <w:szCs w:val="20"/>
          <w:highlight w:val="darkYellow"/>
          <w:lang w:eastAsia="ko-KR"/>
        </w:rPr>
      </w:pPr>
      <w:r>
        <w:rPr>
          <w:rFonts w:ascii="Times New Roman" w:hAnsi="Times New Roman" w:eastAsia="Malgun Gothic" w:cs="Times New Roman"/>
          <w:b/>
          <w:bCs/>
          <w:sz w:val="20"/>
          <w:szCs w:val="20"/>
          <w:highlight w:val="darkYellow"/>
          <w:lang w:eastAsia="ko-KR"/>
        </w:rPr>
        <w:t>Working Assumption</w:t>
      </w:r>
    </w:p>
    <w:p>
      <w:pPr>
        <w:autoSpaceDE w:val="0"/>
        <w:autoSpaceDN w:val="0"/>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If a PDSCH with mapping Type B is scheduled by a DCI in PDCCH candidates that are linked for repetition, d</w:t>
      </w:r>
      <w:r>
        <w:rPr>
          <w:rFonts w:ascii="Times New Roman" w:hAnsi="Times New Roman" w:eastAsia="Malgun Gothic" w:cs="Times New Roman"/>
          <w:sz w:val="20"/>
          <w:szCs w:val="20"/>
          <w:vertAlign w:val="subscript"/>
          <w:lang w:eastAsia="ko-KR"/>
        </w:rPr>
        <w:t>1,1</w:t>
      </w:r>
      <w:r>
        <w:rPr>
          <w:rFonts w:ascii="Times New Roman" w:hAnsi="Times New Roman" w:eastAsia="Malgun Gothic" w:cs="Times New Roman"/>
          <w:sz w:val="20"/>
          <w:szCs w:val="20"/>
          <w:lang w:eastAsia="ko-KR"/>
        </w:rPr>
        <w:t xml:space="preserve"> for PDSCH processing time is determined</w:t>
      </w:r>
    </w:p>
    <w:p>
      <w:pPr>
        <w:numPr>
          <w:ilvl w:val="0"/>
          <w:numId w:val="17"/>
        </w:numPr>
        <w:autoSpaceDE w:val="0"/>
        <w:autoSpaceDN w:val="0"/>
        <w:adjustRightInd w:val="0"/>
        <w:snapToGrid w:val="0"/>
        <w:spacing w:after="0" w:line="240" w:lineRule="auto"/>
        <w:jc w:val="left"/>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Option 2: By considering the PDCCH candidate that results in larger d</w:t>
      </w:r>
      <w:r>
        <w:rPr>
          <w:rFonts w:ascii="Times New Roman" w:hAnsi="Times New Roman" w:eastAsia="Malgun Gothic" w:cs="Times New Roman"/>
          <w:sz w:val="20"/>
          <w:szCs w:val="20"/>
          <w:vertAlign w:val="subscript"/>
          <w:lang w:eastAsia="ko-KR"/>
        </w:rPr>
        <w:t>1,1</w:t>
      </w:r>
      <w:r>
        <w:rPr>
          <w:rFonts w:ascii="Times New Roman" w:hAnsi="Times New Roman" w:eastAsia="Malgun Gothic" w:cs="Times New Roman"/>
          <w:sz w:val="20"/>
          <w:szCs w:val="20"/>
          <w:lang w:eastAsia="ko-KR"/>
        </w:rPr>
        <w:t xml:space="preserve"> value</w:t>
      </w:r>
    </w:p>
    <w:p>
      <w:pPr>
        <w:numPr>
          <w:ilvl w:val="0"/>
          <w:numId w:val="17"/>
        </w:numPr>
        <w:autoSpaceDE w:val="0"/>
        <w:autoSpaceDN w:val="0"/>
        <w:adjustRightInd w:val="0"/>
        <w:snapToGrid w:val="0"/>
        <w:spacing w:after="0" w:line="240" w:lineRule="auto"/>
        <w:jc w:val="left"/>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Note: Above applies at least for UEs doing selective decoding</w:t>
      </w:r>
    </w:p>
    <w:p>
      <w:pPr>
        <w:autoSpaceDE w:val="0"/>
        <w:autoSpaceDN w:val="0"/>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pPr>
        <w:autoSpaceDE w:val="0"/>
        <w:autoSpaceDN w:val="0"/>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FFS: How above applies for UEs doing soft combining</w:t>
      </w:r>
    </w:p>
    <w:p>
      <w:pPr>
        <w:autoSpaceDE w:val="0"/>
        <w:autoSpaceDN w:val="0"/>
        <w:adjustRightInd w:val="0"/>
        <w:snapToGrid w:val="0"/>
        <w:spacing w:after="120"/>
        <w:rPr>
          <w:rFonts w:ascii="Times New Roman" w:hAnsi="Times New Roman" w:eastAsia="Malgun Gothic" w:cs="Times New Roman"/>
          <w:color w:val="FF0000"/>
          <w:sz w:val="20"/>
          <w:szCs w:val="20"/>
          <w:lang w:eastAsia="ko-KR"/>
        </w:rPr>
      </w:pPr>
    </w:p>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QCL-TypeD properties for multiple overlapping CORESETs, down-select from the following Alts in RAN1 #106-bis-e:</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QCL-TypeD property, and then, identify the second QCL-TypeD according to one of the SS sets that is linked with a SS set with the first QCL-TypeD (among the multiple overlapping CORESETs)</w:t>
      </w:r>
    </w:p>
    <w:p>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QCL-TypeD determination</w:t>
      </w:r>
    </w:p>
    <w:p>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QCL-TypeD is from unlinked CSS</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pPr>
        <w:rPr>
          <w:rFonts w:ascii="Times New Roman" w:hAnsi="Times New Roman" w:cs="Times New Roman"/>
          <w:sz w:val="20"/>
          <w:szCs w:val="20"/>
          <w:lang w:eastAsia="zh-CN"/>
        </w:rPr>
      </w:pPr>
    </w:p>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rPr>
          <w:rFonts w:ascii="Times New Roman" w:hAnsi="Times New Roman" w:cs="Times New Roman"/>
          <w:sz w:val="20"/>
          <w:szCs w:val="20"/>
          <w:lang w:eastAsia="zh-CN"/>
        </w:rPr>
      </w:pPr>
      <w:r>
        <w:rPr>
          <w:rFonts w:ascii="Times New Roman" w:hAnsi="Times New Roman" w:eastAsia="等线" w:cs="Times New Roman"/>
          <w:kern w:val="32"/>
          <w:sz w:val="20"/>
          <w:szCs w:val="20"/>
          <w:lang w:eastAsia="zh-CN"/>
        </w:rPr>
        <w:t>Support PDCCH repetition for Type3 CSS.</w:t>
      </w:r>
    </w:p>
    <w:p>
      <w:pPr>
        <w:rPr>
          <w:rFonts w:ascii="Times New Roman" w:hAnsi="Times New Roman" w:cs="Times New Roman"/>
          <w:sz w:val="20"/>
          <w:szCs w:val="20"/>
          <w:lang w:eastAsia="zh-CN"/>
        </w:rPr>
      </w:pPr>
    </w:p>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For PDCCH repetition in Rel. 17, study the following aspects:</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pPr>
        <w:pStyle w:val="35"/>
        <w:ind w:firstLine="0" w:firstLineChars="0"/>
        <w:rPr>
          <w:rFonts w:eastAsiaTheme="minorEastAsia"/>
          <w:b/>
          <w:bCs/>
          <w:sz w:val="20"/>
          <w:szCs w:val="20"/>
          <w:lang w:val="en-US" w:eastAsia="zh-CN"/>
        </w:rPr>
      </w:pPr>
    </w:p>
    <w:p>
      <w:pPr>
        <w:rPr>
          <w:rFonts w:ascii="Times New Roman" w:hAnsi="Times New Roman" w:eastAsia="等线" w:cs="Times New Roman"/>
          <w:b/>
          <w:bCs/>
          <w:kern w:val="32"/>
          <w:sz w:val="20"/>
          <w:szCs w:val="20"/>
          <w:lang w:eastAsia="zh-CN"/>
        </w:rPr>
      </w:pPr>
      <w:r>
        <w:rPr>
          <w:rFonts w:ascii="Times New Roman" w:hAnsi="Times New Roman" w:eastAsia="等线" w:cs="Times New Roman"/>
          <w:b/>
          <w:bCs/>
          <w:kern w:val="32"/>
          <w:sz w:val="20"/>
          <w:szCs w:val="20"/>
          <w:lang w:eastAsia="zh-CN"/>
        </w:rPr>
        <w:t>Conclusion</w:t>
      </w:r>
    </w:p>
    <w:p>
      <w:pPr>
        <w:rPr>
          <w:rFonts w:ascii="Times New Roman" w:hAnsi="Times New Roman" w:eastAsia="等线" w:cs="Times New Roman"/>
          <w:kern w:val="32"/>
          <w:sz w:val="20"/>
          <w:szCs w:val="20"/>
          <w:lang w:eastAsia="zh-CN"/>
        </w:rPr>
      </w:pPr>
      <w:r>
        <w:rPr>
          <w:rFonts w:ascii="Times New Roman" w:hAnsi="Times New Roman" w:eastAsia="等线" w:cs="Times New Roman"/>
          <w:kern w:val="32"/>
          <w:sz w:val="20"/>
          <w:szCs w:val="20"/>
          <w:lang w:eastAsia="zh-CN"/>
        </w:rPr>
        <w:t>There is no consensus in RAN1 to support inter-slot PDCCH repetition in Rel. 17.</w:t>
      </w:r>
    </w:p>
    <w:p>
      <w:pPr>
        <w:pStyle w:val="35"/>
        <w:ind w:firstLine="0" w:firstLineChars="0"/>
        <w:rPr>
          <w:rFonts w:eastAsiaTheme="minorEastAsia"/>
          <w:b/>
          <w:bCs/>
          <w:sz w:val="22"/>
          <w:szCs w:val="22"/>
          <w:lang w:val="en-US" w:eastAsia="zh-C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BatangChe">
    <w:altName w:val="Malgun Gothic"/>
    <w:panose1 w:val="00000000000000000000"/>
    <w:charset w:val="81"/>
    <w:family w:val="moder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63C8"/>
    <w:multiLevelType w:val="multilevel"/>
    <w:tmpl w:val="1B8B63C8"/>
    <w:lvl w:ilvl="0" w:tentative="0">
      <w:start w:val="1"/>
      <w:numFmt w:val="decimal"/>
      <w:pStyle w:val="75"/>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D71883"/>
    <w:multiLevelType w:val="multilevel"/>
    <w:tmpl w:val="1CD71883"/>
    <w:lvl w:ilvl="0" w:tentative="0">
      <w:start w:val="1"/>
      <w:numFmt w:val="decimal"/>
      <w:pStyle w:val="32"/>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831855"/>
    <w:multiLevelType w:val="multilevel"/>
    <w:tmpl w:val="2E83185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
    <w:nsid w:val="31FC4C0E"/>
    <w:multiLevelType w:val="multilevel"/>
    <w:tmpl w:val="31FC4C0E"/>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3AA46647"/>
    <w:multiLevelType w:val="multilevel"/>
    <w:tmpl w:val="3AA46647"/>
    <w:lvl w:ilvl="0" w:tentative="0">
      <w:start w:val="2"/>
      <w:numFmt w:val="decimal"/>
      <w:pStyle w:val="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FA3225C"/>
    <w:multiLevelType w:val="multilevel"/>
    <w:tmpl w:val="3FA322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0DE34BC"/>
    <w:multiLevelType w:val="singleLevel"/>
    <w:tmpl w:val="40DE34BC"/>
    <w:lvl w:ilvl="0" w:tentative="0">
      <w:start w:val="1"/>
      <w:numFmt w:val="decimal"/>
      <w:pStyle w:val="74"/>
      <w:lvlText w:val="%1."/>
      <w:lvlJc w:val="left"/>
      <w:pPr>
        <w:tabs>
          <w:tab w:val="left" w:pos="360"/>
        </w:tabs>
        <w:ind w:left="360" w:hanging="360"/>
      </w:pPr>
    </w:lvl>
  </w:abstractNum>
  <w:abstractNum w:abstractNumId="7">
    <w:nsid w:val="42545D16"/>
    <w:multiLevelType w:val="multilevel"/>
    <w:tmpl w:val="42545D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FF5F2B"/>
    <w:multiLevelType w:val="multilevel"/>
    <w:tmpl w:val="43FF5F2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lang w:val="en-US"/>
      </w:rPr>
    </w:lvl>
    <w:lvl w:ilvl="2" w:tentative="0">
      <w:start w:val="1"/>
      <w:numFmt w:val="decimal"/>
      <w:pStyle w:val="5"/>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9">
    <w:nsid w:val="45656483"/>
    <w:multiLevelType w:val="multilevel"/>
    <w:tmpl w:val="45656483"/>
    <w:lvl w:ilvl="0" w:tentative="0">
      <w:start w:val="1"/>
      <w:numFmt w:val="decimal"/>
      <w:pStyle w:val="30"/>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FBA61A6"/>
    <w:multiLevelType w:val="multilevel"/>
    <w:tmpl w:val="4FBA61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101505E"/>
    <w:multiLevelType w:val="multilevel"/>
    <w:tmpl w:val="5101505E"/>
    <w:lvl w:ilvl="0" w:tentative="0">
      <w:start w:val="1"/>
      <w:numFmt w:val="decimal"/>
      <w:pStyle w:val="4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2345D0"/>
    <w:multiLevelType w:val="multilevel"/>
    <w:tmpl w:val="522345D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4">
    <w:nsid w:val="569F5031"/>
    <w:multiLevelType w:val="multilevel"/>
    <w:tmpl w:val="569F50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8254226"/>
    <w:multiLevelType w:val="multilevel"/>
    <w:tmpl w:val="582542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AA4FCA"/>
    <w:multiLevelType w:val="multilevel"/>
    <w:tmpl w:val="63AA4FCA"/>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B0327F"/>
    <w:multiLevelType w:val="multilevel"/>
    <w:tmpl w:val="79B032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2D5278"/>
    <w:multiLevelType w:val="multilevel"/>
    <w:tmpl w:val="7B2D52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A438C3"/>
    <w:multiLevelType w:val="multilevel"/>
    <w:tmpl w:val="7EA438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EAF4939"/>
    <w:multiLevelType w:val="multilevel"/>
    <w:tmpl w:val="7EAF49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en-US" w:bidi="ar-SA"/>
    </w:rPr>
  </w:style>
  <w:style w:type="paragraph" w:styleId="2">
    <w:name w:val="heading 1"/>
    <w:basedOn w:val="1"/>
    <w:next w:val="1"/>
    <w:link w:val="52"/>
    <w:qFormat/>
    <w:uiPriority w:val="9"/>
    <w:pPr>
      <w:widowControl w:val="0"/>
      <w:numPr>
        <w:ilvl w:val="0"/>
        <w:numId w:val="1"/>
      </w:numPr>
      <w:spacing w:before="240" w:after="60" w:line="240" w:lineRule="auto"/>
      <w:outlineLvl w:val="0"/>
    </w:pPr>
    <w:rPr>
      <w:rFonts w:ascii="Arial" w:hAnsi="Arial" w:eastAsia="Times New Roman" w:cs="Times New Roman"/>
      <w:kern w:val="32"/>
      <w:sz w:val="32"/>
      <w:szCs w:val="32"/>
      <w:lang w:val="en-GB" w:eastAsia="zh-CN"/>
    </w:rPr>
  </w:style>
  <w:style w:type="paragraph" w:styleId="3">
    <w:name w:val="heading 2"/>
    <w:basedOn w:val="1"/>
    <w:next w:val="1"/>
    <w:link w:val="45"/>
    <w:unhideWhenUsed/>
    <w:qFormat/>
    <w:uiPriority w:val="9"/>
    <w:pPr>
      <w:keepNext/>
      <w:widowControl w:val="0"/>
      <w:numPr>
        <w:ilvl w:val="1"/>
        <w:numId w:val="1"/>
      </w:numPr>
      <w:spacing w:before="240" w:after="60" w:line="240" w:lineRule="auto"/>
      <w:outlineLvl w:val="1"/>
    </w:pPr>
    <w:rPr>
      <w:rFonts w:ascii="Arial" w:hAnsi="Arial" w:eastAsia="Times New Roman" w:cs="Times New Roman"/>
      <w:i/>
      <w:iCs/>
      <w:sz w:val="24"/>
      <w:szCs w:val="28"/>
      <w:lang w:val="en-GB" w:eastAsia="zh-CN"/>
    </w:rPr>
  </w:style>
  <w:style w:type="paragraph" w:styleId="4">
    <w:name w:val="heading 4"/>
    <w:basedOn w:val="5"/>
    <w:next w:val="1"/>
    <w:link w:val="46"/>
    <w:semiHidden/>
    <w:unhideWhenUsed/>
    <w:qFormat/>
    <w:uiPriority w:val="9"/>
    <w:pPr>
      <w:numPr>
        <w:ilvl w:val="3"/>
      </w:numPr>
      <w:tabs>
        <w:tab w:val="left" w:pos="2846"/>
      </w:tabs>
      <w:outlineLvl w:val="3"/>
    </w:pPr>
    <w:rPr>
      <w:i/>
    </w:rPr>
  </w:style>
  <w:style w:type="paragraph" w:styleId="6">
    <w:name w:val="heading 5"/>
    <w:basedOn w:val="4"/>
    <w:next w:val="1"/>
    <w:link w:val="47"/>
    <w:semiHidden/>
    <w:unhideWhenUsed/>
    <w:qFormat/>
    <w:uiPriority w:val="9"/>
    <w:pPr>
      <w:numPr>
        <w:ilvl w:val="4"/>
      </w:numPr>
      <w:outlineLvl w:val="4"/>
    </w:pPr>
    <w:rPr>
      <w:b/>
      <w:i w:val="0"/>
      <w:iCs/>
      <w:sz w:val="18"/>
    </w:rPr>
  </w:style>
  <w:style w:type="paragraph" w:styleId="7">
    <w:name w:val="heading 6"/>
    <w:basedOn w:val="1"/>
    <w:next w:val="1"/>
    <w:link w:val="48"/>
    <w:semiHidden/>
    <w:unhideWhenUsed/>
    <w:qFormat/>
    <w:uiPriority w:val="9"/>
    <w:pPr>
      <w:numPr>
        <w:ilvl w:val="5"/>
        <w:numId w:val="1"/>
      </w:numPr>
      <w:spacing w:before="240" w:after="60" w:line="240" w:lineRule="auto"/>
      <w:outlineLvl w:val="5"/>
    </w:pPr>
    <w:rPr>
      <w:rFonts w:ascii="Times New Roman" w:hAnsi="Times New Roman" w:eastAsia="Times New Roman" w:cs="Times New Roman"/>
      <w:b/>
      <w:bCs/>
      <w:i/>
      <w:sz w:val="20"/>
      <w:lang w:val="en-GB" w:eastAsia="zh-CN"/>
    </w:rPr>
  </w:style>
  <w:style w:type="paragraph" w:styleId="8">
    <w:name w:val="heading 7"/>
    <w:basedOn w:val="1"/>
    <w:next w:val="1"/>
    <w:link w:val="49"/>
    <w:semiHidden/>
    <w:unhideWhenUsed/>
    <w:qFormat/>
    <w:uiPriority w:val="9"/>
    <w:pPr>
      <w:numPr>
        <w:ilvl w:val="6"/>
        <w:numId w:val="1"/>
      </w:numPr>
      <w:spacing w:before="240" w:after="60" w:line="240" w:lineRule="auto"/>
      <w:outlineLvl w:val="6"/>
    </w:pPr>
    <w:rPr>
      <w:rFonts w:ascii="Times New Roman" w:hAnsi="Times New Roman" w:eastAsia="Batang" w:cs="Times New Roman"/>
      <w:sz w:val="24"/>
      <w:szCs w:val="24"/>
      <w:lang w:val="en-GB" w:eastAsia="zh-CN"/>
    </w:rPr>
  </w:style>
  <w:style w:type="paragraph" w:styleId="9">
    <w:name w:val="heading 8"/>
    <w:basedOn w:val="1"/>
    <w:next w:val="1"/>
    <w:link w:val="50"/>
    <w:semiHidden/>
    <w:unhideWhenUsed/>
    <w:qFormat/>
    <w:uiPriority w:val="9"/>
    <w:pPr>
      <w:numPr>
        <w:ilvl w:val="7"/>
        <w:numId w:val="1"/>
      </w:numPr>
      <w:spacing w:before="240" w:after="60" w:line="240" w:lineRule="auto"/>
      <w:outlineLvl w:val="7"/>
    </w:pPr>
    <w:rPr>
      <w:rFonts w:ascii="Times New Roman" w:hAnsi="Times New Roman" w:eastAsia="Batang" w:cs="Times New Roman"/>
      <w:i/>
      <w:iCs/>
      <w:sz w:val="24"/>
      <w:szCs w:val="24"/>
      <w:lang w:val="en-GB" w:eastAsia="zh-CN"/>
    </w:rPr>
  </w:style>
  <w:style w:type="paragraph" w:styleId="10">
    <w:name w:val="heading 9"/>
    <w:basedOn w:val="1"/>
    <w:next w:val="1"/>
    <w:link w:val="51"/>
    <w:semiHidden/>
    <w:unhideWhenUsed/>
    <w:qFormat/>
    <w:uiPriority w:val="9"/>
    <w:pPr>
      <w:numPr>
        <w:ilvl w:val="8"/>
        <w:numId w:val="1"/>
      </w:numPr>
      <w:spacing w:before="240" w:after="60" w:line="240" w:lineRule="auto"/>
      <w:outlineLvl w:val="8"/>
    </w:pPr>
    <w:rPr>
      <w:rFonts w:ascii="Arial" w:hAnsi="Arial" w:eastAsia="Batang" w:cs="Times New Roman"/>
      <w:lang w:val="en-GB"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5">
    <w:name w:val="Heading 31"/>
    <w:basedOn w:val="1"/>
    <w:next w:val="1"/>
    <w:qFormat/>
    <w:uiPriority w:val="0"/>
    <w:pPr>
      <w:keepNext/>
      <w:numPr>
        <w:ilvl w:val="2"/>
        <w:numId w:val="1"/>
      </w:numPr>
      <w:spacing w:before="240" w:after="60" w:line="240" w:lineRule="auto"/>
      <w:outlineLvl w:val="2"/>
    </w:pPr>
    <w:rPr>
      <w:rFonts w:ascii="Arial" w:hAnsi="Arial" w:eastAsia="Times New Roman" w:cs="Times New Roman"/>
      <w:sz w:val="20"/>
      <w:szCs w:val="26"/>
      <w:lang w:val="en-GB" w:eastAsia="zh-CN"/>
    </w:rPr>
  </w:style>
  <w:style w:type="paragraph" w:styleId="11">
    <w:name w:val="caption"/>
    <w:basedOn w:val="1"/>
    <w:next w:val="1"/>
    <w:link w:val="43"/>
    <w:qFormat/>
    <w:uiPriority w:val="35"/>
    <w:pPr>
      <w:spacing w:before="120" w:after="120"/>
    </w:pPr>
    <w:rPr>
      <w:b/>
      <w:lang w:eastAsia="en-GB"/>
    </w:rPr>
  </w:style>
  <w:style w:type="paragraph" w:styleId="12">
    <w:name w:val="annotation text"/>
    <w:basedOn w:val="1"/>
    <w:link w:val="62"/>
    <w:semiHidden/>
    <w:unhideWhenUsed/>
    <w:qFormat/>
    <w:uiPriority w:val="99"/>
    <w:pPr>
      <w:widowControl w:val="0"/>
      <w:wordWrap w:val="0"/>
      <w:autoSpaceDE w:val="0"/>
      <w:autoSpaceDN w:val="0"/>
    </w:pPr>
    <w:rPr>
      <w:rFonts w:eastAsia="Malgun Gothic"/>
      <w:kern w:val="2"/>
      <w:sz w:val="20"/>
      <w:lang w:eastAsia="ko-KR"/>
    </w:rPr>
  </w:style>
  <w:style w:type="paragraph" w:styleId="13">
    <w:name w:val="Body Text"/>
    <w:basedOn w:val="1"/>
    <w:link w:val="34"/>
    <w:unhideWhenUsed/>
    <w:qFormat/>
    <w:uiPriority w:val="99"/>
    <w:pPr>
      <w:spacing w:after="120"/>
    </w:pPr>
  </w:style>
  <w:style w:type="paragraph" w:styleId="14">
    <w:name w:val="toc 8"/>
    <w:basedOn w:val="1"/>
    <w:next w:val="1"/>
    <w:semiHidden/>
    <w:unhideWhenUsed/>
    <w:qFormat/>
    <w:uiPriority w:val="39"/>
    <w:pPr>
      <w:spacing w:after="100"/>
      <w:ind w:left="1540"/>
    </w:pPr>
  </w:style>
  <w:style w:type="paragraph" w:styleId="15">
    <w:name w:val="Balloon Text"/>
    <w:basedOn w:val="1"/>
    <w:link w:val="29"/>
    <w:semiHidden/>
    <w:unhideWhenUsed/>
    <w:qFormat/>
    <w:uiPriority w:val="99"/>
    <w:pPr>
      <w:spacing w:after="0" w:line="240" w:lineRule="auto"/>
    </w:pPr>
    <w:rPr>
      <w:rFonts w:ascii="Segoe UI" w:hAnsi="Segoe UI" w:cs="Segoe UI"/>
      <w:sz w:val="18"/>
      <w:szCs w:val="18"/>
    </w:rPr>
  </w:style>
  <w:style w:type="paragraph" w:styleId="16">
    <w:name w:val="footer"/>
    <w:basedOn w:val="1"/>
    <w:link w:val="63"/>
    <w:unhideWhenUsed/>
    <w:qFormat/>
    <w:uiPriority w:val="99"/>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17">
    <w:name w:val="header"/>
    <w:basedOn w:val="1"/>
    <w:link w:val="64"/>
    <w:unhideWhenUsed/>
    <w:qFormat/>
    <w:uiPriority w:val="99"/>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18">
    <w:name w:val="List"/>
    <w:basedOn w:val="1"/>
    <w:semiHidden/>
    <w:unhideWhenUsed/>
    <w:qFormat/>
    <w:uiPriority w:val="99"/>
    <w:pPr>
      <w:ind w:left="360" w:hanging="360"/>
      <w:contextualSpacing/>
    </w:pPr>
  </w:style>
  <w:style w:type="paragraph" w:styleId="19">
    <w:name w:val="table of figures"/>
    <w:basedOn w:val="13"/>
    <w:next w:val="1"/>
    <w:qFormat/>
    <w:uiPriority w:val="99"/>
    <w:pPr>
      <w:ind w:left="1701" w:hanging="1701"/>
    </w:pPr>
    <w:rPr>
      <w:b/>
    </w:rPr>
  </w:style>
  <w:style w:type="paragraph" w:styleId="20">
    <w:name w:val="toc 9"/>
    <w:basedOn w:val="14"/>
    <w:next w:val="1"/>
    <w:qFormat/>
    <w:uiPriority w:val="39"/>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hAnsi="Times New Roman" w:eastAsia="Times New Roman" w:cs="Times New Roman"/>
      <w:b/>
      <w:szCs w:val="20"/>
      <w:lang w:val="en-GB" w:eastAsia="ja-JP"/>
    </w:rPr>
  </w:style>
  <w:style w:type="paragraph" w:styleId="21">
    <w:name w:val="Body Text 2"/>
    <w:basedOn w:val="1"/>
    <w:link w:val="76"/>
    <w:semiHidden/>
    <w:unhideWhenUsed/>
    <w:qFormat/>
    <w:uiPriority w:val="99"/>
    <w:pPr>
      <w:spacing w:after="120" w:line="480" w:lineRule="auto"/>
    </w:pPr>
  </w:style>
  <w:style w:type="paragraph" w:styleId="22">
    <w:name w:val="annotation subject"/>
    <w:basedOn w:val="12"/>
    <w:next w:val="12"/>
    <w:link w:val="65"/>
    <w:semiHidden/>
    <w:unhideWhenUsed/>
    <w:qFormat/>
    <w:uiPriority w:val="99"/>
    <w:rPr>
      <w:b/>
      <w:bCs/>
    </w:rPr>
  </w:style>
  <w:style w:type="table" w:styleId="24">
    <w:name w:val="Table Grid"/>
    <w:basedOn w:val="23"/>
    <w:qFormat/>
    <w:uiPriority w:val="39"/>
    <w:pPr>
      <w:spacing w:after="120" w:line="240" w:lineRule="auto"/>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qFormat/>
    <w:uiPriority w:val="20"/>
    <w:rPr>
      <w:i/>
      <w:iCs/>
    </w:rPr>
  </w:style>
  <w:style w:type="character" w:styleId="27">
    <w:name w:val="Hyperlink"/>
    <w:qFormat/>
    <w:uiPriority w:val="99"/>
    <w:rPr>
      <w:color w:val="0000FF"/>
      <w:u w:val="single"/>
    </w:rPr>
  </w:style>
  <w:style w:type="character" w:styleId="28">
    <w:name w:val="annotation reference"/>
    <w:basedOn w:val="25"/>
    <w:unhideWhenUsed/>
    <w:qFormat/>
    <w:uiPriority w:val="0"/>
    <w:rPr>
      <w:sz w:val="18"/>
      <w:szCs w:val="18"/>
    </w:rPr>
  </w:style>
  <w:style w:type="character" w:customStyle="1" w:styleId="29">
    <w:name w:val="批注框文本 字符"/>
    <w:basedOn w:val="25"/>
    <w:link w:val="15"/>
    <w:semiHidden/>
    <w:qFormat/>
    <w:uiPriority w:val="99"/>
    <w:rPr>
      <w:rFonts w:ascii="Segoe UI" w:hAnsi="Segoe UI" w:cs="Segoe UI"/>
      <w:sz w:val="18"/>
      <w:szCs w:val="18"/>
    </w:rPr>
  </w:style>
  <w:style w:type="paragraph" w:customStyle="1" w:styleId="30">
    <w:name w:val="observation"/>
    <w:basedOn w:val="1"/>
    <w:link w:val="31"/>
    <w:qFormat/>
    <w:uiPriority w:val="0"/>
    <w:pPr>
      <w:numPr>
        <w:ilvl w:val="0"/>
        <w:numId w:val="2"/>
      </w:numPr>
      <w:spacing w:before="120" w:beforeLines="50" w:after="120" w:afterLines="50" w:line="240" w:lineRule="auto"/>
      <w:ind w:left="1418" w:hanging="1418"/>
    </w:pPr>
    <w:rPr>
      <w:rFonts w:ascii="Times New Roman" w:hAnsi="Times New Roman" w:eastAsia="宋体" w:cs="Times New Roman"/>
      <w:b/>
      <w:sz w:val="20"/>
      <w:szCs w:val="20"/>
      <w:lang w:eastAsia="zh-CN"/>
    </w:rPr>
  </w:style>
  <w:style w:type="character" w:customStyle="1" w:styleId="31">
    <w:name w:val="observation 字符"/>
    <w:basedOn w:val="25"/>
    <w:link w:val="30"/>
    <w:qFormat/>
    <w:uiPriority w:val="0"/>
    <w:rPr>
      <w:rFonts w:ascii="Times New Roman" w:hAnsi="Times New Roman" w:eastAsia="宋体" w:cs="Times New Roman"/>
      <w:b/>
      <w:sz w:val="20"/>
      <w:szCs w:val="20"/>
      <w:lang w:eastAsia="zh-CN"/>
    </w:rPr>
  </w:style>
  <w:style w:type="paragraph" w:customStyle="1" w:styleId="32">
    <w:name w:val="proposal"/>
    <w:basedOn w:val="13"/>
    <w:next w:val="1"/>
    <w:link w:val="33"/>
    <w:qFormat/>
    <w:uiPriority w:val="0"/>
    <w:pPr>
      <w:numPr>
        <w:ilvl w:val="0"/>
        <w:numId w:val="3"/>
      </w:numPr>
      <w:spacing w:before="120" w:beforeLines="50" w:afterLines="50" w:line="240" w:lineRule="auto"/>
    </w:pPr>
    <w:rPr>
      <w:rFonts w:ascii="Times New Roman" w:hAnsi="Times New Roman" w:eastAsia="宋体" w:cs="Times New Roman"/>
      <w:b/>
      <w:sz w:val="20"/>
      <w:szCs w:val="20"/>
      <w:lang w:eastAsia="zh-CN"/>
    </w:rPr>
  </w:style>
  <w:style w:type="character" w:customStyle="1" w:styleId="33">
    <w:name w:val="proposal Char"/>
    <w:link w:val="32"/>
    <w:qFormat/>
    <w:uiPriority w:val="0"/>
    <w:rPr>
      <w:rFonts w:ascii="Times New Roman" w:hAnsi="Times New Roman" w:eastAsia="宋体" w:cs="Times New Roman"/>
      <w:b/>
      <w:sz w:val="20"/>
      <w:szCs w:val="20"/>
      <w:lang w:eastAsia="zh-CN"/>
    </w:rPr>
  </w:style>
  <w:style w:type="character" w:customStyle="1" w:styleId="34">
    <w:name w:val="正文文本 字符"/>
    <w:basedOn w:val="25"/>
    <w:link w:val="13"/>
    <w:qFormat/>
    <w:uiPriority w:val="99"/>
  </w:style>
  <w:style w:type="paragraph" w:styleId="35">
    <w:name w:val="List Paragraph"/>
    <w:basedOn w:val="1"/>
    <w:link w:val="36"/>
    <w:qFormat/>
    <w:uiPriority w:val="34"/>
    <w:pPr>
      <w:spacing w:after="0" w:line="240" w:lineRule="auto"/>
      <w:ind w:firstLine="420" w:firstLineChars="200"/>
    </w:pPr>
    <w:rPr>
      <w:rFonts w:ascii="Times New Roman" w:hAnsi="Times New Roman" w:eastAsia="MS Gothic" w:cs="Times New Roman"/>
      <w:sz w:val="24"/>
      <w:szCs w:val="24"/>
      <w:lang w:val="zh-CN"/>
    </w:rPr>
  </w:style>
  <w:style w:type="character" w:customStyle="1" w:styleId="36">
    <w:name w:val="列表段落 字符"/>
    <w:link w:val="35"/>
    <w:qFormat/>
    <w:locked/>
    <w:uiPriority w:val="34"/>
    <w:rPr>
      <w:rFonts w:ascii="Times New Roman" w:hAnsi="Times New Roman" w:eastAsia="MS Gothic" w:cs="Times New Roman"/>
      <w:sz w:val="24"/>
      <w:szCs w:val="24"/>
      <w:lang w:val="zh-CN"/>
    </w:rPr>
  </w:style>
  <w:style w:type="paragraph" w:customStyle="1" w:styleId="37">
    <w:name w:val="0 Main text"/>
    <w:basedOn w:val="1"/>
    <w:link w:val="38"/>
    <w:qFormat/>
    <w:uiPriority w:val="0"/>
    <w:pPr>
      <w:spacing w:after="100" w:afterAutospacing="1" w:line="288" w:lineRule="auto"/>
      <w:ind w:firstLine="360"/>
    </w:pPr>
    <w:rPr>
      <w:rFonts w:ascii="Times New Roman" w:hAnsi="Times New Roman" w:eastAsia="Malgun Gothic" w:cs="Batang"/>
      <w:sz w:val="20"/>
      <w:szCs w:val="20"/>
      <w:lang w:val="en-GB"/>
    </w:rPr>
  </w:style>
  <w:style w:type="character" w:customStyle="1" w:styleId="38">
    <w:name w:val="0 Main text Char"/>
    <w:basedOn w:val="25"/>
    <w:link w:val="37"/>
    <w:qFormat/>
    <w:uiPriority w:val="0"/>
    <w:rPr>
      <w:rFonts w:ascii="Times New Roman" w:hAnsi="Times New Roman" w:eastAsia="Malgun Gothic" w:cs="Batang"/>
      <w:sz w:val="20"/>
      <w:szCs w:val="20"/>
      <w:lang w:val="en-GB"/>
    </w:rPr>
  </w:style>
  <w:style w:type="table" w:customStyle="1" w:styleId="39">
    <w:name w:val="Table Grid1"/>
    <w:basedOn w:val="23"/>
    <w:qFormat/>
    <w:uiPriority w:val="39"/>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Proposal"/>
    <w:basedOn w:val="13"/>
    <w:link w:val="41"/>
    <w:qFormat/>
    <w:uiPriority w:val="0"/>
    <w:pPr>
      <w:numPr>
        <w:ilvl w:val="0"/>
        <w:numId w:val="4"/>
      </w:numPr>
      <w:tabs>
        <w:tab w:val="left" w:pos="1701"/>
      </w:tabs>
    </w:pPr>
    <w:rPr>
      <w:rFonts w:ascii="Arial" w:hAnsi="Arial"/>
      <w:b/>
      <w:bCs/>
      <w:lang w:eastAsia="zh-CN"/>
    </w:rPr>
  </w:style>
  <w:style w:type="character" w:customStyle="1" w:styleId="41">
    <w:name w:val="Proposal Char"/>
    <w:basedOn w:val="25"/>
    <w:link w:val="40"/>
    <w:qFormat/>
    <w:uiPriority w:val="0"/>
    <w:rPr>
      <w:rFonts w:ascii="Arial" w:hAnsi="Arial"/>
      <w:b/>
      <w:bCs/>
      <w:lang w:eastAsia="zh-CN"/>
    </w:rPr>
  </w:style>
  <w:style w:type="paragraph" w:customStyle="1" w:styleId="42">
    <w:name w:val="Observation"/>
    <w:basedOn w:val="40"/>
    <w:qFormat/>
    <w:uiPriority w:val="0"/>
    <w:pPr>
      <w:numPr>
        <w:ilvl w:val="0"/>
        <w:numId w:val="5"/>
      </w:numPr>
      <w:ind w:left="1701" w:hanging="1701"/>
    </w:pPr>
    <w:rPr>
      <w:lang w:eastAsia="ja-JP"/>
    </w:rPr>
  </w:style>
  <w:style w:type="character" w:customStyle="1" w:styleId="43">
    <w:name w:val="题注 字符"/>
    <w:basedOn w:val="25"/>
    <w:link w:val="11"/>
    <w:qFormat/>
    <w:uiPriority w:val="0"/>
    <w:rPr>
      <w:b/>
      <w:lang w:eastAsia="en-GB"/>
    </w:rPr>
  </w:style>
  <w:style w:type="character" w:customStyle="1" w:styleId="44">
    <w:name w:val="Heading 1 Char"/>
    <w:basedOn w:val="25"/>
    <w:qFormat/>
    <w:uiPriority w:val="9"/>
    <w:rPr>
      <w:rFonts w:asciiTheme="majorHAnsi" w:hAnsiTheme="majorHAnsi" w:eastAsiaTheme="majorEastAsia" w:cstheme="majorBidi"/>
      <w:color w:val="2F5597" w:themeColor="accent1" w:themeShade="BF"/>
      <w:sz w:val="32"/>
      <w:szCs w:val="32"/>
    </w:rPr>
  </w:style>
  <w:style w:type="character" w:customStyle="1" w:styleId="45">
    <w:name w:val="标题 2 字符"/>
    <w:basedOn w:val="25"/>
    <w:link w:val="3"/>
    <w:qFormat/>
    <w:uiPriority w:val="9"/>
    <w:rPr>
      <w:rFonts w:ascii="Arial" w:hAnsi="Arial" w:eastAsia="Times New Roman" w:cs="Times New Roman"/>
      <w:i/>
      <w:iCs/>
      <w:sz w:val="24"/>
      <w:szCs w:val="28"/>
      <w:lang w:val="en-GB" w:eastAsia="zh-CN"/>
    </w:rPr>
  </w:style>
  <w:style w:type="character" w:customStyle="1" w:styleId="46">
    <w:name w:val="标题 4 字符"/>
    <w:basedOn w:val="25"/>
    <w:link w:val="4"/>
    <w:semiHidden/>
    <w:qFormat/>
    <w:uiPriority w:val="9"/>
    <w:rPr>
      <w:rFonts w:ascii="Arial" w:hAnsi="Arial" w:eastAsia="Times New Roman" w:cs="Times New Roman"/>
      <w:i/>
      <w:sz w:val="20"/>
      <w:szCs w:val="26"/>
      <w:lang w:val="en-GB" w:eastAsia="zh-CN"/>
    </w:rPr>
  </w:style>
  <w:style w:type="character" w:customStyle="1" w:styleId="47">
    <w:name w:val="标题 5 字符"/>
    <w:basedOn w:val="25"/>
    <w:link w:val="6"/>
    <w:semiHidden/>
    <w:qFormat/>
    <w:uiPriority w:val="9"/>
    <w:rPr>
      <w:rFonts w:ascii="Arial" w:hAnsi="Arial" w:eastAsia="Times New Roman" w:cs="Times New Roman"/>
      <w:b/>
      <w:iCs/>
      <w:sz w:val="18"/>
      <w:szCs w:val="26"/>
      <w:lang w:val="en-GB" w:eastAsia="zh-CN"/>
    </w:rPr>
  </w:style>
  <w:style w:type="character" w:customStyle="1" w:styleId="48">
    <w:name w:val="标题 6 字符"/>
    <w:basedOn w:val="25"/>
    <w:link w:val="7"/>
    <w:semiHidden/>
    <w:qFormat/>
    <w:uiPriority w:val="9"/>
    <w:rPr>
      <w:rFonts w:ascii="Times New Roman" w:hAnsi="Times New Roman" w:eastAsia="Times New Roman" w:cs="Times New Roman"/>
      <w:b/>
      <w:bCs/>
      <w:i/>
      <w:sz w:val="20"/>
      <w:lang w:val="en-GB" w:eastAsia="zh-CN"/>
    </w:rPr>
  </w:style>
  <w:style w:type="character" w:customStyle="1" w:styleId="49">
    <w:name w:val="标题 7 字符"/>
    <w:basedOn w:val="25"/>
    <w:link w:val="8"/>
    <w:semiHidden/>
    <w:qFormat/>
    <w:uiPriority w:val="9"/>
    <w:rPr>
      <w:rFonts w:ascii="Times New Roman" w:hAnsi="Times New Roman" w:eastAsia="Batang" w:cs="Times New Roman"/>
      <w:sz w:val="24"/>
      <w:szCs w:val="24"/>
      <w:lang w:val="en-GB" w:eastAsia="zh-CN"/>
    </w:rPr>
  </w:style>
  <w:style w:type="character" w:customStyle="1" w:styleId="50">
    <w:name w:val="标题 8 字符"/>
    <w:basedOn w:val="25"/>
    <w:link w:val="9"/>
    <w:semiHidden/>
    <w:qFormat/>
    <w:uiPriority w:val="9"/>
    <w:rPr>
      <w:rFonts w:ascii="Times New Roman" w:hAnsi="Times New Roman" w:eastAsia="Batang" w:cs="Times New Roman"/>
      <w:i/>
      <w:iCs/>
      <w:sz w:val="24"/>
      <w:szCs w:val="24"/>
      <w:lang w:val="en-GB" w:eastAsia="zh-CN"/>
    </w:rPr>
  </w:style>
  <w:style w:type="character" w:customStyle="1" w:styleId="51">
    <w:name w:val="标题 9 字符"/>
    <w:basedOn w:val="25"/>
    <w:link w:val="10"/>
    <w:semiHidden/>
    <w:qFormat/>
    <w:uiPriority w:val="9"/>
    <w:rPr>
      <w:rFonts w:ascii="Arial" w:hAnsi="Arial" w:eastAsia="Batang" w:cs="Times New Roman"/>
      <w:lang w:val="en-GB" w:eastAsia="zh-CN"/>
    </w:rPr>
  </w:style>
  <w:style w:type="character" w:customStyle="1" w:styleId="52">
    <w:name w:val="标题 1 字符"/>
    <w:link w:val="2"/>
    <w:qFormat/>
    <w:locked/>
    <w:uiPriority w:val="9"/>
    <w:rPr>
      <w:rFonts w:ascii="Arial" w:hAnsi="Arial" w:eastAsia="Times New Roman" w:cs="Times New Roman"/>
      <w:kern w:val="32"/>
      <w:sz w:val="32"/>
      <w:szCs w:val="32"/>
      <w:lang w:val="en-GB" w:eastAsia="zh-CN"/>
    </w:rPr>
  </w:style>
  <w:style w:type="table" w:customStyle="1" w:styleId="53">
    <w:name w:val="Table Grid6"/>
    <w:basedOn w:val="23"/>
    <w:qFormat/>
    <w:uiPriority w:val="39"/>
    <w:pPr>
      <w:spacing w:after="0" w:line="240" w:lineRule="auto"/>
    </w:pPr>
    <w:rPr>
      <w:rFonts w:ascii="Times New Roman" w:hAnsi="Times New Roman"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TAL Char"/>
    <w:basedOn w:val="25"/>
    <w:link w:val="55"/>
    <w:qFormat/>
    <w:locked/>
    <w:uiPriority w:val="0"/>
    <w:rPr>
      <w:rFonts w:ascii="Arial" w:hAnsi="Arial" w:cs="Arial"/>
    </w:rPr>
  </w:style>
  <w:style w:type="paragraph" w:customStyle="1" w:styleId="55">
    <w:name w:val="TAL"/>
    <w:basedOn w:val="1"/>
    <w:link w:val="54"/>
    <w:qFormat/>
    <w:uiPriority w:val="0"/>
    <w:pPr>
      <w:keepNext/>
      <w:spacing w:after="0" w:line="240" w:lineRule="auto"/>
    </w:pPr>
    <w:rPr>
      <w:rFonts w:ascii="Arial" w:hAnsi="Arial" w:cs="Arial"/>
    </w:rPr>
  </w:style>
  <w:style w:type="character" w:customStyle="1" w:styleId="56">
    <w:name w:val="TAH Car"/>
    <w:basedOn w:val="25"/>
    <w:link w:val="57"/>
    <w:qFormat/>
    <w:locked/>
    <w:uiPriority w:val="0"/>
    <w:rPr>
      <w:rFonts w:ascii="Arial" w:hAnsi="Arial" w:cs="Arial"/>
      <w:b/>
      <w:bCs/>
      <w:lang w:eastAsia="en-GB"/>
    </w:rPr>
  </w:style>
  <w:style w:type="paragraph" w:customStyle="1" w:styleId="57">
    <w:name w:val="TAH"/>
    <w:basedOn w:val="1"/>
    <w:link w:val="56"/>
    <w:qFormat/>
    <w:uiPriority w:val="0"/>
    <w:pPr>
      <w:keepNext/>
      <w:overflowPunct w:val="0"/>
      <w:autoSpaceDE w:val="0"/>
      <w:autoSpaceDN w:val="0"/>
      <w:spacing w:after="0" w:line="240" w:lineRule="auto"/>
      <w:jc w:val="center"/>
    </w:pPr>
    <w:rPr>
      <w:rFonts w:ascii="Arial" w:hAnsi="Arial" w:cs="Arial"/>
      <w:b/>
      <w:bCs/>
      <w:lang w:eastAsia="en-GB"/>
    </w:rPr>
  </w:style>
  <w:style w:type="paragraph" w:customStyle="1" w:styleId="58">
    <w:name w:val="TH"/>
    <w:basedOn w:val="1"/>
    <w:link w:val="59"/>
    <w:qFormat/>
    <w:uiPriority w:val="0"/>
    <w:pPr>
      <w:keepNext/>
      <w:keepLines/>
      <w:spacing w:before="60" w:after="180" w:line="240" w:lineRule="auto"/>
      <w:jc w:val="center"/>
    </w:pPr>
    <w:rPr>
      <w:rFonts w:ascii="Arial" w:hAnsi="Arial" w:eastAsia="宋体" w:cs="Times New Roman"/>
      <w:b/>
      <w:sz w:val="20"/>
      <w:szCs w:val="20"/>
      <w:lang w:val="en-GB"/>
    </w:rPr>
  </w:style>
  <w:style w:type="character" w:customStyle="1" w:styleId="59">
    <w:name w:val="TH Char"/>
    <w:link w:val="58"/>
    <w:qFormat/>
    <w:uiPriority w:val="0"/>
    <w:rPr>
      <w:rFonts w:ascii="Arial" w:hAnsi="Arial" w:eastAsia="宋体" w:cs="Times New Roman"/>
      <w:b/>
      <w:sz w:val="20"/>
      <w:szCs w:val="20"/>
      <w:lang w:val="en-GB"/>
    </w:rPr>
  </w:style>
  <w:style w:type="paragraph" w:customStyle="1" w:styleId="60">
    <w:name w:val="B1"/>
    <w:basedOn w:val="18"/>
    <w:link w:val="61"/>
    <w:qFormat/>
    <w:uiPriority w:val="0"/>
    <w:pPr>
      <w:spacing w:after="180" w:line="240" w:lineRule="auto"/>
      <w:ind w:left="568" w:hanging="284"/>
      <w:contextualSpacing w:val="0"/>
    </w:pPr>
    <w:rPr>
      <w:rFonts w:ascii="Times New Roman" w:hAnsi="Times New Roman" w:eastAsia="宋体" w:cs="Times New Roman"/>
      <w:sz w:val="20"/>
      <w:szCs w:val="20"/>
      <w:lang w:val="en-GB"/>
    </w:rPr>
  </w:style>
  <w:style w:type="character" w:customStyle="1" w:styleId="61">
    <w:name w:val="B1 (文字)"/>
    <w:link w:val="60"/>
    <w:qFormat/>
    <w:uiPriority w:val="0"/>
    <w:rPr>
      <w:rFonts w:ascii="Times New Roman" w:hAnsi="Times New Roman" w:eastAsia="宋体" w:cs="Times New Roman"/>
      <w:sz w:val="20"/>
      <w:szCs w:val="20"/>
      <w:lang w:val="en-GB"/>
    </w:rPr>
  </w:style>
  <w:style w:type="character" w:customStyle="1" w:styleId="62">
    <w:name w:val="批注文字 字符"/>
    <w:basedOn w:val="25"/>
    <w:link w:val="12"/>
    <w:semiHidden/>
    <w:qFormat/>
    <w:uiPriority w:val="99"/>
    <w:rPr>
      <w:rFonts w:eastAsia="Malgun Gothic"/>
      <w:kern w:val="2"/>
      <w:sz w:val="20"/>
      <w:lang w:eastAsia="ko-KR"/>
    </w:rPr>
  </w:style>
  <w:style w:type="character" w:customStyle="1" w:styleId="63">
    <w:name w:val="页脚 字符"/>
    <w:basedOn w:val="25"/>
    <w:link w:val="16"/>
    <w:qFormat/>
    <w:uiPriority w:val="99"/>
    <w:rPr>
      <w:rFonts w:eastAsia="Malgun Gothic"/>
      <w:kern w:val="2"/>
      <w:sz w:val="20"/>
      <w:lang w:eastAsia="ko-KR"/>
    </w:rPr>
  </w:style>
  <w:style w:type="character" w:customStyle="1" w:styleId="64">
    <w:name w:val="页眉 字符"/>
    <w:basedOn w:val="25"/>
    <w:link w:val="17"/>
    <w:qFormat/>
    <w:uiPriority w:val="99"/>
    <w:rPr>
      <w:rFonts w:eastAsia="Malgun Gothic"/>
      <w:kern w:val="2"/>
      <w:sz w:val="20"/>
      <w:lang w:eastAsia="ko-KR"/>
    </w:rPr>
  </w:style>
  <w:style w:type="character" w:customStyle="1" w:styleId="65">
    <w:name w:val="批注主题 字符"/>
    <w:basedOn w:val="62"/>
    <w:link w:val="22"/>
    <w:semiHidden/>
    <w:qFormat/>
    <w:uiPriority w:val="99"/>
    <w:rPr>
      <w:rFonts w:eastAsia="Malgun Gothic"/>
      <w:b/>
      <w:bCs/>
      <w:kern w:val="2"/>
      <w:sz w:val="20"/>
      <w:lang w:eastAsia="ko-KR"/>
    </w:rPr>
  </w:style>
  <w:style w:type="table" w:customStyle="1" w:styleId="66">
    <w:name w:val="Table Grid2"/>
    <w:basedOn w:val="23"/>
    <w:qFormat/>
    <w:uiPriority w:val="39"/>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TableGrid1"/>
    <w:basedOn w:val="23"/>
    <w:qFormat/>
    <w:uiPriority w:val="39"/>
    <w:pPr>
      <w:spacing w:before="120" w:after="0" w:line="280" w:lineRule="atLeast"/>
    </w:pPr>
    <w:rPr>
      <w:rFonts w:ascii="New York" w:hAnsi="New York"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Table Grid3"/>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Grid4"/>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Table Grid61"/>
    <w:basedOn w:val="23"/>
    <w:qFormat/>
    <w:uiPriority w:val="39"/>
    <w:pPr>
      <w:spacing w:after="0" w:line="240" w:lineRule="auto"/>
    </w:pPr>
    <w:rPr>
      <w:rFonts w:ascii="Times New Roman" w:hAnsi="Times New Roman"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Table Grid62"/>
    <w:basedOn w:val="23"/>
    <w:qFormat/>
    <w:uiPriority w:val="39"/>
    <w:pPr>
      <w:spacing w:after="0" w:line="240" w:lineRule="auto"/>
    </w:pPr>
    <w:rPr>
      <w:rFonts w:ascii="Times New Roman" w:hAnsi="Times New Roman"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Table Grid5"/>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Table Grid7"/>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Tdoc_Heading_1"/>
    <w:basedOn w:val="2"/>
    <w:next w:val="13"/>
    <w:qFormat/>
    <w:uiPriority w:val="0"/>
    <w:pPr>
      <w:keepNext/>
      <w:widowControl/>
      <w:numPr>
        <w:numId w:val="6"/>
      </w:numPr>
      <w:tabs>
        <w:tab w:val="left" w:pos="360"/>
      </w:tabs>
      <w:spacing w:after="120"/>
      <w:ind w:left="357" w:hanging="357"/>
    </w:pPr>
    <w:rPr>
      <w:rFonts w:eastAsia="Batang"/>
      <w:b/>
      <w:kern w:val="28"/>
      <w:sz w:val="24"/>
      <w:szCs w:val="20"/>
      <w:lang w:val="en-US" w:eastAsia="en-US"/>
    </w:rPr>
  </w:style>
  <w:style w:type="paragraph" w:customStyle="1" w:styleId="75">
    <w:name w:val="Reference"/>
    <w:basedOn w:val="13"/>
    <w:qFormat/>
    <w:uiPriority w:val="0"/>
    <w:pPr>
      <w:numPr>
        <w:ilvl w:val="0"/>
        <w:numId w:val="7"/>
      </w:numPr>
      <w:spacing w:line="240" w:lineRule="auto"/>
      <w:ind w:left="567" w:hanging="567"/>
    </w:pPr>
    <w:rPr>
      <w:rFonts w:ascii="Times New Roman" w:hAnsi="Times New Roman" w:eastAsia="MS Mincho" w:cs="Times New Roman"/>
      <w:szCs w:val="24"/>
    </w:rPr>
  </w:style>
  <w:style w:type="character" w:customStyle="1" w:styleId="76">
    <w:name w:val="正文文本 2 字符"/>
    <w:basedOn w:val="25"/>
    <w:link w:val="21"/>
    <w:semiHidden/>
    <w:qFormat/>
    <w:uiPriority w:val="99"/>
  </w:style>
  <w:style w:type="paragraph" w:customStyle="1" w:styleId="77">
    <w:name w:val="000_proposal"/>
    <w:basedOn w:val="1"/>
    <w:link w:val="78"/>
    <w:qFormat/>
    <w:uiPriority w:val="0"/>
    <w:pPr>
      <w:spacing w:before="120" w:after="120" w:line="264" w:lineRule="auto"/>
    </w:pPr>
    <w:rPr>
      <w:rFonts w:ascii="Times New Roman" w:hAnsi="Times New Roman" w:eastAsia="宋体" w:cs="Times New Roman"/>
      <w:b/>
      <w:bCs/>
      <w:i/>
      <w:iCs/>
      <w:szCs w:val="24"/>
      <w:lang w:eastAsia="zh-CN"/>
    </w:rPr>
  </w:style>
  <w:style w:type="character" w:customStyle="1" w:styleId="78">
    <w:name w:val="000_proposal Char"/>
    <w:basedOn w:val="25"/>
    <w:link w:val="77"/>
    <w:qFormat/>
    <w:uiPriority w:val="0"/>
    <w:rPr>
      <w:rFonts w:ascii="Times New Roman" w:hAnsi="Times New Roman" w:eastAsia="宋体" w:cs="Times New Roman"/>
      <w:b/>
      <w:bCs/>
      <w:i/>
      <w:iCs/>
      <w:szCs w:val="24"/>
      <w:lang w:eastAsia="zh-CN"/>
    </w:rPr>
  </w:style>
  <w:style w:type="paragraph" w:customStyle="1" w:styleId="79">
    <w:name w:val="PL"/>
    <w:link w:val="8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hAnsi="Courier New" w:eastAsia="Times New Roman" w:cs="Times New Roman"/>
      <w:sz w:val="16"/>
      <w:lang w:val="en-GB" w:eastAsia="en-GB" w:bidi="ar-SA"/>
    </w:rPr>
  </w:style>
  <w:style w:type="character" w:customStyle="1" w:styleId="80">
    <w:name w:val="PL Char"/>
    <w:link w:val="79"/>
    <w:qFormat/>
    <w:locked/>
    <w:uiPriority w:val="0"/>
    <w:rPr>
      <w:rFonts w:ascii="Courier New" w:hAnsi="Courier New" w:eastAsia="Times New Roman" w:cs="Times New Roman"/>
      <w:sz w:val="16"/>
      <w:szCs w:val="20"/>
      <w:lang w:val="en-GB" w:eastAsia="en-GB"/>
    </w:rPr>
  </w:style>
  <w:style w:type="paragraph" w:customStyle="1" w:styleId="81">
    <w:name w:val="LGTdoc_본문"/>
    <w:basedOn w:val="1"/>
    <w:link w:val="82"/>
    <w:qFormat/>
    <w:uiPriority w:val="0"/>
    <w:pPr>
      <w:widowControl w:val="0"/>
      <w:autoSpaceDE w:val="0"/>
      <w:autoSpaceDN w:val="0"/>
      <w:adjustRightInd w:val="0"/>
      <w:snapToGrid w:val="0"/>
      <w:spacing w:after="0" w:afterLines="50" w:line="264" w:lineRule="auto"/>
    </w:pPr>
    <w:rPr>
      <w:rFonts w:ascii="Times New Roman" w:hAnsi="Times New Roman" w:eastAsia="Batang" w:cs="Times New Roman"/>
      <w:kern w:val="2"/>
      <w:szCs w:val="24"/>
      <w:lang w:val="en-GB" w:eastAsia="ko-KR"/>
    </w:rPr>
  </w:style>
  <w:style w:type="character" w:customStyle="1" w:styleId="82">
    <w:name w:val="LGTdoc_본문 Char"/>
    <w:link w:val="81"/>
    <w:qFormat/>
    <w:uiPriority w:val="0"/>
    <w:rPr>
      <w:rFonts w:ascii="Times New Roman" w:hAnsi="Times New Roman" w:eastAsia="Batang" w:cs="Times New Roman"/>
      <w:kern w:val="2"/>
      <w:szCs w:val="24"/>
      <w:lang w:val="en-GB" w:eastAsia="ko-KR"/>
    </w:rPr>
  </w:style>
  <w:style w:type="paragraph" w:customStyle="1" w:styleId="83">
    <w:name w:val="B2"/>
    <w:basedOn w:val="1"/>
    <w:link w:val="86"/>
    <w:qFormat/>
    <w:uiPriority w:val="0"/>
    <w:pPr>
      <w:spacing w:after="180" w:line="240" w:lineRule="auto"/>
      <w:ind w:left="851" w:hanging="284"/>
    </w:pPr>
    <w:rPr>
      <w:rFonts w:ascii="Times New Roman" w:hAnsi="Times New Roman" w:eastAsia="宋体" w:cs="Times New Roman"/>
      <w:sz w:val="20"/>
      <w:szCs w:val="20"/>
      <w:lang w:val="zh-CN"/>
    </w:rPr>
  </w:style>
  <w:style w:type="paragraph" w:customStyle="1" w:styleId="84">
    <w:name w:val="B3"/>
    <w:basedOn w:val="1"/>
    <w:link w:val="87"/>
    <w:qFormat/>
    <w:uiPriority w:val="0"/>
    <w:pPr>
      <w:spacing w:after="180" w:line="240" w:lineRule="auto"/>
      <w:ind w:left="1135" w:hanging="284"/>
    </w:pPr>
    <w:rPr>
      <w:rFonts w:ascii="Times New Roman" w:hAnsi="Times New Roman" w:eastAsia="宋体" w:cs="Times New Roman"/>
      <w:sz w:val="20"/>
      <w:szCs w:val="20"/>
      <w:lang w:val="zh-CN"/>
    </w:rPr>
  </w:style>
  <w:style w:type="character" w:customStyle="1" w:styleId="85">
    <w:name w:val="B1 Zchn"/>
    <w:qFormat/>
    <w:uiPriority w:val="0"/>
    <w:rPr>
      <w:lang w:eastAsia="en-US"/>
    </w:rPr>
  </w:style>
  <w:style w:type="character" w:customStyle="1" w:styleId="86">
    <w:name w:val="B2 Char"/>
    <w:link w:val="83"/>
    <w:qFormat/>
    <w:uiPriority w:val="0"/>
    <w:rPr>
      <w:rFonts w:ascii="Times New Roman" w:hAnsi="Times New Roman" w:eastAsia="宋体" w:cs="Times New Roman"/>
      <w:sz w:val="20"/>
      <w:szCs w:val="20"/>
      <w:lang w:val="zh-CN"/>
    </w:rPr>
  </w:style>
  <w:style w:type="character" w:customStyle="1" w:styleId="87">
    <w:name w:val="B3 Char"/>
    <w:link w:val="84"/>
    <w:qFormat/>
    <w:uiPriority w:val="0"/>
    <w:rPr>
      <w:rFonts w:ascii="Times New Roman" w:hAnsi="Times New Roman" w:eastAsia="宋体" w:cs="Times New Roman"/>
      <w:sz w:val="20"/>
      <w:szCs w:val="20"/>
      <w:lang w:val="zh-CN"/>
    </w:rPr>
  </w:style>
  <w:style w:type="character" w:customStyle="1" w:styleId="88">
    <w:name w:val="fontstyle01"/>
    <w:basedOn w:val="25"/>
    <w:qFormat/>
    <w:uiPriority w:val="0"/>
    <w:rPr>
      <w:rFonts w:hint="default" w:ascii="Times New Roman" w:hAnsi="Times New Roman" w:cs="Times New Roman"/>
      <w:i/>
      <w:iCs/>
      <w:color w:val="000000"/>
      <w:sz w:val="20"/>
      <w:szCs w:val="20"/>
    </w:rPr>
  </w:style>
  <w:style w:type="character" w:customStyle="1" w:styleId="89">
    <w:name w:val="fontstyle21"/>
    <w:basedOn w:val="25"/>
    <w:qFormat/>
    <w:uiPriority w:val="0"/>
    <w:rPr>
      <w:rFonts w:hint="default" w:ascii="Times New Roman" w:hAnsi="Times New Roman" w:cs="Times New Roman"/>
      <w:color w:val="000000"/>
      <w:sz w:val="20"/>
      <w:szCs w:val="20"/>
    </w:rPr>
  </w:style>
  <w:style w:type="table" w:customStyle="1" w:styleId="90">
    <w:name w:val="Table Grid621"/>
    <w:basedOn w:val="23"/>
    <w:qFormat/>
    <w:uiPriority w:val="39"/>
    <w:pPr>
      <w:spacing w:after="0" w:line="240"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5D06A-1D0F-4CDC-92C8-A3E7D5A4AD4C}">
  <ds:schemaRefs/>
</ds:datastoreItem>
</file>

<file path=customXml/itemProps3.xml><?xml version="1.0" encoding="utf-8"?>
<ds:datastoreItem xmlns:ds="http://schemas.openxmlformats.org/officeDocument/2006/customXml" ds:itemID="{52D839E5-1CA3-417F-9712-4A68A76C6507}">
  <ds:schemaRefs/>
</ds:datastoreItem>
</file>

<file path=customXml/itemProps4.xml><?xml version="1.0" encoding="utf-8"?>
<ds:datastoreItem xmlns:ds="http://schemas.openxmlformats.org/officeDocument/2006/customXml" ds:itemID="{875CB017-02C0-467C-A143-DC2F58BA12D2}">
  <ds:schemaRefs/>
</ds:datastoreItem>
</file>

<file path=customXml/itemProps5.xml><?xml version="1.0" encoding="utf-8"?>
<ds:datastoreItem xmlns:ds="http://schemas.openxmlformats.org/officeDocument/2006/customXml" ds:itemID="{0212DDEB-FCCE-4706-863B-6F847A702EB9}">
  <ds:schemaRefs/>
</ds:datastoreItem>
</file>

<file path=customXml/itemProps6.xml><?xml version="1.0" encoding="utf-8"?>
<ds:datastoreItem xmlns:ds="http://schemas.openxmlformats.org/officeDocument/2006/customXml" ds:itemID="{5DDA7CF4-9A58-44CE-8EF3-8E3209841506}">
  <ds:schemaRefs/>
</ds:datastoreItem>
</file>

<file path=customXml/itemProps7.xml><?xml version="1.0" encoding="utf-8"?>
<ds:datastoreItem xmlns:ds="http://schemas.openxmlformats.org/officeDocument/2006/customXml" ds:itemID="{D74C1019-87F8-4EF3-B105-4A7C35782420}">
  <ds:schemaRefs/>
</ds:datastoreItem>
</file>

<file path=docProps/app.xml><?xml version="1.0" encoding="utf-8"?>
<Properties xmlns="http://schemas.openxmlformats.org/officeDocument/2006/extended-properties" xmlns:vt="http://schemas.openxmlformats.org/officeDocument/2006/docPropsVTypes">
  <Template>Normal</Template>
  <Pages>14</Pages>
  <Words>5169</Words>
  <Characters>29464</Characters>
  <Lines>245</Lines>
  <Paragraphs>69</Paragraphs>
  <TotalTime>6</TotalTime>
  <ScaleCrop>false</ScaleCrop>
  <LinksUpToDate>false</LinksUpToDate>
  <CharactersWithSpaces>34564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2021-08-24T02:44:00Z</dcterms:created>
  <dc:creator>Mostafa Khoshnevisan</dc:creator>
  <cp:lastModifiedBy>ZTE</cp:lastModifiedBy>
  <dcterms:modified xsi:type="dcterms:W3CDTF">2021-08-24T08:11:57Z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