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r w:rsidR="0011343E" w:rsidRPr="0011343E">
        <w:rPr>
          <w:rFonts w:ascii="Calibri" w:eastAsia="SimSun" w:hAnsi="Calibri" w:cs="Calibri"/>
          <w:b/>
          <w:kern w:val="2"/>
          <w:sz w:val="24"/>
          <w:szCs w:val="24"/>
          <w:lang w:eastAsia="zh-CN"/>
        </w:rPr>
        <w:t>R1-210</w:t>
      </w:r>
      <w:r w:rsidR="00210573">
        <w:rPr>
          <w:rFonts w:ascii="Calibri" w:eastAsia="SimSun"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w:t>
      </w:r>
      <w:r w:rsidR="00210573">
        <w:rPr>
          <w:rFonts w:ascii="Arial" w:eastAsia="SimSun" w:hAnsi="Arial" w:cs="Times New Roman"/>
          <w:color w:val="000000"/>
          <w:sz w:val="24"/>
        </w:rPr>
        <w:t>3</w:t>
      </w:r>
      <w:r>
        <w:rPr>
          <w:rFonts w:ascii="Arial" w:eastAsia="SimSun"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5BBE3A4D" w14:textId="77777777" w:rsidR="006B608F" w:rsidRDefault="00F93CD5">
      <w:pPr>
        <w:pStyle w:val="1"/>
        <w:spacing w:after="120"/>
        <w:rPr>
          <w:rFonts w:ascii="Calibri" w:eastAsia="바탕" w:hAnsi="Calibri" w:cs="Calibri"/>
          <w:b/>
          <w:bCs/>
          <w:sz w:val="28"/>
        </w:rPr>
      </w:pPr>
      <w:bookmarkStart w:id="2" w:name="_Hlk80605600"/>
      <w:r>
        <w:rPr>
          <w:rFonts w:ascii="Calibri" w:eastAsia="바탕" w:hAnsi="Calibri" w:cs="Calibri"/>
          <w:b/>
          <w:bCs/>
          <w:sz w:val="28"/>
        </w:rPr>
        <w:t xml:space="preserve">The </w:t>
      </w:r>
      <w:bookmarkEnd w:id="2"/>
      <w:r>
        <w:rPr>
          <w:rFonts w:ascii="Calibri" w:eastAsia="바탕"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ko-KR"/>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af0"/>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NEC, Huawei/HiSilicon, Convida Wireless, FGI/APT, TCL</w:t>
      </w:r>
    </w:p>
    <w:p w14:paraId="29BF3512" w14:textId="77777777" w:rsidR="006B608F" w:rsidRPr="00A706F5" w:rsidRDefault="00F93CD5">
      <w:pPr>
        <w:pStyle w:val="af0"/>
        <w:numPr>
          <w:ilvl w:val="0"/>
          <w:numId w:val="12"/>
        </w:numPr>
        <w:ind w:firstLineChars="0"/>
        <w:rPr>
          <w:b/>
          <w:bCs/>
          <w:sz w:val="22"/>
          <w:szCs w:val="22"/>
          <w:lang w:val="en-US" w:eastAsia="zh-CN"/>
        </w:rPr>
      </w:pPr>
      <w:r>
        <w:rPr>
          <w:b/>
          <w:bCs/>
          <w:sz w:val="22"/>
          <w:szCs w:val="22"/>
          <w:lang w:val="en-US"/>
        </w:rPr>
        <w:t xml:space="preserve">Support Option 2: Lenovo/MotM, LG, OPPO, </w:t>
      </w:r>
      <w:r w:rsidRPr="00A706F5">
        <w:rPr>
          <w:rFonts w:eastAsia="맑은 고딕"/>
          <w:b/>
          <w:bCs/>
          <w:sz w:val="22"/>
          <w:szCs w:val="22"/>
          <w:lang w:val="en-US" w:eastAsia="ko-KR"/>
        </w:rPr>
        <w:t>Samsung</w:t>
      </w:r>
      <w:r>
        <w:rPr>
          <w:rFonts w:eastAsia="맑은 고딕"/>
          <w:b/>
          <w:bCs/>
          <w:sz w:val="22"/>
          <w:szCs w:val="22"/>
          <w:lang w:val="en-US" w:eastAsia="ko-KR"/>
        </w:rPr>
        <w:t xml:space="preserve">, </w:t>
      </w:r>
      <w:r w:rsidRPr="00A706F5">
        <w:rPr>
          <w:rFonts w:eastAsia="맑은 고딕"/>
          <w:b/>
          <w:bCs/>
          <w:sz w:val="22"/>
          <w:szCs w:val="22"/>
          <w:lang w:val="en-US" w:eastAsia="ko-KR"/>
        </w:rPr>
        <w:t>InterDigital</w:t>
      </w:r>
      <w:r>
        <w:rPr>
          <w:rFonts w:eastAsia="맑은 고딕"/>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af0"/>
        <w:numPr>
          <w:ilvl w:val="0"/>
          <w:numId w:val="12"/>
        </w:numPr>
        <w:ind w:firstLineChars="0"/>
        <w:rPr>
          <w:b/>
          <w:bCs/>
          <w:sz w:val="22"/>
          <w:szCs w:val="22"/>
          <w:lang w:val="en-US" w:eastAsia="zh-CN"/>
        </w:rPr>
      </w:pPr>
      <w:r>
        <w:rPr>
          <w:b/>
          <w:bCs/>
          <w:sz w:val="22"/>
          <w:szCs w:val="22"/>
          <w:lang w:val="en-US"/>
        </w:rPr>
        <w:lastRenderedPageBreak/>
        <w:t xml:space="preserve">Support Option 3: NTT Docomo (depending on overbooking), LG, Fraunhofer IIS/HHI, Xiaomi, </w:t>
      </w:r>
      <w:r w:rsidRPr="00A706F5">
        <w:rPr>
          <w:rFonts w:eastAsia="맑은 고딕"/>
          <w:b/>
          <w:bCs/>
          <w:sz w:val="22"/>
          <w:szCs w:val="22"/>
          <w:lang w:val="en-US" w:eastAsia="ko-KR"/>
        </w:rPr>
        <w:t>InterDigital</w:t>
      </w:r>
      <w:r>
        <w:rPr>
          <w:rFonts w:eastAsia="맑은 고딕"/>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맑은 고딕"/>
          <w:b/>
          <w:bCs/>
          <w:sz w:val="22"/>
          <w:szCs w:val="22"/>
          <w:lang w:val="en-US" w:eastAsia="ko-KR"/>
        </w:rPr>
        <w:t>E///</w:t>
      </w:r>
      <w:r>
        <w:rPr>
          <w:rFonts w:eastAsia="맑은 고딕"/>
          <w:b/>
          <w:bCs/>
          <w:sz w:val="22"/>
          <w:szCs w:val="22"/>
          <w:lang w:val="en-US" w:eastAsia="ko-KR"/>
        </w:rPr>
        <w:t>, Futurewei,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ko-KR"/>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af0"/>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af0"/>
        <w:numPr>
          <w:ilvl w:val="0"/>
          <w:numId w:val="15"/>
        </w:numPr>
        <w:ind w:firstLineChars="0"/>
        <w:rPr>
          <w:lang w:val="en-GB" w:eastAsia="zh-CN"/>
        </w:rPr>
      </w:pPr>
      <w:r>
        <w:rPr>
          <w:lang w:val="en-GB" w:eastAsia="zh-CN"/>
        </w:rPr>
        <w:t xml:space="preserve">Option 2: </w:t>
      </w:r>
      <w:r>
        <w:rPr>
          <w:rFonts w:eastAsia="DengXian"/>
          <w:lang w:val="en-US"/>
        </w:rPr>
        <w:t>R</w:t>
      </w:r>
      <w:r w:rsidRPr="00A706F5">
        <w:rPr>
          <w:rFonts w:eastAsia="DengXian"/>
          <w:lang w:val="en-US"/>
        </w:rPr>
        <w:t>eu</w:t>
      </w:r>
      <w:r>
        <w:rPr>
          <w:rFonts w:eastAsia="DengXian"/>
          <w:lang w:val="en-US"/>
        </w:rPr>
        <w:t>s</w:t>
      </w:r>
      <w:r w:rsidRPr="00A706F5">
        <w:rPr>
          <w:rFonts w:eastAsia="DengXian"/>
          <w:lang w:val="en-US"/>
        </w:rPr>
        <w:t xml:space="preserve">es priority rule </w:t>
      </w:r>
      <w:r>
        <w:rPr>
          <w:rFonts w:eastAsia="DengXian"/>
          <w:lang w:val="en-US"/>
        </w:rPr>
        <w:t>of</w:t>
      </w:r>
      <w:r w:rsidRPr="00A706F5">
        <w:rPr>
          <w:rFonts w:eastAsia="DengXian"/>
          <w:lang w:val="en-US"/>
        </w:rPr>
        <w:t xml:space="preserve"> Rel.15/16</w:t>
      </w:r>
      <w:r>
        <w:rPr>
          <w:rFonts w:eastAsia="DengXian"/>
          <w:lang w:val="en-US"/>
        </w:rPr>
        <w:t>, and allows for prioritizing either the linked candidate or the individual candidate</w:t>
      </w:r>
    </w:p>
    <w:p w14:paraId="2DCF5DC9" w14:textId="77777777" w:rsidR="006B608F" w:rsidRDefault="00F93CD5">
      <w:pPr>
        <w:pStyle w:val="af0"/>
        <w:numPr>
          <w:ilvl w:val="0"/>
          <w:numId w:val="15"/>
        </w:numPr>
        <w:ind w:firstLineChars="0"/>
        <w:rPr>
          <w:lang w:val="en-GB" w:eastAsia="zh-CN"/>
        </w:rPr>
      </w:pPr>
      <w:r>
        <w:rPr>
          <w:rFonts w:eastAsia="DengXian"/>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바탕체" w:eastAsia="바탕체" w:hAnsi="바탕체" w:cs="바탕체" w:hint="eastAsia"/>
                <w:sz w:val="20"/>
                <w:szCs w:val="20"/>
                <w:lang w:eastAsia="ko-KR"/>
              </w:rPr>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바탕체" w:eastAsia="바탕체" w:hAnsi="바탕체" w:cs="바탕체"/>
                <w:sz w:val="20"/>
                <w:szCs w:val="20"/>
                <w:lang w:eastAsia="ko-KR"/>
              </w:rPr>
            </w:pPr>
            <w:r>
              <w:rPr>
                <w:sz w:val="20"/>
                <w:szCs w:val="20"/>
                <w:lang w:eastAsia="zh-CN"/>
              </w:rPr>
              <w:t>Lenovo/MotM</w:t>
            </w:r>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바탕체" w:hAnsi="바탕체" w:cs="바탕체"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바탕체"/>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바탕체"/>
                <w:sz w:val="20"/>
                <w:szCs w:val="20"/>
                <w:lang w:eastAsia="ko-KR"/>
              </w:rPr>
            </w:pPr>
            <w:r>
              <w:rPr>
                <w:rFonts w:eastAsia="바탕체"/>
                <w:sz w:val="20"/>
                <w:szCs w:val="20"/>
                <w:lang w:eastAsia="ko-KR"/>
              </w:rPr>
              <w:t>Convida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바탕체"/>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7070" w:type="dxa"/>
          </w:tcPr>
          <w:p w14:paraId="7BAD0DA4" w14:textId="77777777" w:rsidR="006B608F" w:rsidRDefault="00F93CD5">
            <w:pPr>
              <w:rPr>
                <w:rFonts w:eastAsia="맑은 고딕"/>
                <w:sz w:val="20"/>
                <w:szCs w:val="20"/>
                <w:lang w:eastAsia="ko-KR"/>
              </w:rPr>
            </w:pPr>
            <w:r>
              <w:rPr>
                <w:rFonts w:eastAsia="맑은 고딕" w:hint="eastAsia"/>
                <w:sz w:val="20"/>
                <w:szCs w:val="20"/>
                <w:lang w:eastAsia="ko-KR"/>
              </w:rPr>
              <w:t>Q1:</w:t>
            </w:r>
            <w:r>
              <w:rPr>
                <w:rFonts w:eastAsia="맑은 고딕"/>
                <w:sz w:val="20"/>
                <w:szCs w:val="20"/>
                <w:lang w:eastAsia="ko-KR"/>
              </w:rPr>
              <w:t xml:space="preserve"> Yes</w:t>
            </w:r>
          </w:p>
          <w:p w14:paraId="38F156F9" w14:textId="77777777" w:rsidR="006B608F" w:rsidRDefault="00F93CD5">
            <w:pPr>
              <w:rPr>
                <w:sz w:val="20"/>
                <w:szCs w:val="20"/>
                <w:lang w:eastAsia="zh-CN"/>
              </w:rPr>
            </w:pPr>
            <w:r>
              <w:rPr>
                <w:rFonts w:eastAsia="맑은 고딕"/>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맑은 고딕"/>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맑은 고딕"/>
                <w:sz w:val="20"/>
                <w:szCs w:val="20"/>
                <w:lang w:eastAsia="ko-KR"/>
              </w:rPr>
            </w:pPr>
            <w:r>
              <w:rPr>
                <w:rFonts w:eastAsia="바탕체"/>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맑은 고딕"/>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바탕체"/>
                <w:sz w:val="20"/>
                <w:szCs w:val="20"/>
                <w:lang w:eastAsia="ko-KR"/>
              </w:rPr>
            </w:pPr>
            <w:r>
              <w:rPr>
                <w:rFonts w:eastAsia="바탕체"/>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바탕체"/>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af0"/>
              <w:numPr>
                <w:ilvl w:val="0"/>
                <w:numId w:val="15"/>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37D2960D" w14:textId="77777777" w:rsidR="006B608F" w:rsidRPr="00A706F5" w:rsidRDefault="00F93CD5">
            <w:pPr>
              <w:pStyle w:val="af0"/>
              <w:numPr>
                <w:ilvl w:val="0"/>
                <w:numId w:val="15"/>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af0"/>
              <w:numPr>
                <w:ilvl w:val="0"/>
                <w:numId w:val="15"/>
              </w:numPr>
              <w:ind w:firstLineChars="0"/>
              <w:rPr>
                <w:rFonts w:eastAsia="SimSun"/>
                <w:sz w:val="20"/>
                <w:szCs w:val="20"/>
                <w:lang w:val="en-US" w:eastAsia="zh-CN"/>
              </w:rPr>
            </w:pPr>
            <w:r w:rsidRPr="00A706F5">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바탕체"/>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바탕체"/>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lastRenderedPageBreak/>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ac"/>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Thus, the UE has to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If we use “not monitored”, whether it is counted or not is an another issue.</w:t>
            </w:r>
          </w:p>
          <w:p w14:paraId="60BDCEDC" w14:textId="77777777" w:rsidR="006B608F" w:rsidRDefault="00F93CD5">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Lenovo, Convida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af0"/>
              <w:numPr>
                <w:ilvl w:val="0"/>
                <w:numId w:val="16"/>
              </w:numPr>
              <w:ind w:firstLineChars="0"/>
              <w:rPr>
                <w:rFonts w:eastAsia="SimSun"/>
                <w:sz w:val="20"/>
                <w:szCs w:val="20"/>
                <w:lang w:val="en-US" w:eastAsia="zh-CN"/>
              </w:rPr>
            </w:pPr>
            <w:r w:rsidRPr="00A706F5">
              <w:rPr>
                <w:rFonts w:eastAsia="SimSun" w:hint="eastAsia"/>
                <w:sz w:val="20"/>
                <w:szCs w:val="20"/>
                <w:lang w:val="en-US" w:eastAsia="zh-CN"/>
              </w:rPr>
              <w:t>o</w:t>
            </w:r>
            <w:r w:rsidRPr="00A706F5">
              <w:rPr>
                <w:rFonts w:eastAsia="SimSun"/>
                <w:sz w:val="20"/>
                <w:szCs w:val="20"/>
                <w:lang w:val="en-US" w:eastAsia="zh-CN"/>
              </w:rPr>
              <w:t>nly 1 BD counted in individual SS set or linked SS set for overbooking rule</w:t>
            </w:r>
          </w:p>
          <w:p w14:paraId="1605DD29" w14:textId="77777777" w:rsidR="006B608F" w:rsidRPr="00A706F5" w:rsidRDefault="00F93CD5">
            <w:pPr>
              <w:pStyle w:val="af0"/>
              <w:numPr>
                <w:ilvl w:val="0"/>
                <w:numId w:val="16"/>
              </w:numPr>
              <w:ind w:firstLineChars="0"/>
              <w:rPr>
                <w:rFonts w:eastAsia="SimSun"/>
                <w:sz w:val="20"/>
                <w:szCs w:val="20"/>
                <w:lang w:val="en-US" w:eastAsia="zh-CN"/>
              </w:rPr>
            </w:pPr>
            <w:r w:rsidRPr="00A706F5">
              <w:rPr>
                <w:rFonts w:eastAsia="SimSun"/>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Lenovo&amp;MotM and Convida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vivo</w:t>
            </w:r>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have to count both BDs for individual </w:t>
            </w:r>
            <w:r>
              <w:rPr>
                <w:sz w:val="20"/>
                <w:szCs w:val="20"/>
                <w:lang w:eastAsia="zh-CN"/>
              </w:rPr>
              <w:lastRenderedPageBreak/>
              <w:t>candidate and one of linked candidates because two decodings are different unlike the 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r>
              <w:rPr>
                <w:sz w:val="20"/>
                <w:szCs w:val="20"/>
                <w:lang w:eastAsia="zh-CN"/>
              </w:rPr>
              <w:t>Futurewei</w:t>
            </w:r>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Option 3, we would prefer to keep prioritization as in Rel-15/16 due to the latency issue in some cases as mentioned in our tdoc.</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2"/>
        <w:spacing w:after="120"/>
        <w:rPr>
          <w:rFonts w:ascii="Calibri" w:eastAsia="바탕" w:hAnsi="Calibri" w:cs="Calibri"/>
          <w:b/>
          <w:bCs/>
          <w:sz w:val="28"/>
        </w:rPr>
      </w:pPr>
      <w:r>
        <w:rPr>
          <w:rFonts w:ascii="Calibri" w:eastAsia="바탕"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af0"/>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af0"/>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506F7596" w14:textId="77777777" w:rsidR="006B608F" w:rsidRDefault="00F93CD5">
      <w:pPr>
        <w:pStyle w:val="af0"/>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396B1885" w14:textId="77777777" w:rsidR="006B608F" w:rsidRDefault="00F93CD5">
      <w:pPr>
        <w:numPr>
          <w:ilvl w:val="0"/>
          <w:numId w:val="11"/>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바탕체" w:eastAsia="바탕체" w:hAnsi="바탕체" w:cs="바탕체"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맑은 고딕"/>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맑은 고딕"/>
                <w:sz w:val="20"/>
                <w:szCs w:val="20"/>
                <w:lang w:eastAsia="ko-KR"/>
              </w:rPr>
            </w:pPr>
            <w:r>
              <w:rPr>
                <w:rFonts w:eastAsia="맑은 고딕"/>
                <w:sz w:val="20"/>
                <w:szCs w:val="20"/>
                <w:lang w:eastAsia="ko-KR"/>
              </w:rPr>
              <w:t>We support the main bullet and option1, but we don’t support the note.</w:t>
            </w:r>
          </w:p>
          <w:p w14:paraId="195CA2A7" w14:textId="77777777" w:rsidR="003E7913" w:rsidRDefault="003E7913" w:rsidP="003E7913">
            <w:pPr>
              <w:rPr>
                <w:rFonts w:eastAsia="맑은 고딕"/>
                <w:sz w:val="20"/>
                <w:szCs w:val="20"/>
                <w:lang w:eastAsia="ko-KR"/>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 xml:space="preserve">the individual candidate is not monitored, then UE doesn’t need to decode it, and </w:t>
            </w:r>
            <w:r>
              <w:rPr>
                <w:rFonts w:eastAsia="맑은 고딕"/>
                <w:sz w:val="20"/>
                <w:szCs w:val="20"/>
                <w:lang w:eastAsia="ko-KR"/>
              </w:rPr>
              <w:lastRenderedPageBreak/>
              <w:t>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맑은 고딕"/>
                <w:sz w:val="20"/>
                <w:szCs w:val="20"/>
                <w:lang w:eastAsia="ko-KR"/>
              </w:rPr>
            </w:pPr>
            <w:r>
              <w:rPr>
                <w:rFonts w:eastAsia="맑은 고딕"/>
                <w:sz w:val="20"/>
                <w:szCs w:val="20"/>
                <w:lang w:eastAsia="ko-KR"/>
              </w:rPr>
              <w:t>To be more clear, the option 1 should be as below from my understanding:</w:t>
            </w:r>
          </w:p>
          <w:p w14:paraId="3EB20A5A" w14:textId="77777777" w:rsidR="003E7913" w:rsidRPr="008C5CEE" w:rsidRDefault="003E7913" w:rsidP="003E7913">
            <w:pPr>
              <w:numPr>
                <w:ilvl w:val="0"/>
                <w:numId w:val="11"/>
              </w:numPr>
              <w:rPr>
                <w:rFonts w:eastAsia="DengXian"/>
                <w:b/>
                <w:bCs/>
                <w:i/>
                <w:iCs/>
                <w:kern w:val="32"/>
                <w:sz w:val="24"/>
                <w:szCs w:val="24"/>
                <w:lang w:val="en-GB" w:eastAsia="zh-CN"/>
              </w:rPr>
            </w:pPr>
            <w:r>
              <w:rPr>
                <w:rFonts w:eastAsia="DengXian"/>
                <w:b/>
                <w:bCs/>
                <w:i/>
                <w:iCs/>
                <w:kern w:val="32"/>
                <w:sz w:val="24"/>
                <w:szCs w:val="24"/>
                <w:lang w:val="en-GB" w:eastAsia="zh-CN"/>
              </w:rPr>
              <w:t>Option 1: The individual candidate is n</w:t>
            </w:r>
            <w:r w:rsidRPr="008C5CEE">
              <w:rPr>
                <w:rFonts w:eastAsia="DengXian"/>
                <w:b/>
                <w:bCs/>
                <w:i/>
                <w:iCs/>
                <w:kern w:val="32"/>
                <w:sz w:val="24"/>
                <w:szCs w:val="24"/>
                <w:lang w:val="en-GB" w:eastAsia="zh-CN"/>
              </w:rPr>
              <w:t xml:space="preserve">ot monitored </w:t>
            </w:r>
            <w:r w:rsidRPr="008C5CEE">
              <w:rPr>
                <w:rFonts w:eastAsia="DengXian"/>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Lenovo/MotM</w:t>
            </w:r>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sTRP (individual candidate) and mTRP (linked candidates) would typically overlap </w:t>
            </w:r>
            <w:r>
              <w:rPr>
                <w:color w:val="1F497D"/>
                <w:sz w:val="20"/>
                <w:szCs w:val="20"/>
              </w:rPr>
              <w:t>to allow dynamic switching of sTRP/mTRP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and analyze 4 combinations of monitoring/BD counting. The arguments below remain about the same for options-2/3.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(e.g.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lastRenderedPageBreak/>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(e.g.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dynamic switching between sTRP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2"/>
        <w:spacing w:after="120"/>
        <w:rPr>
          <w:rFonts w:ascii="Calibri" w:eastAsia="바탕" w:hAnsi="Calibri" w:cs="Calibri"/>
          <w:b/>
          <w:bCs/>
          <w:sz w:val="28"/>
        </w:rPr>
      </w:pPr>
      <w:r>
        <w:rPr>
          <w:rFonts w:ascii="Calibri" w:eastAsia="바탕" w:hAnsi="Calibri" w:cs="Calibri"/>
          <w:b/>
          <w:bCs/>
          <w:sz w:val="28"/>
        </w:rPr>
        <w:t>Second 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af0"/>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af0"/>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sidRPr="000C7E43">
        <w:rPr>
          <w:b/>
          <w:bCs/>
          <w:color w:val="808080" w:themeColor="background1" w:themeShade="80"/>
          <w:sz w:val="22"/>
          <w:szCs w:val="22"/>
          <w:lang w:val="en-GB" w:eastAsia="zh-CN"/>
        </w:rPr>
        <w:t>Futurewei</w:t>
      </w:r>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af0"/>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wrt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theses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wrt flexibility / feasibility / complexity.</w:t>
      </w:r>
    </w:p>
    <w:p w14:paraId="7A2FC890" w14:textId="7C3541E4" w:rsidR="00416633" w:rsidRPr="003C4A72" w:rsidRDefault="00667D5D" w:rsidP="003A5E57">
      <w:pPr>
        <w:pStyle w:val="af0"/>
        <w:numPr>
          <w:ilvl w:val="0"/>
          <w:numId w:val="36"/>
        </w:numPr>
        <w:ind w:firstLineChars="0"/>
        <w:rPr>
          <w:b/>
          <w:bCs/>
          <w:sz w:val="22"/>
          <w:szCs w:val="22"/>
          <w:lang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3C4A72" w:rsidRDefault="00416633" w:rsidP="00667D5D">
      <w:pPr>
        <w:pStyle w:val="af0"/>
        <w:numPr>
          <w:ilvl w:val="0"/>
          <w:numId w:val="36"/>
        </w:numPr>
        <w:ind w:firstLineChars="0"/>
        <w:rPr>
          <w:b/>
          <w:bCs/>
          <w:sz w:val="22"/>
          <w:szCs w:val="22"/>
          <w:lang w:eastAsia="zh-CN"/>
        </w:rPr>
      </w:pPr>
      <w:r w:rsidRPr="003C4A72">
        <w:rPr>
          <w:b/>
          <w:bCs/>
          <w:sz w:val="22"/>
          <w:szCs w:val="22"/>
          <w:lang w:val="en-US" w:eastAsia="zh-CN"/>
        </w:rPr>
        <w:t>Case 2: The individual candidate is not monitored but counted</w:t>
      </w:r>
    </w:p>
    <w:p w14:paraId="6C549889" w14:textId="0B6F23FF" w:rsidR="00416633" w:rsidRPr="003C4A72" w:rsidRDefault="00416633" w:rsidP="00667D5D">
      <w:pPr>
        <w:pStyle w:val="af0"/>
        <w:numPr>
          <w:ilvl w:val="0"/>
          <w:numId w:val="36"/>
        </w:numPr>
        <w:ind w:firstLineChars="0"/>
        <w:rPr>
          <w:b/>
          <w:bCs/>
          <w:sz w:val="22"/>
          <w:szCs w:val="22"/>
          <w:lang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3C4A72" w:rsidRDefault="00F55138" w:rsidP="00667D5D">
      <w:pPr>
        <w:pStyle w:val="af0"/>
        <w:numPr>
          <w:ilvl w:val="0"/>
          <w:numId w:val="36"/>
        </w:numPr>
        <w:ind w:firstLineChars="0"/>
        <w:rPr>
          <w:b/>
          <w:bCs/>
          <w:sz w:val="22"/>
          <w:szCs w:val="22"/>
          <w:lang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may require additional UE capability and/or specification impacts beyond the FL Proposal 3?</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r w:rsidR="004866C9" w:rsidRPr="003C4A72">
        <w:rPr>
          <w:rFonts w:ascii="Times New Roman" w:hAnsi="Times New Roman" w:cs="Times New Roman"/>
          <w:b/>
          <w:bCs/>
          <w:lang w:val="en-GB" w:eastAsia="zh-CN"/>
        </w:rPr>
        <w:t>wrt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A6B20" w:rsidRDefault="009773D0" w:rsidP="00E4264C">
      <w:pPr>
        <w:pStyle w:val="af0"/>
        <w:numPr>
          <w:ilvl w:val="0"/>
          <w:numId w:val="37"/>
        </w:numPr>
        <w:ind w:firstLineChars="0"/>
        <w:rPr>
          <w:b/>
          <w:bCs/>
          <w:sz w:val="22"/>
          <w:szCs w:val="22"/>
          <w:lang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2A3FA7F3" w:rsidR="00A76EE9" w:rsidRDefault="00F93D78" w:rsidP="00AA1C46">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161220EE" w14:textId="77777777" w:rsidR="00A76EE9" w:rsidRDefault="00F93D78" w:rsidP="00AA1C46">
            <w:pPr>
              <w:rPr>
                <w:sz w:val="20"/>
                <w:szCs w:val="20"/>
                <w:lang w:eastAsia="zh-CN"/>
              </w:rPr>
            </w:pPr>
            <w:r>
              <w:rPr>
                <w:sz w:val="20"/>
                <w:szCs w:val="20"/>
                <w:lang w:eastAsia="zh-CN"/>
              </w:rPr>
              <w:t xml:space="preserve">@FL: yes agree, there are now 3 issues </w:t>
            </w:r>
            <w:r w:rsidR="00974ECF">
              <w:rPr>
                <w:sz w:val="20"/>
                <w:szCs w:val="20"/>
                <w:lang w:eastAsia="zh-CN"/>
              </w:rPr>
              <w:t>for overlapping candidates a) BD counting b) monitoring c) reference timing. For reference timing I agree its better to follow Rel</w:t>
            </w:r>
            <w:r w:rsidR="004234EF">
              <w:rPr>
                <w:sz w:val="20"/>
                <w:szCs w:val="20"/>
                <w:lang w:eastAsia="zh-CN"/>
              </w:rPr>
              <w:t>-17 rules.</w:t>
            </w:r>
          </w:p>
          <w:p w14:paraId="4103DF7F" w14:textId="4CA1DAC9" w:rsidR="004234EF" w:rsidRDefault="004234EF" w:rsidP="00AA1C46">
            <w:pPr>
              <w:rPr>
                <w:sz w:val="20"/>
                <w:szCs w:val="20"/>
                <w:lang w:eastAsia="zh-CN"/>
              </w:rPr>
            </w:pPr>
          </w:p>
          <w:p w14:paraId="78532E14" w14:textId="78D8034D" w:rsidR="004234EF" w:rsidRDefault="004234EF" w:rsidP="00AA1C46">
            <w:pPr>
              <w:rPr>
                <w:sz w:val="20"/>
                <w:szCs w:val="20"/>
                <w:lang w:eastAsia="zh-CN"/>
              </w:rPr>
            </w:pPr>
            <w:r>
              <w:rPr>
                <w:sz w:val="20"/>
                <w:szCs w:val="20"/>
                <w:lang w:eastAsia="zh-CN"/>
              </w:rPr>
              <w:t xml:space="preserve">Q1. We think Case 1 is sufficient which means no change to </w:t>
            </w:r>
            <w:r w:rsidR="00657F08">
              <w:rPr>
                <w:sz w:val="20"/>
                <w:szCs w:val="20"/>
                <w:lang w:eastAsia="zh-CN"/>
              </w:rPr>
              <w:t xml:space="preserve">Rel-15/16 behavior. </w:t>
            </w:r>
            <w:r w:rsidR="003F2B0C">
              <w:rPr>
                <w:sz w:val="20"/>
                <w:szCs w:val="20"/>
                <w:lang w:eastAsia="zh-CN"/>
              </w:rPr>
              <w:t>If s</w:t>
            </w:r>
            <w:r w:rsidR="00657F08">
              <w:rPr>
                <w:sz w:val="20"/>
                <w:szCs w:val="20"/>
                <w:lang w:eastAsia="zh-CN"/>
              </w:rPr>
              <w:t xml:space="preserve">ome relaxation </w:t>
            </w:r>
            <w:r w:rsidR="003F2B0C">
              <w:rPr>
                <w:sz w:val="20"/>
                <w:szCs w:val="20"/>
                <w:lang w:eastAsia="zh-CN"/>
              </w:rPr>
              <w:t xml:space="preserve">is needed as MTK commented we can add UE capability </w:t>
            </w:r>
            <w:r w:rsidR="00015406">
              <w:rPr>
                <w:sz w:val="20"/>
                <w:szCs w:val="20"/>
                <w:lang w:eastAsia="zh-CN"/>
              </w:rPr>
              <w:t xml:space="preserve">of </w:t>
            </w:r>
            <w:r w:rsidR="00015406">
              <w:rPr>
                <w:sz w:val="20"/>
                <w:szCs w:val="20"/>
                <w:lang w:eastAsia="zh-CN"/>
              </w:rPr>
              <w:lastRenderedPageBreak/>
              <w:t>reporting</w:t>
            </w:r>
            <w:r w:rsidR="00F56460">
              <w:rPr>
                <w:sz w:val="20"/>
                <w:szCs w:val="20"/>
                <w:lang w:eastAsia="zh-CN"/>
              </w:rPr>
              <w:t xml:space="preserve"> additional</w:t>
            </w:r>
            <w:r w:rsidR="00015406">
              <w:rPr>
                <w:sz w:val="20"/>
                <w:szCs w:val="20"/>
                <w:lang w:eastAsia="zh-CN"/>
              </w:rPr>
              <w:t xml:space="preserve"> BD count per overlap </w:t>
            </w:r>
            <w:r w:rsidR="00F56460">
              <w:rPr>
                <w:sz w:val="20"/>
                <w:szCs w:val="20"/>
                <w:lang w:eastAsia="zh-CN"/>
              </w:rPr>
              <w:t xml:space="preserve">of 2 </w:t>
            </w:r>
            <w:r w:rsidR="00015406">
              <w:rPr>
                <w:sz w:val="20"/>
                <w:szCs w:val="20"/>
                <w:lang w:eastAsia="zh-CN"/>
              </w:rPr>
              <w:t>candidate</w:t>
            </w:r>
            <w:r w:rsidR="00F56460">
              <w:rPr>
                <w:sz w:val="20"/>
                <w:szCs w:val="20"/>
                <w:lang w:eastAsia="zh-CN"/>
              </w:rPr>
              <w:t>s</w:t>
            </w:r>
            <w:r w:rsidR="00015406">
              <w:rPr>
                <w:sz w:val="20"/>
                <w:szCs w:val="20"/>
                <w:lang w:eastAsia="zh-CN"/>
              </w:rPr>
              <w:t xml:space="preserve"> (default 0, </w:t>
            </w:r>
            <w:r w:rsidR="00DA3823">
              <w:rPr>
                <w:sz w:val="20"/>
                <w:szCs w:val="20"/>
                <w:lang w:eastAsia="zh-CN"/>
              </w:rPr>
              <w:t xml:space="preserve">otherwise </w:t>
            </w:r>
            <w:r w:rsidR="00F56460">
              <w:rPr>
                <w:sz w:val="20"/>
                <w:szCs w:val="20"/>
                <w:lang w:eastAsia="zh-CN"/>
              </w:rPr>
              <w:t>1)</w:t>
            </w:r>
            <w:r w:rsidR="00DA3823">
              <w:rPr>
                <w:sz w:val="20"/>
                <w:szCs w:val="20"/>
                <w:lang w:eastAsia="zh-CN"/>
              </w:rPr>
              <w:t xml:space="preserve">. Prefer not </w:t>
            </w:r>
            <w:r w:rsidR="001A3314">
              <w:rPr>
                <w:sz w:val="20"/>
                <w:szCs w:val="20"/>
                <w:lang w:eastAsia="zh-CN"/>
              </w:rPr>
              <w:t xml:space="preserve">to have </w:t>
            </w:r>
            <w:r w:rsidR="00DA3823">
              <w:rPr>
                <w:sz w:val="20"/>
                <w:szCs w:val="20"/>
                <w:lang w:eastAsia="zh-CN"/>
              </w:rPr>
              <w:t>case 2 or 3 becaus</w:t>
            </w:r>
            <w:r w:rsidR="003720D5">
              <w:rPr>
                <w:sz w:val="20"/>
                <w:szCs w:val="20"/>
                <w:lang w:eastAsia="zh-CN"/>
              </w:rPr>
              <w:t xml:space="preserve">e </w:t>
            </w:r>
            <w:r w:rsidR="00097ACA">
              <w:rPr>
                <w:sz w:val="20"/>
                <w:szCs w:val="20"/>
                <w:lang w:eastAsia="zh-CN"/>
              </w:rPr>
              <w:t>it does not allow gNB to send sTRP PDCCH on an overlapped</w:t>
            </w:r>
            <w:r w:rsidR="00015406">
              <w:rPr>
                <w:sz w:val="20"/>
                <w:szCs w:val="20"/>
                <w:lang w:eastAsia="zh-CN"/>
              </w:rPr>
              <w:t xml:space="preserve"> </w:t>
            </w:r>
            <w:r w:rsidR="00097ACA">
              <w:rPr>
                <w:sz w:val="20"/>
                <w:szCs w:val="20"/>
                <w:lang w:eastAsia="zh-CN"/>
              </w:rPr>
              <w:t>candidate.</w:t>
            </w:r>
          </w:p>
          <w:p w14:paraId="77297EEF" w14:textId="77777777" w:rsidR="008E4111" w:rsidRDefault="008E4111" w:rsidP="00AA1C46">
            <w:pPr>
              <w:rPr>
                <w:sz w:val="20"/>
                <w:szCs w:val="20"/>
                <w:lang w:eastAsia="zh-CN"/>
              </w:rPr>
            </w:pPr>
          </w:p>
          <w:p w14:paraId="516C0040" w14:textId="31E57BD5" w:rsidR="00DE75E9" w:rsidRDefault="00DF74E1" w:rsidP="00AA1C46">
            <w:pPr>
              <w:rPr>
                <w:sz w:val="20"/>
                <w:szCs w:val="20"/>
                <w:lang w:eastAsia="zh-CN"/>
              </w:rPr>
            </w:pPr>
            <w:r>
              <w:rPr>
                <w:sz w:val="20"/>
                <w:szCs w:val="20"/>
                <w:lang w:eastAsia="zh-CN"/>
              </w:rPr>
              <w:t>Q2</w:t>
            </w:r>
            <w:r w:rsidR="008E4111">
              <w:rPr>
                <w:sz w:val="20"/>
                <w:szCs w:val="20"/>
                <w:lang w:eastAsia="zh-CN"/>
              </w:rPr>
              <w:t xml:space="preserve">. </w:t>
            </w:r>
            <w:r w:rsidR="00577E8C">
              <w:rPr>
                <w:sz w:val="20"/>
                <w:szCs w:val="20"/>
                <w:lang w:eastAsia="zh-CN"/>
              </w:rPr>
              <w:t xml:space="preserve">Possible does not mean </w:t>
            </w:r>
            <w:r w:rsidR="00101D5A">
              <w:rPr>
                <w:sz w:val="20"/>
                <w:szCs w:val="20"/>
                <w:lang w:eastAsia="zh-CN"/>
              </w:rPr>
              <w:t>desirable, the point is Case-1 is existing Rel-15/16 behavior and implemented in current schedulers</w:t>
            </w:r>
            <w:r w:rsidR="00B10404">
              <w:rPr>
                <w:sz w:val="20"/>
                <w:szCs w:val="20"/>
                <w:lang w:eastAsia="zh-CN"/>
              </w:rPr>
              <w:t xml:space="preserve">. </w:t>
            </w:r>
            <w:r w:rsidR="005A2C28">
              <w:rPr>
                <w:sz w:val="20"/>
                <w:szCs w:val="20"/>
                <w:lang w:eastAsia="zh-CN"/>
              </w:rPr>
              <w:t xml:space="preserve">One issue </w:t>
            </w:r>
            <w:r w:rsidR="00FF5EFC">
              <w:rPr>
                <w:sz w:val="20"/>
                <w:szCs w:val="20"/>
                <w:lang w:eastAsia="zh-CN"/>
              </w:rPr>
              <w:t xml:space="preserve">for Case-1 </w:t>
            </w:r>
            <w:r w:rsidR="005A2C28">
              <w:rPr>
                <w:sz w:val="20"/>
                <w:szCs w:val="20"/>
                <w:lang w:eastAsia="zh-CN"/>
              </w:rPr>
              <w:t xml:space="preserve">is raised by MTK on </w:t>
            </w:r>
            <w:r w:rsidR="00FF5EFC">
              <w:rPr>
                <w:sz w:val="20"/>
                <w:szCs w:val="20"/>
                <w:lang w:eastAsia="zh-CN"/>
              </w:rPr>
              <w:t xml:space="preserve">a specific </w:t>
            </w:r>
            <w:r w:rsidR="005A2C28">
              <w:rPr>
                <w:sz w:val="20"/>
                <w:szCs w:val="20"/>
                <w:lang w:eastAsia="zh-CN"/>
              </w:rPr>
              <w:t xml:space="preserve">UE </w:t>
            </w:r>
            <w:r w:rsidR="00FF5EFC">
              <w:rPr>
                <w:sz w:val="20"/>
                <w:szCs w:val="20"/>
                <w:lang w:eastAsia="zh-CN"/>
              </w:rPr>
              <w:t xml:space="preserve">implementation that does </w:t>
            </w:r>
            <w:r w:rsidR="005A2C28">
              <w:rPr>
                <w:sz w:val="20"/>
                <w:szCs w:val="20"/>
                <w:lang w:eastAsia="zh-CN"/>
              </w:rPr>
              <w:t xml:space="preserve">soft-combining </w:t>
            </w:r>
            <w:r w:rsidR="00FF5EFC">
              <w:rPr>
                <w:sz w:val="20"/>
                <w:szCs w:val="20"/>
                <w:lang w:eastAsia="zh-CN"/>
              </w:rPr>
              <w:t>only</w:t>
            </w:r>
            <w:r w:rsidR="005A2C28">
              <w:rPr>
                <w:sz w:val="20"/>
                <w:szCs w:val="20"/>
                <w:lang w:eastAsia="zh-CN"/>
              </w:rPr>
              <w:t xml:space="preserve">. The way to handle such issue is </w:t>
            </w:r>
            <w:r w:rsidR="00033648">
              <w:rPr>
                <w:sz w:val="20"/>
                <w:szCs w:val="20"/>
                <w:lang w:eastAsia="zh-CN"/>
              </w:rPr>
              <w:t xml:space="preserve">UE capability. </w:t>
            </w:r>
            <w:r w:rsidR="00BF5E9A">
              <w:rPr>
                <w:sz w:val="20"/>
                <w:szCs w:val="20"/>
                <w:lang w:eastAsia="zh-CN"/>
              </w:rPr>
              <w:t>Case-2, Case-3 adds new scheduler restriction unconditionally (for all UEs and even when BD limit is not reached)</w:t>
            </w:r>
            <w:r w:rsidR="00B270BC">
              <w:rPr>
                <w:sz w:val="20"/>
                <w:szCs w:val="20"/>
                <w:lang w:eastAsia="zh-CN"/>
              </w:rPr>
              <w:t xml:space="preserve"> – this is a poor design.</w:t>
            </w:r>
          </w:p>
          <w:p w14:paraId="70AC9251" w14:textId="77777777" w:rsidR="00DE75E9" w:rsidRDefault="00DE75E9" w:rsidP="00AA1C46">
            <w:pPr>
              <w:rPr>
                <w:sz w:val="20"/>
                <w:szCs w:val="20"/>
                <w:lang w:eastAsia="zh-CN"/>
              </w:rPr>
            </w:pPr>
          </w:p>
          <w:p w14:paraId="7D07D622" w14:textId="77777777" w:rsidR="00B270BC" w:rsidRDefault="00DE75E9" w:rsidP="00AA1C46">
            <w:pPr>
              <w:rPr>
                <w:sz w:val="20"/>
                <w:szCs w:val="20"/>
                <w:lang w:eastAsia="zh-CN"/>
              </w:rPr>
            </w:pPr>
            <w:r>
              <w:rPr>
                <w:sz w:val="20"/>
                <w:szCs w:val="20"/>
                <w:lang w:eastAsia="zh-CN"/>
              </w:rPr>
              <w:t>Q3</w:t>
            </w:r>
            <w:r w:rsidR="001E2858">
              <w:rPr>
                <w:sz w:val="20"/>
                <w:szCs w:val="20"/>
                <w:lang w:eastAsia="zh-CN"/>
              </w:rPr>
              <w:t xml:space="preserve">. </w:t>
            </w:r>
            <w:r w:rsidR="00B270BC">
              <w:rPr>
                <w:sz w:val="20"/>
                <w:szCs w:val="20"/>
                <w:lang w:eastAsia="zh-CN"/>
              </w:rPr>
              <w:t>see above.</w:t>
            </w:r>
          </w:p>
          <w:p w14:paraId="3E52D85E" w14:textId="77777777" w:rsidR="00B270BC" w:rsidRDefault="00B270BC" w:rsidP="00AA1C46">
            <w:pPr>
              <w:rPr>
                <w:sz w:val="20"/>
                <w:szCs w:val="20"/>
                <w:lang w:eastAsia="zh-CN"/>
              </w:rPr>
            </w:pPr>
          </w:p>
          <w:p w14:paraId="7406D716" w14:textId="044EDBB1" w:rsidR="004234EF" w:rsidRDefault="00B270BC" w:rsidP="00AA1C46">
            <w:pPr>
              <w:rPr>
                <w:sz w:val="20"/>
                <w:szCs w:val="20"/>
                <w:lang w:eastAsia="zh-CN"/>
              </w:rPr>
            </w:pPr>
            <w:r>
              <w:rPr>
                <w:sz w:val="20"/>
                <w:szCs w:val="20"/>
                <w:lang w:eastAsia="zh-CN"/>
              </w:rPr>
              <w:t>Q4</w:t>
            </w:r>
            <w:r w:rsidR="000E7399">
              <w:rPr>
                <w:sz w:val="20"/>
                <w:szCs w:val="20"/>
                <w:lang w:eastAsia="zh-CN"/>
              </w:rPr>
              <w:t xml:space="preserve">. Good point. </w:t>
            </w:r>
            <w:r w:rsidR="004C7120">
              <w:rPr>
                <w:sz w:val="20"/>
                <w:szCs w:val="20"/>
                <w:lang w:eastAsia="zh-CN"/>
              </w:rPr>
              <w:t>Firstly</w:t>
            </w:r>
            <w:r w:rsidR="000860C4">
              <w:rPr>
                <w:sz w:val="20"/>
                <w:szCs w:val="20"/>
                <w:lang w:eastAsia="zh-CN"/>
              </w:rPr>
              <w:t>,</w:t>
            </w:r>
            <w:r w:rsidR="004C7120">
              <w:rPr>
                <w:sz w:val="20"/>
                <w:szCs w:val="20"/>
                <w:lang w:eastAsia="zh-CN"/>
              </w:rPr>
              <w:t xml:space="preserve"> fully overlapping candidates is the most efficient in terms of BD utilization </w:t>
            </w:r>
            <w:r w:rsidR="00E2239F">
              <w:rPr>
                <w:sz w:val="20"/>
                <w:szCs w:val="20"/>
                <w:lang w:eastAsia="zh-CN"/>
              </w:rPr>
              <w:t xml:space="preserve">allowed </w:t>
            </w:r>
            <w:r w:rsidR="00B67970">
              <w:rPr>
                <w:sz w:val="20"/>
                <w:szCs w:val="20"/>
                <w:lang w:eastAsia="zh-CN"/>
              </w:rPr>
              <w:t>since</w:t>
            </w:r>
            <w:r w:rsidR="00E2239F">
              <w:rPr>
                <w:sz w:val="20"/>
                <w:szCs w:val="20"/>
                <w:lang w:eastAsia="zh-CN"/>
              </w:rPr>
              <w:t xml:space="preserve"> Rel-15/16 </w:t>
            </w:r>
            <w:r w:rsidR="004C7120">
              <w:rPr>
                <w:sz w:val="20"/>
                <w:szCs w:val="20"/>
                <w:lang w:eastAsia="zh-CN"/>
              </w:rPr>
              <w:t>– agree? Secondly, i</w:t>
            </w:r>
            <w:r w:rsidR="00430519">
              <w:rPr>
                <w:sz w:val="20"/>
                <w:szCs w:val="20"/>
                <w:lang w:eastAsia="zh-CN"/>
              </w:rPr>
              <w:t>n FR2, ma</w:t>
            </w:r>
            <w:r w:rsidR="00CD20EF">
              <w:rPr>
                <w:sz w:val="20"/>
                <w:szCs w:val="20"/>
                <w:lang w:eastAsia="zh-CN"/>
              </w:rPr>
              <w:t>x</w:t>
            </w:r>
            <w:r w:rsidR="00430519">
              <w:rPr>
                <w:sz w:val="20"/>
                <w:szCs w:val="20"/>
                <w:lang w:eastAsia="zh-CN"/>
              </w:rPr>
              <w:t xml:space="preserve"> BD in a slot</w:t>
            </w:r>
            <w:r w:rsidR="00E2239F">
              <w:rPr>
                <w:sz w:val="20"/>
                <w:szCs w:val="20"/>
                <w:lang w:eastAsia="zh-CN"/>
              </w:rPr>
              <w:t xml:space="preserve"> is </w:t>
            </w:r>
            <w:r w:rsidR="00430519">
              <w:rPr>
                <w:sz w:val="20"/>
                <w:szCs w:val="20"/>
                <w:lang w:eastAsia="zh-CN"/>
              </w:rPr>
              <w:t>20, lets say 10 for each TRP</w:t>
            </w:r>
            <w:r w:rsidR="00CD20EF">
              <w:rPr>
                <w:sz w:val="20"/>
                <w:szCs w:val="20"/>
                <w:lang w:eastAsia="zh-CN"/>
              </w:rPr>
              <w:t xml:space="preserve">, then we expect </w:t>
            </w:r>
            <w:r w:rsidR="008427DF">
              <w:rPr>
                <w:sz w:val="20"/>
                <w:szCs w:val="20"/>
                <w:lang w:eastAsia="zh-CN"/>
              </w:rPr>
              <w:t xml:space="preserve">for </w:t>
            </w:r>
            <w:r w:rsidR="00CD20EF">
              <w:rPr>
                <w:sz w:val="20"/>
                <w:szCs w:val="20"/>
                <w:lang w:eastAsia="zh-CN"/>
              </w:rPr>
              <w:t>AL</w:t>
            </w:r>
            <w:r w:rsidR="00DA4C18">
              <w:rPr>
                <w:sz w:val="20"/>
                <w:szCs w:val="20"/>
                <w:lang w:eastAsia="zh-CN"/>
              </w:rPr>
              <w:t xml:space="preserve">8, and AL16 </w:t>
            </w:r>
            <w:r w:rsidR="008427DF">
              <w:rPr>
                <w:sz w:val="20"/>
                <w:szCs w:val="20"/>
                <w:lang w:eastAsia="zh-CN"/>
              </w:rPr>
              <w:t xml:space="preserve">we </w:t>
            </w:r>
            <w:r w:rsidR="00DA4C18">
              <w:rPr>
                <w:sz w:val="20"/>
                <w:szCs w:val="20"/>
                <w:lang w:eastAsia="zh-CN"/>
              </w:rPr>
              <w:t xml:space="preserve">would typically just have 1 </w:t>
            </w:r>
            <w:r w:rsidR="00A3185E">
              <w:rPr>
                <w:sz w:val="20"/>
                <w:szCs w:val="20"/>
                <w:lang w:eastAsia="zh-CN"/>
              </w:rPr>
              <w:t xml:space="preserve">or 2 </w:t>
            </w:r>
            <w:r w:rsidR="00DA4C18">
              <w:rPr>
                <w:sz w:val="20"/>
                <w:szCs w:val="20"/>
                <w:lang w:eastAsia="zh-CN"/>
              </w:rPr>
              <w:t>candidate</w:t>
            </w:r>
            <w:r w:rsidR="00A3185E">
              <w:rPr>
                <w:sz w:val="20"/>
                <w:szCs w:val="20"/>
                <w:lang w:eastAsia="zh-CN"/>
              </w:rPr>
              <w:t>s</w:t>
            </w:r>
            <w:r w:rsidR="004C7120">
              <w:rPr>
                <w:sz w:val="20"/>
                <w:szCs w:val="20"/>
                <w:lang w:eastAsia="zh-CN"/>
              </w:rPr>
              <w:t xml:space="preserve">, </w:t>
            </w:r>
            <w:r w:rsidR="00E2239F">
              <w:rPr>
                <w:sz w:val="20"/>
                <w:szCs w:val="20"/>
                <w:lang w:eastAsia="zh-CN"/>
              </w:rPr>
              <w:t xml:space="preserve">e.g. </w:t>
            </w:r>
            <w:r w:rsidR="008427DF">
              <w:rPr>
                <w:sz w:val="20"/>
                <w:szCs w:val="20"/>
                <w:lang w:eastAsia="zh-CN"/>
              </w:rPr>
              <w:t>M=[2,2,</w:t>
            </w:r>
            <w:r w:rsidR="00A3185E">
              <w:rPr>
                <w:sz w:val="20"/>
                <w:szCs w:val="20"/>
                <w:lang w:eastAsia="zh-CN"/>
              </w:rPr>
              <w:t>2</w:t>
            </w:r>
            <w:r w:rsidR="008427DF">
              <w:rPr>
                <w:sz w:val="20"/>
                <w:szCs w:val="20"/>
                <w:lang w:eastAsia="zh-CN"/>
              </w:rPr>
              <w:t>,</w:t>
            </w:r>
            <w:r w:rsidR="00E00E45">
              <w:rPr>
                <w:sz w:val="20"/>
                <w:szCs w:val="20"/>
                <w:lang w:eastAsia="zh-CN"/>
              </w:rPr>
              <w:t>1</w:t>
            </w:r>
            <w:r w:rsidR="008427DF">
              <w:rPr>
                <w:sz w:val="20"/>
                <w:szCs w:val="20"/>
                <w:lang w:eastAsia="zh-CN"/>
              </w:rPr>
              <w:t>,</w:t>
            </w:r>
            <w:r w:rsidR="00E00E45">
              <w:rPr>
                <w:sz w:val="20"/>
                <w:szCs w:val="20"/>
                <w:lang w:eastAsia="zh-CN"/>
              </w:rPr>
              <w:t>1</w:t>
            </w:r>
            <w:r w:rsidR="008427DF">
              <w:rPr>
                <w:sz w:val="20"/>
                <w:szCs w:val="20"/>
                <w:lang w:eastAsia="zh-CN"/>
              </w:rPr>
              <w:t>] for [AL</w:t>
            </w:r>
            <w:r w:rsidR="00E00E45">
              <w:rPr>
                <w:sz w:val="20"/>
                <w:szCs w:val="20"/>
                <w:lang w:eastAsia="zh-CN"/>
              </w:rPr>
              <w:t>1, AL2, AL4, AL8, AL16</w:t>
            </w:r>
            <w:r w:rsidR="008427DF">
              <w:rPr>
                <w:sz w:val="20"/>
                <w:szCs w:val="20"/>
                <w:lang w:eastAsia="zh-CN"/>
              </w:rPr>
              <w:t>]</w:t>
            </w:r>
            <w:r w:rsidR="00946169">
              <w:rPr>
                <w:sz w:val="20"/>
                <w:szCs w:val="20"/>
                <w:lang w:eastAsia="zh-CN"/>
              </w:rPr>
              <w:t>. Then we exp</w:t>
            </w:r>
            <w:r w:rsidR="00E2239F">
              <w:rPr>
                <w:sz w:val="20"/>
                <w:szCs w:val="20"/>
                <w:lang w:eastAsia="zh-CN"/>
              </w:rPr>
              <w:t>e</w:t>
            </w:r>
            <w:r w:rsidR="00946169">
              <w:rPr>
                <w:sz w:val="20"/>
                <w:szCs w:val="20"/>
                <w:lang w:eastAsia="zh-CN"/>
              </w:rPr>
              <w:t>ct</w:t>
            </w:r>
            <w:r w:rsidR="00E2239F">
              <w:rPr>
                <w:sz w:val="20"/>
                <w:szCs w:val="20"/>
                <w:lang w:eastAsia="zh-CN"/>
              </w:rPr>
              <w:t xml:space="preserve"> that full overlap would be the most efficient and </w:t>
            </w:r>
            <w:r w:rsidR="00B67970">
              <w:rPr>
                <w:sz w:val="20"/>
                <w:szCs w:val="20"/>
                <w:lang w:eastAsia="zh-CN"/>
              </w:rPr>
              <w:t>quite common allocation.</w:t>
            </w:r>
            <w:r w:rsidR="00946169">
              <w:rPr>
                <w:sz w:val="20"/>
                <w:szCs w:val="20"/>
                <w:lang w:eastAsia="zh-CN"/>
              </w:rPr>
              <w:t xml:space="preserve"> </w:t>
            </w:r>
            <w:r w:rsidR="00AF2A66">
              <w:rPr>
                <w:sz w:val="20"/>
                <w:szCs w:val="20"/>
                <w:lang w:eastAsia="zh-CN"/>
              </w:rPr>
              <w:t>Lastly, we are not trying to optimize, we are just trying to not destroy a Rel-15 feature.</w:t>
            </w:r>
            <w:r w:rsidR="00DA4C18">
              <w:rPr>
                <w:sz w:val="20"/>
                <w:szCs w:val="20"/>
                <w:lang w:eastAsia="zh-CN"/>
              </w:rPr>
              <w:t xml:space="preserve"> </w:t>
            </w:r>
          </w:p>
        </w:tc>
      </w:tr>
      <w:tr w:rsidR="00640658" w:rsidRPr="008905AC" w14:paraId="2A5E267C" w14:textId="77777777" w:rsidTr="00640658">
        <w:tc>
          <w:tcPr>
            <w:tcW w:w="1795" w:type="dxa"/>
          </w:tcPr>
          <w:p w14:paraId="713BA38D" w14:textId="77777777" w:rsidR="00640658" w:rsidRPr="008905AC" w:rsidRDefault="00640658" w:rsidP="000C25B3">
            <w:pPr>
              <w:autoSpaceDE w:val="0"/>
              <w:autoSpaceDN w:val="0"/>
              <w:adjustRightInd w:val="0"/>
              <w:snapToGrid w:val="0"/>
              <w:rPr>
                <w:rFonts w:eastAsia="맑은 고딕" w:hint="eastAsia"/>
                <w:sz w:val="20"/>
                <w:szCs w:val="20"/>
                <w:lang w:eastAsia="ko-KR"/>
              </w:rPr>
            </w:pPr>
            <w:r>
              <w:rPr>
                <w:rFonts w:eastAsia="맑은 고딕" w:hint="eastAsia"/>
                <w:sz w:val="20"/>
                <w:szCs w:val="20"/>
                <w:lang w:eastAsia="ko-KR"/>
              </w:rPr>
              <w:lastRenderedPageBreak/>
              <w:t>LG</w:t>
            </w:r>
          </w:p>
        </w:tc>
        <w:tc>
          <w:tcPr>
            <w:tcW w:w="7070" w:type="dxa"/>
          </w:tcPr>
          <w:p w14:paraId="17FE3EE1" w14:textId="77777777" w:rsidR="00640658" w:rsidRDefault="00640658" w:rsidP="000C25B3">
            <w:pPr>
              <w:rPr>
                <w:rFonts w:eastAsia="맑은 고딕"/>
                <w:sz w:val="20"/>
                <w:szCs w:val="20"/>
                <w:lang w:eastAsia="ko-KR"/>
              </w:rPr>
            </w:pPr>
            <w:r>
              <w:rPr>
                <w:rFonts w:eastAsia="맑은 고딕" w:hint="eastAsia"/>
                <w:sz w:val="20"/>
                <w:szCs w:val="20"/>
                <w:lang w:eastAsia="ko-KR"/>
              </w:rPr>
              <w:t xml:space="preserve">Q1: answer depends on BD assumption. </w:t>
            </w:r>
            <w:r>
              <w:rPr>
                <w:rFonts w:eastAsia="맑은 고딕"/>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0FBEEB86" w14:textId="77777777" w:rsidR="00640658" w:rsidRPr="008905AC" w:rsidRDefault="00640658" w:rsidP="000C25B3">
            <w:pPr>
              <w:rPr>
                <w:rFonts w:eastAsia="맑은 고딕" w:hint="eastAsia"/>
                <w:sz w:val="20"/>
                <w:szCs w:val="20"/>
                <w:lang w:eastAsia="ko-KR"/>
              </w:rPr>
            </w:pPr>
            <w:r>
              <w:rPr>
                <w:rFonts w:eastAsia="맑은 고딕"/>
                <w:sz w:val="20"/>
                <w:szCs w:val="20"/>
                <w:lang w:eastAsia="ko-KR"/>
              </w:rPr>
              <w:t xml:space="preserve">Q4: we have similar understanding with Intel. We don’t think this is optimized enhancement. Fully overlapping is already supported in legacy. </w:t>
            </w:r>
          </w:p>
        </w:tc>
      </w:tr>
    </w:tbl>
    <w:p w14:paraId="2C91808C" w14:textId="304E0326" w:rsidR="00FC7E25" w:rsidRPr="00A76EE9" w:rsidRDefault="00FC7E25" w:rsidP="00A76EE9">
      <w:pPr>
        <w:rPr>
          <w:b/>
          <w:bCs/>
          <w:lang w:eastAsia="zh-CN"/>
        </w:rPr>
      </w:pPr>
      <w:bookmarkStart w:id="5" w:name="_GoBack"/>
      <w:bookmarkEnd w:id="5"/>
    </w:p>
    <w:p w14:paraId="3BDB8CC4" w14:textId="70B40B60" w:rsidR="005A20BB" w:rsidRDefault="005A20BB" w:rsidP="00FC7E25">
      <w:pPr>
        <w:pStyle w:val="af0"/>
        <w:ind w:left="720" w:firstLineChars="0" w:firstLine="0"/>
        <w:rPr>
          <w:rFonts w:eastAsiaTheme="minorEastAsia"/>
          <w:b/>
          <w:bCs/>
          <w:sz w:val="22"/>
          <w:szCs w:val="22"/>
          <w:lang w:eastAsia="zh-CN"/>
        </w:rPr>
      </w:pPr>
    </w:p>
    <w:p w14:paraId="4625495A" w14:textId="1F7BD5B1" w:rsidR="005A20BB" w:rsidRDefault="005A20BB" w:rsidP="00FC7E25">
      <w:pPr>
        <w:pStyle w:val="af0"/>
        <w:ind w:left="720" w:firstLineChars="0" w:firstLine="0"/>
        <w:rPr>
          <w:rFonts w:eastAsiaTheme="minorEastAsia"/>
          <w:b/>
          <w:bCs/>
          <w:sz w:val="22"/>
          <w:szCs w:val="22"/>
          <w:lang w:eastAsia="zh-CN"/>
        </w:rPr>
      </w:pPr>
    </w:p>
    <w:p w14:paraId="71B4869B" w14:textId="289D0860" w:rsidR="005A20BB" w:rsidRDefault="005A20BB" w:rsidP="005A20BB">
      <w:pPr>
        <w:pStyle w:val="1"/>
        <w:spacing w:after="120"/>
        <w:rPr>
          <w:rFonts w:ascii="Calibri" w:eastAsia="바탕" w:hAnsi="Calibri" w:cs="Calibri"/>
          <w:b/>
          <w:bCs/>
          <w:sz w:val="28"/>
        </w:rPr>
      </w:pPr>
      <w:r>
        <w:rPr>
          <w:rFonts w:ascii="Calibri" w:eastAsia="바탕" w:hAnsi="Calibri" w:cs="Calibri"/>
          <w:b/>
          <w:bCs/>
          <w:sz w:val="28"/>
        </w:rPr>
        <w:t>GTW Agreements</w:t>
      </w:r>
    </w:p>
    <w:p w14:paraId="027427F2" w14:textId="77777777" w:rsidR="00231D43" w:rsidRPr="00B82E61" w:rsidRDefault="00231D43" w:rsidP="00231D43">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DengXian" w:hAnsi="Times New Roman" w:cs="Times New Roman"/>
          <w:kern w:val="32"/>
          <w:sz w:val="20"/>
          <w:szCs w:val="20"/>
          <w:u w:val="single"/>
          <w:lang w:eastAsia="zh-CN"/>
        </w:rPr>
      </w:pPr>
      <w:r w:rsidRPr="00B82E61">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B82E61" w:rsidRDefault="00231D43" w:rsidP="00231D43">
      <w:pPr>
        <w:pStyle w:val="af0"/>
        <w:numPr>
          <w:ilvl w:val="0"/>
          <w:numId w:val="38"/>
        </w:numPr>
        <w:ind w:firstLineChars="0"/>
        <w:rPr>
          <w:sz w:val="20"/>
          <w:szCs w:val="20"/>
        </w:rPr>
      </w:pPr>
      <w:r w:rsidRPr="00B82E61">
        <w:rPr>
          <w:sz w:val="20"/>
          <w:szCs w:val="20"/>
        </w:rPr>
        <w:t>Confirm the WA: The UE expects the same configuration for the first and second CORESETs wrt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B82E61" w:rsidRDefault="00231D43" w:rsidP="00231D43">
      <w:pPr>
        <w:pStyle w:val="af0"/>
        <w:numPr>
          <w:ilvl w:val="0"/>
          <w:numId w:val="38"/>
        </w:numPr>
        <w:ind w:firstLineChars="0"/>
        <w:rPr>
          <w:sz w:val="20"/>
          <w:szCs w:val="20"/>
        </w:rPr>
      </w:pPr>
      <w:r w:rsidRPr="00B82E61">
        <w:rPr>
          <w:sz w:val="20"/>
          <w:szCs w:val="20"/>
        </w:rPr>
        <w:t>For N timeline and the HARQ ACK slot offset in the case that DL DCI does not schedule PDSCH but requests HARQ-Ack: SPS release DCI, SCell dormancy indication, requesting Type-3 HARQ-Ack codebook</w:t>
      </w:r>
    </w:p>
    <w:p w14:paraId="7E7F30EE" w14:textId="77777777" w:rsidR="00231D43" w:rsidRPr="00B82E61" w:rsidRDefault="00231D43" w:rsidP="00231D43">
      <w:pPr>
        <w:pStyle w:val="af0"/>
        <w:numPr>
          <w:ilvl w:val="0"/>
          <w:numId w:val="38"/>
        </w:numPr>
        <w:ind w:firstLineChars="0"/>
        <w:rPr>
          <w:sz w:val="20"/>
          <w:szCs w:val="20"/>
        </w:rPr>
      </w:pPr>
      <w:r w:rsidRPr="00B82E61">
        <w:rPr>
          <w:sz w:val="20"/>
          <w:szCs w:val="20"/>
        </w:rPr>
        <w:t>For SPS PDSCH cancelation timeline (14 symbols)</w:t>
      </w:r>
    </w:p>
    <w:p w14:paraId="70852394" w14:textId="77777777" w:rsidR="00231D43" w:rsidRPr="00B82E61" w:rsidRDefault="00231D43" w:rsidP="00231D43">
      <w:pPr>
        <w:pStyle w:val="af0"/>
        <w:numPr>
          <w:ilvl w:val="0"/>
          <w:numId w:val="38"/>
        </w:numPr>
        <w:ind w:firstLineChars="0"/>
        <w:rPr>
          <w:sz w:val="20"/>
          <w:szCs w:val="20"/>
        </w:rPr>
      </w:pPr>
      <w:r w:rsidRPr="00B82E61">
        <w:rPr>
          <w:sz w:val="20"/>
          <w:szCs w:val="20"/>
        </w:rPr>
        <w:t>For PUCCH resource overriding timeline (N3)</w:t>
      </w:r>
    </w:p>
    <w:p w14:paraId="3EB2CE31" w14:textId="77777777" w:rsidR="00231D43" w:rsidRPr="00B82E61" w:rsidRDefault="00231D43" w:rsidP="00231D43">
      <w:pPr>
        <w:pStyle w:val="af0"/>
        <w:numPr>
          <w:ilvl w:val="0"/>
          <w:numId w:val="38"/>
        </w:numPr>
        <w:ind w:firstLineChars="0"/>
        <w:rPr>
          <w:sz w:val="20"/>
          <w:szCs w:val="20"/>
        </w:rPr>
      </w:pPr>
      <w:r w:rsidRPr="00B82E61">
        <w:rPr>
          <w:sz w:val="20"/>
          <w:szCs w:val="20"/>
        </w:rPr>
        <w:t>For starting drx-InacitivityTimer</w:t>
      </w:r>
    </w:p>
    <w:p w14:paraId="6C9CF727" w14:textId="77777777" w:rsidR="00231D43" w:rsidRPr="00B82E61" w:rsidRDefault="00231D43" w:rsidP="00231D43">
      <w:pPr>
        <w:pStyle w:val="af0"/>
        <w:numPr>
          <w:ilvl w:val="0"/>
          <w:numId w:val="38"/>
        </w:numPr>
        <w:ind w:firstLineChars="0"/>
        <w:rPr>
          <w:sz w:val="20"/>
          <w:szCs w:val="20"/>
        </w:rPr>
      </w:pPr>
      <w:r w:rsidRPr="00B82E61">
        <w:rPr>
          <w:sz w:val="20"/>
          <w:szCs w:val="20"/>
        </w:rPr>
        <w:t>For timeline to send PRACH in response to PDCCH order</w:t>
      </w:r>
    </w:p>
    <w:p w14:paraId="5CC28CB3" w14:textId="77777777" w:rsidR="00231D43" w:rsidRPr="00B82E61" w:rsidRDefault="00231D43" w:rsidP="00231D43">
      <w:pPr>
        <w:pStyle w:val="af0"/>
        <w:numPr>
          <w:ilvl w:val="0"/>
          <w:numId w:val="38"/>
        </w:numPr>
        <w:ind w:firstLineChars="0"/>
        <w:rPr>
          <w:sz w:val="20"/>
          <w:szCs w:val="20"/>
        </w:rPr>
      </w:pPr>
      <w:r w:rsidRPr="00B82E61">
        <w:rPr>
          <w:sz w:val="20"/>
          <w:szCs w:val="20"/>
        </w:rPr>
        <w:t>For PDSCH / AP-CSI-RS reception preparation time with cross carrier scheduling with different SCS’s for PDCCH and PDSCH / AP-CSI-RS, i.e., minimum scheduling delay Npdsch and Ncsirs</w:t>
      </w:r>
    </w:p>
    <w:p w14:paraId="2E9CA0D8" w14:textId="77777777" w:rsidR="00231D43" w:rsidRPr="00B82E61" w:rsidRDefault="00231D43" w:rsidP="00231D43">
      <w:pPr>
        <w:pStyle w:val="af0"/>
        <w:numPr>
          <w:ilvl w:val="0"/>
          <w:numId w:val="38"/>
        </w:numPr>
        <w:ind w:firstLineChars="0"/>
        <w:rPr>
          <w:sz w:val="20"/>
          <w:szCs w:val="20"/>
        </w:rPr>
      </w:pPr>
      <w:r w:rsidRPr="00B82E61">
        <w:rPr>
          <w:sz w:val="20"/>
          <w:szCs w:val="20"/>
        </w:rPr>
        <w:lastRenderedPageBreak/>
        <w:t>For PHR timeline conditions for virtual versus actual PHR</w:t>
      </w:r>
    </w:p>
    <w:p w14:paraId="49D354F0" w14:textId="77777777" w:rsidR="00231D43" w:rsidRPr="00B82E61" w:rsidRDefault="00231D43" w:rsidP="00231D43">
      <w:pPr>
        <w:pStyle w:val="af0"/>
        <w:numPr>
          <w:ilvl w:val="0"/>
          <w:numId w:val="38"/>
        </w:numPr>
        <w:ind w:firstLineChars="0"/>
        <w:rPr>
          <w:sz w:val="20"/>
          <w:szCs w:val="20"/>
        </w:rPr>
      </w:pPr>
      <w:r w:rsidRPr="00B82E61">
        <w:rPr>
          <w:sz w:val="20"/>
          <w:szCs w:val="20"/>
        </w:rPr>
        <w:t>For TPC application time window to determine whether a TPC command is applicable or not</w:t>
      </w:r>
    </w:p>
    <w:p w14:paraId="4B6E4631" w14:textId="77777777" w:rsidR="00231D43" w:rsidRPr="00B82E61" w:rsidRDefault="00231D43" w:rsidP="00231D43">
      <w:pPr>
        <w:pStyle w:val="af0"/>
        <w:numPr>
          <w:ilvl w:val="0"/>
          <w:numId w:val="38"/>
        </w:numPr>
        <w:ind w:firstLineChars="0"/>
        <w:rPr>
          <w:sz w:val="20"/>
          <w:szCs w:val="20"/>
        </w:rPr>
      </w:pPr>
      <w:r w:rsidRPr="00B82E61">
        <w:rPr>
          <w:sz w:val="20"/>
          <w:szCs w:val="20"/>
        </w:rPr>
        <w:t>For CPU occupation duration for AP-CSI</w:t>
      </w:r>
    </w:p>
    <w:p w14:paraId="608798D2"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B82E61" w:rsidRDefault="00231D43" w:rsidP="00231D43">
      <w:pPr>
        <w:pStyle w:val="af0"/>
        <w:numPr>
          <w:ilvl w:val="0"/>
          <w:numId w:val="38"/>
        </w:numPr>
        <w:ind w:firstLineChars="0"/>
        <w:rPr>
          <w:sz w:val="20"/>
          <w:szCs w:val="20"/>
        </w:rPr>
      </w:pPr>
      <w:r w:rsidRPr="00B82E61">
        <w:rPr>
          <w:sz w:val="20"/>
          <w:szCs w:val="20"/>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This does not impact the BD count for both dropped and non-dropped PDCCH candidates</w:t>
      </w:r>
    </w:p>
    <w:p w14:paraId="6CC1B287" w14:textId="04D0CD96" w:rsidR="005A20BB" w:rsidRPr="00B82E61" w:rsidRDefault="005A20BB" w:rsidP="005A20BB">
      <w:pPr>
        <w:pStyle w:val="af0"/>
        <w:ind w:firstLineChars="0" w:firstLine="0"/>
        <w:rPr>
          <w:rFonts w:eastAsiaTheme="minorEastAsia"/>
          <w:b/>
          <w:bCs/>
          <w:sz w:val="20"/>
          <w:szCs w:val="20"/>
          <w:lang w:eastAsia="zh-CN"/>
        </w:rPr>
      </w:pPr>
    </w:p>
    <w:p w14:paraId="596BAE03" w14:textId="757FF94E" w:rsidR="006079F1" w:rsidRPr="00B82E61" w:rsidRDefault="006079F1" w:rsidP="005A20BB">
      <w:pPr>
        <w:pStyle w:val="af0"/>
        <w:ind w:firstLineChars="0" w:firstLine="0"/>
        <w:rPr>
          <w:rFonts w:eastAsiaTheme="minorEastAsia"/>
          <w:b/>
          <w:bCs/>
          <w:sz w:val="20"/>
          <w:szCs w:val="20"/>
          <w:lang w:eastAsia="zh-CN"/>
        </w:rPr>
      </w:pPr>
    </w:p>
    <w:p w14:paraId="219164FC" w14:textId="77777777" w:rsidR="0019134E" w:rsidRPr="00B82E61" w:rsidRDefault="0019134E" w:rsidP="0019134E">
      <w:pPr>
        <w:rPr>
          <w:rFonts w:ascii="Times New Roman" w:eastAsia="맑은 고딕"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49AF03D7" w14:textId="77777777" w:rsidR="0019134E" w:rsidRPr="00B82E61" w:rsidRDefault="0019134E" w:rsidP="0019134E">
      <w:pPr>
        <w:pStyle w:val="af0"/>
        <w:numPr>
          <w:ilvl w:val="0"/>
          <w:numId w:val="40"/>
        </w:numPr>
        <w:ind w:firstLineChars="0"/>
        <w:jc w:val="left"/>
        <w:rPr>
          <w:bCs/>
          <w:iCs/>
          <w:sz w:val="20"/>
          <w:szCs w:val="20"/>
        </w:rPr>
      </w:pPr>
      <w:r w:rsidRPr="00B82E61">
        <w:rPr>
          <w:bCs/>
          <w:iCs/>
          <w:sz w:val="20"/>
          <w:szCs w:val="20"/>
        </w:rPr>
        <w:t>Case 1: 2 BDs are counted for two linked candidates:</w:t>
      </w:r>
    </w:p>
    <w:p w14:paraId="5A333083" w14:textId="77777777" w:rsidR="0019134E" w:rsidRPr="00B82E61" w:rsidRDefault="0019134E" w:rsidP="0019134E">
      <w:pPr>
        <w:pStyle w:val="af0"/>
        <w:numPr>
          <w:ilvl w:val="1"/>
          <w:numId w:val="40"/>
        </w:numPr>
        <w:ind w:firstLineChars="0"/>
        <w:jc w:val="left"/>
        <w:rPr>
          <w:bCs/>
          <w:iCs/>
          <w:sz w:val="20"/>
          <w:szCs w:val="20"/>
        </w:rPr>
      </w:pPr>
      <w:r w:rsidRPr="00B82E61">
        <w:rPr>
          <w:bCs/>
          <w:iCs/>
          <w:sz w:val="20"/>
          <w:szCs w:val="20"/>
        </w:rPr>
        <w:t>Alt1: No change (use existing spec)</w:t>
      </w:r>
    </w:p>
    <w:p w14:paraId="78D8F085" w14:textId="77777777" w:rsidR="0019134E" w:rsidRPr="00B82E61" w:rsidRDefault="0019134E" w:rsidP="0019134E">
      <w:pPr>
        <w:pStyle w:val="af0"/>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359023D7" w14:textId="77777777" w:rsidR="0019134E" w:rsidRPr="00B82E61" w:rsidRDefault="0019134E" w:rsidP="0019134E">
      <w:pPr>
        <w:pStyle w:val="af0"/>
        <w:numPr>
          <w:ilvl w:val="0"/>
          <w:numId w:val="40"/>
        </w:numPr>
        <w:ind w:firstLineChars="0"/>
        <w:jc w:val="left"/>
        <w:rPr>
          <w:bCs/>
          <w:iCs/>
          <w:sz w:val="20"/>
          <w:szCs w:val="20"/>
        </w:rPr>
      </w:pPr>
      <w:r w:rsidRPr="00B82E61">
        <w:rPr>
          <w:bCs/>
          <w:iCs/>
          <w:sz w:val="20"/>
          <w:szCs w:val="20"/>
        </w:rPr>
        <w:t>Case 2: 3 BDs are counted for two linked candidates:</w:t>
      </w:r>
    </w:p>
    <w:p w14:paraId="75BBBCF4" w14:textId="77777777" w:rsidR="0019134E" w:rsidRPr="00B82E61" w:rsidRDefault="0019134E" w:rsidP="0019134E">
      <w:pPr>
        <w:pStyle w:val="af0"/>
        <w:numPr>
          <w:ilvl w:val="1"/>
          <w:numId w:val="40"/>
        </w:numPr>
        <w:ind w:firstLineChars="0"/>
        <w:jc w:val="left"/>
        <w:rPr>
          <w:bCs/>
          <w:iCs/>
          <w:sz w:val="20"/>
          <w:szCs w:val="20"/>
        </w:rPr>
      </w:pPr>
      <w:r w:rsidRPr="00B82E61">
        <w:rPr>
          <w:bCs/>
          <w:iCs/>
          <w:sz w:val="20"/>
          <w:szCs w:val="20"/>
        </w:rPr>
        <w:t>Alt1: Overbooking is per individual SS set as in Rel. 15/16</w:t>
      </w:r>
    </w:p>
    <w:p w14:paraId="3E4CD247" w14:textId="77777777" w:rsidR="0019134E" w:rsidRPr="00B82E61" w:rsidRDefault="0019134E" w:rsidP="0019134E">
      <w:pPr>
        <w:pStyle w:val="af0"/>
        <w:numPr>
          <w:ilvl w:val="2"/>
          <w:numId w:val="40"/>
        </w:numPr>
        <w:ind w:firstLineChars="0"/>
        <w:jc w:val="left"/>
        <w:rPr>
          <w:bCs/>
          <w:iCs/>
          <w:sz w:val="20"/>
          <w:szCs w:val="20"/>
        </w:rPr>
      </w:pPr>
      <w:r w:rsidRPr="00B82E61">
        <w:rPr>
          <w:bCs/>
          <w:iCs/>
          <w:sz w:val="20"/>
          <w:szCs w:val="20"/>
        </w:rPr>
        <w:t>Alt1-1: The third BD is counted as a virtual SS set (i.e., the virtual SS set for the third BDs is dopped before dropping the linked SS sets).</w:t>
      </w:r>
    </w:p>
    <w:p w14:paraId="242BCE87" w14:textId="77777777" w:rsidR="0019134E" w:rsidRPr="00B82E61" w:rsidRDefault="0019134E" w:rsidP="0019134E">
      <w:pPr>
        <w:pStyle w:val="af0"/>
        <w:numPr>
          <w:ilvl w:val="2"/>
          <w:numId w:val="40"/>
        </w:numPr>
        <w:ind w:firstLineChars="0"/>
        <w:jc w:val="left"/>
        <w:rPr>
          <w:bCs/>
          <w:iCs/>
          <w:sz w:val="20"/>
          <w:szCs w:val="20"/>
        </w:rPr>
      </w:pPr>
      <w:r w:rsidRPr="00B82E61">
        <w:rPr>
          <w:bCs/>
          <w:iCs/>
          <w:sz w:val="20"/>
          <w:szCs w:val="20"/>
        </w:rPr>
        <w:t>Alt1-2: The third BD is counted as part of the SS set with higher ID.</w:t>
      </w:r>
    </w:p>
    <w:p w14:paraId="3F9ED7A0" w14:textId="77777777" w:rsidR="0019134E" w:rsidRPr="00B82E61" w:rsidRDefault="0019134E" w:rsidP="0019134E">
      <w:pPr>
        <w:pStyle w:val="af0"/>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4BC2F302" w14:textId="77777777" w:rsidR="0019134E" w:rsidRPr="00B82E61" w:rsidRDefault="0019134E" w:rsidP="0019134E">
      <w:pPr>
        <w:pStyle w:val="af0"/>
        <w:numPr>
          <w:ilvl w:val="0"/>
          <w:numId w:val="40"/>
        </w:numPr>
        <w:ind w:firstLineChars="0"/>
        <w:jc w:val="left"/>
        <w:rPr>
          <w:bCs/>
          <w:iCs/>
          <w:sz w:val="20"/>
          <w:szCs w:val="20"/>
        </w:rPr>
      </w:pPr>
      <w:r w:rsidRPr="00B82E61">
        <w:rPr>
          <w:bCs/>
          <w:iCs/>
          <w:sz w:val="20"/>
          <w:szCs w:val="20"/>
        </w:rPr>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맑은 고딕"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Study whether/how to handle UE complexity / memory requirements for linked PDCCH candidates</w:t>
      </w:r>
    </w:p>
    <w:p w14:paraId="50EC3546" w14:textId="77777777" w:rsidR="0019134E" w:rsidRPr="00B82E61" w:rsidRDefault="0019134E" w:rsidP="0019134E">
      <w:pPr>
        <w:pStyle w:val="af0"/>
        <w:numPr>
          <w:ilvl w:val="0"/>
          <w:numId w:val="41"/>
        </w:numPr>
        <w:ind w:firstLineChars="0"/>
        <w:jc w:val="left"/>
        <w:rPr>
          <w:bCs/>
          <w:iCs/>
          <w:sz w:val="20"/>
          <w:szCs w:val="20"/>
        </w:rPr>
      </w:pPr>
      <w:r w:rsidRPr="00B82E61">
        <w:rPr>
          <w:bCs/>
          <w:iCs/>
          <w:sz w:val="20"/>
          <w:szCs w:val="20"/>
        </w:rPr>
        <w:lastRenderedPageBreak/>
        <w:t>The following cases can be considered:</w:t>
      </w:r>
    </w:p>
    <w:p w14:paraId="10C4B0A0" w14:textId="77777777" w:rsidR="0019134E" w:rsidRPr="00B82E61" w:rsidRDefault="0019134E" w:rsidP="0019134E">
      <w:pPr>
        <w:pStyle w:val="af0"/>
        <w:numPr>
          <w:ilvl w:val="1"/>
          <w:numId w:val="41"/>
        </w:numPr>
        <w:ind w:firstLineChars="0"/>
        <w:jc w:val="left"/>
        <w:rPr>
          <w:bCs/>
          <w:iCs/>
          <w:sz w:val="20"/>
          <w:szCs w:val="20"/>
        </w:rPr>
      </w:pPr>
      <w:r w:rsidRPr="00B82E61">
        <w:rPr>
          <w:bCs/>
          <w:iCs/>
          <w:sz w:val="20"/>
          <w:szCs w:val="20"/>
        </w:rPr>
        <w:t>Case 1: One pair of linked MO’s of one pair of linked SS sets in a given slot with large number of candidates.</w:t>
      </w:r>
    </w:p>
    <w:p w14:paraId="64B896B5" w14:textId="77777777" w:rsidR="0019134E" w:rsidRPr="00B82E61" w:rsidRDefault="0019134E" w:rsidP="0019134E">
      <w:pPr>
        <w:pStyle w:val="af0"/>
        <w:numPr>
          <w:ilvl w:val="1"/>
          <w:numId w:val="41"/>
        </w:numPr>
        <w:ind w:firstLineChars="0"/>
        <w:jc w:val="left"/>
        <w:rPr>
          <w:bCs/>
          <w:iCs/>
          <w:sz w:val="20"/>
          <w:szCs w:val="20"/>
        </w:rPr>
      </w:pPr>
      <w:r w:rsidRPr="00B82E61">
        <w:rPr>
          <w:bCs/>
          <w:iCs/>
          <w:sz w:val="20"/>
          <w:szCs w:val="20"/>
        </w:rPr>
        <w:t>Case 2: Multiple pairs of linked MO’s of one pair of linked SS sets in a given slot, where MO’s of the two SS sets are not interlaced</w:t>
      </w:r>
    </w:p>
    <w:p w14:paraId="187A7A85" w14:textId="77777777" w:rsidR="0019134E" w:rsidRPr="00B82E61" w:rsidRDefault="0019134E" w:rsidP="0019134E">
      <w:pPr>
        <w:pStyle w:val="af0"/>
        <w:numPr>
          <w:ilvl w:val="1"/>
          <w:numId w:val="41"/>
        </w:numPr>
        <w:ind w:firstLineChars="0"/>
        <w:jc w:val="left"/>
        <w:rPr>
          <w:bCs/>
          <w:iCs/>
          <w:sz w:val="20"/>
          <w:szCs w:val="20"/>
        </w:rPr>
      </w:pPr>
      <w:r w:rsidRPr="00B82E61">
        <w:rPr>
          <w:bCs/>
          <w:iCs/>
          <w:sz w:val="20"/>
          <w:szCs w:val="20"/>
        </w:rPr>
        <w:t>Case 3: For two pairs of linked SS sets (e.g. SS sets 1 and 2 are linked, and SS sets 3 and 4 are linked), a MO of any of the SS sets (e.g. SS set 3) is in between two linked MOs of another two SS sets (e.g. SS sets 1 and 2).</w:t>
      </w:r>
    </w:p>
    <w:p w14:paraId="2DBAEED9" w14:textId="77777777" w:rsidR="0019134E" w:rsidRPr="00B82E61" w:rsidRDefault="0019134E" w:rsidP="0019134E">
      <w:pPr>
        <w:pStyle w:val="af0"/>
        <w:numPr>
          <w:ilvl w:val="1"/>
          <w:numId w:val="41"/>
        </w:numPr>
        <w:ind w:firstLineChars="0"/>
        <w:jc w:val="left"/>
        <w:rPr>
          <w:bCs/>
          <w:iCs/>
          <w:sz w:val="20"/>
          <w:szCs w:val="20"/>
        </w:rPr>
      </w:pPr>
      <w:r w:rsidRPr="00B82E61">
        <w:rPr>
          <w:bCs/>
          <w:iCs/>
          <w:sz w:val="20"/>
          <w:szCs w:val="20"/>
        </w:rPr>
        <w:t>Other cases are not precluded.</w:t>
      </w:r>
    </w:p>
    <w:p w14:paraId="7769CCF3" w14:textId="77777777" w:rsidR="0019134E" w:rsidRPr="00B82E61" w:rsidRDefault="0019134E" w:rsidP="0019134E">
      <w:pPr>
        <w:pStyle w:val="af0"/>
        <w:numPr>
          <w:ilvl w:val="0"/>
          <w:numId w:val="41"/>
        </w:numPr>
        <w:ind w:firstLineChars="0"/>
        <w:jc w:val="left"/>
        <w:rPr>
          <w:bCs/>
          <w:iCs/>
          <w:sz w:val="20"/>
          <w:szCs w:val="20"/>
        </w:rPr>
      </w:pPr>
      <w:r w:rsidRPr="00B82E61">
        <w:rPr>
          <w:bCs/>
          <w:iCs/>
          <w:sz w:val="20"/>
          <w:szCs w:val="20"/>
        </w:rPr>
        <w:t>Examples of possible mechanisms to address the issue: Restrictions in the spec, UE capability, limit total number linked candidates in a slot, limit total number of linked candidates / CCEs at any given time (similar to CPU occupation)</w:t>
      </w:r>
    </w:p>
    <w:p w14:paraId="30E8897A" w14:textId="77777777" w:rsidR="0019134E" w:rsidRPr="00B82E61" w:rsidRDefault="0019134E" w:rsidP="0019134E">
      <w:pPr>
        <w:pStyle w:val="af0"/>
        <w:numPr>
          <w:ilvl w:val="0"/>
          <w:numId w:val="41"/>
        </w:numPr>
        <w:ind w:firstLineChars="0"/>
        <w:jc w:val="left"/>
        <w:rPr>
          <w:bCs/>
          <w:iCs/>
          <w:sz w:val="20"/>
          <w:szCs w:val="20"/>
        </w:rPr>
      </w:pPr>
      <w:r w:rsidRPr="00B82E61">
        <w:rPr>
          <w:bCs/>
          <w:iCs/>
          <w:sz w:val="20"/>
          <w:szCs w:val="20"/>
        </w:rPr>
        <w:t>Whether the solution should also depend on AL of linked candidates</w:t>
      </w:r>
    </w:p>
    <w:p w14:paraId="63EEE941" w14:textId="77777777" w:rsidR="0019134E" w:rsidRPr="00B82E61" w:rsidRDefault="0019134E" w:rsidP="0019134E">
      <w:pPr>
        <w:pStyle w:val="af0"/>
        <w:numPr>
          <w:ilvl w:val="0"/>
          <w:numId w:val="41"/>
        </w:numPr>
        <w:ind w:firstLineChars="0"/>
        <w:jc w:val="left"/>
        <w:rPr>
          <w:bCs/>
          <w:iCs/>
          <w:sz w:val="20"/>
          <w:szCs w:val="20"/>
        </w:rPr>
      </w:pPr>
      <w:r w:rsidRPr="00B82E61">
        <w:rPr>
          <w:bCs/>
          <w:iCs/>
          <w:sz w:val="20"/>
          <w:szCs w:val="20"/>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맑은 고딕"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r w:rsidRPr="00B82E61">
        <w:rPr>
          <w:rFonts w:ascii="Times New Roman" w:hAnsi="Times New Roman" w:cs="Times New Roman"/>
          <w:bCs/>
          <w:i/>
          <w:iCs/>
          <w:sz w:val="20"/>
          <w:szCs w:val="20"/>
        </w:rPr>
        <w:t>recoverySearchSpaceId</w:t>
      </w:r>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맑은 고딕"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맑은 고딕" w:hAnsi="Times New Roman" w:cs="Times New Roman"/>
          <w:b/>
          <w:bCs/>
          <w:sz w:val="20"/>
          <w:szCs w:val="20"/>
          <w:highlight w:val="darkYellow"/>
          <w:lang w:eastAsia="ko-KR"/>
        </w:rPr>
      </w:pPr>
      <w:r w:rsidRPr="007A578F">
        <w:rPr>
          <w:rFonts w:ascii="Times New Roman" w:eastAsia="맑은 고딕"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sidRPr="007A578F">
        <w:rPr>
          <w:rFonts w:ascii="Times New Roman" w:eastAsia="맑은 고딕" w:hAnsi="Times New Roman" w:cs="Times New Roman"/>
          <w:sz w:val="20"/>
          <w:szCs w:val="20"/>
          <w:lang w:eastAsia="ko-KR"/>
        </w:rPr>
        <w:t>If a PDSCH with mapping Type B is scheduled by a DCI in PDCCH candidates that are linked for repetition, d</w:t>
      </w:r>
      <w:r w:rsidRPr="007A578F">
        <w:rPr>
          <w:rFonts w:ascii="Times New Roman" w:eastAsia="맑은 고딕" w:hAnsi="Times New Roman" w:cs="Times New Roman"/>
          <w:sz w:val="20"/>
          <w:szCs w:val="20"/>
          <w:vertAlign w:val="subscript"/>
          <w:lang w:eastAsia="ko-KR"/>
        </w:rPr>
        <w:t>1,1</w:t>
      </w:r>
      <w:r w:rsidRPr="007A578F">
        <w:rPr>
          <w:rFonts w:ascii="Times New Roman" w:eastAsia="맑은 고딕"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맑은 고딕" w:hAnsi="Times New Roman" w:cs="Times New Roman"/>
          <w:sz w:val="20"/>
          <w:szCs w:val="20"/>
          <w:lang w:eastAsia="ko-KR"/>
        </w:rPr>
      </w:pPr>
      <w:r w:rsidRPr="007A578F">
        <w:rPr>
          <w:rFonts w:ascii="Times New Roman" w:eastAsia="맑은 고딕" w:hAnsi="Times New Roman" w:cs="Times New Roman"/>
          <w:sz w:val="20"/>
          <w:szCs w:val="20"/>
          <w:lang w:eastAsia="ko-KR"/>
        </w:rPr>
        <w:t>Option 2: By considering the PDCCH candidate that results in larger d</w:t>
      </w:r>
      <w:r w:rsidRPr="007A578F">
        <w:rPr>
          <w:rFonts w:ascii="Times New Roman" w:eastAsia="맑은 고딕" w:hAnsi="Times New Roman" w:cs="Times New Roman"/>
          <w:sz w:val="20"/>
          <w:szCs w:val="20"/>
          <w:vertAlign w:val="subscript"/>
          <w:lang w:eastAsia="ko-KR"/>
        </w:rPr>
        <w:t>1,1</w:t>
      </w:r>
      <w:r w:rsidRPr="007A578F">
        <w:rPr>
          <w:rFonts w:ascii="Times New Roman" w:eastAsia="맑은 고딕"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맑은 고딕" w:hAnsi="Times New Roman" w:cs="Times New Roman"/>
          <w:sz w:val="20"/>
          <w:szCs w:val="20"/>
          <w:lang w:eastAsia="ko-KR"/>
        </w:rPr>
      </w:pPr>
      <w:r w:rsidRPr="007A578F">
        <w:rPr>
          <w:rFonts w:ascii="Times New Roman" w:eastAsia="맑은 고딕" w:hAnsi="Times New Roman" w:cs="Times New Roman"/>
          <w:sz w:val="20"/>
          <w:szCs w:val="20"/>
          <w:lang w:eastAsia="ko-KR"/>
        </w:rPr>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sidRPr="007A578F">
        <w:rPr>
          <w:rFonts w:ascii="Times New Roman" w:eastAsia="맑은 고딕"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sidRPr="007A578F">
        <w:rPr>
          <w:rFonts w:ascii="Times New Roman" w:eastAsia="맑은 고딕"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맑은 고딕"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DengXian"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498C2C6E" w14:textId="424845CB" w:rsidR="0019134E" w:rsidRPr="00B82E61" w:rsidRDefault="0019134E" w:rsidP="005A20BB">
      <w:pPr>
        <w:pStyle w:val="af0"/>
        <w:ind w:firstLineChars="0" w:firstLine="0"/>
        <w:rPr>
          <w:rFonts w:eastAsiaTheme="minorEastAsia"/>
          <w:b/>
          <w:bCs/>
          <w:sz w:val="20"/>
          <w:szCs w:val="20"/>
          <w:lang w:eastAsia="zh-CN"/>
        </w:rPr>
      </w:pPr>
    </w:p>
    <w:p w14:paraId="48F910F2" w14:textId="77777777" w:rsidR="00B82E61" w:rsidRPr="00B82E61" w:rsidRDefault="00B82E61" w:rsidP="00B82E61">
      <w:pPr>
        <w:rPr>
          <w:rFonts w:ascii="Times New Roman" w:eastAsia="DengXian" w:hAnsi="Times New Roman" w:cs="Times New Roman"/>
          <w:b/>
          <w:bCs/>
          <w:kern w:val="32"/>
          <w:sz w:val="20"/>
          <w:szCs w:val="20"/>
          <w:lang w:eastAsia="zh-CN"/>
        </w:rPr>
      </w:pPr>
      <w:r w:rsidRPr="00B82E61">
        <w:rPr>
          <w:rFonts w:ascii="Times New Roman" w:eastAsia="DengXian"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There is no consensus in RAN1 to support inter-slot PDCCH repetition in Rel. 17.</w:t>
      </w:r>
    </w:p>
    <w:p w14:paraId="69AA6532" w14:textId="77777777" w:rsidR="00B82E61" w:rsidRPr="005A20BB" w:rsidRDefault="00B82E61" w:rsidP="005A20BB">
      <w:pPr>
        <w:pStyle w:val="af0"/>
        <w:ind w:firstLineChars="0" w:firstLine="0"/>
        <w:rPr>
          <w:rFonts w:eastAsiaTheme="minorEastAsia"/>
          <w:b/>
          <w:bCs/>
          <w:sz w:val="22"/>
          <w:szCs w:val="22"/>
          <w:lang w:eastAsia="zh-CN"/>
        </w:rPr>
      </w:pPr>
    </w:p>
    <w:sectPr w:rsidR="00B82E61" w:rsidRPr="005A2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71A9" w14:textId="77777777" w:rsidR="0054135E" w:rsidRDefault="0054135E" w:rsidP="00B5106A">
      <w:pPr>
        <w:spacing w:after="0" w:line="240" w:lineRule="auto"/>
      </w:pPr>
      <w:r>
        <w:separator/>
      </w:r>
    </w:p>
  </w:endnote>
  <w:endnote w:type="continuationSeparator" w:id="0">
    <w:p w14:paraId="31B0B70D" w14:textId="77777777" w:rsidR="0054135E" w:rsidRDefault="0054135E"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D847" w14:textId="77777777" w:rsidR="0054135E" w:rsidRDefault="0054135E" w:rsidP="00B5106A">
      <w:pPr>
        <w:spacing w:after="0" w:line="240" w:lineRule="auto"/>
      </w:pPr>
      <w:r>
        <w:separator/>
      </w:r>
    </w:p>
  </w:footnote>
  <w:footnote w:type="continuationSeparator" w:id="0">
    <w:p w14:paraId="0BFCC7A0" w14:textId="77777777" w:rsidR="0054135E" w:rsidRDefault="0054135E" w:rsidP="00B51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F7A"/>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unhideWhenUsed/>
    <w:qFormat/>
    <w:pPr>
      <w:spacing w:after="120"/>
    </w:p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qFormat/>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pPr>
      <w:spacing w:after="120" w:line="240" w:lineRule="auto"/>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i/>
      <w:iCs/>
    </w:rPr>
  </w:style>
  <w:style w:type="character" w:styleId="ae">
    <w:name w:val="Hyperlink"/>
    <w:uiPriority w:val="99"/>
    <w:qFormat/>
    <w:rPr>
      <w:color w:val="0000FF"/>
      <w:u w:val="single"/>
    </w:rPr>
  </w:style>
  <w:style w:type="character" w:styleId="af">
    <w:name w:val="annotation reference"/>
    <w:basedOn w:val="a0"/>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qFormat/>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0"/>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b"/>
    <w:uiPriority w:val="99"/>
    <w:semiHidden/>
    <w:qFormat/>
    <w:rPr>
      <w:rFonts w:eastAsia="맑은 고딕"/>
      <w:b/>
      <w:bCs/>
      <w:kern w:val="2"/>
      <w:sz w:val="20"/>
      <w:lang w:eastAsia="ko-KR"/>
    </w:rPr>
  </w:style>
  <w:style w:type="table" w:customStyle="1" w:styleId="TableGrid2">
    <w:name w:val="Table Grid2"/>
    <w:basedOn w:val="a1"/>
    <w:uiPriority w:val="39"/>
    <w:qFormat/>
    <w:pPr>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6"/>
      </w:numPr>
      <w:spacing w:after="120"/>
      <w:ind w:left="357" w:hanging="357"/>
    </w:pPr>
    <w:rPr>
      <w:rFonts w:eastAsia="바탕"/>
      <w:b/>
      <w:kern w:val="28"/>
      <w:sz w:val="24"/>
      <w:szCs w:val="20"/>
      <w:lang w:val="en-US" w:eastAsia="en-US"/>
    </w:rPr>
  </w:style>
  <w:style w:type="paragraph" w:customStyle="1" w:styleId="Reference">
    <w:name w:val="Reference"/>
    <w:basedOn w:val="a5"/>
    <w:qFormat/>
    <w:pPr>
      <w:numPr>
        <w:numId w:val="7"/>
      </w:numPr>
      <w:spacing w:line="240" w:lineRule="auto"/>
      <w:ind w:left="567" w:hanging="567"/>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rsid w:val="00FD1F3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4.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6.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7.xml><?xml version="1.0" encoding="utf-8"?>
<ds:datastoreItem xmlns:ds="http://schemas.openxmlformats.org/officeDocument/2006/customXml" ds:itemID="{C955D06A-1D0F-4CDC-92C8-A3E7D5A4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4750</Words>
  <Characters>27078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김형태/책임연구원/미래기술센터 C&amp;M표준(연)5G무선통신표준Task(ht.kim@lge.com)</cp:lastModifiedBy>
  <cp:revision>190</cp:revision>
  <dcterms:created xsi:type="dcterms:W3CDTF">2021-08-23T03:07:00Z</dcterms:created>
  <dcterms:modified xsi:type="dcterms:W3CDTF">2021-08-24T01:38:00Z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