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0"/>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(d,1)</w:t>
            </w:r>
            <w:r>
              <w:rPr>
                <w:rFonts w:eastAsia="宋体"/>
                <w:color w:val="FF0000"/>
                <w:sz w:val="20"/>
                <w:szCs w:val="20"/>
                <w:lang w:val="en-US" w:eastAsia="zh-CN"/>
              </w:rPr>
              <w:t>+1</w:t>
            </w:r>
          </w:p>
          <w:p w14:paraId="134F62EC" w14:textId="77777777" w:rsidR="006B608F" w:rsidRDefault="00F93CD5">
            <w:pPr>
              <w:pStyle w:val="af0"/>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等线"/>
                <w:b/>
                <w:bCs/>
                <w:i/>
                <w:iCs/>
                <w:kern w:val="32"/>
                <w:sz w:val="20"/>
                <w:szCs w:val="20"/>
                <w:lang w:val="en-GB" w:eastAsia="zh-CN"/>
              </w:rPr>
              <w:t>d</w:t>
            </w:r>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0"/>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0"/>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d1,1=3+2=5  (</w:t>
            </w:r>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 4: d1,1=3+2*2=7 (</w:t>
            </w:r>
            <w:r w:rsidRPr="00A706F5">
              <w:rPr>
                <w:rFonts w:eastAsia="宋体"/>
                <w:sz w:val="20"/>
                <w:szCs w:val="20"/>
                <w:lang w:val="en-US" w:eastAsia="zh-CN"/>
              </w:rPr>
              <w:t xml:space="preserve"> For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c"/>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0"/>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431B51" w14:paraId="13F5F3B5" w14:textId="77777777" w:rsidTr="00F0735C">
        <w:tc>
          <w:tcPr>
            <w:tcW w:w="1795" w:type="dxa"/>
          </w:tcPr>
          <w:p w14:paraId="577104CF" w14:textId="77777777" w:rsidR="00431B51" w:rsidRDefault="00431B51" w:rsidP="00431B51">
            <w:pPr>
              <w:autoSpaceDE w:val="0"/>
              <w:autoSpaceDN w:val="0"/>
              <w:adjustRightInd w:val="0"/>
              <w:snapToGrid w:val="0"/>
              <w:rPr>
                <w:sz w:val="20"/>
                <w:szCs w:val="20"/>
                <w:lang w:eastAsia="zh-CN"/>
              </w:rPr>
            </w:pPr>
          </w:p>
        </w:tc>
        <w:tc>
          <w:tcPr>
            <w:tcW w:w="7070" w:type="dxa"/>
          </w:tcPr>
          <w:p w14:paraId="25D2683F" w14:textId="77777777" w:rsidR="00431B51" w:rsidRDefault="00431B51" w:rsidP="00431B51">
            <w:pPr>
              <w:rPr>
                <w:sz w:val="20"/>
                <w:szCs w:val="20"/>
                <w:lang w:eastAsia="zh-CN"/>
              </w:rPr>
            </w:pP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F93CD5" w:rsidRDefault="00F93CD5">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F93CD5" w:rsidRDefault="00F93CD5">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F93CD5" w:rsidRDefault="00F93CD5">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F93CD5" w:rsidRDefault="00F93CD5">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F93CD5" w:rsidRDefault="00F93CD5">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F93CD5" w:rsidRDefault="00F93CD5">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eastAsia="zh-CN"/>
        </w:rPr>
        <w:lastRenderedPageBreak/>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F93CD5" w:rsidRDefault="00F93CD5">
                            <w:pPr>
                              <w:rPr>
                                <w:lang w:eastAsia="zh-CN"/>
                              </w:rPr>
                            </w:pPr>
                            <w:r>
                              <w:rPr>
                                <w:b/>
                                <w:bCs/>
                                <w:highlight w:val="green"/>
                                <w:lang w:val="en-GB" w:eastAsia="zh-CN"/>
                              </w:rPr>
                              <w:t>Agreement</w:t>
                            </w:r>
                          </w:p>
                          <w:p w14:paraId="47B38AA5" w14:textId="77777777" w:rsidR="00F93CD5" w:rsidRDefault="00F93CD5">
                            <w:pPr>
                              <w:rPr>
                                <w:lang w:eastAsia="zh-CN"/>
                              </w:rPr>
                            </w:pPr>
                            <w:r>
                              <w:rPr>
                                <w:lang w:val="en-GB" w:eastAsia="zh-CN"/>
                              </w:rPr>
                              <w:t xml:space="preserve">When two SS sets are linked for PDCCH repetition, they do not contain individual PDCCH candidates. </w:t>
                            </w:r>
                          </w:p>
                          <w:p w14:paraId="4DDABFF8" w14:textId="77777777" w:rsidR="00F93CD5" w:rsidRDefault="00F93CD5">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F93CD5" w:rsidRDefault="00F93CD5">
                      <w:pPr>
                        <w:rPr>
                          <w:lang w:eastAsia="zh-CN"/>
                        </w:rPr>
                      </w:pPr>
                      <w:r>
                        <w:rPr>
                          <w:b/>
                          <w:bCs/>
                          <w:highlight w:val="green"/>
                          <w:lang w:val="en-GB" w:eastAsia="zh-CN"/>
                        </w:rPr>
                        <w:t>Agreement</w:t>
                      </w:r>
                    </w:p>
                    <w:p w14:paraId="47B38AA5" w14:textId="77777777" w:rsidR="00F93CD5" w:rsidRDefault="00F93CD5">
                      <w:pPr>
                        <w:rPr>
                          <w:lang w:eastAsia="zh-CN"/>
                        </w:rPr>
                      </w:pPr>
                      <w:r>
                        <w:rPr>
                          <w:lang w:val="en-GB" w:eastAsia="zh-CN"/>
                        </w:rPr>
                        <w:t xml:space="preserve">When two SS sets are linked for PDCCH repetition, they do not contain individual PDCCH candidates. </w:t>
                      </w:r>
                    </w:p>
                    <w:p w14:paraId="4DDABFF8" w14:textId="77777777" w:rsidR="00F93CD5" w:rsidRDefault="00F93CD5">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0"/>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0"/>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0"/>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0"/>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0"/>
              <w:numPr>
                <w:ilvl w:val="0"/>
                <w:numId w:val="15"/>
              </w:numPr>
              <w:ind w:firstLineChars="0"/>
              <w:rPr>
                <w:rFonts w:eastAsia="宋体"/>
                <w:sz w:val="20"/>
                <w:szCs w:val="20"/>
                <w:lang w:val="en-US" w:eastAsia="zh-CN"/>
              </w:rPr>
            </w:pPr>
            <w:r>
              <w:rPr>
                <w:rFonts w:eastAsia="宋体"/>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af0"/>
              <w:numPr>
                <w:ilvl w:val="0"/>
                <w:numId w:val="15"/>
              </w:numPr>
              <w:ind w:firstLineChars="0"/>
              <w:rPr>
                <w:rFonts w:eastAsia="宋体"/>
                <w:sz w:val="20"/>
                <w:szCs w:val="20"/>
                <w:lang w:val="en-US" w:eastAsia="zh-CN"/>
              </w:rPr>
            </w:pPr>
            <w:r w:rsidRPr="00A706F5">
              <w:rPr>
                <w:rFonts w:eastAsia="宋体"/>
                <w:sz w:val="20"/>
                <w:szCs w:val="20"/>
                <w:lang w:val="en-US" w:eastAsia="zh-CN"/>
              </w:rPr>
              <w:lastRenderedPageBreak/>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lastRenderedPageBreak/>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c"/>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0"/>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0"/>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Q2: prefer Option 2or 3, we would prefer to keep prioritization as in Rel-15/16 due to the latency issue in some cases as mentioned in our tdoc.</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xml:space="preserve">”. Thus, this wording shouldn’t be used here. </w:t>
            </w:r>
            <w:r>
              <w:rPr>
                <w:sz w:val="20"/>
                <w:szCs w:val="20"/>
                <w:lang w:eastAsia="zh-CN"/>
              </w:rPr>
              <w:lastRenderedPageBreak/>
              <w:t>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等线"/>
                <w:b/>
                <w:bCs/>
                <w:i/>
                <w:iCs/>
                <w:kern w:val="32"/>
                <w:sz w:val="24"/>
                <w:szCs w:val="24"/>
                <w:lang w:val="en-GB" w:eastAsia="zh-CN"/>
              </w:rPr>
            </w:pPr>
            <w:r>
              <w:rPr>
                <w:rFonts w:eastAsia="等线"/>
                <w:b/>
                <w:bCs/>
                <w:i/>
                <w:iCs/>
                <w:kern w:val="32"/>
                <w:sz w:val="24"/>
                <w:szCs w:val="24"/>
                <w:lang w:val="en-GB" w:eastAsia="zh-CN"/>
              </w:rPr>
              <w:t>Option 1: The individual candidate is n</w:t>
            </w:r>
            <w:r w:rsidRPr="008C5CEE">
              <w:rPr>
                <w:rFonts w:eastAsia="等线"/>
                <w:b/>
                <w:bCs/>
                <w:i/>
                <w:iCs/>
                <w:kern w:val="32"/>
                <w:sz w:val="24"/>
                <w:szCs w:val="24"/>
                <w:lang w:val="en-GB" w:eastAsia="zh-CN"/>
              </w:rPr>
              <w:t xml:space="preserve">ot monitored </w:t>
            </w:r>
            <w:r w:rsidRPr="008C5CEE">
              <w:rPr>
                <w:rFonts w:eastAsia="等线"/>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等线"/>
                <w:b/>
                <w:bCs/>
                <w:i/>
                <w:iCs/>
                <w:kern w:val="32"/>
                <w:sz w:val="24"/>
                <w:szCs w:val="24"/>
                <w:lang w:val="en-GB" w:eastAsia="zh-CN"/>
              </w:rPr>
            </w:pPr>
            <w:r>
              <w:rPr>
                <w:rFonts w:eastAsia="等线"/>
                <w:b/>
                <w:bCs/>
                <w:i/>
                <w:iCs/>
                <w:kern w:val="32"/>
                <w:sz w:val="24"/>
                <w:szCs w:val="24"/>
                <w:lang w:val="en-GB" w:eastAsia="zh-CN"/>
              </w:rPr>
              <w:t>Interpretation of the detected DCI is based on Rel. 17 PDCCH repetition rules (wrt reference PDCCH candidate).</w:t>
            </w:r>
          </w:p>
          <w:p w14:paraId="691C7BED" w14:textId="77777777" w:rsidR="003E7913" w:rsidRDefault="003E7913" w:rsidP="003E7913">
            <w:pPr>
              <w:rPr>
                <w:sz w:val="20"/>
                <w:szCs w:val="20"/>
                <w:lang w:eastAsia="zh-CN"/>
              </w:rPr>
            </w:pPr>
          </w:p>
        </w:tc>
      </w:tr>
      <w:tr w:rsidR="003E7913" w14:paraId="78AD1492" w14:textId="77777777" w:rsidTr="00F93CD5">
        <w:tc>
          <w:tcPr>
            <w:tcW w:w="1795" w:type="dxa"/>
          </w:tcPr>
          <w:p w14:paraId="693BF9F2" w14:textId="77777777" w:rsidR="003E7913" w:rsidRDefault="003E7913" w:rsidP="003E7913">
            <w:pPr>
              <w:autoSpaceDE w:val="0"/>
              <w:autoSpaceDN w:val="0"/>
              <w:adjustRightInd w:val="0"/>
              <w:snapToGrid w:val="0"/>
              <w:rPr>
                <w:sz w:val="20"/>
                <w:szCs w:val="20"/>
                <w:lang w:eastAsia="zh-CN"/>
              </w:rPr>
            </w:pPr>
          </w:p>
        </w:tc>
        <w:tc>
          <w:tcPr>
            <w:tcW w:w="7070" w:type="dxa"/>
          </w:tcPr>
          <w:p w14:paraId="3CF0B06D" w14:textId="77777777" w:rsidR="003E7913" w:rsidRDefault="003E7913" w:rsidP="003E7913">
            <w:pPr>
              <w:rPr>
                <w:sz w:val="20"/>
                <w:szCs w:val="20"/>
                <w:lang w:eastAsia="zh-CN"/>
              </w:rPr>
            </w:pPr>
          </w:p>
        </w:tc>
      </w:tr>
    </w:tbl>
    <w:p w14:paraId="69C461E7" w14:textId="76A960CD" w:rsidR="006B608F" w:rsidRPr="00F93CD5"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F93CD5" w:rsidRDefault="00F93CD5">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F93CD5" w:rsidRDefault="00F93CD5">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F93CD5" w:rsidRDefault="00F93CD5">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F93CD5" w:rsidRDefault="00F93CD5">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F93CD5" w:rsidRDefault="00F93CD5">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F93CD5" w:rsidRDefault="00F93CD5">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0"/>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It can be configured only if UE indicates 3 BDs.</w:t>
      </w:r>
    </w:p>
    <w:p w14:paraId="35F7197A" w14:textId="77777777" w:rsidR="006B608F" w:rsidRPr="00A706F5" w:rsidRDefault="00F93CD5">
      <w:pPr>
        <w:pStyle w:val="af0"/>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0"/>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0"/>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w:t>
      </w:r>
      <w:r>
        <w:rPr>
          <w:b/>
          <w:bCs/>
          <w:sz w:val="22"/>
          <w:szCs w:val="22"/>
          <w:lang w:val="en-US" w:eastAsia="zh-CN"/>
        </w:rPr>
        <w:lastRenderedPageBreak/>
        <w:t xml:space="preserve">E///, CMCC, NEC, Huawei/HiSilicon, Convida Wireless, FGI/APT, TCL, Futurewei (with some additions), Intel  </w:t>
      </w:r>
    </w:p>
    <w:p w14:paraId="2BAE4D24"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lastRenderedPageBreak/>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lastRenderedPageBreak/>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0"/>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af0"/>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0"/>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af0"/>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0"/>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It can be configured only if UE indicates 3 BDs.</w:t>
      </w:r>
    </w:p>
    <w:p w14:paraId="7D7567B8" w14:textId="77777777" w:rsidR="006B608F" w:rsidRDefault="00F93CD5">
      <w:pPr>
        <w:pStyle w:val="af0"/>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760AC5">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3E7913" w14:paraId="4F9D313E" w14:textId="77777777" w:rsidTr="00291C2A">
        <w:tc>
          <w:tcPr>
            <w:tcW w:w="1795" w:type="dxa"/>
          </w:tcPr>
          <w:p w14:paraId="41A024EF" w14:textId="77777777" w:rsidR="003E7913" w:rsidRDefault="003E7913" w:rsidP="003E7913">
            <w:pPr>
              <w:autoSpaceDE w:val="0"/>
              <w:autoSpaceDN w:val="0"/>
              <w:adjustRightInd w:val="0"/>
              <w:snapToGrid w:val="0"/>
              <w:rPr>
                <w:sz w:val="20"/>
                <w:szCs w:val="20"/>
                <w:lang w:eastAsia="zh-CN"/>
              </w:rPr>
            </w:pPr>
          </w:p>
        </w:tc>
        <w:tc>
          <w:tcPr>
            <w:tcW w:w="7070" w:type="dxa"/>
          </w:tcPr>
          <w:p w14:paraId="37B5AC3B" w14:textId="77777777" w:rsidR="003E7913" w:rsidRDefault="003E7913" w:rsidP="003E7913">
            <w:pPr>
              <w:rPr>
                <w:sz w:val="20"/>
                <w:szCs w:val="20"/>
                <w:lang w:eastAsia="zh-CN"/>
              </w:rPr>
            </w:pP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0"/>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af0"/>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0"/>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0"/>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rPr>
        <w:t>Alt1-2: QC, LG, OPPO, ZTE, ASUSTeK, E///, Nokia/NSB, CMCC, NEC, Convida Wireless, FGI/APT</w:t>
      </w:r>
    </w:p>
    <w:p w14:paraId="150260D0" w14:textId="77777777" w:rsidR="006B608F" w:rsidRDefault="00F93CD5">
      <w:pPr>
        <w:pStyle w:val="af0"/>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af0"/>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af0"/>
        <w:numPr>
          <w:ilvl w:val="0"/>
          <w:numId w:val="21"/>
        </w:numPr>
        <w:ind w:firstLineChars="0"/>
        <w:rPr>
          <w:rFonts w:eastAsia="等线"/>
          <w:kern w:val="32"/>
          <w:sz w:val="22"/>
          <w:szCs w:val="22"/>
          <w:lang w:val="en-GB" w:eastAsia="zh-CN"/>
        </w:rPr>
      </w:pPr>
      <w:r>
        <w:rPr>
          <w:rFonts w:eastAsia="等线"/>
          <w:kern w:val="32"/>
          <w:sz w:val="22"/>
          <w:szCs w:val="22"/>
          <w:lang w:val="en-GB" w:eastAsia="zh-CN"/>
        </w:rPr>
        <w:lastRenderedPageBreak/>
        <w:t>Proponents of Alt1: Less specification impact and consistency with legacy overbooking, smaller probability of PDCCH dropping (instead of increasing granularity of dropping)</w:t>
      </w:r>
    </w:p>
    <w:p w14:paraId="0F1EF922" w14:textId="77777777" w:rsidR="006B608F" w:rsidRDefault="00F93CD5">
      <w:pPr>
        <w:pStyle w:val="af0"/>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0"/>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0"/>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af0"/>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0"/>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0"/>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af0"/>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0"/>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0"/>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14:paraId="79ADDC16"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0"/>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lastRenderedPageBreak/>
        <w:t>Alt1: Overbooking is per individual SS set as in Rel. 15/16</w:t>
      </w:r>
    </w:p>
    <w:p w14:paraId="7D14CC5B" w14:textId="77777777"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F93CD5" w:rsidRDefault="00F93CD5">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F93CD5" w:rsidRDefault="00F93CD5">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F93CD5" w:rsidRDefault="00F93CD5">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F93CD5" w:rsidRDefault="00F93CD5">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0"/>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Alt 2: NTT Docomo, MediaTek, QC, Fujitsu, Samsung, CATT, Nokia/NSB, CMCC, Huawei/HiSilicon, TCL, Futurewei, Intel</w:t>
      </w:r>
    </w:p>
    <w:p w14:paraId="0DB5C3F0"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Alt 3: NTT Docomo, MediaTek, Lenovo/MotM, Xiaomi, Samsung, vivo, CATT, Ericsson, CMCC, FGI/APT, TCL</w:t>
      </w:r>
    </w:p>
    <w:p w14:paraId="112A771A" w14:textId="77777777" w:rsidR="006B608F" w:rsidRDefault="00F93CD5">
      <w:pPr>
        <w:pStyle w:val="af0"/>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0"/>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af0"/>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0"/>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0"/>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0"/>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af0"/>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af0"/>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af0"/>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0"/>
              <w:numPr>
                <w:ilvl w:val="2"/>
                <w:numId w:val="24"/>
              </w:numPr>
              <w:ind w:firstLineChars="0"/>
              <w:rPr>
                <w:b/>
                <w:i/>
                <w:iCs/>
                <w:color w:val="FF0000"/>
                <w:lang w:val="en-GB" w:eastAsia="ko-KR"/>
              </w:rPr>
            </w:pPr>
            <w:r>
              <w:rPr>
                <w:rFonts w:eastAsia="Malgun Gothic"/>
                <w:b/>
                <w:i/>
                <w:iCs/>
                <w:color w:val="FF0000"/>
                <w:lang w:val="en-GB" w:eastAsia="ko-KR"/>
              </w:rPr>
              <w:lastRenderedPageBreak/>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af0"/>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 xml:space="preserve">two QCL-TypeD properties for multiple overlapping CORESETs) is used, i.e., </w:t>
            </w:r>
            <w:r>
              <w:rPr>
                <w:rFonts w:ascii="Times" w:eastAsia="等线" w:hAnsi="Times"/>
                <w:b/>
                <w:bCs/>
                <w:iCs/>
                <w:kern w:val="32"/>
                <w:sz w:val="20"/>
                <w:szCs w:val="20"/>
                <w:lang w:val="en-GB" w:eastAsia="zh-CN"/>
              </w:rPr>
              <w:t>when the number of monitored QCL-TypeD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lastRenderedPageBreak/>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lastRenderedPageBreak/>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af0"/>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af0"/>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af0"/>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0"/>
        <w:numPr>
          <w:ilvl w:val="1"/>
          <w:numId w:val="24"/>
        </w:numPr>
        <w:ind w:firstLineChars="0"/>
        <w:rPr>
          <w:b/>
          <w:i/>
          <w:iCs/>
          <w:color w:val="0070C0"/>
          <w:lang w:val="en-GB" w:eastAsia="ko-KR"/>
        </w:rPr>
      </w:pPr>
      <w:r>
        <w:rPr>
          <w:b/>
          <w:i/>
          <w:iCs/>
          <w:color w:val="0070C0"/>
          <w:lang w:val="en-GB" w:eastAsia="ko-KR"/>
        </w:rPr>
        <w:lastRenderedPageBreak/>
        <w:t>Priority order: SS type (USS/CSS) &gt;  linkage of SS sets &gt; cell index &gt; associated SS set ID</w:t>
      </w:r>
    </w:p>
    <w:p w14:paraId="699B4ECD" w14:textId="77777777" w:rsidR="006B608F" w:rsidRDefault="00F93CD5">
      <w:pPr>
        <w:pStyle w:val="af0"/>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0"/>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af0"/>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rFonts w:hint="eastAsia"/>
                <w:sz w:val="20"/>
                <w:szCs w:val="20"/>
                <w:lang w:eastAsia="zh-CN"/>
              </w:rPr>
            </w:pPr>
            <w:r>
              <w:rPr>
                <w:rFonts w:eastAsia="Malgun Gothic" w:hint="eastAsia"/>
                <w:sz w:val="20"/>
                <w:szCs w:val="20"/>
                <w:lang w:eastAsia="ko-KR"/>
              </w:rPr>
              <w:t>Huawei, HiSilicon</w:t>
            </w:r>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5F0144" w14:paraId="68A26C4E" w14:textId="77777777" w:rsidTr="00291C2A">
        <w:tc>
          <w:tcPr>
            <w:tcW w:w="1795" w:type="dxa"/>
          </w:tcPr>
          <w:p w14:paraId="2180B2C7" w14:textId="77777777" w:rsidR="005F0144" w:rsidRDefault="005F0144" w:rsidP="005F0144">
            <w:pPr>
              <w:autoSpaceDE w:val="0"/>
              <w:autoSpaceDN w:val="0"/>
              <w:adjustRightInd w:val="0"/>
              <w:snapToGrid w:val="0"/>
              <w:rPr>
                <w:rFonts w:hint="eastAsia"/>
                <w:sz w:val="20"/>
                <w:szCs w:val="20"/>
                <w:lang w:eastAsia="zh-CN"/>
              </w:rPr>
            </w:pPr>
          </w:p>
        </w:tc>
        <w:tc>
          <w:tcPr>
            <w:tcW w:w="7070" w:type="dxa"/>
          </w:tcPr>
          <w:p w14:paraId="61572E91" w14:textId="77777777" w:rsidR="005F0144" w:rsidRDefault="005F0144" w:rsidP="005F0144">
            <w:pPr>
              <w:rPr>
                <w:sz w:val="20"/>
                <w:szCs w:val="20"/>
                <w:lang w:eastAsia="zh-CN"/>
              </w:rPr>
            </w:pP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af0"/>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af0"/>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af0"/>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af0"/>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af0"/>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af0"/>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w:t>
      </w:r>
      <w:r>
        <w:rPr>
          <w:rFonts w:ascii="Times New Roman" w:hAnsi="Times New Roman" w:cs="Times New Roman"/>
          <w:lang w:eastAsia="zh-CN"/>
        </w:rPr>
        <w:lastRenderedPageBreak/>
        <w:t>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760AC5">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rFonts w:hint="eastAsia"/>
                <w:sz w:val="20"/>
                <w:szCs w:val="20"/>
                <w:lang w:eastAsia="zh-CN"/>
              </w:rPr>
            </w:pPr>
            <w:r>
              <w:rPr>
                <w:rFonts w:eastAsia="Malgun Gothic" w:hint="eastAsia"/>
                <w:sz w:val="20"/>
                <w:szCs w:val="20"/>
                <w:lang w:eastAsia="ko-KR"/>
              </w:rPr>
              <w:t>Huawei, HiSilicon</w:t>
            </w:r>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854E53" w14:paraId="36D8320D" w14:textId="77777777" w:rsidTr="00F90F0E">
        <w:tc>
          <w:tcPr>
            <w:tcW w:w="1795" w:type="dxa"/>
          </w:tcPr>
          <w:p w14:paraId="67657864" w14:textId="77777777" w:rsidR="00854E53" w:rsidRDefault="00854E53" w:rsidP="00854E53">
            <w:pPr>
              <w:autoSpaceDE w:val="0"/>
              <w:autoSpaceDN w:val="0"/>
              <w:adjustRightInd w:val="0"/>
              <w:snapToGrid w:val="0"/>
              <w:rPr>
                <w:rFonts w:hint="eastAsia"/>
                <w:sz w:val="20"/>
                <w:szCs w:val="20"/>
                <w:lang w:eastAsia="zh-CN"/>
              </w:rPr>
            </w:pPr>
          </w:p>
        </w:tc>
        <w:tc>
          <w:tcPr>
            <w:tcW w:w="7070" w:type="dxa"/>
          </w:tcPr>
          <w:p w14:paraId="3AC8725D" w14:textId="77777777" w:rsidR="00854E53" w:rsidRDefault="00854E53" w:rsidP="00854E53">
            <w:pPr>
              <w:rPr>
                <w:sz w:val="20"/>
                <w:szCs w:val="20"/>
                <w:lang w:eastAsia="zh-CN"/>
              </w:rPr>
            </w:pP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0"/>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760AC5">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760AC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760AC5">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760AC5">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760AC5">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760AC5">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rFonts w:hint="eastAsia"/>
                <w:sz w:val="20"/>
                <w:szCs w:val="20"/>
                <w:lang w:eastAsia="zh-CN"/>
              </w:rPr>
            </w:pPr>
            <w:r>
              <w:rPr>
                <w:rFonts w:eastAsia="Malgun Gothic" w:hint="eastAsia"/>
                <w:sz w:val="20"/>
                <w:szCs w:val="20"/>
                <w:lang w:eastAsia="ko-KR"/>
              </w:rPr>
              <w:t>Huawei, HiSilicon</w:t>
            </w:r>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C33DB7" w14:paraId="6BBF2849" w14:textId="77777777" w:rsidTr="00C33DB7">
        <w:trPr>
          <w:trHeight w:val="273"/>
        </w:trPr>
        <w:tc>
          <w:tcPr>
            <w:tcW w:w="1795" w:type="dxa"/>
          </w:tcPr>
          <w:p w14:paraId="4B34859D" w14:textId="77777777" w:rsidR="00C33DB7" w:rsidRDefault="00C33DB7" w:rsidP="00C33DB7">
            <w:pPr>
              <w:autoSpaceDE w:val="0"/>
              <w:autoSpaceDN w:val="0"/>
              <w:adjustRightInd w:val="0"/>
              <w:snapToGrid w:val="0"/>
              <w:rPr>
                <w:rFonts w:eastAsia="Malgun Gothic" w:hint="eastAsia"/>
                <w:sz w:val="20"/>
                <w:szCs w:val="20"/>
                <w:lang w:eastAsia="ko-KR"/>
              </w:rPr>
            </w:pPr>
          </w:p>
        </w:tc>
        <w:tc>
          <w:tcPr>
            <w:tcW w:w="7070" w:type="dxa"/>
          </w:tcPr>
          <w:p w14:paraId="38F6B65F" w14:textId="77777777" w:rsidR="00C33DB7" w:rsidRDefault="00C33DB7" w:rsidP="00C33DB7">
            <w:pPr>
              <w:rPr>
                <w:rFonts w:eastAsia="Malgun Gothic" w:hint="eastAsia"/>
                <w:sz w:val="20"/>
                <w:szCs w:val="20"/>
                <w:lang w:eastAsia="ko-KR"/>
              </w:rPr>
            </w:pP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0"/>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0"/>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af0"/>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lastRenderedPageBreak/>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0"/>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0"/>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lastRenderedPageBreak/>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0"/>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0"/>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0"/>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0"/>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760AC5">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lastRenderedPageBreak/>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rFonts w:hint="eastAsia"/>
                <w:sz w:val="20"/>
                <w:szCs w:val="20"/>
                <w:lang w:eastAsia="zh-CN"/>
              </w:rPr>
            </w:pPr>
            <w:bookmarkStart w:id="5" w:name="_GoBack" w:colFirst="0" w:colLast="0"/>
            <w:r>
              <w:rPr>
                <w:rFonts w:eastAsia="Malgun Gothic" w:hint="eastAsia"/>
                <w:sz w:val="20"/>
                <w:szCs w:val="20"/>
                <w:lang w:eastAsia="ko-KR"/>
              </w:rPr>
              <w:t>Huawei, HiSilicon</w:t>
            </w:r>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bookmarkEnd w:id="5"/>
      <w:tr w:rsidR="00D1343E" w14:paraId="6531176A" w14:textId="77777777" w:rsidTr="00F90F0E">
        <w:tc>
          <w:tcPr>
            <w:tcW w:w="1795" w:type="dxa"/>
          </w:tcPr>
          <w:p w14:paraId="28DBB7D3" w14:textId="77777777" w:rsidR="00D1343E" w:rsidRDefault="00D1343E" w:rsidP="00D1343E">
            <w:pPr>
              <w:autoSpaceDE w:val="0"/>
              <w:autoSpaceDN w:val="0"/>
              <w:adjustRightInd w:val="0"/>
              <w:snapToGrid w:val="0"/>
              <w:rPr>
                <w:rFonts w:hint="eastAsia"/>
                <w:sz w:val="20"/>
                <w:szCs w:val="20"/>
                <w:lang w:eastAsia="zh-CN"/>
              </w:rPr>
            </w:pPr>
          </w:p>
        </w:tc>
        <w:tc>
          <w:tcPr>
            <w:tcW w:w="7070" w:type="dxa"/>
          </w:tcPr>
          <w:p w14:paraId="1027E2B6" w14:textId="77777777" w:rsidR="00D1343E" w:rsidRDefault="00D1343E" w:rsidP="00D1343E">
            <w:pPr>
              <w:rPr>
                <w:sz w:val="20"/>
                <w:szCs w:val="20"/>
                <w:lang w:eastAsia="zh-CN"/>
              </w:rPr>
            </w:pPr>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lastRenderedPageBreak/>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F93CD5" w:rsidRDefault="00F93CD5">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F93CD5" w:rsidRDefault="00F93CD5">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62825" w14:textId="77777777" w:rsidR="00A06472" w:rsidRDefault="00A06472" w:rsidP="00B5106A">
      <w:pPr>
        <w:spacing w:after="0" w:line="240" w:lineRule="auto"/>
      </w:pPr>
      <w:r>
        <w:separator/>
      </w:r>
    </w:p>
  </w:endnote>
  <w:endnote w:type="continuationSeparator" w:id="0">
    <w:p w14:paraId="14961A64" w14:textId="77777777" w:rsidR="00A06472" w:rsidRDefault="00A06472"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59C57" w14:textId="77777777" w:rsidR="00A06472" w:rsidRDefault="00A06472" w:rsidP="00B5106A">
      <w:pPr>
        <w:spacing w:after="0" w:line="240" w:lineRule="auto"/>
      </w:pPr>
      <w:r>
        <w:separator/>
      </w:r>
    </w:p>
  </w:footnote>
  <w:footnote w:type="continuationSeparator" w:id="0">
    <w:p w14:paraId="5E15E357" w14:textId="77777777" w:rsidR="00A06472" w:rsidRDefault="00A06472" w:rsidP="00B5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7A"/>
    <w:rPr>
      <w:sz w:val="22"/>
      <w:szCs w:val="22"/>
      <w:lang w:eastAsia="en-US"/>
    </w:rPr>
  </w:style>
  <w:style w:type="paragraph" w:styleId="1">
    <w:name w:val="heading 1"/>
    <w:basedOn w:val="a"/>
    <w:next w:val="a"/>
    <w:link w:val="1Char"/>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Char"/>
    <w:uiPriority w:val="9"/>
    <w:semiHidden/>
    <w:unhideWhenUsed/>
    <w:qFormat/>
    <w:pPr>
      <w:numPr>
        <w:ilvl w:val="3"/>
      </w:numPr>
      <w:outlineLvl w:val="3"/>
    </w:pPr>
    <w:rPr>
      <w:i/>
    </w:rPr>
  </w:style>
  <w:style w:type="paragraph" w:styleId="5">
    <w:name w:val="heading 5"/>
    <w:basedOn w:val="4"/>
    <w:next w:val="a"/>
    <w:link w:val="5Char"/>
    <w:uiPriority w:val="9"/>
    <w:semiHidden/>
    <w:unhideWhenUsed/>
    <w:qFormat/>
    <w:pPr>
      <w:numPr>
        <w:ilvl w:val="4"/>
      </w:numPr>
      <w:outlineLvl w:val="4"/>
    </w:pPr>
    <w:rPr>
      <w:b/>
      <w:i w:val="0"/>
      <w:iCs/>
      <w:sz w:val="18"/>
    </w:rPr>
  </w:style>
  <w:style w:type="paragraph" w:styleId="6">
    <w:name w:val="heading 6"/>
    <w:basedOn w:val="a"/>
    <w:next w:val="a"/>
    <w:link w:val="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Char"/>
    <w:uiPriority w:val="35"/>
    <w:qFormat/>
    <w:pPr>
      <w:spacing w:before="120" w:after="120"/>
    </w:pPr>
    <w:rPr>
      <w:b/>
      <w:lang w:eastAsia="en-GB"/>
    </w:rPr>
  </w:style>
  <w:style w:type="paragraph" w:styleId="a4">
    <w:name w:val="annotation text"/>
    <w:basedOn w:val="a"/>
    <w:link w:val="Char0"/>
    <w:uiPriority w:val="99"/>
    <w:semiHidden/>
    <w:unhideWhenUsed/>
    <w:qFormat/>
    <w:pPr>
      <w:widowControl w:val="0"/>
      <w:wordWrap w:val="0"/>
      <w:autoSpaceDE w:val="0"/>
      <w:autoSpaceDN w:val="0"/>
    </w:pPr>
    <w:rPr>
      <w:rFonts w:eastAsia="Malgun Gothic"/>
      <w:kern w:val="2"/>
      <w:sz w:val="20"/>
      <w:lang w:eastAsia="ko-KR"/>
    </w:rPr>
  </w:style>
  <w:style w:type="paragraph" w:styleId="a5">
    <w:name w:val="Body Text"/>
    <w:basedOn w:val="a"/>
    <w:link w:val="Char1"/>
    <w:uiPriority w:val="99"/>
    <w:unhideWhenUsed/>
    <w:qFormat/>
    <w:pPr>
      <w:spacing w:after="120"/>
    </w:pPr>
  </w:style>
  <w:style w:type="paragraph" w:styleId="80">
    <w:name w:val="toc 8"/>
    <w:basedOn w:val="a"/>
    <w:next w:val="a"/>
    <w:uiPriority w:val="39"/>
    <w:semiHidden/>
    <w:unhideWhenUsed/>
    <w:qFormat/>
    <w:pPr>
      <w:spacing w:after="100"/>
      <w:ind w:left="1540"/>
    </w:p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8">
    <w:name w:val="header"/>
    <w:basedOn w:val="a"/>
    <w:link w:val="Char4"/>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9">
    <w:name w:val="List"/>
    <w:basedOn w:val="a"/>
    <w:uiPriority w:val="99"/>
    <w:semiHidden/>
    <w:unhideWhenUsed/>
    <w:qFormat/>
    <w:pPr>
      <w:ind w:left="360" w:hanging="360"/>
      <w:contextualSpacing/>
    </w:pPr>
  </w:style>
  <w:style w:type="paragraph" w:styleId="aa">
    <w:name w:val="table of figures"/>
    <w:basedOn w:val="a5"/>
    <w:next w:val="a"/>
    <w:uiPriority w:val="99"/>
    <w:qFormat/>
    <w:pPr>
      <w:ind w:left="1701" w:hanging="1701"/>
    </w:pPr>
    <w:rPr>
      <w:b/>
    </w:rPr>
  </w:style>
  <w:style w:type="paragraph" w:styleId="90">
    <w:name w:val="toc 9"/>
    <w:basedOn w:val="80"/>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0">
    <w:name w:val="Body Text 2"/>
    <w:basedOn w:val="a"/>
    <w:link w:val="2Char0"/>
    <w:uiPriority w:val="99"/>
    <w:semiHidden/>
    <w:unhideWhenUsed/>
    <w:qFormat/>
    <w:pPr>
      <w:spacing w:after="120" w:line="480" w:lineRule="auto"/>
    </w:p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5"/>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Char1">
    <w:name w:val="正文文本 Char"/>
    <w:basedOn w:val="a0"/>
    <w:link w:val="a5"/>
    <w:uiPriority w:val="99"/>
    <w:qFormat/>
  </w:style>
  <w:style w:type="paragraph" w:styleId="af0">
    <w:name w:val="List Paragraph"/>
    <w:basedOn w:val="a"/>
    <w:link w:val="Char6"/>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Char6">
    <w:name w:val="列出段落 Char"/>
    <w:link w:val="af0"/>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5"/>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Char2">
    <w:name w:val="批注框文本 Char"/>
    <w:basedOn w:val="a0"/>
    <w:link w:val="a6"/>
    <w:uiPriority w:val="99"/>
    <w:semiHidden/>
    <w:qFormat/>
    <w:rPr>
      <w:rFonts w:ascii="Segoe UI" w:hAnsi="Segoe UI" w:cs="Segoe UI"/>
      <w:sz w:val="18"/>
      <w:szCs w:val="18"/>
    </w:rPr>
  </w:style>
  <w:style w:type="character" w:customStyle="1" w:styleId="Char">
    <w:name w:val="题注 Char"/>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qFormat/>
    <w:rPr>
      <w:rFonts w:ascii="Arial" w:eastAsia="Times New Roman" w:hAnsi="Arial" w:cs="Times New Roman"/>
      <w:i/>
      <w:iCs/>
      <w:sz w:val="24"/>
      <w:szCs w:val="28"/>
      <w:lang w:val="en-GB" w:eastAsia="zh-CN"/>
    </w:rPr>
  </w:style>
  <w:style w:type="character" w:customStyle="1" w:styleId="4Char">
    <w:name w:val="标题 4 Char"/>
    <w:basedOn w:val="a0"/>
    <w:link w:val="4"/>
    <w:uiPriority w:val="9"/>
    <w:semiHidden/>
    <w:qFormat/>
    <w:rPr>
      <w:rFonts w:ascii="Arial" w:eastAsia="Times New Roman" w:hAnsi="Arial" w:cs="Times New Roman"/>
      <w:i/>
      <w:sz w:val="20"/>
      <w:szCs w:val="26"/>
      <w:lang w:val="en-GB" w:eastAsia="zh-CN"/>
    </w:rPr>
  </w:style>
  <w:style w:type="character" w:customStyle="1" w:styleId="5Char">
    <w:name w:val="标题 5 Char"/>
    <w:basedOn w:val="a0"/>
    <w:link w:val="5"/>
    <w:uiPriority w:val="9"/>
    <w:semiHidden/>
    <w:qFormat/>
    <w:rPr>
      <w:rFonts w:ascii="Arial" w:eastAsia="Times New Roman" w:hAnsi="Arial" w:cs="Times New Roman"/>
      <w:b/>
      <w:iCs/>
      <w:sz w:val="18"/>
      <w:szCs w:val="26"/>
      <w:lang w:val="en-GB" w:eastAsia="zh-CN"/>
    </w:rPr>
  </w:style>
  <w:style w:type="character" w:customStyle="1" w:styleId="6Char">
    <w:name w:val="标题 6 Char"/>
    <w:basedOn w:val="a0"/>
    <w:link w:val="6"/>
    <w:uiPriority w:val="9"/>
    <w:semiHidden/>
    <w:qFormat/>
    <w:rPr>
      <w:rFonts w:ascii="Times New Roman" w:eastAsia="Times New Roman" w:hAnsi="Times New Roman" w:cs="Times New Roman"/>
      <w:b/>
      <w:bCs/>
      <w:i/>
      <w:sz w:val="20"/>
      <w:lang w:val="en-GB" w:eastAsia="zh-CN"/>
    </w:rPr>
  </w:style>
  <w:style w:type="character" w:customStyle="1" w:styleId="7Char">
    <w:name w:val="标题 7 Char"/>
    <w:basedOn w:val="a0"/>
    <w:link w:val="7"/>
    <w:uiPriority w:val="9"/>
    <w:semiHidden/>
    <w:qFormat/>
    <w:rPr>
      <w:rFonts w:ascii="Times New Roman" w:eastAsia="Batang" w:hAnsi="Times New Roman" w:cs="Times New Roman"/>
      <w:sz w:val="24"/>
      <w:szCs w:val="24"/>
      <w:lang w:val="en-GB" w:eastAsia="zh-CN"/>
    </w:rPr>
  </w:style>
  <w:style w:type="character" w:customStyle="1" w:styleId="8Char">
    <w:name w:val="标题 8 Char"/>
    <w:basedOn w:val="a0"/>
    <w:link w:val="8"/>
    <w:uiPriority w:val="9"/>
    <w:semiHidden/>
    <w:qFormat/>
    <w:rPr>
      <w:rFonts w:ascii="Times New Roman" w:eastAsia="Batang" w:hAnsi="Times New Roman" w:cs="Times New Roman"/>
      <w:i/>
      <w:iCs/>
      <w:sz w:val="24"/>
      <w:szCs w:val="24"/>
      <w:lang w:val="en-GB" w:eastAsia="zh-CN"/>
    </w:rPr>
  </w:style>
  <w:style w:type="character" w:customStyle="1" w:styleId="9Char">
    <w:name w:val="标题 9 Char"/>
    <w:basedOn w:val="a0"/>
    <w:link w:val="9"/>
    <w:uiPriority w:val="9"/>
    <w:semiHidden/>
    <w:qFormat/>
    <w:rPr>
      <w:rFonts w:ascii="Arial" w:eastAsia="Batang" w:hAnsi="Arial" w:cs="Times New Roman"/>
      <w:lang w:val="en-GB" w:eastAsia="zh-CN"/>
    </w:rPr>
  </w:style>
  <w:style w:type="character" w:customStyle="1" w:styleId="1Char">
    <w:name w:val="标题 1 Char"/>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9"/>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Char0">
    <w:name w:val="批注文字 Char"/>
    <w:basedOn w:val="a0"/>
    <w:link w:val="a4"/>
    <w:uiPriority w:val="99"/>
    <w:semiHidden/>
    <w:qFormat/>
    <w:rPr>
      <w:rFonts w:eastAsia="Malgun Gothic"/>
      <w:kern w:val="2"/>
      <w:sz w:val="20"/>
      <w:lang w:eastAsia="ko-KR"/>
    </w:rPr>
  </w:style>
  <w:style w:type="character" w:customStyle="1" w:styleId="Char3">
    <w:name w:val="页脚 Char"/>
    <w:basedOn w:val="a0"/>
    <w:link w:val="a7"/>
    <w:uiPriority w:val="99"/>
    <w:qFormat/>
    <w:rPr>
      <w:rFonts w:eastAsia="Malgun Gothic"/>
      <w:kern w:val="2"/>
      <w:sz w:val="20"/>
      <w:lang w:eastAsia="ko-KR"/>
    </w:rPr>
  </w:style>
  <w:style w:type="character" w:customStyle="1" w:styleId="Char4">
    <w:name w:val="页眉 Char"/>
    <w:basedOn w:val="a0"/>
    <w:link w:val="a8"/>
    <w:uiPriority w:val="99"/>
    <w:qFormat/>
    <w:rPr>
      <w:rFonts w:eastAsia="Malgun Gothic"/>
      <w:kern w:val="2"/>
      <w:sz w:val="20"/>
      <w:lang w:eastAsia="ko-KR"/>
    </w:rPr>
  </w:style>
  <w:style w:type="character" w:customStyle="1" w:styleId="Char5">
    <w:name w:val="批注主题 Char"/>
    <w:basedOn w:val="Char0"/>
    <w:link w:val="ab"/>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5"/>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5"/>
    <w:qFormat/>
    <w:pPr>
      <w:numPr>
        <w:numId w:val="7"/>
      </w:numPr>
      <w:spacing w:line="240" w:lineRule="auto"/>
      <w:ind w:left="567" w:hanging="567"/>
    </w:pPr>
    <w:rPr>
      <w:rFonts w:ascii="Times New Roman" w:eastAsia="MS Mincho" w:hAnsi="Times New Roman" w:cs="Times New Roman"/>
      <w:szCs w:val="24"/>
    </w:rPr>
  </w:style>
  <w:style w:type="character" w:customStyle="1" w:styleId="2Char0">
    <w:name w:val="正文文本 2 Char"/>
    <w:basedOn w:val="a0"/>
    <w:link w:val="20"/>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7.xml><?xml version="1.0" encoding="utf-8"?>
<ds:datastoreItem xmlns:ds="http://schemas.openxmlformats.org/officeDocument/2006/customXml" ds:itemID="{5E87BA00-5E33-40D4-A09A-7310D457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10372</Words>
  <Characters>59126</Characters>
  <Application>Microsoft Office Word</Application>
  <DocSecurity>0</DocSecurity>
  <Lines>492</Lines>
  <Paragraphs>138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Huawei</cp:lastModifiedBy>
  <cp:revision>10</cp:revision>
  <dcterms:created xsi:type="dcterms:W3CDTF">2021-08-20T05:41:00Z</dcterms:created>
  <dcterms:modified xsi:type="dcterms:W3CDTF">2021-08-20T07:33:00Z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