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바탕" w:hAnsi="Calibri" w:cs="Calibri"/>
          <w:b/>
          <w:bCs/>
          <w:sz w:val="28"/>
        </w:rPr>
      </w:pPr>
      <w:r w:rsidRPr="00874440">
        <w:rPr>
          <w:rFonts w:ascii="Calibri" w:eastAsia="바탕" w:hAnsi="Calibri" w:cs="Calibri"/>
          <w:b/>
          <w:bCs/>
          <w:sz w:val="28"/>
        </w:rPr>
        <w:t xml:space="preserve">PDSCH </w:t>
      </w:r>
      <w:r w:rsidR="00BC776E" w:rsidRPr="00874440">
        <w:rPr>
          <w:rFonts w:ascii="Calibri" w:eastAsia="바탕"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맑은 고딕" w:hint="eastAsia"/>
                <w:lang w:eastAsia="ko-KR"/>
              </w:rPr>
              <w:t>S</w:t>
            </w:r>
            <w:r>
              <w:rPr>
                <w:rFonts w:eastAsia="맑은 고딕"/>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맑은 고딕"/>
                <w:lang w:eastAsia="ko-KR"/>
              </w:rPr>
            </w:pPr>
            <w:r>
              <w:rPr>
                <w:rFonts w:eastAsia="맑은 고딕" w:hint="eastAsia"/>
                <w:lang w:eastAsia="ko-KR"/>
              </w:rPr>
              <w:t>Q1</w:t>
            </w:r>
            <w:r>
              <w:rPr>
                <w:rFonts w:eastAsia="맑은 고딕"/>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맑은 고딕"/>
                <w:lang w:eastAsia="ko-KR"/>
              </w:rPr>
            </w:pPr>
            <w:r>
              <w:rPr>
                <w:rFonts w:eastAsia="맑은 고딕"/>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맑은 고딕"/>
                <w:lang w:eastAsia="ko-KR"/>
              </w:rPr>
            </w:pPr>
            <w:r>
              <w:rPr>
                <w:rFonts w:eastAsia="맑은 고딕"/>
                <w:lang w:eastAsia="ko-KR"/>
              </w:rPr>
              <w:t xml:space="preserve">For UE processing capability 1: </w:t>
            </w:r>
          </w:p>
          <w:p w14:paraId="5ECE42A0" w14:textId="77777777" w:rsidR="00B4277A" w:rsidRDefault="00B4277A" w:rsidP="00B4277A">
            <w:pPr>
              <w:pStyle w:val="a4"/>
              <w:numPr>
                <w:ilvl w:val="0"/>
                <w:numId w:val="92"/>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t>F</w:t>
            </w:r>
            <w:r w:rsidRPr="003E1A30">
              <w:rPr>
                <w:rFonts w:eastAsia="맑은 고딕"/>
                <w:sz w:val="20"/>
                <w:szCs w:val="20"/>
                <w:lang w:eastAsia="ko-KR"/>
              </w:rPr>
              <w:t>or Option 3</w:t>
            </w:r>
            <w:r>
              <w:rPr>
                <w:rFonts w:eastAsia="맑은 고딕"/>
                <w:sz w:val="20"/>
                <w:szCs w:val="20"/>
                <w:lang w:eastAsia="ko-KR"/>
              </w:rPr>
              <w:t>, d = 2 since e</w:t>
            </w:r>
            <w:r w:rsidRPr="003E1A30">
              <w:rPr>
                <w:rFonts w:eastAsia="맑은 고딕"/>
                <w:sz w:val="20"/>
                <w:szCs w:val="20"/>
                <w:lang w:eastAsia="ko-KR"/>
              </w:rPr>
              <w:t>ach of the overlapping symbol is counted as a single symbol</w:t>
            </w:r>
            <w:r>
              <w:rPr>
                <w:rFonts w:eastAsia="맑은 고딕"/>
                <w:sz w:val="20"/>
                <w:szCs w:val="20"/>
                <w:lang w:eastAsia="ko-KR"/>
              </w:rPr>
              <w:t>, hence d</w:t>
            </w:r>
            <w:r>
              <w:rPr>
                <w:rFonts w:eastAsia="맑은 고딕"/>
                <w:sz w:val="20"/>
                <w:szCs w:val="20"/>
                <w:vertAlign w:val="subscript"/>
                <w:lang w:eastAsia="ko-KR"/>
              </w:rPr>
              <w:t>1,1</w:t>
            </w:r>
            <w:r>
              <w:rPr>
                <w:rFonts w:eastAsia="맑은 고딕"/>
                <w:sz w:val="20"/>
                <w:szCs w:val="20"/>
                <w:lang w:eastAsia="ko-KR"/>
              </w:rPr>
              <w:t xml:space="preserve"> = 3 + d = 5.</w:t>
            </w:r>
          </w:p>
          <w:p w14:paraId="29DED78E" w14:textId="77777777" w:rsidR="00B4277A" w:rsidRPr="003E1A30" w:rsidRDefault="00B4277A" w:rsidP="00B4277A">
            <w:pPr>
              <w:pStyle w:val="a4"/>
              <w:numPr>
                <w:ilvl w:val="0"/>
                <w:numId w:val="92"/>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lastRenderedPageBreak/>
              <w:t xml:space="preserve">For Option 4, d = 2 + 2 since it counts twice for </w:t>
            </w:r>
            <w:r w:rsidRPr="003E1A30">
              <w:rPr>
                <w:rFonts w:eastAsia="맑은 고딕"/>
                <w:sz w:val="20"/>
                <w:szCs w:val="20"/>
                <w:lang w:eastAsia="ko-KR"/>
              </w:rPr>
              <w:t>each PDSCH symbol that over</w:t>
            </w:r>
            <w:r>
              <w:rPr>
                <w:rFonts w:eastAsia="맑은 고딕"/>
                <w:sz w:val="20"/>
                <w:szCs w:val="20"/>
                <w:lang w:eastAsia="ko-KR"/>
              </w:rPr>
              <w:t>laps with both PDCCH candidates, hence d</w:t>
            </w:r>
            <w:r>
              <w:rPr>
                <w:rFonts w:eastAsia="맑은 고딕"/>
                <w:sz w:val="20"/>
                <w:szCs w:val="20"/>
                <w:vertAlign w:val="subscript"/>
                <w:lang w:eastAsia="ko-KR"/>
              </w:rPr>
              <w:t>1,1</w:t>
            </w:r>
            <w:r>
              <w:rPr>
                <w:rFonts w:eastAsia="맑은 고딕"/>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맑은 고딕"/>
                <w:lang w:val="x-none" w:eastAsia="ko-KR"/>
              </w:rPr>
            </w:pPr>
            <w:r>
              <w:rPr>
                <w:rFonts w:eastAsia="맑은 고딕"/>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맑은 고딕"/>
                <w:lang w:val="x-none" w:eastAsia="ko-KR"/>
              </w:rPr>
              <w:t>The current spec w</w:t>
            </w:r>
            <w:r w:rsidRPr="007555EC">
              <w:rPr>
                <w:rFonts w:eastAsia="맑은 고딕"/>
                <w:lang w:eastAsia="ko-KR"/>
              </w:rPr>
              <w:t xml:space="preserve">hich FL captures is “If the scheduling PDCCH was in </w:t>
            </w:r>
            <w:r w:rsidRPr="007555EC">
              <w:rPr>
                <w:rFonts w:eastAsia="맑은 고딕"/>
                <w:highlight w:val="yellow"/>
                <w:lang w:eastAsia="ko-KR"/>
              </w:rPr>
              <w:t>a 3-symbol CORESET</w:t>
            </w:r>
            <w:r w:rsidRPr="007555EC">
              <w:rPr>
                <w:rFonts w:eastAsia="맑은 고딕"/>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바탕" w:hAnsi="Calibri" w:cs="Calibri"/>
          <w:b/>
          <w:bCs/>
          <w:sz w:val="28"/>
        </w:rPr>
      </w:pPr>
      <w:r w:rsidRPr="00FD67E6">
        <w:rPr>
          <w:rFonts w:ascii="Calibri" w:eastAsia="바탕" w:hAnsi="Calibri" w:cs="Calibri"/>
          <w:b/>
          <w:bCs/>
          <w:sz w:val="28"/>
        </w:rPr>
        <w:t xml:space="preserve">The case that one </w:t>
      </w:r>
      <w:r w:rsidR="00F56B36" w:rsidRPr="00FD67E6">
        <w:rPr>
          <w:rFonts w:ascii="Calibri" w:eastAsia="바탕"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맑은 고딕"/>
          <w:b/>
          <w:bCs/>
          <w:sz w:val="22"/>
          <w:szCs w:val="22"/>
          <w:lang w:eastAsia="ko-KR"/>
        </w:rPr>
        <w:t>Samsung</w:t>
      </w:r>
      <w:r w:rsidRPr="00034A19">
        <w:rPr>
          <w:rFonts w:eastAsia="맑은 고딕"/>
          <w:b/>
          <w:bCs/>
          <w:sz w:val="22"/>
          <w:szCs w:val="22"/>
          <w:lang w:val="en-US" w:eastAsia="ko-KR"/>
        </w:rPr>
        <w:t xml:space="preserve">, </w:t>
      </w:r>
      <w:r w:rsidRPr="00034A19">
        <w:rPr>
          <w:rFonts w:eastAsia="맑은 고딕"/>
          <w:b/>
          <w:bCs/>
          <w:sz w:val="22"/>
          <w:szCs w:val="22"/>
          <w:lang w:eastAsia="ko-KR"/>
        </w:rPr>
        <w:t>InterDigital</w:t>
      </w:r>
      <w:r w:rsidRPr="00034A19">
        <w:rPr>
          <w:rFonts w:eastAsia="맑은 고딕"/>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맑은 고딕"/>
          <w:b/>
          <w:bCs/>
          <w:sz w:val="22"/>
          <w:szCs w:val="22"/>
          <w:lang w:eastAsia="ko-KR"/>
        </w:rPr>
        <w:t>InterDigital</w:t>
      </w:r>
      <w:r w:rsidRPr="00034A19">
        <w:rPr>
          <w:rFonts w:eastAsia="맑은 고딕"/>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맑은 고딕"/>
          <w:b/>
          <w:bCs/>
          <w:sz w:val="22"/>
          <w:szCs w:val="22"/>
          <w:lang w:eastAsia="ko-KR"/>
        </w:rPr>
        <w:t>E///</w:t>
      </w:r>
      <w:r w:rsidR="007F4AF6">
        <w:rPr>
          <w:rFonts w:eastAsia="맑은 고딕"/>
          <w:b/>
          <w:bCs/>
          <w:sz w:val="22"/>
          <w:szCs w:val="22"/>
          <w:lang w:val="en-US" w:eastAsia="ko-KR"/>
        </w:rPr>
        <w:t xml:space="preserve">, </w:t>
      </w:r>
      <w:r w:rsidR="007F4AF6" w:rsidRPr="007F4AF6">
        <w:rPr>
          <w:rFonts w:eastAsia="맑은 고딕"/>
          <w:b/>
          <w:bCs/>
          <w:sz w:val="22"/>
          <w:szCs w:val="22"/>
          <w:lang w:val="en-US" w:eastAsia="ko-KR"/>
        </w:rPr>
        <w:t>Futurewei</w:t>
      </w:r>
      <w:r w:rsidR="00D93CED">
        <w:rPr>
          <w:rFonts w:eastAsia="맑은 고딕"/>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lastRenderedPageBreak/>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lastRenderedPageBreak/>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바탕체" w:eastAsia="바탕체" w:hAnsi="바탕체" w:cs="바탕체"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바탕체" w:eastAsia="바탕체" w:hAnsi="바탕체" w:cs="바탕체"/>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바탕체" w:eastAsiaTheme="minorEastAsia" w:hAnsi="바탕체" w:cs="바탕체"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바탕체"/>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바탕체"/>
                <w:lang w:eastAsia="ko-KR"/>
              </w:rPr>
            </w:pPr>
            <w:r>
              <w:rPr>
                <w:rFonts w:eastAsia="바탕체"/>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바탕체"/>
                <w:lang w:eastAsia="ko-KR"/>
              </w:rPr>
            </w:pPr>
            <w:r>
              <w:rPr>
                <w:rFonts w:eastAsia="맑은 고딕" w:hint="eastAsia"/>
                <w:lang w:eastAsia="ko-KR"/>
              </w:rPr>
              <w:t>S</w:t>
            </w:r>
            <w:r>
              <w:rPr>
                <w:rFonts w:eastAsia="맑은 고딕"/>
                <w:lang w:eastAsia="ko-KR"/>
              </w:rPr>
              <w:t>amsung</w:t>
            </w:r>
          </w:p>
        </w:tc>
        <w:tc>
          <w:tcPr>
            <w:tcW w:w="7070" w:type="dxa"/>
          </w:tcPr>
          <w:p w14:paraId="431BDA11" w14:textId="77777777" w:rsidR="00B4277A" w:rsidRDefault="00B4277A" w:rsidP="00B4277A">
            <w:pPr>
              <w:rPr>
                <w:rFonts w:eastAsia="맑은 고딕" w:hint="eastAsia"/>
                <w:lang w:eastAsia="ko-KR"/>
              </w:rPr>
            </w:pPr>
            <w:r>
              <w:rPr>
                <w:rFonts w:eastAsia="맑은 고딕" w:hint="eastAsia"/>
                <w:lang w:eastAsia="ko-KR"/>
              </w:rPr>
              <w:t>Q1:</w:t>
            </w:r>
            <w:r>
              <w:rPr>
                <w:rFonts w:eastAsia="맑은 고딕"/>
                <w:lang w:eastAsia="ko-KR"/>
              </w:rPr>
              <w:t xml:space="preserve"> Yes</w:t>
            </w:r>
          </w:p>
          <w:p w14:paraId="37A4E567" w14:textId="1E8991B9" w:rsidR="00B4277A" w:rsidRDefault="00B4277A" w:rsidP="00B4277A">
            <w:r>
              <w:rPr>
                <w:rFonts w:eastAsia="맑은 고딕"/>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맑은 고딕"/>
                <w:lang w:eastAsia="ko-KR"/>
              </w:rPr>
              <w:t>.</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바탕" w:hAnsi="Calibri" w:cs="Calibri"/>
          <w:b/>
          <w:bCs/>
          <w:sz w:val="28"/>
        </w:rPr>
      </w:pPr>
      <w:r w:rsidRPr="009E5488">
        <w:rPr>
          <w:rFonts w:ascii="Calibri" w:eastAsia="바탕" w:hAnsi="Calibri" w:cs="Calibri"/>
          <w:b/>
          <w:bCs/>
          <w:sz w:val="28"/>
        </w:rPr>
        <w:t xml:space="preserve">Details of </w:t>
      </w:r>
      <w:r w:rsidR="00606ADA" w:rsidRPr="009E5488">
        <w:rPr>
          <w:rFonts w:ascii="Calibri" w:eastAsia="바탕" w:hAnsi="Calibri" w:cs="Calibri"/>
          <w:b/>
          <w:bCs/>
          <w:sz w:val="28"/>
        </w:rPr>
        <w:t>n</w:t>
      </w:r>
      <w:r w:rsidR="00CA5FCD" w:rsidRPr="009E5488">
        <w:rPr>
          <w:rFonts w:ascii="Calibri" w:eastAsia="바탕"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4"/>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lastRenderedPageBreak/>
        <w:t>FFS: Any impact on RAN1 specification</w:t>
      </w:r>
    </w:p>
    <w:p w14:paraId="5E2F7F59"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바탕체" w:eastAsia="바탕체" w:hAnsi="바탕체" w:cs="바탕체"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바탕체" w:eastAsia="바탕체" w:hAnsi="바탕체" w:cs="바탕체"/>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lastRenderedPageBreak/>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lastRenderedPageBreak/>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바탕체" w:eastAsiaTheme="minorEastAsia" w:hAnsi="바탕체" w:cs="바탕체"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바탕체"/>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바탕체"/>
                <w:lang w:eastAsia="ko-KR"/>
              </w:rPr>
            </w:pPr>
            <w:r>
              <w:rPr>
                <w:rFonts w:eastAsia="바탕체"/>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바탕체"/>
                <w:lang w:eastAsia="ko-KR"/>
              </w:rPr>
            </w:pPr>
            <w:r>
              <w:rPr>
                <w:rFonts w:eastAsia="맑은 고딕" w:hint="eastAsia"/>
                <w:lang w:eastAsia="ko-KR"/>
              </w:rPr>
              <w:t>S</w:t>
            </w:r>
            <w:r>
              <w:rPr>
                <w:rFonts w:eastAsia="맑은 고딕"/>
                <w:lang w:eastAsia="ko-KR"/>
              </w:rPr>
              <w:t>amsung</w:t>
            </w:r>
          </w:p>
        </w:tc>
        <w:tc>
          <w:tcPr>
            <w:tcW w:w="7070" w:type="dxa"/>
          </w:tcPr>
          <w:p w14:paraId="724CB59B" w14:textId="77777777" w:rsidR="00B4277A" w:rsidRDefault="00B4277A" w:rsidP="00B4277A">
            <w:pPr>
              <w:rPr>
                <w:rFonts w:eastAsia="맑은 고딕"/>
                <w:lang w:eastAsia="ko-KR"/>
              </w:rPr>
            </w:pPr>
            <w:r>
              <w:rPr>
                <w:rFonts w:eastAsia="맑은 고딕" w:hint="eastAsia"/>
                <w:lang w:eastAsia="ko-KR"/>
              </w:rPr>
              <w:t>Q1:</w:t>
            </w:r>
            <w:r>
              <w:rPr>
                <w:rFonts w:eastAsia="맑은 고딕"/>
                <w:lang w:eastAsia="ko-KR"/>
              </w:rPr>
              <w:t xml:space="preserve"> No, our understanding is that if UE indicates 3 BDs, it means not up to 3, but only for 3.</w:t>
            </w:r>
          </w:p>
          <w:p w14:paraId="03DFEA6E" w14:textId="77777777" w:rsidR="00B4277A" w:rsidRDefault="00B4277A" w:rsidP="00B4277A">
            <w:pPr>
              <w:rPr>
                <w:rFonts w:eastAsia="맑은 고딕"/>
                <w:lang w:eastAsia="ko-KR"/>
              </w:rPr>
            </w:pPr>
            <w:r>
              <w:rPr>
                <w:rFonts w:eastAsia="맑은 고딕"/>
                <w:lang w:eastAsia="ko-KR"/>
              </w:rPr>
              <w:t>Q2: No.</w:t>
            </w:r>
          </w:p>
          <w:p w14:paraId="40313FD3" w14:textId="77777777" w:rsidR="00B4277A" w:rsidRDefault="00B4277A" w:rsidP="00B4277A">
            <w:pPr>
              <w:rPr>
                <w:rFonts w:eastAsia="맑은 고딕"/>
                <w:lang w:eastAsia="ko-KR"/>
              </w:rPr>
            </w:pPr>
            <w:r>
              <w:rPr>
                <w:rFonts w:eastAsia="맑은 고딕"/>
                <w:lang w:eastAsia="ko-KR"/>
              </w:rPr>
              <w:t>Q3: N/A</w:t>
            </w:r>
          </w:p>
          <w:p w14:paraId="583A295A" w14:textId="3C6A4E88" w:rsidR="00B4277A" w:rsidRDefault="00B4277A" w:rsidP="00B4277A">
            <w:r>
              <w:rPr>
                <w:rFonts w:eastAsia="맑은 고딕"/>
                <w:lang w:eastAsia="ko-KR"/>
              </w:rPr>
              <w:t>Q4: It’s up to UE implementation and UE’s decoding scheme should not be disclosed.</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바탕" w:hAnsi="Calibri" w:cs="Calibri"/>
          <w:b/>
          <w:bCs/>
          <w:i/>
          <w:iCs/>
          <w:kern w:val="0"/>
          <w:sz w:val="28"/>
        </w:rPr>
      </w:pPr>
      <w:r w:rsidRPr="00061D34">
        <w:rPr>
          <w:rFonts w:ascii="Calibri" w:eastAsia="바탕"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lastRenderedPageBreak/>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맑은 고딕" w:hint="eastAsia"/>
                <w:lang w:eastAsia="ko-KR"/>
              </w:rPr>
              <w:t>S</w:t>
            </w:r>
            <w:r>
              <w:rPr>
                <w:rFonts w:eastAsia="맑은 고딕"/>
                <w:lang w:eastAsia="ko-KR"/>
              </w:rPr>
              <w:t>amsung</w:t>
            </w:r>
          </w:p>
        </w:tc>
        <w:tc>
          <w:tcPr>
            <w:tcW w:w="7070" w:type="dxa"/>
          </w:tcPr>
          <w:p w14:paraId="4AC82B03" w14:textId="3E53CD8D" w:rsidR="00B4277A" w:rsidRDefault="00B4277A" w:rsidP="00B4277A">
            <w:r>
              <w:rPr>
                <w:rFonts w:eastAsia="맑은 고딕" w:hint="eastAsia"/>
                <w:lang w:eastAsia="ko-KR"/>
              </w:rPr>
              <w:t>S</w:t>
            </w:r>
            <w:r>
              <w:rPr>
                <w:rFonts w:eastAsia="맑은 고딕"/>
                <w:lang w:eastAsia="ko-KR"/>
              </w:rPr>
              <w:t>upport in principle.</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바탕" w:hAnsi="Calibri" w:cs="Calibri"/>
          <w:b/>
          <w:bCs/>
          <w:sz w:val="28"/>
        </w:rPr>
      </w:pPr>
      <w:r w:rsidRPr="00D436AD">
        <w:rPr>
          <w:rFonts w:ascii="Calibri" w:eastAsia="바탕"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lastRenderedPageBreak/>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맑은 고딕"/>
                <w:lang w:eastAsia="ko-KR"/>
              </w:rPr>
            </w:pPr>
            <w:r>
              <w:rPr>
                <w:rFonts w:eastAsia="맑은 고딕"/>
                <w:lang w:eastAsia="ko-KR"/>
              </w:rPr>
              <w:t>In our view, in Alt 3, unlinked CSS set should have higher priority than L</w:t>
            </w:r>
            <w:r>
              <w:rPr>
                <w:rFonts w:eastAsia="맑은 고딕" w:hint="eastAsia"/>
                <w:lang w:eastAsia="ko-KR"/>
              </w:rPr>
              <w:t xml:space="preserve">inked </w:t>
            </w:r>
            <w:r>
              <w:rPr>
                <w:rFonts w:eastAsia="맑은 고딕"/>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 xml:space="preserve">Alt3: Assign same priority for two linked search space sets for PDCCH transmission with overlapping monitoring occasions </w:t>
            </w:r>
            <w:r w:rsidRPr="00CE0B95">
              <w:rPr>
                <w:b/>
                <w:i/>
                <w:iCs/>
                <w:strike/>
                <w:color w:val="FF0000"/>
                <w:lang w:val="en-GB" w:eastAsia="ko-KR"/>
              </w:rPr>
              <w:lastRenderedPageBreak/>
              <w:t>(and linked SS sets in USS have higher priority than individual SS set). Theses priority rules combined with Rel. 15 priority order determine the two QCL-TypeD.</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맑은 고딕"/>
                <w:b/>
                <w:i/>
                <w:iCs/>
                <w:color w:val="FF0000"/>
                <w:lang w:val="en-GB" w:eastAsia="ko-KR"/>
              </w:rPr>
              <w:t>L</w:t>
            </w:r>
            <w:r w:rsidRPr="00CE0B95">
              <w:rPr>
                <w:rFonts w:eastAsia="맑은 고딕" w:hint="eastAsia"/>
                <w:b/>
                <w:i/>
                <w:iCs/>
                <w:color w:val="FF0000"/>
                <w:lang w:val="en-GB" w:eastAsia="ko-KR"/>
              </w:rPr>
              <w:t xml:space="preserve">inked </w:t>
            </w:r>
            <w:r w:rsidRPr="00CE0B95">
              <w:rPr>
                <w:rFonts w:eastAsia="맑은 고딕"/>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맑은 고딕"/>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lastRenderedPageBreak/>
              <w:t>Lenovo/MotM</w:t>
            </w:r>
          </w:p>
        </w:tc>
        <w:tc>
          <w:tcPr>
            <w:tcW w:w="7070" w:type="dxa"/>
          </w:tcPr>
          <w:p w14:paraId="16DB546F" w14:textId="0BA1D363" w:rsidR="0039388C" w:rsidRDefault="0039388C" w:rsidP="0039388C">
            <w:pPr>
              <w:rPr>
                <w:rFonts w:eastAsia="맑은 고딕"/>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맑은 고딕"/>
                <w:lang w:eastAsia="ko-KR"/>
              </w:rPr>
            </w:pPr>
            <w:r>
              <w:rPr>
                <w:rFonts w:eastAsia="맑은 고딕"/>
                <w:lang w:eastAsia="ko-KR"/>
              </w:rPr>
              <w:t>Support the proposal.</w:t>
            </w:r>
          </w:p>
          <w:p w14:paraId="3F1BD6FD" w14:textId="3036049E" w:rsidR="008F7AC1" w:rsidRDefault="008F7AC1" w:rsidP="008F7AC1">
            <w:r>
              <w:rPr>
                <w:rFonts w:eastAsia="맑은 고딕"/>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rPr>
                <w:rFonts w:hint="eastAsia"/>
              </w:rPr>
            </w:pPr>
            <w:r>
              <w:rPr>
                <w:rFonts w:eastAsia="맑은 고딕" w:hint="eastAsia"/>
                <w:lang w:eastAsia="ko-KR"/>
              </w:rPr>
              <w:t>S</w:t>
            </w:r>
            <w:r>
              <w:rPr>
                <w:rFonts w:eastAsia="맑은 고딕"/>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맑은 고딕" w:hint="eastAsia"/>
                <w:lang w:eastAsia="ko-KR"/>
              </w:rPr>
              <w:t>S</w:t>
            </w:r>
            <w:r>
              <w:rPr>
                <w:rFonts w:eastAsia="맑은 고딕"/>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맑은 고딕" w:hAnsi="Times" w:hint="eastAsia"/>
                <w:bCs/>
                <w:iCs/>
                <w:kern w:val="32"/>
                <w:lang w:val="en-GB" w:eastAsia="ko-KR"/>
              </w:rPr>
            </w:pPr>
            <w:r>
              <w:rPr>
                <w:rFonts w:ascii="Times" w:eastAsia="맑은 고딕"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맑은 고딕"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맑은 고딕"/>
                <w:lang w:eastAsia="ko-KR"/>
              </w:rPr>
            </w:pPr>
            <w:r>
              <w:rPr>
                <w:rFonts w:ascii="Times" w:eastAsia="DengXian" w:hAnsi="Times"/>
                <w:bCs/>
                <w:iCs/>
                <w:kern w:val="32"/>
                <w:lang w:val="en-GB"/>
              </w:rPr>
              <w:t>We think it should be clarified and included in this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바탕" w:hAnsi="Calibri" w:cs="Calibri"/>
          <w:b/>
          <w:bCs/>
          <w:sz w:val="28"/>
        </w:rPr>
      </w:pPr>
      <w:r w:rsidRPr="00F223B0">
        <w:rPr>
          <w:rFonts w:ascii="Calibri" w:eastAsia="바탕"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lastRenderedPageBreak/>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맑은 고딕" w:hint="eastAsia"/>
          <w:b/>
          <w:bCs/>
          <w:sz w:val="22"/>
          <w:szCs w:val="22"/>
          <w:lang w:eastAsia="ko-KR"/>
        </w:rPr>
        <w:t>S</w:t>
      </w:r>
      <w:r w:rsidRPr="00E11C1E">
        <w:rPr>
          <w:rFonts w:eastAsia="맑은 고딕"/>
          <w:b/>
          <w:bCs/>
          <w:sz w:val="22"/>
          <w:szCs w:val="22"/>
          <w:lang w:eastAsia="ko-KR"/>
        </w:rPr>
        <w:t>amsung</w:t>
      </w:r>
      <w:r w:rsidRPr="00E11C1E">
        <w:rPr>
          <w:rFonts w:eastAsia="맑은 고딕"/>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맑은 고딕" w:hint="eastAsia"/>
                <w:lang w:eastAsia="ko-KR"/>
              </w:rPr>
              <w:t>S</w:t>
            </w:r>
            <w:r>
              <w:rPr>
                <w:rFonts w:eastAsia="맑은 고딕"/>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맑은 고딕" w:hint="eastAsia"/>
                <w:lang w:eastAsia="ko-KR"/>
              </w:rPr>
              <w:t>W</w:t>
            </w:r>
            <w:r>
              <w:rPr>
                <w:rFonts w:eastAsia="맑은 고딕"/>
                <w:lang w:eastAsia="ko-KR"/>
              </w:rPr>
              <w:t>e still support Alt1.</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바탕" w:hAnsi="Calibri" w:cs="Calibri"/>
          <w:b/>
          <w:bCs/>
          <w:sz w:val="28"/>
        </w:rPr>
      </w:pPr>
      <w:r w:rsidRPr="00F223B0">
        <w:rPr>
          <w:rFonts w:ascii="Calibri" w:eastAsia="바탕" w:hAnsi="Calibri" w:cs="Calibri"/>
          <w:b/>
          <w:bCs/>
          <w:sz w:val="28"/>
        </w:rPr>
        <w:t xml:space="preserve">Complexity handling related to </w:t>
      </w:r>
      <w:r w:rsidR="008F7F0D" w:rsidRPr="00F223B0">
        <w:rPr>
          <w:rFonts w:ascii="Calibri" w:eastAsia="바탕"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맑은 고딕" w:hint="eastAsia"/>
                <w:lang w:eastAsia="ko-KR"/>
              </w:rPr>
            </w:pPr>
            <w:r>
              <w:rPr>
                <w:rFonts w:eastAsia="맑은 고딕" w:hint="eastAsia"/>
                <w:lang w:eastAsia="ko-KR"/>
              </w:rPr>
              <w:t>Sa</w:t>
            </w:r>
            <w:r>
              <w:rPr>
                <w:rFonts w:eastAsia="맑은 고딕"/>
                <w:lang w:eastAsia="ko-KR"/>
              </w:rPr>
              <w:t>msung</w:t>
            </w:r>
          </w:p>
        </w:tc>
        <w:tc>
          <w:tcPr>
            <w:tcW w:w="7070" w:type="dxa"/>
          </w:tcPr>
          <w:p w14:paraId="2A071F85" w14:textId="1601D77A" w:rsidR="00B4277A" w:rsidRPr="00B4277A" w:rsidRDefault="00B4277A" w:rsidP="008F7AC1">
            <w:pPr>
              <w:rPr>
                <w:rFonts w:eastAsia="맑은 고딕" w:hint="eastAsia"/>
                <w:lang w:eastAsia="ko-KR"/>
              </w:rPr>
            </w:pPr>
            <w:r>
              <w:rPr>
                <w:rFonts w:eastAsia="맑은 고딕" w:hint="eastAsia"/>
                <w:lang w:eastAsia="ko-KR"/>
              </w:rPr>
              <w:t>S</w:t>
            </w:r>
            <w:r>
              <w:rPr>
                <w:rFonts w:eastAsia="맑은 고딕"/>
                <w:lang w:eastAsia="ko-KR"/>
              </w:rPr>
              <w:t>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바탕" w:hAnsi="Calibri" w:cs="Calibri"/>
          <w:b/>
          <w:bCs/>
          <w:sz w:val="28"/>
        </w:rPr>
      </w:pPr>
      <w:r>
        <w:rPr>
          <w:rFonts w:ascii="Calibri" w:eastAsia="바탕"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맑은 고딕" w:hint="eastAsia"/>
                <w:lang w:eastAsia="ko-KR"/>
              </w:rPr>
              <w:t>S</w:t>
            </w:r>
            <w:r>
              <w:rPr>
                <w:rFonts w:eastAsia="맑은 고딕"/>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맑은 고딕"/>
                <w:lang w:eastAsia="ko-KR"/>
              </w:rP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바탕" w:hAnsi="Calibri" w:cs="Calibri"/>
          <w:b/>
          <w:bCs/>
          <w:sz w:val="28"/>
        </w:rPr>
      </w:pPr>
      <w:r>
        <w:rPr>
          <w:rFonts w:ascii="Calibri" w:eastAsia="바탕" w:hAnsi="Calibri" w:cs="Calibri"/>
          <w:b/>
          <w:bCs/>
          <w:sz w:val="28"/>
        </w:rPr>
        <w:lastRenderedPageBreak/>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 xml:space="preserve">CSS Type 0/0A/2, soft combination can be made between two candidates from search space set 0 on two different monitoring </w:t>
            </w:r>
            <w:r>
              <w:rPr>
                <w:lang w:eastAsia="x-none"/>
              </w:rPr>
              <w:lastRenderedPageBreak/>
              <w:t>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lastRenderedPageBreak/>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맑은 고딕" w:hint="eastAsia"/>
                <w:lang w:eastAsia="ko-KR"/>
              </w:rPr>
              <w:t>S</w:t>
            </w:r>
            <w:r>
              <w:rPr>
                <w:rFonts w:eastAsia="맑은 고딕"/>
                <w:lang w:eastAsia="ko-KR"/>
              </w:rPr>
              <w:t>amsung</w:t>
            </w:r>
          </w:p>
        </w:tc>
        <w:tc>
          <w:tcPr>
            <w:tcW w:w="7070" w:type="dxa"/>
          </w:tcPr>
          <w:p w14:paraId="21B70507" w14:textId="77777777" w:rsidR="00B4277A" w:rsidRDefault="00B4277A" w:rsidP="00B4277A">
            <w:pPr>
              <w:rPr>
                <w:rFonts w:eastAsia="맑은 고딕"/>
                <w:lang w:eastAsia="ko-KR"/>
              </w:rPr>
            </w:pPr>
            <w:r>
              <w:rPr>
                <w:rFonts w:eastAsia="맑은 고딕" w:hint="eastAsia"/>
                <w:lang w:eastAsia="ko-KR"/>
              </w:rPr>
              <w:t xml:space="preserve">Q1: </w:t>
            </w:r>
            <w:r>
              <w:rPr>
                <w:rFonts w:eastAsia="맑은 고딕"/>
                <w:lang w:eastAsia="ko-KR"/>
              </w:rPr>
              <w:t>Type3 can be enhanced</w:t>
            </w:r>
          </w:p>
          <w:p w14:paraId="31C96A39" w14:textId="0548AFAB" w:rsidR="00B4277A" w:rsidRDefault="00B4277A" w:rsidP="00B4277A">
            <w:r>
              <w:rPr>
                <w:rFonts w:eastAsia="맑은 고딕"/>
                <w:lang w:eastAsia="ko-KR"/>
              </w:rPr>
              <w:t>Q2: Yes, but it depends on the outcome of Q1.</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바탕" w:hAnsi="Calibri" w:cs="Calibri"/>
          <w:b/>
          <w:bCs/>
          <w:sz w:val="28"/>
        </w:rPr>
      </w:pPr>
      <w:r>
        <w:rPr>
          <w:rFonts w:ascii="Calibri" w:eastAsia="바탕"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바탕" w:hAnsi="Calibri" w:cs="Calibri"/>
          <w:b/>
          <w:bCs/>
          <w:sz w:val="28"/>
        </w:rPr>
      </w:pPr>
      <w:r>
        <w:rPr>
          <w:rFonts w:ascii="Calibri" w:eastAsia="바탕"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lastRenderedPageBreak/>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맑은 고딕" w:hint="eastAsia"/>
                <w:lang w:eastAsia="ko-KR"/>
              </w:rPr>
            </w:pPr>
            <w:r>
              <w:rPr>
                <w:rFonts w:eastAsia="맑은 고딕" w:hint="eastAsia"/>
                <w:lang w:eastAsia="ko-KR"/>
              </w:rPr>
              <w:t>Sam</w:t>
            </w:r>
            <w:r>
              <w:rPr>
                <w:rFonts w:eastAsia="맑은 고딕"/>
                <w:lang w:eastAsia="ko-KR"/>
              </w:rPr>
              <w:t>sung</w:t>
            </w:r>
          </w:p>
        </w:tc>
        <w:tc>
          <w:tcPr>
            <w:tcW w:w="7070" w:type="dxa"/>
          </w:tcPr>
          <w:p w14:paraId="5503CCB3" w14:textId="4923DB3F" w:rsidR="00B4277A" w:rsidRPr="00B4277A" w:rsidRDefault="00B4277A" w:rsidP="008F7AC1">
            <w:pPr>
              <w:rPr>
                <w:rFonts w:eastAsia="맑은 고딕" w:hint="eastAsia"/>
                <w:lang w:eastAsia="ko-KR"/>
              </w:rPr>
            </w:pPr>
            <w:r>
              <w:rPr>
                <w:rFonts w:eastAsia="맑은 고딕" w:hint="eastAsia"/>
                <w:lang w:eastAsia="ko-KR"/>
              </w:rPr>
              <w:t>Y</w:t>
            </w:r>
            <w:r>
              <w:rPr>
                <w:rFonts w:eastAsia="맑은 고딕"/>
                <w:lang w:eastAsia="ko-KR"/>
              </w:rPr>
              <w:t>es.</w:t>
            </w:r>
            <w:bookmarkStart w:id="2" w:name="_GoBack"/>
            <w:bookmarkEnd w:id="2"/>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B43B" w14:textId="77777777" w:rsidR="001878AD" w:rsidRDefault="001878AD" w:rsidP="00A16686">
      <w:pPr>
        <w:spacing w:after="0" w:line="240" w:lineRule="auto"/>
      </w:pPr>
      <w:r>
        <w:separator/>
      </w:r>
    </w:p>
  </w:endnote>
  <w:endnote w:type="continuationSeparator" w:id="0">
    <w:p w14:paraId="1A45E5C2" w14:textId="77777777" w:rsidR="001878AD" w:rsidRDefault="001878A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altName w:val="﷽﷽﷽﷽﷽﷽쭀Ȓ怀"/>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AE8D" w14:textId="77777777" w:rsidR="001878AD" w:rsidRDefault="001878AD" w:rsidP="00A16686">
      <w:pPr>
        <w:spacing w:after="0" w:line="240" w:lineRule="auto"/>
      </w:pPr>
      <w:r>
        <w:separator/>
      </w:r>
    </w:p>
  </w:footnote>
  <w:footnote w:type="continuationSeparator" w:id="0">
    <w:p w14:paraId="2177598D" w14:textId="77777777" w:rsidR="001878AD" w:rsidRDefault="001878A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맑은 고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맑은 고딕"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바탕"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바탕"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바탕"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본문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바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맑은 고딕" w:hAnsi="Times New Roman" w:cs="바탕"/>
      <w:sz w:val="20"/>
      <w:szCs w:val="20"/>
      <w:lang w:val="en-GB"/>
    </w:rPr>
  </w:style>
  <w:style w:type="character" w:customStyle="1" w:styleId="0MaintextChar">
    <w:name w:val="0 Main text Char"/>
    <w:basedOn w:val="a0"/>
    <w:link w:val="0Maintext"/>
    <w:rsid w:val="00AD58E1"/>
    <w:rPr>
      <w:rFonts w:ascii="Times New Roman" w:eastAsia="맑은 고딕" w:hAnsi="Times New Roman" w:cs="바탕"/>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풍선 도움말 텍스트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캡션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제목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제목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제목 7 Char"/>
    <w:basedOn w:val="a0"/>
    <w:link w:val="7"/>
    <w:uiPriority w:val="9"/>
    <w:semiHidden/>
    <w:rsid w:val="007F2968"/>
    <w:rPr>
      <w:rFonts w:ascii="Times New Roman" w:eastAsia="바탕" w:hAnsi="Times New Roman" w:cs="Times New Roman"/>
      <w:sz w:val="24"/>
      <w:szCs w:val="24"/>
      <w:lang w:val="en-GB" w:eastAsia="x-none"/>
    </w:rPr>
  </w:style>
  <w:style w:type="character" w:customStyle="1" w:styleId="8Char">
    <w:name w:val="제목 8 Char"/>
    <w:basedOn w:val="a0"/>
    <w:link w:val="8"/>
    <w:uiPriority w:val="9"/>
    <w:semiHidden/>
    <w:rsid w:val="007F2968"/>
    <w:rPr>
      <w:rFonts w:ascii="Times New Roman" w:eastAsia="바탕" w:hAnsi="Times New Roman" w:cs="Times New Roman"/>
      <w:i/>
      <w:iCs/>
      <w:sz w:val="24"/>
      <w:szCs w:val="24"/>
      <w:lang w:val="en-GB" w:eastAsia="x-none"/>
    </w:rPr>
  </w:style>
  <w:style w:type="character" w:customStyle="1" w:styleId="9Char">
    <w:name w:val="제목 9 Char"/>
    <w:basedOn w:val="a0"/>
    <w:link w:val="9"/>
    <w:uiPriority w:val="9"/>
    <w:semiHidden/>
    <w:rsid w:val="007F2968"/>
    <w:rPr>
      <w:rFonts w:ascii="Arial" w:eastAsia="바탕" w:hAnsi="Arial" w:cs="Times New Roman"/>
      <w:lang w:val="en-GB" w:eastAsia="x-none"/>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맑은 고딕"/>
      <w:kern w:val="2"/>
      <w:sz w:val="20"/>
      <w:lang w:eastAsia="ko-KR"/>
    </w:rPr>
  </w:style>
  <w:style w:type="character" w:customStyle="1" w:styleId="Char3">
    <w:name w:val="메모 텍스트 Char"/>
    <w:basedOn w:val="a0"/>
    <w:link w:val="a9"/>
    <w:uiPriority w:val="99"/>
    <w:semiHidden/>
    <w:rsid w:val="00B41A2D"/>
    <w:rPr>
      <w:rFonts w:eastAsia="맑은 고딕"/>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4">
    <w:name w:val="바닥글 Char"/>
    <w:basedOn w:val="a0"/>
    <w:link w:val="aa"/>
    <w:uiPriority w:val="99"/>
    <w:rsid w:val="00B41A2D"/>
    <w:rPr>
      <w:rFonts w:eastAsia="맑은 고딕"/>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맑은 고딕"/>
      <w:kern w:val="2"/>
      <w:sz w:val="20"/>
      <w:lang w:eastAsia="ko-KR"/>
    </w:rPr>
  </w:style>
  <w:style w:type="character" w:customStyle="1" w:styleId="Char5">
    <w:name w:val="머리글 Char"/>
    <w:basedOn w:val="a0"/>
    <w:link w:val="ab"/>
    <w:uiPriority w:val="99"/>
    <w:rsid w:val="00B41A2D"/>
    <w:rPr>
      <w:rFonts w:eastAsia="맑은 고딕"/>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메모 주제 Char"/>
    <w:basedOn w:val="Char3"/>
    <w:link w:val="ac"/>
    <w:uiPriority w:val="99"/>
    <w:semiHidden/>
    <w:rsid w:val="00B41A2D"/>
    <w:rPr>
      <w:rFonts w:eastAsia="맑은 고딕"/>
      <w:b/>
      <w:bCs/>
      <w:kern w:val="2"/>
      <w:sz w:val="20"/>
      <w:lang w:eastAsia="ko-KR"/>
    </w:rPr>
  </w:style>
  <w:style w:type="table" w:customStyle="1" w:styleId="TableGrid2">
    <w:name w:val="Table Grid2"/>
    <w:basedOn w:val="a1"/>
    <w:next w:val="a5"/>
    <w:uiPriority w:val="39"/>
    <w:rsid w:val="00B41A2D"/>
    <w:pPr>
      <w:spacing w:after="0" w:line="240" w:lineRule="auto"/>
    </w:pPr>
    <w:rPr>
      <w:rFonts w:eastAsia="맑은 고딕"/>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바탕"/>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본문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바탕"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바탕"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DA8B9800-4204-4D55-B576-8A6C2DA7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4884</Words>
  <Characters>27840</Characters>
  <Application>Microsoft Office Word</Application>
  <DocSecurity>0</DocSecurity>
  <Lines>232</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Samsung</cp:lastModifiedBy>
  <cp:revision>3</cp:revision>
  <dcterms:created xsi:type="dcterms:W3CDTF">2021-08-18T12:22:00Z</dcterms:created>
  <dcterms:modified xsi:type="dcterms:W3CDTF">2021-08-18T12:25:00Z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