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2D4985">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2D4985">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2D4985">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bl>
    <w:p w14:paraId="0BEF6D81" w14:textId="77777777" w:rsidR="00D90A7B" w:rsidRPr="00E32218"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2D4985">
            <w:r>
              <w:t>Q1: Yes</w:t>
            </w:r>
          </w:p>
          <w:p w14:paraId="3275E85C" w14:textId="474AED4C" w:rsidR="00323255" w:rsidRPr="007A0DE8" w:rsidRDefault="00323255" w:rsidP="002D4985">
            <w:r>
              <w:t>Q2: Option 1, which is simple and seems to be majority’s view.</w:t>
            </w:r>
          </w:p>
        </w:tc>
      </w:tr>
      <w:tr w:rsidR="000F4610" w:rsidRPr="007A0DE8" w14:paraId="54FEC4E7" w14:textId="77777777" w:rsidTr="002D4985">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2D4985">
            <w:r>
              <w:rPr>
                <w:rFonts w:hint="eastAsia"/>
              </w:rPr>
              <w:t>Q</w:t>
            </w:r>
            <w:r>
              <w:t xml:space="preserve">1: </w:t>
            </w:r>
            <w:r w:rsidR="00D702C0">
              <w:t>No</w:t>
            </w:r>
          </w:p>
          <w:p w14:paraId="450E69D4" w14:textId="68381F1C" w:rsidR="00D702C0" w:rsidRDefault="00D702C0" w:rsidP="002D4985">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bl>
    <w:p w14:paraId="363E91D3" w14:textId="77777777" w:rsidR="006432F1" w:rsidRPr="006E7AD5" w:rsidRDefault="006432F1" w:rsidP="006E7AD5">
      <w:pPr>
        <w:rPr>
          <w:lang w:val="en-GB"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2D4985">
            <w:r>
              <w:t>Q1: No</w:t>
            </w:r>
          </w:p>
          <w:p w14:paraId="4F341F7D" w14:textId="77777777" w:rsidR="00323255" w:rsidRDefault="00323255" w:rsidP="002D4985">
            <w:r>
              <w:t>Q2: No</w:t>
            </w:r>
          </w:p>
          <w:p w14:paraId="125628E5" w14:textId="77777777" w:rsidR="00323255" w:rsidRDefault="00323255" w:rsidP="002D4985">
            <w:r>
              <w:t>Q3: N/A.</w:t>
            </w:r>
          </w:p>
          <w:p w14:paraId="3A3D66CF" w14:textId="5EAD969E" w:rsidR="00323255" w:rsidRPr="007A0DE8" w:rsidRDefault="00323255" w:rsidP="002D4985">
            <w:r>
              <w:t>Q4: Up to UE implementation</w:t>
            </w:r>
          </w:p>
        </w:tc>
      </w:tr>
      <w:tr w:rsidR="008B3DA0" w:rsidRPr="007A0DE8" w14:paraId="4DD10C5E" w14:textId="77777777" w:rsidTr="002D4985">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2D4985">
            <w:r>
              <w:rPr>
                <w:rFonts w:hint="eastAsia"/>
              </w:rPr>
              <w:t>Q</w:t>
            </w:r>
            <w:r>
              <w:t>1: Yes</w:t>
            </w:r>
          </w:p>
          <w:p w14:paraId="2484352D" w14:textId="77777777" w:rsidR="008B3DA0" w:rsidRDefault="008B3DA0" w:rsidP="002D4985">
            <w:r>
              <w:rPr>
                <w:rFonts w:hint="eastAsia"/>
              </w:rPr>
              <w:t>Q</w:t>
            </w:r>
            <w:r>
              <w:t xml:space="preserve">2: </w:t>
            </w:r>
          </w:p>
          <w:p w14:paraId="0DF46453" w14:textId="2CE190A7" w:rsidR="00D7500D" w:rsidRDefault="00D7500D" w:rsidP="002D4985">
            <w:r>
              <w:rPr>
                <w:rFonts w:hint="eastAsia"/>
              </w:rPr>
              <w:t>Q</w:t>
            </w:r>
            <w:r>
              <w:t>3: Yes</w:t>
            </w:r>
          </w:p>
          <w:p w14:paraId="27324014" w14:textId="31E05C4B" w:rsidR="00D7500D" w:rsidRDefault="00D7500D" w:rsidP="002D4985">
            <w:pPr>
              <w:rPr>
                <w:rFonts w:hint="eastAsia"/>
              </w:rPr>
            </w:pPr>
            <w:r>
              <w:rPr>
                <w:rFonts w:hint="eastAsia"/>
              </w:rPr>
              <w:t>Q</w:t>
            </w:r>
            <w:r>
              <w:t>4: Yes</w:t>
            </w:r>
          </w:p>
        </w:tc>
      </w:tr>
    </w:tbl>
    <w:p w14:paraId="72D2A9E7" w14:textId="77777777" w:rsidR="00F00668"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lastRenderedPageBreak/>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lastRenderedPageBreak/>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2D4985">
            <w:r>
              <w:t xml:space="preserve">OK with the proposal, but we suggest a unified design for both cases. </w:t>
            </w:r>
          </w:p>
        </w:tc>
      </w:tr>
      <w:tr w:rsidR="00475FA4" w:rsidRPr="007A0DE8" w14:paraId="1A414F19" w14:textId="77777777" w:rsidTr="002D4985">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2D4985">
            <w:r>
              <w:t>Support</w:t>
            </w:r>
            <w:r w:rsidR="004608CF">
              <w:t xml:space="preserve"> in general</w:t>
            </w:r>
            <w:r>
              <w:t>.</w:t>
            </w:r>
          </w:p>
          <w:p w14:paraId="281A5562" w14:textId="46854C0E" w:rsidR="004608CF" w:rsidRDefault="004608CF" w:rsidP="002D4985">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2D4985">
            <w:pPr>
              <w:rPr>
                <w:lang w:val="en-GB"/>
              </w:rPr>
            </w:pP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lastRenderedPageBreak/>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2D4985">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2D4985">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2D4985">
            <w:r>
              <w:t>Support</w:t>
            </w:r>
            <w:r w:rsidR="000157E9">
              <w:t xml:space="preserve"> in general</w:t>
            </w:r>
            <w:r>
              <w:t>.</w:t>
            </w:r>
          </w:p>
          <w:p w14:paraId="5A416E34" w14:textId="5D7E62B9" w:rsidR="00734C5E" w:rsidRDefault="00734C5E" w:rsidP="002D4985">
            <w:r>
              <w:rPr>
                <w:rFonts w:hint="eastAsia"/>
              </w:rPr>
              <w:t>F</w:t>
            </w:r>
            <w:r>
              <w:t xml:space="preserve">or Alt.1, we </w:t>
            </w:r>
            <w:r>
              <w:t>share similar view with Apple that Alt.1 may lead to 2 QCL-TypeD that cannot be received by UE simultaneously</w:t>
            </w:r>
            <w:r>
              <w:t>. But we can be OK to keep it.</w:t>
            </w:r>
          </w:p>
          <w:p w14:paraId="53850035" w14:textId="30349A3A" w:rsidR="003A694B" w:rsidRDefault="000157E9" w:rsidP="002D4985">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pPr>
              <w:rPr>
                <w:rFonts w:hint="eastAsia"/>
              </w:rPr>
            </w:pPr>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bl>
    <w:p w14:paraId="3F497E64" w14:textId="4938C999" w:rsidR="00CB2F6D"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2D4985">
            <w:r>
              <w:t>Support</w:t>
            </w:r>
          </w:p>
        </w:tc>
      </w:tr>
      <w:tr w:rsidR="008028CE" w:rsidRPr="007A0DE8" w14:paraId="7BD86D8E" w14:textId="77777777" w:rsidTr="002D4985">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2D4985">
            <w:r>
              <w:t xml:space="preserve">Support </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2D4985">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2D4985">
            <w:r>
              <w:t xml:space="preserve">Q1: In our view, Type3 </w:t>
            </w:r>
            <w:r w:rsidR="00E12E11">
              <w:t>can</w:t>
            </w:r>
            <w:r>
              <w:t xml:space="preserve"> be supported.</w:t>
            </w:r>
          </w:p>
          <w:p w14:paraId="5EEC8A3B" w14:textId="35003332" w:rsidR="006D4524" w:rsidRDefault="006D4524" w:rsidP="002D4985">
            <w:r>
              <w:t xml:space="preserve">Q2: </w:t>
            </w:r>
            <w:r w:rsidR="00E12E11">
              <w:t>Yes. The PDCCH beam is based on the beam associated with PRACH after PRACH transmission.</w:t>
            </w:r>
            <w:r>
              <w:t xml:space="preserve"> </w:t>
            </w:r>
          </w:p>
          <w:p w14:paraId="55C9099A" w14:textId="7963CC26" w:rsidR="006D4524" w:rsidRPr="007A0DE8" w:rsidRDefault="006D4524" w:rsidP="002D4985"/>
        </w:tc>
      </w:tr>
    </w:tbl>
    <w:p w14:paraId="7A20028D" w14:textId="56FB0755" w:rsidR="00BE7905"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2D4985">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2D4985">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bl>
    <w:p w14:paraId="732FBD89" w14:textId="47183C3E" w:rsidR="00C87691"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2D498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2D4985">
            <w:r>
              <w:t xml:space="preserve">Yes. </w:t>
            </w:r>
          </w:p>
        </w:tc>
      </w:tr>
      <w:tr w:rsidR="00841F5D" w:rsidRPr="007A0DE8" w14:paraId="67379B17" w14:textId="77777777" w:rsidTr="002D4985">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2D498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2D4985">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4FD1" w14:textId="77777777" w:rsidR="005A004B" w:rsidRDefault="005A004B" w:rsidP="00A16686">
      <w:pPr>
        <w:spacing w:after="0" w:line="240" w:lineRule="auto"/>
      </w:pPr>
      <w:r>
        <w:separator/>
      </w:r>
    </w:p>
  </w:endnote>
  <w:endnote w:type="continuationSeparator" w:id="0">
    <w:p w14:paraId="0781183A" w14:textId="77777777" w:rsidR="005A004B" w:rsidRDefault="005A004B"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쭀Ȓ怀"/>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BD6C" w14:textId="77777777" w:rsidR="005A004B" w:rsidRDefault="005A004B" w:rsidP="00A16686">
      <w:pPr>
        <w:spacing w:after="0" w:line="240" w:lineRule="auto"/>
      </w:pPr>
      <w:r>
        <w:separator/>
      </w:r>
    </w:p>
  </w:footnote>
  <w:footnote w:type="continuationSeparator" w:id="0">
    <w:p w14:paraId="12CEECF6" w14:textId="77777777" w:rsidR="005A004B" w:rsidRDefault="005A004B"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5448"/>
    <w:rsid w:val="00AC5FAA"/>
    <w:rsid w:val="00AC7480"/>
    <w:rsid w:val="00AC77A9"/>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80E81-42B3-4DA1-833C-C5C36DBCBCDF}">
  <ds:schemaRefs>
    <ds:schemaRef ds:uri="http://schemas.openxmlformats.org/officeDocument/2006/bibliography"/>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3409</Words>
  <Characters>19434</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Sun Weiqi</cp:lastModifiedBy>
  <cp:revision>53</cp:revision>
  <dcterms:created xsi:type="dcterms:W3CDTF">2021-08-18T02:00:00Z</dcterms:created>
  <dcterms:modified xsi:type="dcterms:W3CDTF">2021-08-18T04:04:00Z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