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326AA3" w:rsidRPr="00492267" w:rsidRDefault="00326AA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26AA3" w:rsidRPr="00492267" w:rsidRDefault="00326AA3"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26AA3" w:rsidRPr="00492267" w:rsidRDefault="00326AA3"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26AA3" w:rsidRPr="00492267" w:rsidRDefault="00326AA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26AA3" w:rsidRPr="00492267" w:rsidRDefault="00326AA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26AA3" w:rsidRPr="005F6475" w:rsidRDefault="00326AA3"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326AA3" w:rsidRPr="00492267" w:rsidRDefault="00326AA3"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26AA3" w:rsidRPr="00492267" w:rsidRDefault="00326AA3"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26AA3" w:rsidRPr="00492267" w:rsidRDefault="00326AA3"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26AA3" w:rsidRPr="00492267" w:rsidRDefault="00326AA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26AA3" w:rsidRPr="00492267" w:rsidRDefault="00326AA3"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26AA3" w:rsidRPr="005F6475" w:rsidRDefault="00326AA3"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xml:space="preserve">): ZTE, Lenovo/MotM, </w:t>
      </w:r>
      <w:r w:rsidR="00F4139E" w:rsidRPr="001F23C6">
        <w:rPr>
          <w:b/>
          <w:bCs/>
          <w:sz w:val="22"/>
          <w:szCs w:val="22"/>
          <w:lang w:val="en-US"/>
        </w:rPr>
        <w:t xml:space="preserve">vivo, </w:t>
      </w:r>
      <w:r w:rsidRPr="001F23C6">
        <w:rPr>
          <w:b/>
          <w:bCs/>
          <w:sz w:val="22"/>
          <w:szCs w:val="22"/>
        </w:rPr>
        <w:t xml:space="preserve">Spreadtrum, CATT, Fujitsu, OPPO, CMCC, </w:t>
      </w:r>
      <w:r w:rsidR="009C4666" w:rsidRPr="001F23C6">
        <w:rPr>
          <w:b/>
          <w:bCs/>
          <w:sz w:val="22"/>
          <w:szCs w:val="22"/>
          <w:lang w:val="en-US"/>
        </w:rPr>
        <w:t xml:space="preserve">Qualcomm, </w:t>
      </w:r>
      <w:r w:rsidRPr="001F23C6">
        <w:rPr>
          <w:b/>
          <w:bCs/>
          <w:sz w:val="22"/>
          <w:szCs w:val="22"/>
        </w:rPr>
        <w:t>Apple, LG, Convida, Nokia/NSB, InterDigital,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wrt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Lenovo/MotM,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Consider number of overlapping symbols of both candidates: Spreadtrum</w:t>
      </w:r>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Double count one symbol if it belong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val="de-DE" w:eastAsia="de-DE"/>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similar to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It depends on BD count and whether soft-combining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(e.g.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645997CF" w:rsidR="00123D3C" w:rsidRDefault="00123D3C" w:rsidP="000B2CE3">
            <w:r>
              <w:t>Support the proposal and prefer option 1</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Support option 4. We have some concerns for option 1/2/3. Currently UE needs to decode 2 PDCCHs, so if we only consider the overlapping status for one PDCCH candidate, it would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val="de-DE" w:eastAsia="de-DE"/>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326AA3" w:rsidRPr="000A7C87" w:rsidRDefault="00326AA3"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26AA3" w:rsidRPr="000A7C87" w:rsidRDefault="00326AA3"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26AA3" w:rsidRPr="00AB0268"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326AA3" w:rsidRPr="000A7C87" w:rsidRDefault="00326AA3"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26AA3" w:rsidRPr="000A7C87" w:rsidRDefault="00326AA3"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r w:rsidRPr="000A7C87">
                        <w:rPr>
                          <w:rFonts w:ascii="Times" w:eastAsia="DengXian" w:hAnsi="Times" w:cs="Times New Roman"/>
                          <w:kern w:val="32"/>
                          <w:sz w:val="20"/>
                          <w:szCs w:val="20"/>
                          <w:lang w:val="en-GB" w:eastAsia="zh-CN"/>
                        </w:rPr>
                        <w:t>wrt reference PDCCH candidate)</w:t>
                      </w:r>
                    </w:p>
                    <w:p w14:paraId="1DBAEE52"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26AA3" w:rsidRPr="000A7C87"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4F916EA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QCL-TypeD prioritization rule among CORESETs result in one of the linked candidates not being monitored</w:t>
                      </w:r>
                    </w:p>
                    <w:p w14:paraId="07503CCA"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26AA3" w:rsidRPr="000A7C87" w:rsidRDefault="00326AA3"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26AA3" w:rsidRPr="00AB0268" w:rsidRDefault="00326AA3"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lastRenderedPageBreak/>
        <w:t>Option 1 (</w:t>
      </w:r>
      <w:r w:rsidR="00237C60" w:rsidRPr="00A94099">
        <w:rPr>
          <w:b/>
          <w:bCs/>
          <w:sz w:val="22"/>
          <w:szCs w:val="22"/>
          <w:lang w:val="en-US"/>
        </w:rPr>
        <w:t>16</w:t>
      </w:r>
      <w:r w:rsidRPr="00A94099">
        <w:rPr>
          <w:b/>
          <w:bCs/>
          <w:sz w:val="22"/>
          <w:szCs w:val="22"/>
        </w:rPr>
        <w:t xml:space="preserve">): Huawei/HiSilicon (other than Case 5), ZTE, vivo, Spreadtrum,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Xiaomi, Convida,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Lenovo/MotM,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Regarding impact to BD counting, </w:t>
      </w:r>
      <w:r w:rsidR="00D448C3">
        <w:rPr>
          <w:rFonts w:ascii="Times New Roman" w:hAnsi="Times New Roman" w:cs="Times New Roman"/>
          <w:lang w:val="en-GB" w:eastAsia="x-none"/>
        </w:rPr>
        <w:t>views are:</w:t>
      </w:r>
    </w:p>
    <w:p w14:paraId="48024193" w14:textId="72345166"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Yes</w:t>
      </w:r>
      <w:r w:rsidR="00BD7CF8">
        <w:rPr>
          <w:sz w:val="22"/>
          <w:szCs w:val="22"/>
          <w:lang w:val="en-US"/>
        </w:rPr>
        <w:t>,</w:t>
      </w:r>
      <w:r w:rsidRPr="00A94099">
        <w:rPr>
          <w:sz w:val="22"/>
          <w:szCs w:val="22"/>
        </w:rPr>
        <w:t xml:space="preserve"> </w:t>
      </w:r>
      <w:r w:rsidR="00A90CD1">
        <w:rPr>
          <w:sz w:val="22"/>
          <w:szCs w:val="22"/>
          <w:lang w:val="en-US"/>
        </w:rPr>
        <w:t>BD count is impacted</w:t>
      </w:r>
      <w:r w:rsidR="00BD7CF8">
        <w:rPr>
          <w:sz w:val="22"/>
          <w:szCs w:val="22"/>
          <w:lang w:val="en-US"/>
        </w:rPr>
        <w:t xml:space="preserve"> </w:t>
      </w:r>
      <w:r w:rsidRPr="00A94099">
        <w:rPr>
          <w:sz w:val="22"/>
          <w:szCs w:val="22"/>
        </w:rPr>
        <w:t>(count 1</w:t>
      </w:r>
      <w:r w:rsidR="00BD7CF8">
        <w:rPr>
          <w:sz w:val="22"/>
          <w:szCs w:val="22"/>
          <w:lang w:val="en-US"/>
        </w:rPr>
        <w:t xml:space="preserve"> BD</w:t>
      </w:r>
      <w:r w:rsidRPr="00A94099">
        <w:rPr>
          <w:sz w:val="22"/>
          <w:szCs w:val="22"/>
        </w:rPr>
        <w:t>): OPPO, LG, Ericsson</w:t>
      </w:r>
    </w:p>
    <w:p w14:paraId="199A8FC7" w14:textId="2FE615C8" w:rsidR="00A94099" w:rsidRPr="00A94099" w:rsidRDefault="00A94099" w:rsidP="00A94099">
      <w:pPr>
        <w:pStyle w:val="ListParagraph"/>
        <w:numPr>
          <w:ilvl w:val="0"/>
          <w:numId w:val="16"/>
        </w:numPr>
        <w:spacing w:after="160" w:line="259" w:lineRule="auto"/>
        <w:ind w:firstLineChars="0"/>
        <w:contextualSpacing/>
        <w:rPr>
          <w:sz w:val="22"/>
          <w:szCs w:val="22"/>
        </w:rPr>
      </w:pPr>
      <w:r w:rsidRPr="00A94099">
        <w:rPr>
          <w:sz w:val="22"/>
          <w:szCs w:val="22"/>
        </w:rPr>
        <w:t>No</w:t>
      </w:r>
      <w:r w:rsidR="00BD7CF8">
        <w:rPr>
          <w:sz w:val="22"/>
          <w:szCs w:val="22"/>
          <w:lang w:val="en-US"/>
        </w:rPr>
        <w:t xml:space="preserve">, BD </w:t>
      </w:r>
      <w:r w:rsidR="00C5125B">
        <w:rPr>
          <w:sz w:val="22"/>
          <w:szCs w:val="22"/>
          <w:lang w:val="en-US"/>
        </w:rPr>
        <w:t xml:space="preserve">count </w:t>
      </w:r>
      <w:r w:rsidR="00BD7CF8">
        <w:rPr>
          <w:sz w:val="22"/>
          <w:szCs w:val="22"/>
          <w:lang w:val="en-US"/>
        </w:rPr>
        <w:t>is not impacted</w:t>
      </w:r>
      <w:r w:rsidRPr="00A94099">
        <w:rPr>
          <w:sz w:val="22"/>
          <w:szCs w:val="22"/>
        </w:rPr>
        <w:t xml:space="preserve">: vivo, </w:t>
      </w:r>
      <w:r w:rsidR="00BD7CF8">
        <w:rPr>
          <w:sz w:val="22"/>
          <w:szCs w:val="22"/>
          <w:lang w:val="en-US"/>
        </w:rPr>
        <w:t xml:space="preserve">Qualcomm, </w:t>
      </w:r>
      <w:r w:rsidRPr="00A94099">
        <w:rPr>
          <w:sz w:val="22"/>
          <w:szCs w:val="22"/>
        </w:rPr>
        <w:t>MediaTek</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wrt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(wrt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2: Overlap with rate matching resources: RateMatchPattern, lte-CRS-ToMatchAround,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QCL-TypeD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lastRenderedPageBreak/>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1DCE3D" w14:textId="1F601BB3" w:rsidR="00123D3C" w:rsidRDefault="005D700C" w:rsidP="000B2CE3">
            <w:r>
              <w:t>Support the proposal.</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can not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bookmarkStart w:id="3" w:name="_GoBack"/>
            <w:bookmarkEnd w:id="3"/>
          </w:p>
        </w:tc>
      </w:tr>
    </w:tbl>
    <w:p w14:paraId="22E9A929" w14:textId="0F275F9E"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26AA3" w:rsidRPr="00694EE6" w:rsidRDefault="00326AA3"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26AA3" w:rsidRPr="00694EE6" w:rsidRDefault="00326AA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26AA3" w:rsidRPr="00694EE6" w:rsidRDefault="00326AA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26AA3" w:rsidRPr="001C06A4" w:rsidRDefault="00326AA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326AA3" w:rsidRPr="00694EE6" w:rsidRDefault="00326AA3"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26AA3" w:rsidRPr="00694EE6" w:rsidRDefault="00326AA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(wrt reference PDCCH candidate).</w:t>
                      </w:r>
                    </w:p>
                    <w:p w14:paraId="1B580C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26AA3" w:rsidRPr="00694EE6" w:rsidRDefault="00326AA3"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26AA3" w:rsidRPr="00694EE6" w:rsidRDefault="00326AA3"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26AA3" w:rsidRPr="00694EE6" w:rsidRDefault="00326AA3"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26AA3" w:rsidRPr="001C06A4" w:rsidRDefault="00326AA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xml:space="preserve">: Huawei/HiSilicon,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Lenovo/MotM, Spreadtrum, Samsung, OPPO, LG, InterDigital,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CATT, FUTUREWEI, Fraunhofer, LG, Xiaomi, Ericsson, InterDigital,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(wrt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T</w:t>
            </w:r>
            <w:r>
              <w:t>doc, the meaning of “</w:t>
            </w:r>
            <w:r w:rsidRPr="00D15006">
              <w:rPr>
                <w:color w:val="FF0000"/>
              </w:rPr>
              <w:t>is not counted for monitoring</w:t>
            </w:r>
            <w:r>
              <w:t xml:space="preserve">” is that the UE still needs to monitor </w:t>
            </w:r>
            <w:r w:rsidR="00D15006">
              <w:t>two overlapped candidates</w:t>
            </w:r>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Tdoc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(wrt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KHz SCS, it still may have to deal with 44*10=440 candidates in theory if the network configurations result in 10 SS sets that are overlapping in a slot, and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Option 2 and 3 are almost same but how to apply SS set ID for priority based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whose main usecase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Taking the SS set ID of the PDCCH candidate into account is in line with the BD counting of Rel. 15/16 based on SS set priority. In addition, the priority of the linked PDCCH candidate has to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77777777" w:rsidR="00326AA3" w:rsidRDefault="00326AA3" w:rsidP="00E32218">
            <w:pPr>
              <w:autoSpaceDE w:val="0"/>
              <w:autoSpaceDN w:val="0"/>
              <w:adjustRightInd w:val="0"/>
              <w:snapToGrid w:val="0"/>
              <w:jc w:val="both"/>
              <w:rPr>
                <w:rFonts w:eastAsia="Malgun Gothic"/>
                <w:lang w:eastAsia="ko-KR"/>
              </w:rPr>
            </w:pPr>
          </w:p>
        </w:tc>
        <w:tc>
          <w:tcPr>
            <w:tcW w:w="7070" w:type="dxa"/>
            <w:tcBorders>
              <w:top w:val="single" w:sz="4" w:space="0" w:color="auto"/>
              <w:left w:val="single" w:sz="4" w:space="0" w:color="auto"/>
              <w:bottom w:val="single" w:sz="4" w:space="0" w:color="auto"/>
              <w:right w:val="single" w:sz="4" w:space="0" w:color="auto"/>
            </w:tcBorders>
          </w:tcPr>
          <w:p w14:paraId="064BD9BB" w14:textId="77777777" w:rsidR="00326AA3" w:rsidRDefault="00326AA3" w:rsidP="00E32218">
            <w:pPr>
              <w:spacing w:after="120"/>
              <w:rPr>
                <w:rFonts w:eastAsia="Malgun Gothic"/>
                <w:lang w:eastAsia="ko-KR"/>
              </w:rPr>
            </w:pP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val="de-DE" w:eastAsia="de-DE"/>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26AA3" w:rsidRPr="00F322BC" w:rsidRDefault="00326AA3"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26AA3" w:rsidRPr="00F322BC" w:rsidRDefault="00326AA3"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26AA3" w:rsidRPr="00F322BC" w:rsidRDefault="00326AA3"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26AA3" w:rsidRPr="00E31BE4" w:rsidRDefault="00326AA3"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26AA3" w:rsidRPr="00F322BC" w:rsidRDefault="00326AA3"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26AA3" w:rsidRPr="00F322BC" w:rsidRDefault="00326AA3"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26AA3" w:rsidRPr="00F322BC" w:rsidRDefault="00326AA3"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26AA3" w:rsidRPr="00F322BC" w:rsidRDefault="00326AA3"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(e.g. non-integer numbers)</w:t>
                      </w:r>
                    </w:p>
                    <w:p w14:paraId="3804DF2D" w14:textId="77777777" w:rsidR="00326AA3" w:rsidRPr="00E31BE4" w:rsidRDefault="00326AA3"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Huawei/HiSilicon,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lastRenderedPageBreak/>
        <w:t xml:space="preserve">If UE supports 3BDs, gNB can configure 2 BDs: Huawei/HiSilicon, ZTE, vivo, Lenovo/MotM,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ZTE, Fraunhofer, InterDigital</w:t>
      </w:r>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Lenovo/MotM</w:t>
      </w:r>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indicates 3 BDs.</w:t>
      </w:r>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signalling (NOT UE reporting). Moreover, we want to clarify whether 2 BDs can be configured for UE performing soft combining (e.g.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We prefer that soft-combining capability is known to the gNB as in the case of reported BD count of 2, it may mean that the UE performs either selection decoding or soft-combining.</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Alt1: Per individual SS set dropping similar to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Huawei/HiSilicon, Lenovo/MotM,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the PCell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kept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Consider the SS set pair together (both are kept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an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lastRenderedPageBreak/>
        <w:t>Determination of two QCL-TypeD</w:t>
      </w:r>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QCL-TypeD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26AA3" w:rsidRPr="00E92E40" w:rsidRDefault="00326AA3"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26AA3" w:rsidRPr="00E92E40" w:rsidRDefault="00326AA3"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26AA3" w:rsidRPr="00E92E40" w:rsidRDefault="00326AA3"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26AA3" w:rsidRPr="009B12B6" w:rsidRDefault="00326AA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26AA3" w:rsidRPr="00E92E40" w:rsidRDefault="00326AA3"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26AA3" w:rsidRPr="00E92E40" w:rsidRDefault="00326AA3"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9467FF5" w14:textId="77777777" w:rsidR="00326AA3" w:rsidRPr="00E92E40" w:rsidRDefault="00326AA3"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QCL-TypeD priority rules for overlapping CORESETs</w:t>
                      </w:r>
                    </w:p>
                    <w:p w14:paraId="20A7D6B0" w14:textId="77777777" w:rsidR="00326AA3" w:rsidRPr="009B12B6" w:rsidRDefault="00326AA3"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089D634B"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QCL-TypeD properties, and then, identify the second QCL-TypeD according to one of the SS set that is linked with the SS set with the first QCL-TypeD</w:t>
      </w:r>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Huawei/HiSilicon,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 xml:space="preserve">Lenovo/MotM,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r w:rsidRPr="00457CAD">
        <w:rPr>
          <w:sz w:val="22"/>
          <w:szCs w:val="22"/>
        </w:rPr>
        <w:t>Spreadtrum</w:t>
      </w:r>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QCL-TypeD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QCL-TypeD is from CSS, but linked SS sets are all USS</w:t>
      </w:r>
      <w:r w:rsidR="002A5E63">
        <w:rPr>
          <w:sz w:val="22"/>
          <w:szCs w:val="22"/>
          <w:lang w:val="en-US"/>
        </w:rPr>
        <w:t xml:space="preserve"> with two different QCL-TypeD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t xml:space="preserve">The details of the exact rule </w:t>
      </w:r>
      <w:r w:rsidR="0032036B">
        <w:rPr>
          <w:sz w:val="22"/>
          <w:szCs w:val="22"/>
          <w:lang w:val="en-US"/>
        </w:rPr>
        <w:t>including</w:t>
      </w:r>
      <w:r>
        <w:rPr>
          <w:sz w:val="22"/>
          <w:szCs w:val="22"/>
          <w:lang w:val="en-US"/>
        </w:rPr>
        <w:t xml:space="preserve"> timeline wrt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 xml:space="preserve">and relationship to existing QCL-TypeD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lastRenderedPageBreak/>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QCL-typeD</w:t>
            </w:r>
            <w:r w:rsidRPr="00CF58FA">
              <w:rPr>
                <w:rFonts w:eastAsia="SimSun"/>
                <w:sz w:val="20"/>
                <w:szCs w:val="20"/>
              </w:rPr>
              <w:t>, first QCL-typeD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QCL-typeD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QCL-typeD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r w:rsidR="009337C6">
              <w:rPr>
                <w:rFonts w:eastAsia="SimSun"/>
                <w:sz w:val="20"/>
                <w:szCs w:val="20"/>
              </w:rPr>
              <w:t>type</w:t>
            </w:r>
            <w:r>
              <w:rPr>
                <w:rFonts w:eastAsia="SimSun"/>
                <w:sz w:val="20"/>
                <w:szCs w:val="20"/>
              </w:rPr>
              <w:t>D, another solution is to find second QCL-typeD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QCL-typeD, another solution is to find second QCL-typeD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QCL-typeD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QCL-TypeD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 xml:space="preserve">The case that there is no such linked SS set (i.e., whether second QCL-TypeD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in? It should not be higher level priority than SS type. Otherwise, USS can have higher priority than CSS. </w:t>
            </w:r>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de-DE" w:eastAsia="de-DE"/>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326AA3" w:rsidRPr="00226F14" w:rsidRDefault="00326AA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26AA3" w:rsidRPr="00226F14" w:rsidRDefault="00326AA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26AA3" w:rsidRPr="008B5FCA" w:rsidRDefault="00326AA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326AA3" w:rsidRPr="00226F14" w:rsidRDefault="00326AA3"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26AA3" w:rsidRPr="00226F14" w:rsidRDefault="00326AA3"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The UE expects the same configuration for the first and second CORESETs wrt presence of TCI field in DCI.</w:t>
                      </w:r>
                    </w:p>
                    <w:p w14:paraId="734B08C5" w14:textId="77777777" w:rsidR="00326AA3" w:rsidRPr="00226F14" w:rsidRDefault="00326AA3"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26AA3" w:rsidRPr="008B5FCA" w:rsidRDefault="00326AA3"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FFS: Whether additional options are needed (e.g.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BDB7410"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Confirm WA: vivo, Qualcomm, Spreadtrum, Ericsson, ASUSTeK, InterDigital</w:t>
      </w:r>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Huawei/HiSilicon, CATT, Fujitsu, LG, DOCOMO, Convida</w:t>
      </w:r>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Confirm the WA: The UE expects the same configuration for the first and second CORESETs wrt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the TCI field is not present in the DCI, and the scheduling offset is equal to or larger than timeDurationForQCL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timeDurationForQCL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Support the first part of the proposal (confirm the WA). For the second part, we do not think there is enough motivation to change the Rel. 16 mTRP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to keep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Confirm the WA: The UE expects the same configuration for the first and second CORESETs wrt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(and if the TCI field is not present in the DCI, and the scheduling offset is equal to or larger than timeDurationForQCL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r>
        <w:rPr>
          <w:rFonts w:ascii="Calibri" w:eastAsia="Batang" w:hAnsi="Calibri" w:cs="Calibri"/>
          <w:b/>
          <w:bCs/>
          <w:sz w:val="28"/>
        </w:rPr>
        <w:t>CORESETPoolIndex</w:t>
      </w:r>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two linked PDCCH candidates to be associated with two CORESETPoolIndex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For this Alt, some Rel. 16 multi-DCI based mTRP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Two linked PDCCH candidates are not expected to be associated with different CORESETPoolIndex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does not prevent simultaneous configuration of multi-DCI and CORESETPoolIndex as long as linked candidates are associated with the same CORESETPoolIndex</w:t>
      </w:r>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CORESETPoolIndex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moderators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lastRenderedPageBreak/>
              <w:t>Lenovo/MotM</w:t>
            </w:r>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Support Alt 1. In case of Alt 2, in order to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With Alt. 2, when multiple CORESETpoolIndex values are configured, only single TRP based PDCCH repetition would be possible.</w:t>
            </w:r>
          </w:p>
          <w:p w14:paraId="5338A59C" w14:textId="77777777" w:rsidR="00326AA3" w:rsidRDefault="00326AA3" w:rsidP="00326AA3">
            <w:r>
              <w:t xml:space="preserve">In the case of Alt. 3, PDCCH repetition would be possible only with sDCI-based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326AA3" w:rsidRPr="00606ADA" w:rsidRDefault="00326AA3"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26AA3" w:rsidRPr="0032784A" w:rsidRDefault="00326AA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326AA3" w:rsidRPr="00606ADA" w:rsidRDefault="00326AA3"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N timeline in the case that DL DCI does not schedule PDSCH but requests HARQ-Ack: SPS release DCI, SCell dormancy indication, requesting Type-3 HARQ-Ack codebook</w:t>
                      </w:r>
                    </w:p>
                    <w:p w14:paraId="6FB5C14C"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starting drx-InacitivityTimer</w:t>
                      </w:r>
                    </w:p>
                    <w:p w14:paraId="4A99BE4F" w14:textId="77777777" w:rsidR="00326AA3" w:rsidRPr="00606ADA" w:rsidRDefault="00326AA3"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26AA3" w:rsidRPr="0032784A" w:rsidRDefault="00326AA3"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PDSCH / AP-CSI-RS reception preparation time with cross carrier scheduling with different SCS’s for PDCCH and PDSCH / AP-CSI-RS, i.e., minimum scheduling delay N</w:t>
                      </w:r>
                      <w:r w:rsidRPr="00606ADA">
                        <w:rPr>
                          <w:rFonts w:ascii="Times New Roman" w:hAnsi="Times New Roman" w:cs="Times New Roman"/>
                          <w:sz w:val="20"/>
                          <w:szCs w:val="20"/>
                          <w:vertAlign w:val="subscript"/>
                        </w:rPr>
                        <w:t>pdsch</w:t>
                      </w:r>
                      <w:r w:rsidRPr="00606ADA">
                        <w:rPr>
                          <w:rFonts w:ascii="Times New Roman" w:hAnsi="Times New Roman" w:cs="Times New Roman"/>
                          <w:sz w:val="20"/>
                          <w:szCs w:val="20"/>
                        </w:rPr>
                        <w:t xml:space="preserve"> and N</w:t>
                      </w:r>
                      <w:r w:rsidRPr="00606ADA">
                        <w:rPr>
                          <w:rFonts w:ascii="Times New Roman" w:hAnsi="Times New Roman" w:cs="Times New Roman"/>
                          <w:sz w:val="20"/>
                          <w:szCs w:val="20"/>
                          <w:vertAlign w:val="subscript"/>
                        </w:rPr>
                        <w:t>csirs</w:t>
                      </w:r>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PHR timeline conditions for virtual versus actual PHR: ASUSTeK</w:t>
      </w:r>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lastRenderedPageBreak/>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SPS release DCI, SCell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starting drx-InacitivityTimer</w:t>
      </w:r>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i.e., minimum scheduling delay N</w:t>
      </w:r>
      <w:r w:rsidRPr="005878DB">
        <w:rPr>
          <w:rFonts w:ascii="Times New Roman" w:hAnsi="Times New Roman" w:cs="Times New Roman"/>
          <w:b/>
          <w:bCs/>
          <w:i/>
          <w:iCs/>
          <w:sz w:val="24"/>
          <w:szCs w:val="24"/>
          <w:vertAlign w:val="subscript"/>
        </w:rPr>
        <w:t>pdsch</w:t>
      </w:r>
      <w:r w:rsidRPr="005878DB">
        <w:rPr>
          <w:rFonts w:ascii="Times New Roman" w:hAnsi="Times New Roman" w:cs="Times New Roman"/>
          <w:b/>
          <w:bCs/>
          <w:i/>
          <w:iCs/>
          <w:sz w:val="24"/>
          <w:szCs w:val="24"/>
        </w:rPr>
        <w:t xml:space="preserve"> and N</w:t>
      </w:r>
      <w:r w:rsidRPr="005878DB">
        <w:rPr>
          <w:rFonts w:ascii="Times New Roman" w:hAnsi="Times New Roman" w:cs="Times New Roman"/>
          <w:b/>
          <w:bCs/>
          <w:i/>
          <w:iCs/>
          <w:sz w:val="24"/>
          <w:szCs w:val="24"/>
          <w:vertAlign w:val="subscript"/>
        </w:rPr>
        <w:t>csirs</w:t>
      </w:r>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Huawei/HiSilicon</w:t>
      </w:r>
      <w:r w:rsidR="00F4770C">
        <w:rPr>
          <w:rFonts w:ascii="Times New Roman" w:hAnsi="Times New Roman" w:cs="Times New Roman"/>
          <w:lang w:val="en-GB" w:eastAsia="x-none"/>
        </w:rPr>
        <w:t xml:space="preserve">, Qualcomm, vivo, Samsung, </w:t>
      </w:r>
      <w:r w:rsidR="00F4770C" w:rsidRPr="00F4770C">
        <w:rPr>
          <w:rFonts w:ascii="Times New Roman" w:hAnsi="Times New Roman" w:cs="Times New Roman"/>
          <w:lang w:val="en-GB" w:eastAsia="x-none"/>
        </w:rPr>
        <w:t>Spreadtrum</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requiring to keep 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82.65pt;mso-width-percent:0;mso-height-percent:0;mso-width-percent:0;mso-height-percent:0" o:ole="">
            <v:imagedata r:id="rId9" o:title=""/>
          </v:shape>
          <o:OLEObject Type="Embed" ProgID="Visio.Drawing.15" ShapeID="_x0000_i1025" DrawAspect="Content" ObjectID="_1690356054" r:id="rId10"/>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r w:rsidR="00BF0FDD">
        <w:rPr>
          <w:rFonts w:ascii="Times New Roman" w:hAnsi="Times New Roman" w:cs="Times New Roman"/>
        </w:rPr>
        <w:t xml:space="preserve">, and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MO’s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number of MO’s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that companies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MO’s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MO’s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(e.g.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(e.g.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tdoc,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n-th monitoring occasion of one SS set is linked to n-th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Lenovo/MotM</w:t>
            </w:r>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Q1: Yes for case 2 and 3 with soft combining.</w:t>
            </w:r>
          </w:p>
          <w:p w14:paraId="4582EC52" w14:textId="77777777" w:rsidR="00E32218" w:rsidRDefault="00E32218">
            <w:pPr>
              <w:spacing w:after="120"/>
            </w:pPr>
            <w:r>
              <w:t>Q2: one simple way is put scheduling restriction suggested by MediaTek and we are also open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Q1: We prefer addressing the issue. All the aforementioned cases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lastRenderedPageBreak/>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lastRenderedPageBreak/>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r w:rsidRPr="00F72325">
              <w:t>Convida,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Lenovo/MotM</w:t>
            </w:r>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upport UE to report 2 new beams in BFRQ for PCell/SCell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65AAE9DD"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Lenovo/MotM: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lastRenderedPageBreak/>
              <w:t>Moderator’s comment</w:t>
            </w:r>
            <w:r w:rsidRPr="00F72325">
              <w:t xml:space="preserve">: The issue </w:t>
            </w:r>
            <w:r>
              <w:t xml:space="preserve">has been discussed before, and majority view was that </w:t>
            </w:r>
            <w:r w:rsidR="00C13A27">
              <w:t xml:space="preserve">there is no need to add a restriction and it can be up to </w:t>
            </w:r>
            <w:r w:rsidR="007653E7">
              <w:t>gNB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lastRenderedPageBreak/>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Lenovo/MotM</w:t>
            </w:r>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Huawei, HiSilicon</w:t>
            </w:r>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If UE support the capability, gNB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counted as a whole.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5: When one of the linked PDCCH candidates uses the same set of CCEs with another linked PDCCH candidate, and both are associated with the same DCI size, </w:t>
            </w:r>
            <w:r w:rsidRPr="001A4DA4">
              <w:rPr>
                <w:rFonts w:asciiTheme="minorHAnsi" w:hAnsiTheme="minorHAnsi"/>
              </w:rPr>
              <w:lastRenderedPageBreak/>
              <w:t xml:space="preserve">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 xml:space="preserve">Proposal 9: To identify two QCL-TypeD properties to be received for overlapped CORESETs, support to reuse legacy priority rule to identify the first QCL-TypeD properties, and then, identify the second QCL-TypeD according to one of the SS set that is linked with the SS set with the first QCL-TypeD.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=3, gNB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r w:rsidRPr="001A4DA4">
              <w:rPr>
                <w:rFonts w:asciiTheme="minorHAnsi" w:hAnsiTheme="minorHAnsi"/>
              </w:rPr>
              <w:t>gNB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i.e.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i.e.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scheduled as well as for the purpose of the reference symbol for SLIV, support Alt 1, i.e.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QCL-typeD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gNB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i.e.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i.e.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lastRenderedPageBreak/>
              <w:t>Proposal 7: Reuse Rel.15 priority rule, i.e. higher priority for common search space set and search space set with smaller ID, as much as possible for discussing enhancing existing QCL-TypeD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Proposal 8: Put the same monitoring priority for two linked search space sets for ePDCCH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Proposal 12: Support enhanced PDCCH with repetition transmission for common PDCCH, e.g.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Proposal 13: Support Option 3, i.e. separate DCIs that schedule the same PDSCH/PUSCH/RS/TB/etc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r w:rsidRPr="001A4DA4">
              <w:lastRenderedPageBreak/>
              <w:t>Spreadtrum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Working assumption: The UE expects the same configuration for the first and second CORESETs wrt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timeDurationForQCL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FFS: Whether additional options are needed (e.g.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lastRenderedPageBreak/>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(wrt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10: All the dropping cases should be considered for option-1.</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Support PDCCH repetitions with different CORESETPoolIndex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Further study the PDCCH repetitions with different CORESETPoolIndex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lastRenderedPageBreak/>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For inter-span PDCCH repetition, further study how to count the PDCCH candidate towards the BD/CCE limit, and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QCL-TypeD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the TCI field is not present in the DCI, and the scheduling offset is equal to or larger than timeDurationForQCL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HARQ-ACK feedback in PDCCH repetition with multi-DCI framework, UE does not expect to be configured with parameter ackNackFeedbackMode.</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(wrt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r w:rsidRPr="001A4DA4">
              <w:rPr>
                <w:rFonts w:asciiTheme="minorHAnsi" w:eastAsia="DengXian" w:hAnsiTheme="minorHAnsi"/>
                <w:kern w:val="32"/>
                <w:lang w:eastAsia="zh-CN"/>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For the BD count, take into consideration the one-outage scenario in which only one transmission has gone through for a M-TRP transmission, and exactly which one cannot be known a priori to the gNB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lastRenderedPageBreak/>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For the BD count, clarify the implementation assumption that a pre-determined BD order has to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3: Option 1 (UE still monitors the linked candidate that is not dropped and interprets the DCI based on Rel. 17 PDCCH rules (wrt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r w:rsidRPr="00DF1570">
              <w:rPr>
                <w:rFonts w:asciiTheme="minorHAnsi" w:eastAsia="DengXian" w:hAnsiTheme="minorHAnsi"/>
                <w:kern w:val="32"/>
                <w:lang w:val="en-GB" w:eastAsia="zh-CN"/>
              </w:rPr>
              <w:t>wrt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2: Overlap with rate matching resources: RateMatchPattern, lte-CRS-ToMatchAround,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4: QCL-TypeD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(wrt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MO’s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The default behaviour for number of BDs corresponding to two PDCCH candidates that are linked for PDCCH repetition is to assume 2 BDs.</w:t>
            </w:r>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If UE indicates 3 BDs as required number of BDs for two linked candidates, network can configure the UE via RRC signalling to count two linked candidates as 3 BDs.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PCell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The UE expects the same configuration for the first and second CORESETs wrt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When CORESETPoolIndex value is configured for one or more CORESETs, two linked PDCCH candidates are not expected to be associated with different CORESETPoolIndex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lastRenderedPageBreak/>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When DL DCI does not schedule PDSCH but triggers HARQ-Ack transmission: Timeline N for SPS release DCI [38.213, Section 10.2], SCell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PDSCH / AP CSI-RS reception preparation time with cross carrier scheduling with different SCS’s for PDCCH and PDSCH / AP CSI-RS, i.e., minimum scheduling delay N</w:t>
            </w:r>
            <w:r w:rsidRPr="00DF1570">
              <w:rPr>
                <w:rFonts w:asciiTheme="minorHAnsi" w:eastAsia="Calibri" w:hAnsiTheme="minorHAnsi"/>
                <w:vertAlign w:val="subscript"/>
              </w:rPr>
              <w:t>pdsch</w:t>
            </w:r>
            <w:r w:rsidRPr="00DF1570">
              <w:rPr>
                <w:rFonts w:asciiTheme="minorHAnsi" w:eastAsia="Calibri" w:hAnsiTheme="minorHAnsi"/>
              </w:rPr>
              <w:t xml:space="preserve"> and N</w:t>
            </w:r>
            <w:r w:rsidRPr="00DF1570">
              <w:rPr>
                <w:rFonts w:asciiTheme="minorHAnsi" w:eastAsia="Calibri" w:hAnsiTheme="minorHAnsi"/>
                <w:vertAlign w:val="subscript"/>
              </w:rPr>
              <w:t>csirs</w:t>
            </w:r>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When monitoring DCI format 2_1 or 2_4 in two PDCCH candidates that are linked for PDCCH repetition, UE determines the set of symbols that interrupted transmission indication or cancelation indication is applied to based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QCL-TypeD property is determined based on Rel. 15 priority rules (priority is first wrt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QCL-TypeD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QCL-TypeD property (either the first determined CORESET or another CORESET with the same beam), UE determines a second QCL-TypeD property as the QCL-TypeD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QCL-TypeD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t>Else, the second QCL-TypeD is determined based on the Rel. 15 rule by excluding the first determined CORESET and any other CORESET with the same beam as the first determined QCL-TypeD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QCL-TypeD properties as the first or the second determined QCL-TypeD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(wrt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Proposal 1: The UE’s capability of soft-combining when decoding DCI transmitted on multiple PDCCH candidates shall be reported to the gNB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2: Support PDCCH repetitions with PDCCH candidates associated with different CORESETpoolIndex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3: When the DCI is transmitted via PDCCH repetition with the PDCCH candidates associated with two different CORESETpoolIndex values, for PUCCH resource determination for HARQ-Ack when the corresponding PUCCH resource set has a size larger than eight, the starting CCE index and number of CCEs in the CORESET of the PDCCH candidate associated with the lowest CORESETpoolIndex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4: When DCI is transmitted via PDCCH repetition with the PDCCH candidates associated with two different CORESETpoolIndex values, the PDSCH scrambling and CRS-rate-matching pattern may be determined based on the lowest CORESETpoolIndex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7: For the purpose of determination of the offset value for sidelink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Proposal 8: The reception of a PDCCH order that triggers contention-free random access procedure for SpCell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lastRenderedPageBreak/>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QCL-TypeD collision handling, support to determine the QCL-TypeD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2-2: UE shall not expect the linked SS sets associated with CORESETs with different CORESETPoolIndex.</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2-3: For PCell/SCell BFR, support UE to report 2 new beams in BFRQ for PCell/SCell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2-7: For PDSCH mapping TypeB,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Proposal 2-8: For PDSCH mapping TypeB,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max{number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lastRenderedPageBreak/>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2: Equal or smaller BD number than what UE reports for the two linked PDCCH candidates should be configured by gNB.</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3: For the purpose of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5: If TCI field is not present in DCI and the scheduling offset is equal to or larger than timeDurationForQCL,</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6: For a UE supporting reception with two different beams, first priority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M-TRP PDSCH scheme is enabled by higher layer signaling, if a PDSCH is scheduled by a DCI in PDCCH candidates that are linked for repetition, and if the TCI field is not present in the DCI, and the scheduling offset is equal to or larger than timeDurationForQCL,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lastRenderedPageBreak/>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QCL-typeD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For QCL-typeD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When one of the linked PDCCH candidates and one of another pair of PDCCH candidates overlap, the candidate associated with SS set(s) with lower priority is not counted for monitoring; the priority follows lower SS 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F7563">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F7563">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F7563">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F7563">
            <w:pPr>
              <w:spacing w:beforeLines="50" w:before="120" w:afterLines="50"/>
              <w:rPr>
                <w:bCs/>
                <w:iCs/>
                <w:lang w:eastAsia="zh-CN"/>
              </w:rPr>
            </w:pPr>
            <w:r w:rsidRPr="00ED533A">
              <w:rPr>
                <w:bCs/>
                <w:iCs/>
                <w:lang w:eastAsia="zh-CN"/>
              </w:rPr>
              <w:lastRenderedPageBreak/>
              <w:t>Proposal 4: Slightly prefer Option 3 When one of the linked PDCCH candidates uses the same set of CCEs as an individual (unlinked) PDCCH candidate.</w:t>
            </w:r>
          </w:p>
          <w:p w14:paraId="42FE4DCB" w14:textId="77777777" w:rsidR="007B53D1" w:rsidRPr="00ED533A" w:rsidRDefault="007B53D1" w:rsidP="00DF7563">
            <w:pPr>
              <w:spacing w:beforeLines="50" w:before="120" w:afterLines="50"/>
              <w:rPr>
                <w:bCs/>
                <w:iCs/>
                <w:lang w:eastAsia="zh-CN"/>
              </w:rPr>
            </w:pPr>
            <w:r w:rsidRPr="00ED533A">
              <w:rPr>
                <w:bCs/>
                <w:iCs/>
                <w:lang w:eastAsia="zh-CN"/>
              </w:rPr>
              <w:t>Proposal 5: Slightly prefer Option 1 if one of the linked candidate is not monitored due to Rel. 15/16 procedures.</w:t>
            </w:r>
          </w:p>
          <w:p w14:paraId="30FB44CE" w14:textId="77777777" w:rsidR="007B53D1" w:rsidRPr="00ED533A" w:rsidRDefault="007B53D1" w:rsidP="00DF7563">
            <w:pPr>
              <w:spacing w:beforeLines="50" w:before="120" w:afterLines="50"/>
              <w:rPr>
                <w:bCs/>
                <w:iCs/>
                <w:lang w:eastAsia="zh-CN"/>
              </w:rPr>
            </w:pPr>
            <w:r w:rsidRPr="00ED533A">
              <w:rPr>
                <w:bCs/>
                <w:iCs/>
                <w:lang w:eastAsia="zh-CN"/>
              </w:rPr>
              <w:t>Proposal 6: Suggest to study the spatial setting for the PUCCH resource without PUCCH-SpatialRelationInfo.</w:t>
            </w:r>
          </w:p>
          <w:p w14:paraId="328B676E" w14:textId="77777777" w:rsidR="007B53D1" w:rsidRPr="00ED533A" w:rsidRDefault="007B53D1" w:rsidP="00DF7563">
            <w:pPr>
              <w:spacing w:beforeLines="50" w:before="120" w:afterLines="50"/>
              <w:rPr>
                <w:bCs/>
                <w:iCs/>
                <w:lang w:eastAsia="zh-CN"/>
              </w:rPr>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rsidP="00DF7563">
            <w:pPr>
              <w:spacing w:beforeLines="50" w:before="120" w:afterLines="50"/>
              <w:rPr>
                <w:bCs/>
                <w:iCs/>
                <w:lang w:eastAsia="zh-CN"/>
              </w:rPr>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onsider to configure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r w:rsidRPr="001A4DA4">
              <w:lastRenderedPageBreak/>
              <w:t>Convida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r w:rsidRPr="00A82A25">
              <w:rPr>
                <w:bCs/>
                <w:lang w:eastAsia="ko-KR"/>
              </w:rPr>
              <w:t>For the purpose of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timeDurationForQCL,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 xml:space="preserve">Support Option 1: UE still monitors the linked candidate that is not dropped and interprets the DCI based on Rel. 17 PDCCH rules (wrt reference PDCCH candidate). </w:t>
            </w:r>
          </w:p>
          <w:p w14:paraId="08CE33E0" w14:textId="77777777" w:rsidR="007B53D1" w:rsidRPr="00ED533A" w:rsidRDefault="007B53D1" w:rsidP="00DF7563">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r w:rsidRPr="00C93E6B">
              <w:rPr>
                <w:rFonts w:asciiTheme="minorHAnsi" w:hAnsiTheme="minorHAnsi" w:cstheme="majorBidi"/>
                <w:bCs/>
              </w:rPr>
              <w:t xml:space="preserve">For the purpose of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and when receiving the PDSCH scheduled by 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 xml:space="preserve">For a UE supporting reception with two different beams, enhance existing QCL-TypeD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lastRenderedPageBreak/>
              <w:t xml:space="preserve">Option 1: </w:t>
            </w:r>
            <w:r w:rsidRPr="00C93E6B">
              <w:rPr>
                <w:rFonts w:asciiTheme="minorHAnsi" w:hAnsiTheme="minorHAnsi" w:cstheme="majorBidi"/>
                <w:bCs/>
                <w:color w:val="000000" w:themeColor="text1"/>
                <w:sz w:val="20"/>
                <w:szCs w:val="20"/>
              </w:rPr>
              <w:t xml:space="preserve">select two QCL-TypeD based on extended Rel-15/16 mechanism by conditioning the selection of second QCL-TypeD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 xml:space="preserve">select two QCL-TypeD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(wrt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(wrt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2: Overlap with rate matching resources: RateMatchPattern, lte-CRS-ToMatchAround,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191315"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191315"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r w:rsidRPr="001A4DA4">
              <w:lastRenderedPageBreak/>
              <w:t>InterDigital,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The UE expects the same configuration for the first and second CORESETs wrt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(wrt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n-th monitoring occasion of one SS set is linked to n-th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Proposal 3: For number of BDs corresponding to two PDCCH candidates that are linked for PDCCH repetition, do not introduce any default behaviour,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Proposal 5: For PDCCH repetition with two linked candidates, if due to Rel. 15/16 procedures, one of the linked candidates is not monitored (is dropped), support Option 1: UE still monitors the linked candidate that is not dropped and interprets the DCI based on Rel. 17 PDCCH rules (wrt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lastRenderedPageBreak/>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mTRP operation, extend </w:t>
            </w:r>
            <w:r w:rsidRPr="00D539BB">
              <w:t>the Rel-15 PDCCH prioritization technique by specifying the prioritization operation within the set of CORESETs associated with the same value of CORESETPoolIndex</w:t>
            </w:r>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r w:rsidRPr="00D539BB">
              <w:rPr>
                <w:rFonts w:cs="Times"/>
                <w:lang w:eastAsia="zh-CN"/>
              </w:rPr>
              <w:t>CORESETPoolIndex value.</w:t>
            </w:r>
          </w:p>
          <w:p w14:paraId="1EB38B3D" w14:textId="77777777" w:rsidR="007B53D1" w:rsidRPr="00D539BB" w:rsidRDefault="007B53D1" w:rsidP="00DF7563">
            <w:pPr>
              <w:rPr>
                <w:rFonts w:asciiTheme="minorHAnsi" w:eastAsiaTheme="minorHAnsi" w:hAnsiTheme="minorHAnsi" w:cstheme="minorBidi"/>
              </w:rPr>
            </w:pPr>
            <w:r w:rsidRPr="00D539BB">
              <w:t>Proposal-9: Support inter-slot mTRP PDCCH repetition that allows joint scheduling of PDCCH across multiple slots at the gNB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r w:rsidRPr="001A4DA4">
              <w:t>ASUSTeK</w:t>
            </w:r>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wrt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The first (earliest) DCI format could be associated to mTRP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For “the first DCI format” associated to mTRP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lastRenderedPageBreak/>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Huawei, HiSilicon</w:t>
      </w:r>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t>InterDigital,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t>Spreadtrum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t>Convida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Discussion on mTRP PXXCH</w:t>
      </w:r>
      <w:r w:rsidR="003C5EA2" w:rsidRPr="003C5EA2">
        <w:rPr>
          <w:lang w:val="en-GB" w:eastAsia="x-none"/>
        </w:rPr>
        <w:tab/>
        <w:t>ASUSTeK</w:t>
      </w:r>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(e.g.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The UE expects the same configuration for the first and second CORESETs wrt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timeDurationForQCL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FFS: Whether additional options are needed (e.g.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QCL-TypeD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(wrt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r w:rsidRPr="00620113">
        <w:rPr>
          <w:rFonts w:ascii="Times" w:eastAsia="DengXian" w:hAnsi="Times" w:cs="Times New Roman"/>
          <w:kern w:val="32"/>
          <w:sz w:val="20"/>
          <w:szCs w:val="20"/>
          <w:lang w:val="en-GB" w:eastAsia="zh-CN"/>
        </w:rPr>
        <w:t>wrt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2: Overlap with rate matching resources: RateMatchPattern, lte-CRS-ToMatchAround,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QCL-TypeD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2: Determination of PDSCH beam when TCI field is not present in DCI (when scheduling offset is equal to or larger than timeDurationForQCL)</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3: When PDCCH repetitions are associated with different CORESETPoolIndex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(monitoringSlotPeriodicityAndOffset),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n-th monitoring occasion of one SS set is linked to n-th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If soft-combining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(HST-SFN )</w:t>
      </w:r>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F610" w14:textId="77777777" w:rsidR="00191315" w:rsidRDefault="00191315" w:rsidP="00A16686">
      <w:pPr>
        <w:spacing w:after="0" w:line="240" w:lineRule="auto"/>
      </w:pPr>
      <w:r>
        <w:separator/>
      </w:r>
    </w:p>
  </w:endnote>
  <w:endnote w:type="continuationSeparator" w:id="0">
    <w:p w14:paraId="11D7E36A" w14:textId="77777777" w:rsidR="00191315" w:rsidRDefault="00191315"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8C71" w14:textId="77777777" w:rsidR="00191315" w:rsidRDefault="00191315" w:rsidP="00A16686">
      <w:pPr>
        <w:spacing w:after="0" w:line="240" w:lineRule="auto"/>
      </w:pPr>
      <w:r>
        <w:separator/>
      </w:r>
    </w:p>
  </w:footnote>
  <w:footnote w:type="continuationSeparator" w:id="0">
    <w:p w14:paraId="0D8D396D" w14:textId="77777777" w:rsidR="00191315" w:rsidRDefault="00191315"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7"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2"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15866"/>
    <w:multiLevelType w:val="hybridMultilevel"/>
    <w:tmpl w:val="CF1AA5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5"/>
  </w:num>
  <w:num w:numId="4">
    <w:abstractNumId w:val="3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8"/>
  </w:num>
  <w:num w:numId="8">
    <w:abstractNumId w:val="16"/>
  </w:num>
  <w:num w:numId="9">
    <w:abstractNumId w:val="35"/>
  </w:num>
  <w:num w:numId="10">
    <w:abstractNumId w:val="15"/>
  </w:num>
  <w:num w:numId="11">
    <w:abstractNumId w:val="27"/>
  </w:num>
  <w:num w:numId="12">
    <w:abstractNumId w:val="43"/>
  </w:num>
  <w:num w:numId="13">
    <w:abstractNumId w:val="56"/>
  </w:num>
  <w:num w:numId="14">
    <w:abstractNumId w:val="4"/>
  </w:num>
  <w:num w:numId="15">
    <w:abstractNumId w:val="13"/>
  </w:num>
  <w:num w:numId="16">
    <w:abstractNumId w:val="34"/>
  </w:num>
  <w:num w:numId="17">
    <w:abstractNumId w:val="11"/>
  </w:num>
  <w:num w:numId="18">
    <w:abstractNumId w:val="38"/>
  </w:num>
  <w:num w:numId="19">
    <w:abstractNumId w:val="26"/>
  </w:num>
  <w:num w:numId="20">
    <w:abstractNumId w:val="8"/>
  </w:num>
  <w:num w:numId="21">
    <w:abstractNumId w:val="65"/>
  </w:num>
  <w:num w:numId="22">
    <w:abstractNumId w:val="10"/>
    <w:lvlOverride w:ilvl="0">
      <w:startOverride w:val="1"/>
    </w:lvlOverride>
  </w:num>
  <w:num w:numId="23">
    <w:abstractNumId w:val="3"/>
  </w:num>
  <w:num w:numId="24">
    <w:abstractNumId w:val="30"/>
  </w:num>
  <w:num w:numId="25">
    <w:abstractNumId w:val="24"/>
  </w:num>
  <w:num w:numId="26">
    <w:abstractNumId w:val="60"/>
  </w:num>
  <w:num w:numId="27">
    <w:abstractNumId w:val="6"/>
  </w:num>
  <w:num w:numId="28">
    <w:abstractNumId w:val="51"/>
  </w:num>
  <w:num w:numId="29">
    <w:abstractNumId w:val="11"/>
  </w:num>
  <w:num w:numId="30">
    <w:abstractNumId w:val="21"/>
  </w:num>
  <w:num w:numId="31">
    <w:abstractNumId w:val="57"/>
  </w:num>
  <w:num w:numId="32">
    <w:abstractNumId w:val="55"/>
  </w:num>
  <w:num w:numId="33">
    <w:abstractNumId w:val="50"/>
  </w:num>
  <w:num w:numId="34">
    <w:abstractNumId w:val="59"/>
  </w:num>
  <w:num w:numId="35">
    <w:abstractNumId w:val="42"/>
  </w:num>
  <w:num w:numId="36">
    <w:abstractNumId w:val="14"/>
  </w:num>
  <w:num w:numId="37">
    <w:abstractNumId w:val="17"/>
  </w:num>
  <w:num w:numId="38">
    <w:abstractNumId w:val="41"/>
  </w:num>
  <w:num w:numId="39">
    <w:abstractNumId w:val="18"/>
  </w:num>
  <w:num w:numId="40">
    <w:abstractNumId w:val="39"/>
  </w:num>
  <w:num w:numId="41">
    <w:abstractNumId w:val="63"/>
  </w:num>
  <w:num w:numId="42">
    <w:abstractNumId w:val="9"/>
  </w:num>
  <w:num w:numId="43">
    <w:abstractNumId w:val="46"/>
  </w:num>
  <w:num w:numId="44">
    <w:abstractNumId w:val="66"/>
  </w:num>
  <w:num w:numId="45">
    <w:abstractNumId w:val="2"/>
  </w:num>
  <w:num w:numId="46">
    <w:abstractNumId w:val="28"/>
  </w:num>
  <w:num w:numId="47">
    <w:abstractNumId w:val="20"/>
  </w:num>
  <w:num w:numId="48">
    <w:abstractNumId w:val="44"/>
  </w:num>
  <w:num w:numId="49">
    <w:abstractNumId w:val="49"/>
  </w:num>
  <w:num w:numId="50">
    <w:abstractNumId w:val="33"/>
  </w:num>
  <w:num w:numId="51">
    <w:abstractNumId w:val="23"/>
  </w:num>
  <w:num w:numId="52">
    <w:abstractNumId w:val="47"/>
  </w:num>
  <w:num w:numId="53">
    <w:abstractNumId w:val="36"/>
  </w:num>
  <w:num w:numId="54">
    <w:abstractNumId w:val="45"/>
  </w:num>
  <w:num w:numId="55">
    <w:abstractNumId w:val="53"/>
  </w:num>
  <w:num w:numId="56">
    <w:abstractNumId w:val="40"/>
  </w:num>
  <w:num w:numId="57">
    <w:abstractNumId w:val="12"/>
  </w:num>
  <w:num w:numId="58">
    <w:abstractNumId w:val="52"/>
  </w:num>
  <w:num w:numId="59">
    <w:abstractNumId w:val="18"/>
  </w:num>
  <w:num w:numId="60">
    <w:abstractNumId w:val="50"/>
  </w:num>
  <w:num w:numId="61">
    <w:abstractNumId w:val="0"/>
  </w:num>
  <w:num w:numId="62">
    <w:abstractNumId w:val="64"/>
  </w:num>
  <w:num w:numId="63">
    <w:abstractNumId w:val="48"/>
  </w:num>
  <w:num w:numId="64">
    <w:abstractNumId w:val="5"/>
  </w:num>
  <w:num w:numId="65">
    <w:abstractNumId w:val="31"/>
  </w:num>
  <w:num w:numId="66">
    <w:abstractNumId w:val="1"/>
  </w:num>
  <w:num w:numId="67">
    <w:abstractNumId w:val="62"/>
  </w:num>
  <w:num w:numId="68">
    <w:abstractNumId w:val="19"/>
  </w:num>
  <w:num w:numId="69">
    <w:abstractNumId w:val="22"/>
  </w:num>
  <w:num w:numId="70">
    <w:abstractNumId w:val="7"/>
  </w:num>
  <w:num w:numId="71">
    <w:abstractNumId w:val="61"/>
  </w:num>
  <w:num w:numId="72">
    <w:abstractNumId w:val="54"/>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379"/>
    <w:rsid w:val="00002649"/>
    <w:rsid w:val="00002C98"/>
    <w:rsid w:val="00002CFF"/>
    <w:rsid w:val="000033B6"/>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F3A"/>
    <w:rsid w:val="000211D0"/>
    <w:rsid w:val="00021A32"/>
    <w:rsid w:val="00021A7F"/>
    <w:rsid w:val="00021D98"/>
    <w:rsid w:val="00022985"/>
    <w:rsid w:val="00023230"/>
    <w:rsid w:val="00023CA2"/>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401A"/>
    <w:rsid w:val="000750C2"/>
    <w:rsid w:val="0007584B"/>
    <w:rsid w:val="00075CD6"/>
    <w:rsid w:val="0007678A"/>
    <w:rsid w:val="00081442"/>
    <w:rsid w:val="00081A67"/>
    <w:rsid w:val="000836C7"/>
    <w:rsid w:val="000843B5"/>
    <w:rsid w:val="00084928"/>
    <w:rsid w:val="00085E5F"/>
    <w:rsid w:val="000918D6"/>
    <w:rsid w:val="000919EB"/>
    <w:rsid w:val="00092830"/>
    <w:rsid w:val="00092EE6"/>
    <w:rsid w:val="000957FA"/>
    <w:rsid w:val="0009716B"/>
    <w:rsid w:val="00097F47"/>
    <w:rsid w:val="000A04DD"/>
    <w:rsid w:val="000A0898"/>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315BB"/>
    <w:rsid w:val="00131A95"/>
    <w:rsid w:val="00132407"/>
    <w:rsid w:val="00132C4D"/>
    <w:rsid w:val="00133EFA"/>
    <w:rsid w:val="00134B7F"/>
    <w:rsid w:val="00134D9D"/>
    <w:rsid w:val="001366F8"/>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2267"/>
    <w:rsid w:val="001A2AD9"/>
    <w:rsid w:val="001A32D3"/>
    <w:rsid w:val="001A47D4"/>
    <w:rsid w:val="001A4802"/>
    <w:rsid w:val="001A4C54"/>
    <w:rsid w:val="001A6507"/>
    <w:rsid w:val="001A69E0"/>
    <w:rsid w:val="001A7707"/>
    <w:rsid w:val="001A7B10"/>
    <w:rsid w:val="001B04FA"/>
    <w:rsid w:val="001B0995"/>
    <w:rsid w:val="001B0DB9"/>
    <w:rsid w:val="001B1C1A"/>
    <w:rsid w:val="001B2721"/>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F17D0"/>
    <w:rsid w:val="001F23C6"/>
    <w:rsid w:val="001F302D"/>
    <w:rsid w:val="001F4C6C"/>
    <w:rsid w:val="001F5145"/>
    <w:rsid w:val="001F5A33"/>
    <w:rsid w:val="001F62F4"/>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2492"/>
    <w:rsid w:val="002A3915"/>
    <w:rsid w:val="002A5E63"/>
    <w:rsid w:val="002A7F07"/>
    <w:rsid w:val="002B0F67"/>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3392"/>
    <w:rsid w:val="003436C7"/>
    <w:rsid w:val="003455AD"/>
    <w:rsid w:val="003456A4"/>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E10"/>
    <w:rsid w:val="003A021B"/>
    <w:rsid w:val="003A18B8"/>
    <w:rsid w:val="003A2E88"/>
    <w:rsid w:val="003A40DC"/>
    <w:rsid w:val="003A4B20"/>
    <w:rsid w:val="003A4B6C"/>
    <w:rsid w:val="003A588B"/>
    <w:rsid w:val="003A5F22"/>
    <w:rsid w:val="003A6E14"/>
    <w:rsid w:val="003A7FFB"/>
    <w:rsid w:val="003B00FA"/>
    <w:rsid w:val="003B192B"/>
    <w:rsid w:val="003B1D49"/>
    <w:rsid w:val="003B1E2D"/>
    <w:rsid w:val="003B34FE"/>
    <w:rsid w:val="003B57FD"/>
    <w:rsid w:val="003B5B24"/>
    <w:rsid w:val="003B5DA6"/>
    <w:rsid w:val="003B6003"/>
    <w:rsid w:val="003B6548"/>
    <w:rsid w:val="003B798F"/>
    <w:rsid w:val="003C0597"/>
    <w:rsid w:val="003C2ECC"/>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3199"/>
    <w:rsid w:val="00423ADF"/>
    <w:rsid w:val="00423D6B"/>
    <w:rsid w:val="00426583"/>
    <w:rsid w:val="00426BF0"/>
    <w:rsid w:val="004271FB"/>
    <w:rsid w:val="004274D6"/>
    <w:rsid w:val="004276D2"/>
    <w:rsid w:val="00427B9B"/>
    <w:rsid w:val="004301C5"/>
    <w:rsid w:val="0043061D"/>
    <w:rsid w:val="004328C2"/>
    <w:rsid w:val="00432ADA"/>
    <w:rsid w:val="00432D79"/>
    <w:rsid w:val="004342BE"/>
    <w:rsid w:val="0043521A"/>
    <w:rsid w:val="0043582F"/>
    <w:rsid w:val="00435DA2"/>
    <w:rsid w:val="00436592"/>
    <w:rsid w:val="0043771A"/>
    <w:rsid w:val="00440977"/>
    <w:rsid w:val="00442476"/>
    <w:rsid w:val="004461D6"/>
    <w:rsid w:val="00447174"/>
    <w:rsid w:val="00447684"/>
    <w:rsid w:val="00447C24"/>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DB"/>
    <w:rsid w:val="004853F8"/>
    <w:rsid w:val="00485915"/>
    <w:rsid w:val="00486A52"/>
    <w:rsid w:val="004872FF"/>
    <w:rsid w:val="00490D80"/>
    <w:rsid w:val="00492267"/>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3BF5"/>
    <w:rsid w:val="004B3C12"/>
    <w:rsid w:val="004B3D2C"/>
    <w:rsid w:val="004B660E"/>
    <w:rsid w:val="004B7833"/>
    <w:rsid w:val="004C08CF"/>
    <w:rsid w:val="004C120A"/>
    <w:rsid w:val="004C140E"/>
    <w:rsid w:val="004C1D9A"/>
    <w:rsid w:val="004C2641"/>
    <w:rsid w:val="004C28BC"/>
    <w:rsid w:val="004C2BDB"/>
    <w:rsid w:val="004C379B"/>
    <w:rsid w:val="004C575B"/>
    <w:rsid w:val="004C5826"/>
    <w:rsid w:val="004C5C5C"/>
    <w:rsid w:val="004C6011"/>
    <w:rsid w:val="004C62BA"/>
    <w:rsid w:val="004C7AE9"/>
    <w:rsid w:val="004C7DF3"/>
    <w:rsid w:val="004D1F74"/>
    <w:rsid w:val="004D2926"/>
    <w:rsid w:val="004D2F5A"/>
    <w:rsid w:val="004D3125"/>
    <w:rsid w:val="004D31A3"/>
    <w:rsid w:val="004D4A8E"/>
    <w:rsid w:val="004D6A3C"/>
    <w:rsid w:val="004D6FCE"/>
    <w:rsid w:val="004E01C1"/>
    <w:rsid w:val="004E58F3"/>
    <w:rsid w:val="004E7A52"/>
    <w:rsid w:val="004F110D"/>
    <w:rsid w:val="004F2FA6"/>
    <w:rsid w:val="004F31AB"/>
    <w:rsid w:val="004F3237"/>
    <w:rsid w:val="004F3B8B"/>
    <w:rsid w:val="004F4264"/>
    <w:rsid w:val="004F5369"/>
    <w:rsid w:val="004F619E"/>
    <w:rsid w:val="004F70BF"/>
    <w:rsid w:val="004F711B"/>
    <w:rsid w:val="004F7922"/>
    <w:rsid w:val="004F7AD8"/>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6D8"/>
    <w:rsid w:val="00557FEB"/>
    <w:rsid w:val="0056379C"/>
    <w:rsid w:val="00563885"/>
    <w:rsid w:val="0056394F"/>
    <w:rsid w:val="00563AE3"/>
    <w:rsid w:val="00566D46"/>
    <w:rsid w:val="00567976"/>
    <w:rsid w:val="0057436A"/>
    <w:rsid w:val="005746A2"/>
    <w:rsid w:val="00574DC4"/>
    <w:rsid w:val="00575A99"/>
    <w:rsid w:val="005775E8"/>
    <w:rsid w:val="00577976"/>
    <w:rsid w:val="00577F0A"/>
    <w:rsid w:val="00580E1E"/>
    <w:rsid w:val="005810E3"/>
    <w:rsid w:val="00583439"/>
    <w:rsid w:val="00583B92"/>
    <w:rsid w:val="00584B4A"/>
    <w:rsid w:val="00584DAE"/>
    <w:rsid w:val="00585603"/>
    <w:rsid w:val="00585EC4"/>
    <w:rsid w:val="00586062"/>
    <w:rsid w:val="00586179"/>
    <w:rsid w:val="005876DE"/>
    <w:rsid w:val="005878DB"/>
    <w:rsid w:val="00590036"/>
    <w:rsid w:val="00590731"/>
    <w:rsid w:val="00590AAC"/>
    <w:rsid w:val="00591298"/>
    <w:rsid w:val="005916E2"/>
    <w:rsid w:val="005923F0"/>
    <w:rsid w:val="005925DB"/>
    <w:rsid w:val="00593319"/>
    <w:rsid w:val="005958D2"/>
    <w:rsid w:val="00596718"/>
    <w:rsid w:val="00597183"/>
    <w:rsid w:val="005A2006"/>
    <w:rsid w:val="005A22BC"/>
    <w:rsid w:val="005A2798"/>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80C"/>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20113"/>
    <w:rsid w:val="00620AA7"/>
    <w:rsid w:val="006223DA"/>
    <w:rsid w:val="0062278E"/>
    <w:rsid w:val="006234B3"/>
    <w:rsid w:val="00624896"/>
    <w:rsid w:val="00624D4B"/>
    <w:rsid w:val="0062539C"/>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56F"/>
    <w:rsid w:val="006C0045"/>
    <w:rsid w:val="006C0584"/>
    <w:rsid w:val="006C0DB6"/>
    <w:rsid w:val="006C106E"/>
    <w:rsid w:val="006C233F"/>
    <w:rsid w:val="006C29A9"/>
    <w:rsid w:val="006C2DF5"/>
    <w:rsid w:val="006C31CC"/>
    <w:rsid w:val="006C4023"/>
    <w:rsid w:val="006C4FD7"/>
    <w:rsid w:val="006C58EA"/>
    <w:rsid w:val="006C6470"/>
    <w:rsid w:val="006C7FCB"/>
    <w:rsid w:val="006D08B8"/>
    <w:rsid w:val="006D13E7"/>
    <w:rsid w:val="006D1D3B"/>
    <w:rsid w:val="006D2816"/>
    <w:rsid w:val="006D3651"/>
    <w:rsid w:val="006D422E"/>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668E"/>
    <w:rsid w:val="007369F7"/>
    <w:rsid w:val="007374DA"/>
    <w:rsid w:val="0074032F"/>
    <w:rsid w:val="007408C5"/>
    <w:rsid w:val="00742F3E"/>
    <w:rsid w:val="0074619B"/>
    <w:rsid w:val="00746429"/>
    <w:rsid w:val="007469CD"/>
    <w:rsid w:val="00746D8B"/>
    <w:rsid w:val="007517F7"/>
    <w:rsid w:val="00752134"/>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CC1"/>
    <w:rsid w:val="00766346"/>
    <w:rsid w:val="0077004B"/>
    <w:rsid w:val="007705F5"/>
    <w:rsid w:val="00770ED4"/>
    <w:rsid w:val="00770EEF"/>
    <w:rsid w:val="0077105C"/>
    <w:rsid w:val="00772A23"/>
    <w:rsid w:val="007733BD"/>
    <w:rsid w:val="0077370C"/>
    <w:rsid w:val="0077597D"/>
    <w:rsid w:val="00775DA5"/>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203A"/>
    <w:rsid w:val="007B2682"/>
    <w:rsid w:val="007B2AE4"/>
    <w:rsid w:val="007B2C42"/>
    <w:rsid w:val="007B44C6"/>
    <w:rsid w:val="007B4979"/>
    <w:rsid w:val="007B4EF1"/>
    <w:rsid w:val="007B53D1"/>
    <w:rsid w:val="007B63FA"/>
    <w:rsid w:val="007B783F"/>
    <w:rsid w:val="007B7E27"/>
    <w:rsid w:val="007C0030"/>
    <w:rsid w:val="007C074F"/>
    <w:rsid w:val="007C2C60"/>
    <w:rsid w:val="007C2D40"/>
    <w:rsid w:val="007C3BFD"/>
    <w:rsid w:val="007C4803"/>
    <w:rsid w:val="007C4C42"/>
    <w:rsid w:val="007C4E25"/>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C30"/>
    <w:rsid w:val="007F700E"/>
    <w:rsid w:val="007F786F"/>
    <w:rsid w:val="00800780"/>
    <w:rsid w:val="0080102A"/>
    <w:rsid w:val="00802477"/>
    <w:rsid w:val="00803036"/>
    <w:rsid w:val="00804F4F"/>
    <w:rsid w:val="00805BDF"/>
    <w:rsid w:val="00806DE1"/>
    <w:rsid w:val="00806FA7"/>
    <w:rsid w:val="0080727F"/>
    <w:rsid w:val="00810CD5"/>
    <w:rsid w:val="00813201"/>
    <w:rsid w:val="00813590"/>
    <w:rsid w:val="008136EF"/>
    <w:rsid w:val="00814EF2"/>
    <w:rsid w:val="00815672"/>
    <w:rsid w:val="00815842"/>
    <w:rsid w:val="0081734D"/>
    <w:rsid w:val="0081745F"/>
    <w:rsid w:val="00820A78"/>
    <w:rsid w:val="008226B7"/>
    <w:rsid w:val="00822958"/>
    <w:rsid w:val="0082381F"/>
    <w:rsid w:val="00825289"/>
    <w:rsid w:val="008255B6"/>
    <w:rsid w:val="008258FC"/>
    <w:rsid w:val="00827009"/>
    <w:rsid w:val="00830F9B"/>
    <w:rsid w:val="008316AD"/>
    <w:rsid w:val="00833D17"/>
    <w:rsid w:val="00834389"/>
    <w:rsid w:val="00834676"/>
    <w:rsid w:val="0083485B"/>
    <w:rsid w:val="00834BD8"/>
    <w:rsid w:val="008351AD"/>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708E"/>
    <w:rsid w:val="00847564"/>
    <w:rsid w:val="00847591"/>
    <w:rsid w:val="008507D5"/>
    <w:rsid w:val="00850E8B"/>
    <w:rsid w:val="00851223"/>
    <w:rsid w:val="008512F9"/>
    <w:rsid w:val="00854114"/>
    <w:rsid w:val="00855300"/>
    <w:rsid w:val="00856F88"/>
    <w:rsid w:val="008605CC"/>
    <w:rsid w:val="00861432"/>
    <w:rsid w:val="008622E8"/>
    <w:rsid w:val="0086286F"/>
    <w:rsid w:val="008635E4"/>
    <w:rsid w:val="00864560"/>
    <w:rsid w:val="00864588"/>
    <w:rsid w:val="0086540E"/>
    <w:rsid w:val="00865906"/>
    <w:rsid w:val="008672D3"/>
    <w:rsid w:val="008675AB"/>
    <w:rsid w:val="00870287"/>
    <w:rsid w:val="00874628"/>
    <w:rsid w:val="00874CDC"/>
    <w:rsid w:val="0087754A"/>
    <w:rsid w:val="00880035"/>
    <w:rsid w:val="0088115A"/>
    <w:rsid w:val="00882C89"/>
    <w:rsid w:val="00882E38"/>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77"/>
    <w:rsid w:val="00943BB9"/>
    <w:rsid w:val="00943EE6"/>
    <w:rsid w:val="00945641"/>
    <w:rsid w:val="0094631A"/>
    <w:rsid w:val="00946A89"/>
    <w:rsid w:val="00946EF6"/>
    <w:rsid w:val="009523EB"/>
    <w:rsid w:val="009527E8"/>
    <w:rsid w:val="00953095"/>
    <w:rsid w:val="009530A7"/>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956"/>
    <w:rsid w:val="00997D43"/>
    <w:rsid w:val="009A037C"/>
    <w:rsid w:val="009A169F"/>
    <w:rsid w:val="009A1940"/>
    <w:rsid w:val="009A2327"/>
    <w:rsid w:val="009A496B"/>
    <w:rsid w:val="009A5E88"/>
    <w:rsid w:val="009A6039"/>
    <w:rsid w:val="009A6C99"/>
    <w:rsid w:val="009A7138"/>
    <w:rsid w:val="009B2B6A"/>
    <w:rsid w:val="009B336F"/>
    <w:rsid w:val="009B449E"/>
    <w:rsid w:val="009B4AAF"/>
    <w:rsid w:val="009B5D6B"/>
    <w:rsid w:val="009B6F18"/>
    <w:rsid w:val="009C0951"/>
    <w:rsid w:val="009C1C44"/>
    <w:rsid w:val="009C2BCB"/>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9A8"/>
    <w:rsid w:val="00A013D1"/>
    <w:rsid w:val="00A0201D"/>
    <w:rsid w:val="00A02249"/>
    <w:rsid w:val="00A0406A"/>
    <w:rsid w:val="00A041C3"/>
    <w:rsid w:val="00A0439A"/>
    <w:rsid w:val="00A05893"/>
    <w:rsid w:val="00A06AE3"/>
    <w:rsid w:val="00A06E55"/>
    <w:rsid w:val="00A1008E"/>
    <w:rsid w:val="00A1019D"/>
    <w:rsid w:val="00A12080"/>
    <w:rsid w:val="00A12A5E"/>
    <w:rsid w:val="00A12C79"/>
    <w:rsid w:val="00A13778"/>
    <w:rsid w:val="00A16686"/>
    <w:rsid w:val="00A16B97"/>
    <w:rsid w:val="00A16CB0"/>
    <w:rsid w:val="00A17495"/>
    <w:rsid w:val="00A21016"/>
    <w:rsid w:val="00A217F7"/>
    <w:rsid w:val="00A229F1"/>
    <w:rsid w:val="00A2638C"/>
    <w:rsid w:val="00A268BF"/>
    <w:rsid w:val="00A271AE"/>
    <w:rsid w:val="00A27A76"/>
    <w:rsid w:val="00A27B0E"/>
    <w:rsid w:val="00A32CB7"/>
    <w:rsid w:val="00A332EF"/>
    <w:rsid w:val="00A3385F"/>
    <w:rsid w:val="00A34104"/>
    <w:rsid w:val="00A34588"/>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DF7"/>
    <w:rsid w:val="00A8105D"/>
    <w:rsid w:val="00A81411"/>
    <w:rsid w:val="00A81B35"/>
    <w:rsid w:val="00A81FD0"/>
    <w:rsid w:val="00A82D12"/>
    <w:rsid w:val="00A82EDB"/>
    <w:rsid w:val="00A83208"/>
    <w:rsid w:val="00A83491"/>
    <w:rsid w:val="00A84B1D"/>
    <w:rsid w:val="00A84BA2"/>
    <w:rsid w:val="00A8523A"/>
    <w:rsid w:val="00A85899"/>
    <w:rsid w:val="00A86D23"/>
    <w:rsid w:val="00A9002E"/>
    <w:rsid w:val="00A90CD0"/>
    <w:rsid w:val="00A90CD1"/>
    <w:rsid w:val="00A91BFF"/>
    <w:rsid w:val="00A92DA5"/>
    <w:rsid w:val="00A930A9"/>
    <w:rsid w:val="00A935CD"/>
    <w:rsid w:val="00A9366F"/>
    <w:rsid w:val="00A94099"/>
    <w:rsid w:val="00A9679A"/>
    <w:rsid w:val="00AA0B1E"/>
    <w:rsid w:val="00AA11B3"/>
    <w:rsid w:val="00AA11F6"/>
    <w:rsid w:val="00AA26CE"/>
    <w:rsid w:val="00AA351B"/>
    <w:rsid w:val="00AA436A"/>
    <w:rsid w:val="00AA4FDB"/>
    <w:rsid w:val="00AA5009"/>
    <w:rsid w:val="00AA521B"/>
    <w:rsid w:val="00AA5F86"/>
    <w:rsid w:val="00AA7FC1"/>
    <w:rsid w:val="00AB1807"/>
    <w:rsid w:val="00AB242E"/>
    <w:rsid w:val="00AB3487"/>
    <w:rsid w:val="00AB3901"/>
    <w:rsid w:val="00AB4C79"/>
    <w:rsid w:val="00AB4FE6"/>
    <w:rsid w:val="00AB5194"/>
    <w:rsid w:val="00AB57FF"/>
    <w:rsid w:val="00AB7AB9"/>
    <w:rsid w:val="00AC2742"/>
    <w:rsid w:val="00AC27C1"/>
    <w:rsid w:val="00AC2E10"/>
    <w:rsid w:val="00AC3353"/>
    <w:rsid w:val="00AC3667"/>
    <w:rsid w:val="00AC4202"/>
    <w:rsid w:val="00AC4508"/>
    <w:rsid w:val="00AC45FC"/>
    <w:rsid w:val="00AC5448"/>
    <w:rsid w:val="00AC5FAA"/>
    <w:rsid w:val="00AC77A9"/>
    <w:rsid w:val="00AD0453"/>
    <w:rsid w:val="00AD33B3"/>
    <w:rsid w:val="00AD3D46"/>
    <w:rsid w:val="00AD453B"/>
    <w:rsid w:val="00AD58E1"/>
    <w:rsid w:val="00AD7401"/>
    <w:rsid w:val="00AE0F62"/>
    <w:rsid w:val="00AE18B5"/>
    <w:rsid w:val="00AE1F84"/>
    <w:rsid w:val="00AE27BD"/>
    <w:rsid w:val="00AE4339"/>
    <w:rsid w:val="00AE4981"/>
    <w:rsid w:val="00AE5609"/>
    <w:rsid w:val="00AE5668"/>
    <w:rsid w:val="00AE5926"/>
    <w:rsid w:val="00AE5B93"/>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6073"/>
    <w:rsid w:val="00B06546"/>
    <w:rsid w:val="00B068D0"/>
    <w:rsid w:val="00B06E46"/>
    <w:rsid w:val="00B075C5"/>
    <w:rsid w:val="00B07CA3"/>
    <w:rsid w:val="00B07CCC"/>
    <w:rsid w:val="00B07FD6"/>
    <w:rsid w:val="00B1002D"/>
    <w:rsid w:val="00B100AF"/>
    <w:rsid w:val="00B11515"/>
    <w:rsid w:val="00B1464E"/>
    <w:rsid w:val="00B20210"/>
    <w:rsid w:val="00B21D60"/>
    <w:rsid w:val="00B2492A"/>
    <w:rsid w:val="00B251E2"/>
    <w:rsid w:val="00B26001"/>
    <w:rsid w:val="00B264C9"/>
    <w:rsid w:val="00B267F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50035"/>
    <w:rsid w:val="00B508EA"/>
    <w:rsid w:val="00B509B9"/>
    <w:rsid w:val="00B50A3E"/>
    <w:rsid w:val="00B50F28"/>
    <w:rsid w:val="00B50F5B"/>
    <w:rsid w:val="00B51596"/>
    <w:rsid w:val="00B51A1B"/>
    <w:rsid w:val="00B52071"/>
    <w:rsid w:val="00B526D8"/>
    <w:rsid w:val="00B52F13"/>
    <w:rsid w:val="00B54B8B"/>
    <w:rsid w:val="00B54BC1"/>
    <w:rsid w:val="00B557BD"/>
    <w:rsid w:val="00B5651F"/>
    <w:rsid w:val="00B64B64"/>
    <w:rsid w:val="00B64D2B"/>
    <w:rsid w:val="00B65121"/>
    <w:rsid w:val="00B6517E"/>
    <w:rsid w:val="00B66715"/>
    <w:rsid w:val="00B66D99"/>
    <w:rsid w:val="00B67971"/>
    <w:rsid w:val="00B70C29"/>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28F6"/>
    <w:rsid w:val="00B94397"/>
    <w:rsid w:val="00B94CEF"/>
    <w:rsid w:val="00B94ECB"/>
    <w:rsid w:val="00B957DA"/>
    <w:rsid w:val="00B95D67"/>
    <w:rsid w:val="00B96C54"/>
    <w:rsid w:val="00BA1BD0"/>
    <w:rsid w:val="00BA2A69"/>
    <w:rsid w:val="00BA40D7"/>
    <w:rsid w:val="00BA5DB3"/>
    <w:rsid w:val="00BA7110"/>
    <w:rsid w:val="00BA737F"/>
    <w:rsid w:val="00BA77AB"/>
    <w:rsid w:val="00BA7D24"/>
    <w:rsid w:val="00BB355E"/>
    <w:rsid w:val="00BB41AC"/>
    <w:rsid w:val="00BB56A9"/>
    <w:rsid w:val="00BB5971"/>
    <w:rsid w:val="00BB709A"/>
    <w:rsid w:val="00BC2282"/>
    <w:rsid w:val="00BC3438"/>
    <w:rsid w:val="00BC4C81"/>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D4"/>
    <w:rsid w:val="00C26BD3"/>
    <w:rsid w:val="00C27064"/>
    <w:rsid w:val="00C276E9"/>
    <w:rsid w:val="00C3179A"/>
    <w:rsid w:val="00C3227D"/>
    <w:rsid w:val="00C34007"/>
    <w:rsid w:val="00C34045"/>
    <w:rsid w:val="00C37D01"/>
    <w:rsid w:val="00C43C50"/>
    <w:rsid w:val="00C43CE9"/>
    <w:rsid w:val="00C43E40"/>
    <w:rsid w:val="00C447DC"/>
    <w:rsid w:val="00C45956"/>
    <w:rsid w:val="00C45C9F"/>
    <w:rsid w:val="00C47CD3"/>
    <w:rsid w:val="00C5125B"/>
    <w:rsid w:val="00C527D3"/>
    <w:rsid w:val="00C52868"/>
    <w:rsid w:val="00C52F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30CE"/>
    <w:rsid w:val="00CC3EC6"/>
    <w:rsid w:val="00CC4510"/>
    <w:rsid w:val="00CC6007"/>
    <w:rsid w:val="00CC6CFF"/>
    <w:rsid w:val="00CC6E03"/>
    <w:rsid w:val="00CC70FE"/>
    <w:rsid w:val="00CD043D"/>
    <w:rsid w:val="00CD1B91"/>
    <w:rsid w:val="00CD297E"/>
    <w:rsid w:val="00CD4A77"/>
    <w:rsid w:val="00CD730A"/>
    <w:rsid w:val="00CD74DE"/>
    <w:rsid w:val="00CD76DD"/>
    <w:rsid w:val="00CE1ABA"/>
    <w:rsid w:val="00CE1DF5"/>
    <w:rsid w:val="00CE6DBE"/>
    <w:rsid w:val="00CE711C"/>
    <w:rsid w:val="00CE771F"/>
    <w:rsid w:val="00CE7962"/>
    <w:rsid w:val="00CF12EE"/>
    <w:rsid w:val="00CF392B"/>
    <w:rsid w:val="00CF3E61"/>
    <w:rsid w:val="00CF58FA"/>
    <w:rsid w:val="00CF5B95"/>
    <w:rsid w:val="00CF620A"/>
    <w:rsid w:val="00CF7373"/>
    <w:rsid w:val="00CF7A92"/>
    <w:rsid w:val="00D01C65"/>
    <w:rsid w:val="00D0409A"/>
    <w:rsid w:val="00D048C4"/>
    <w:rsid w:val="00D0546E"/>
    <w:rsid w:val="00D0688C"/>
    <w:rsid w:val="00D06DC2"/>
    <w:rsid w:val="00D0701E"/>
    <w:rsid w:val="00D07982"/>
    <w:rsid w:val="00D11031"/>
    <w:rsid w:val="00D13625"/>
    <w:rsid w:val="00D15006"/>
    <w:rsid w:val="00D16EB5"/>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B50"/>
    <w:rsid w:val="00D46D57"/>
    <w:rsid w:val="00D503D4"/>
    <w:rsid w:val="00D50EC4"/>
    <w:rsid w:val="00D51E82"/>
    <w:rsid w:val="00D53206"/>
    <w:rsid w:val="00D54607"/>
    <w:rsid w:val="00D55CCE"/>
    <w:rsid w:val="00D57E87"/>
    <w:rsid w:val="00D60A80"/>
    <w:rsid w:val="00D61110"/>
    <w:rsid w:val="00D61CE9"/>
    <w:rsid w:val="00D63EB9"/>
    <w:rsid w:val="00D6723C"/>
    <w:rsid w:val="00D67938"/>
    <w:rsid w:val="00D707BA"/>
    <w:rsid w:val="00D714F3"/>
    <w:rsid w:val="00D73AF8"/>
    <w:rsid w:val="00D74054"/>
    <w:rsid w:val="00D75157"/>
    <w:rsid w:val="00D751B4"/>
    <w:rsid w:val="00D76399"/>
    <w:rsid w:val="00D76C42"/>
    <w:rsid w:val="00D76DB7"/>
    <w:rsid w:val="00D80039"/>
    <w:rsid w:val="00D8084B"/>
    <w:rsid w:val="00D80F43"/>
    <w:rsid w:val="00D83E0F"/>
    <w:rsid w:val="00D84409"/>
    <w:rsid w:val="00D851B6"/>
    <w:rsid w:val="00D852BF"/>
    <w:rsid w:val="00D858C6"/>
    <w:rsid w:val="00D86629"/>
    <w:rsid w:val="00D8669E"/>
    <w:rsid w:val="00D87FCA"/>
    <w:rsid w:val="00D9300D"/>
    <w:rsid w:val="00D93208"/>
    <w:rsid w:val="00D93C75"/>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5F6"/>
    <w:rsid w:val="00DC37B4"/>
    <w:rsid w:val="00DC3A3D"/>
    <w:rsid w:val="00DC422E"/>
    <w:rsid w:val="00DC478B"/>
    <w:rsid w:val="00DC6A3D"/>
    <w:rsid w:val="00DC79BC"/>
    <w:rsid w:val="00DD3174"/>
    <w:rsid w:val="00DD32A0"/>
    <w:rsid w:val="00DD3500"/>
    <w:rsid w:val="00DD4426"/>
    <w:rsid w:val="00DD5069"/>
    <w:rsid w:val="00DD5C8E"/>
    <w:rsid w:val="00DD6EBB"/>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484"/>
    <w:rsid w:val="00DF7563"/>
    <w:rsid w:val="00DF7DEC"/>
    <w:rsid w:val="00E011C8"/>
    <w:rsid w:val="00E01208"/>
    <w:rsid w:val="00E01631"/>
    <w:rsid w:val="00E03A2A"/>
    <w:rsid w:val="00E03EF5"/>
    <w:rsid w:val="00E05846"/>
    <w:rsid w:val="00E05A97"/>
    <w:rsid w:val="00E06465"/>
    <w:rsid w:val="00E06AB8"/>
    <w:rsid w:val="00E06B96"/>
    <w:rsid w:val="00E119E2"/>
    <w:rsid w:val="00E12585"/>
    <w:rsid w:val="00E130E7"/>
    <w:rsid w:val="00E14567"/>
    <w:rsid w:val="00E14A97"/>
    <w:rsid w:val="00E2036C"/>
    <w:rsid w:val="00E212E9"/>
    <w:rsid w:val="00E22822"/>
    <w:rsid w:val="00E229CE"/>
    <w:rsid w:val="00E22C1B"/>
    <w:rsid w:val="00E2456A"/>
    <w:rsid w:val="00E250C7"/>
    <w:rsid w:val="00E25495"/>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3092"/>
    <w:rsid w:val="00E63F32"/>
    <w:rsid w:val="00E672B0"/>
    <w:rsid w:val="00E676CA"/>
    <w:rsid w:val="00E67985"/>
    <w:rsid w:val="00E70C43"/>
    <w:rsid w:val="00E7231E"/>
    <w:rsid w:val="00E725C2"/>
    <w:rsid w:val="00E73275"/>
    <w:rsid w:val="00E73EA7"/>
    <w:rsid w:val="00E744F0"/>
    <w:rsid w:val="00E755A1"/>
    <w:rsid w:val="00E76273"/>
    <w:rsid w:val="00E77D08"/>
    <w:rsid w:val="00E77E59"/>
    <w:rsid w:val="00E80368"/>
    <w:rsid w:val="00E806C4"/>
    <w:rsid w:val="00E82F3E"/>
    <w:rsid w:val="00E8335A"/>
    <w:rsid w:val="00E83465"/>
    <w:rsid w:val="00E83D82"/>
    <w:rsid w:val="00E84AAE"/>
    <w:rsid w:val="00E86CA7"/>
    <w:rsid w:val="00E87779"/>
    <w:rsid w:val="00E90F79"/>
    <w:rsid w:val="00E92646"/>
    <w:rsid w:val="00E92E40"/>
    <w:rsid w:val="00E93197"/>
    <w:rsid w:val="00E9346F"/>
    <w:rsid w:val="00E93BEE"/>
    <w:rsid w:val="00E94D3E"/>
    <w:rsid w:val="00E9558A"/>
    <w:rsid w:val="00E95CEE"/>
    <w:rsid w:val="00E979F7"/>
    <w:rsid w:val="00E97DBC"/>
    <w:rsid w:val="00E97F4E"/>
    <w:rsid w:val="00EA007F"/>
    <w:rsid w:val="00EA10BC"/>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E14B0"/>
    <w:rsid w:val="00EE1D78"/>
    <w:rsid w:val="00EE393C"/>
    <w:rsid w:val="00EE3EAB"/>
    <w:rsid w:val="00EE6165"/>
    <w:rsid w:val="00EE708B"/>
    <w:rsid w:val="00EF0751"/>
    <w:rsid w:val="00EF0A79"/>
    <w:rsid w:val="00EF1945"/>
    <w:rsid w:val="00EF50EA"/>
    <w:rsid w:val="00EF5377"/>
    <w:rsid w:val="00EF59F9"/>
    <w:rsid w:val="00EF5CEA"/>
    <w:rsid w:val="00EF60D6"/>
    <w:rsid w:val="00EF6734"/>
    <w:rsid w:val="00EF6D0E"/>
    <w:rsid w:val="00EF70E1"/>
    <w:rsid w:val="00EF78F3"/>
    <w:rsid w:val="00F00B68"/>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22BC"/>
    <w:rsid w:val="00F32EB7"/>
    <w:rsid w:val="00F34251"/>
    <w:rsid w:val="00F3476D"/>
    <w:rsid w:val="00F35210"/>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7823"/>
    <w:rsid w:val="00F80607"/>
    <w:rsid w:val="00F80E85"/>
    <w:rsid w:val="00F8427E"/>
    <w:rsid w:val="00F84D87"/>
    <w:rsid w:val="00F85ED0"/>
    <w:rsid w:val="00F86448"/>
    <w:rsid w:val="00F86AF8"/>
    <w:rsid w:val="00F86DFB"/>
    <w:rsid w:val="00F8767E"/>
    <w:rsid w:val="00F919FE"/>
    <w:rsid w:val="00F930AD"/>
    <w:rsid w:val="00F93488"/>
    <w:rsid w:val="00F93972"/>
    <w:rsid w:val="00F9409B"/>
    <w:rsid w:val="00F94C36"/>
    <w:rsid w:val="00F952D2"/>
    <w:rsid w:val="00F95E7A"/>
    <w:rsid w:val="00F962DF"/>
    <w:rsid w:val="00F9635A"/>
    <w:rsid w:val="00F96855"/>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D00AB"/>
    <w:rsid w:val="00FD00FA"/>
    <w:rsid w:val="00FD0675"/>
    <w:rsid w:val="00FD21BB"/>
    <w:rsid w:val="00FD3D9B"/>
    <w:rsid w:val="00FD54EC"/>
    <w:rsid w:val="00FD63C9"/>
    <w:rsid w:val="00FE161B"/>
    <w:rsid w:val="00FE25A4"/>
    <w:rsid w:val="00FE5F66"/>
    <w:rsid w:val="00FE61AE"/>
    <w:rsid w:val="00FE6691"/>
    <w:rsid w:val="00FF06DC"/>
    <w:rsid w:val="00FF10DE"/>
    <w:rsid w:val="00FF1944"/>
    <w:rsid w:val="00FF29DD"/>
    <w:rsid w:val="00FF30A0"/>
    <w:rsid w:val="00FF37E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 Char,列出段落1 Char,中等深浅网格 1 - 着色 21 Char,¥¡¡¡¡ì¬º¥¹¥È¶ÎÂä Char,ÁÐ³ö¶ÎÂä Char,列表段落1 Char,—ño’i—Ž Char,¥ê¥¹¥È¶ÎÂä Char,1st level - Bullet List Paragraph Char,목록단락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444E-DC48-42FA-8F1C-847CEB33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17049</Words>
  <Characters>107409</Characters>
  <Application>Microsoft Office Word</Application>
  <DocSecurity>0</DocSecurity>
  <Lines>895</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Varatharaajan, Sutharshun</cp:lastModifiedBy>
  <cp:revision>7</cp:revision>
  <dcterms:created xsi:type="dcterms:W3CDTF">2021-08-13T07:55:00Z</dcterms:created>
  <dcterms:modified xsi:type="dcterms:W3CDTF">2021-08-13T08:10:00Z</dcterms:modified>
</cp:coreProperties>
</file>