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62082" w14:textId="77777777" w:rsidR="00E74EC7" w:rsidRDefault="00FD171C">
      <w:pPr>
        <w:tabs>
          <w:tab w:val="right" w:pos="9216"/>
        </w:tabs>
        <w:spacing w:after="0"/>
        <w:rPr>
          <w:b/>
          <w:kern w:val="2"/>
          <w:lang w:eastAsia="zh-CN"/>
        </w:rPr>
      </w:pPr>
      <w:r>
        <w:rPr>
          <w:b/>
          <w:noProof/>
          <w:lang w:eastAsia="zh-CN"/>
        </w:rPr>
        <mc:AlternateContent>
          <mc:Choice Requires="wps">
            <w:drawing>
              <wp:anchor distT="0" distB="0" distL="114300" distR="114300" simplePos="0" relativeHeight="251659264" behindDoc="0" locked="1" layoutInCell="1" hidden="1" allowOverlap="1" wp14:anchorId="1D062114" wp14:editId="1D062115">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w:pict>
              <v:shape w14:anchorId="0C01280F" id="DtsShapeName"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lang w:val="en-GB" w:eastAsia="zh-CN"/>
        </w:rPr>
        <w:t>3GPP TSG-RAN WG1 Meeting #106</w:t>
      </w:r>
      <w:r>
        <w:rPr>
          <w:b/>
          <w:bCs/>
          <w:lang w:eastAsia="zh-CN"/>
        </w:rPr>
        <w:t>-e</w:t>
      </w:r>
      <w:r>
        <w:rPr>
          <w:b/>
          <w:kern w:val="2"/>
          <w:lang w:eastAsia="zh-CN"/>
        </w:rPr>
        <w:tab/>
        <w:t>R1-21xxxxx</w:t>
      </w:r>
    </w:p>
    <w:p w14:paraId="1D062083" w14:textId="77777777" w:rsidR="00E74EC7" w:rsidRDefault="00FD171C">
      <w:pPr>
        <w:rPr>
          <w:b/>
          <w:kern w:val="2"/>
          <w:lang w:val="en-GB" w:eastAsia="zh-CN"/>
        </w:rPr>
      </w:pPr>
      <w:r>
        <w:rPr>
          <w:b/>
          <w:kern w:val="2"/>
          <w:lang w:eastAsia="zh-CN"/>
        </w:rPr>
        <w:t>e-Meeting, August 16th – 27th, 2021</w:t>
      </w:r>
    </w:p>
    <w:p w14:paraId="1D062084" w14:textId="77777777" w:rsidR="00E74EC7" w:rsidRDefault="00E74EC7">
      <w:pPr>
        <w:pBdr>
          <w:top w:val="single" w:sz="4" w:space="1" w:color="auto"/>
        </w:pBdr>
        <w:spacing w:after="0"/>
        <w:rPr>
          <w:b/>
          <w:kern w:val="2"/>
          <w:sz w:val="16"/>
          <w:szCs w:val="16"/>
          <w:lang w:val="en-GB" w:eastAsia="zh-CN"/>
        </w:rPr>
      </w:pPr>
    </w:p>
    <w:p w14:paraId="1D062085" w14:textId="77777777" w:rsidR="00E74EC7" w:rsidRDefault="00FD171C">
      <w:pPr>
        <w:spacing w:after="60"/>
        <w:ind w:left="1555" w:hanging="1555"/>
        <w:rPr>
          <w:b/>
          <w:kern w:val="2"/>
          <w:lang w:eastAsia="zh-CN"/>
        </w:rPr>
      </w:pPr>
      <w:r>
        <w:rPr>
          <w:b/>
          <w:kern w:val="2"/>
          <w:lang w:eastAsia="zh-CN"/>
        </w:rPr>
        <w:t>Agenda Item:</w:t>
      </w:r>
      <w:r>
        <w:rPr>
          <w:b/>
          <w:kern w:val="2"/>
          <w:lang w:eastAsia="zh-CN"/>
        </w:rPr>
        <w:tab/>
        <w:t>7.2.8</w:t>
      </w:r>
    </w:p>
    <w:p w14:paraId="1D062086" w14:textId="77777777" w:rsidR="00E74EC7" w:rsidRDefault="00FD171C">
      <w:pPr>
        <w:spacing w:after="60"/>
        <w:ind w:left="1555" w:hanging="1555"/>
        <w:rPr>
          <w:b/>
          <w:kern w:val="2"/>
          <w:lang w:eastAsia="zh-CN"/>
        </w:rPr>
      </w:pPr>
      <w:r>
        <w:rPr>
          <w:b/>
          <w:kern w:val="2"/>
          <w:lang w:eastAsia="zh-CN"/>
        </w:rPr>
        <w:t>Source:</w:t>
      </w:r>
      <w:r>
        <w:rPr>
          <w:b/>
          <w:kern w:val="2"/>
          <w:lang w:eastAsia="zh-CN"/>
        </w:rPr>
        <w:tab/>
        <w:t>Moderator (vivo)</w:t>
      </w:r>
    </w:p>
    <w:p w14:paraId="1D062087" w14:textId="77777777" w:rsidR="00E74EC7" w:rsidRDefault="00FD171C">
      <w:pPr>
        <w:spacing w:after="60"/>
        <w:ind w:left="1555" w:hanging="1555"/>
        <w:rPr>
          <w:b/>
          <w:kern w:val="2"/>
          <w:lang w:eastAsia="zh-CN"/>
        </w:rPr>
      </w:pPr>
      <w:r>
        <w:rPr>
          <w:b/>
          <w:kern w:val="2"/>
          <w:lang w:eastAsia="zh-CN"/>
        </w:rPr>
        <w:t>Title:</w:t>
      </w:r>
      <w:r>
        <w:rPr>
          <w:b/>
          <w:kern w:val="2"/>
          <w:lang w:eastAsia="zh-CN"/>
        </w:rPr>
        <w:tab/>
        <w:t xml:space="preserve">Summary of [106-e-NR-Pos-05] </w:t>
      </w:r>
    </w:p>
    <w:p w14:paraId="1D062088" w14:textId="77777777" w:rsidR="00E74EC7" w:rsidRDefault="00FD171C">
      <w:pPr>
        <w:spacing w:after="60"/>
        <w:ind w:left="1555" w:hanging="1555"/>
        <w:rPr>
          <w:b/>
          <w:kern w:val="2"/>
          <w:lang w:eastAsia="zh-CN"/>
        </w:rPr>
      </w:pPr>
      <w:r>
        <w:rPr>
          <w:b/>
          <w:kern w:val="2"/>
          <w:lang w:eastAsia="zh-CN"/>
        </w:rPr>
        <w:t>Document for:</w:t>
      </w:r>
      <w:r>
        <w:rPr>
          <w:b/>
          <w:kern w:val="2"/>
          <w:lang w:eastAsia="zh-CN"/>
        </w:rPr>
        <w:tab/>
        <w:t xml:space="preserve">Discussion and decision </w:t>
      </w:r>
    </w:p>
    <w:p w14:paraId="1D062089" w14:textId="77777777" w:rsidR="00E74EC7" w:rsidRDefault="00E74EC7">
      <w:pPr>
        <w:pBdr>
          <w:bottom w:val="single" w:sz="4" w:space="1" w:color="auto"/>
        </w:pBdr>
        <w:spacing w:after="0"/>
        <w:rPr>
          <w:b/>
          <w:kern w:val="2"/>
          <w:sz w:val="16"/>
          <w:szCs w:val="16"/>
          <w:lang w:eastAsia="zh-CN"/>
        </w:rPr>
      </w:pPr>
    </w:p>
    <w:p w14:paraId="1D06208A" w14:textId="77777777" w:rsidR="00E74EC7" w:rsidRDefault="00E74EC7"/>
    <w:p w14:paraId="1D06208B" w14:textId="77777777" w:rsidR="00E74EC7" w:rsidRDefault="00FD171C">
      <w:pPr>
        <w:pStyle w:val="Heading1"/>
      </w:pPr>
      <w:r>
        <w:t>Introduction</w:t>
      </w:r>
    </w:p>
    <w:p w14:paraId="1D06208C" w14:textId="77777777" w:rsidR="00E74EC7" w:rsidRDefault="00FD171C">
      <w:pPr>
        <w:rPr>
          <w:lang w:eastAsia="zh-CN"/>
        </w:rPr>
      </w:pPr>
      <w:r>
        <w:rPr>
          <w:lang w:eastAsia="zh-CN"/>
        </w:rPr>
        <w:t>This document provides the summary for [106-e-NR-Pos-05] on alignment with RAN4 on DL PRS Processing.</w:t>
      </w:r>
    </w:p>
    <w:p w14:paraId="1D06208D" w14:textId="77777777" w:rsidR="00E74EC7" w:rsidRDefault="00FD171C">
      <w:r>
        <w:rPr>
          <w:highlight w:val="cyan"/>
          <w:lang w:eastAsia="zh-CN"/>
        </w:rPr>
        <w:t xml:space="preserve">[106-e-NR-Pos-05] </w:t>
      </w:r>
      <w:r>
        <w:rPr>
          <w:highlight w:val="cyan"/>
        </w:rPr>
        <w:t>Email discussion/approval on alignment with RAN on DL PRS processing (Aspect #6) until August 20 – Huaming (vivo)</w:t>
      </w:r>
    </w:p>
    <w:p w14:paraId="1D06208E" w14:textId="77777777" w:rsidR="00E74EC7" w:rsidRDefault="00E74EC7">
      <w:pPr>
        <w:rPr>
          <w:lang w:val="en-GB" w:eastAsia="zh-CN"/>
        </w:rPr>
      </w:pPr>
    </w:p>
    <w:p w14:paraId="1D06208F" w14:textId="77777777" w:rsidR="00E74EC7" w:rsidRDefault="00FD171C">
      <w:pPr>
        <w:autoSpaceDE/>
        <w:autoSpaceDN/>
        <w:adjustRightInd/>
        <w:snapToGrid/>
        <w:spacing w:after="0"/>
        <w:jc w:val="left"/>
        <w:rPr>
          <w:lang w:val="en-GB" w:eastAsia="zh-CN"/>
        </w:rPr>
      </w:pPr>
      <w:r>
        <w:rPr>
          <w:lang w:val="en-GB" w:eastAsia="zh-CN"/>
        </w:rPr>
        <w:br w:type="page"/>
      </w:r>
    </w:p>
    <w:p w14:paraId="1D062090" w14:textId="77777777" w:rsidR="00E74EC7" w:rsidRDefault="00FD171C">
      <w:pPr>
        <w:pStyle w:val="Heading1"/>
        <w:rPr>
          <w:szCs w:val="22"/>
          <w:lang w:eastAsia="zh-CN"/>
        </w:rPr>
      </w:pPr>
      <w:r>
        <w:rPr>
          <w:lang w:eastAsia="zh-CN"/>
        </w:rPr>
        <w:lastRenderedPageBreak/>
        <w:t>General information</w:t>
      </w:r>
    </w:p>
    <w:p w14:paraId="1D062091" w14:textId="77777777" w:rsidR="00E74EC7" w:rsidRDefault="00FD171C">
      <w:pPr>
        <w:pStyle w:val="3GPPText"/>
      </w:pPr>
      <w:r>
        <w:t>In [1], it is noticed that b</w:t>
      </w:r>
      <w:r>
        <w:rPr>
          <w:rFonts w:eastAsiaTheme="minorEastAsia"/>
          <w:lang w:eastAsia="zh-CN"/>
        </w:rPr>
        <w:t xml:space="preserve">ased on current TS 38.133, in RSTD/RSRP/Rx-Tx time difference measurement period requirements, it is described that </w:t>
      </w:r>
      <w:r>
        <w:t>if more than one PRS periodicities</w:t>
      </w:r>
      <w:r>
        <w:rPr>
          <w:rFonts w:hint="eastAsia"/>
          <w:lang w:eastAsia="zh-CN"/>
        </w:rPr>
        <w:t xml:space="preserve"> are configured in PRS </w:t>
      </w:r>
      <w:r>
        <w:t xml:space="preserve">frequency layer </w:t>
      </w:r>
      <w:proofErr w:type="spellStart"/>
      <w:r>
        <w:rPr>
          <w:i/>
          <w:iCs/>
        </w:rPr>
        <w:t>i</w:t>
      </w:r>
      <w:proofErr w:type="spellEnd"/>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w:t>
      </w:r>
      <w:r>
        <w:t xml:space="preserve">of DL PRS resource on frequency layer </w:t>
      </w:r>
      <w:proofErr w:type="spellStart"/>
      <w:r>
        <w:rPr>
          <w:i/>
          <w:iCs/>
        </w:rPr>
        <w:t>i</w:t>
      </w:r>
      <w:proofErr w:type="spellEnd"/>
      <w:r>
        <w:t xml:space="preserve"> and further derive the measurement period of that </w:t>
      </w:r>
      <w:r>
        <w:rPr>
          <w:rFonts w:hint="eastAsia"/>
          <w:lang w:eastAsia="zh-CN"/>
        </w:rPr>
        <w:t>PRS</w:t>
      </w:r>
      <w:r>
        <w:t xml:space="preserve"> frequency layer</w:t>
      </w:r>
      <w:r>
        <w:rPr>
          <w:rFonts w:hint="eastAsia"/>
          <w:lang w:eastAsia="zh-CN"/>
        </w:rPr>
        <w:t xml:space="preserve"> </w:t>
      </w:r>
      <w:proofErr w:type="spellStart"/>
      <w:r>
        <w:rPr>
          <w:i/>
          <w:lang w:eastAsia="zh-CN"/>
        </w:rPr>
        <w:t>i</w:t>
      </w:r>
      <w:proofErr w:type="spellEnd"/>
      <w:r>
        <w:rPr>
          <w:lang w:eastAsia="zh-CN"/>
        </w:rPr>
        <w:t>.</w:t>
      </w:r>
    </w:p>
    <w:p w14:paraId="1D062092" w14:textId="77777777" w:rsidR="00E74EC7" w:rsidRDefault="00FD171C">
      <w:pPr>
        <w:pStyle w:val="3GPPText"/>
        <w:rPr>
          <w:rFonts w:eastAsiaTheme="minorEastAsia"/>
          <w:bCs/>
          <w:iCs/>
          <w:szCs w:val="21"/>
        </w:rPr>
      </w:pPr>
      <w:r>
        <w:rPr>
          <w:rFonts w:eastAsiaTheme="minorEastAsia"/>
          <w:bCs/>
          <w:iCs/>
          <w:szCs w:val="21"/>
          <w:lang w:eastAsia="zh-CN"/>
        </w:rPr>
        <w:t>It is proposed to a</w:t>
      </w:r>
      <w:r>
        <w:rPr>
          <w:rFonts w:eastAsiaTheme="minorEastAsia" w:hint="eastAsia"/>
          <w:bCs/>
          <w:iCs/>
          <w:szCs w:val="21"/>
          <w:lang w:eastAsia="zh-CN"/>
        </w:rPr>
        <w:t xml:space="preserve">dopt </w:t>
      </w:r>
      <w:r>
        <w:rPr>
          <w:rFonts w:eastAsiaTheme="minorEastAsia"/>
          <w:bCs/>
          <w:iCs/>
          <w:szCs w:val="21"/>
          <w:lang w:eastAsia="zh-CN"/>
        </w:rPr>
        <w:t xml:space="preserve">one of </w:t>
      </w:r>
      <w:r>
        <w:rPr>
          <w:rFonts w:eastAsiaTheme="minorEastAsia" w:hint="eastAsia"/>
          <w:bCs/>
          <w:iCs/>
          <w:szCs w:val="21"/>
          <w:lang w:eastAsia="zh-CN"/>
        </w:rPr>
        <w:t xml:space="preserve">the following </w:t>
      </w:r>
      <w:r>
        <w:rPr>
          <w:rFonts w:eastAsiaTheme="minorEastAsia"/>
          <w:bCs/>
          <w:iCs/>
          <w:szCs w:val="21"/>
          <w:lang w:eastAsia="zh-CN"/>
        </w:rPr>
        <w:t xml:space="preserve">options and related </w:t>
      </w:r>
      <w:r>
        <w:rPr>
          <w:rFonts w:eastAsiaTheme="minorEastAsia" w:hint="eastAsia"/>
          <w:bCs/>
          <w:iCs/>
          <w:szCs w:val="21"/>
          <w:lang w:eastAsia="zh-CN"/>
        </w:rPr>
        <w:t>text proposals into TS38.214</w:t>
      </w:r>
      <w:r>
        <w:rPr>
          <w:rFonts w:eastAsiaTheme="minorEastAsia"/>
          <w:bCs/>
          <w:iCs/>
          <w:szCs w:val="21"/>
          <w:lang w:eastAsia="zh-CN"/>
        </w:rPr>
        <w:t xml:space="preserve"> regarding PRS processing capability</w:t>
      </w:r>
      <w:r>
        <w:rPr>
          <w:rFonts w:eastAsiaTheme="minorEastAsia"/>
          <w:bCs/>
          <w:iCs/>
          <w:szCs w:val="21"/>
        </w:rPr>
        <w:t>.</w:t>
      </w:r>
    </w:p>
    <w:p w14:paraId="1D062093" w14:textId="77777777" w:rsidR="00E74EC7" w:rsidRDefault="00FD171C">
      <w:pPr>
        <w:pStyle w:val="BodyText"/>
        <w:spacing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1:</w:t>
      </w:r>
      <w:r>
        <w:rPr>
          <w:rFonts w:eastAsiaTheme="minorEastAsia"/>
          <w:lang w:eastAsia="zh-CN"/>
        </w:rPr>
        <w:t xml:space="preserve"> </w:t>
      </w:r>
      <w:r>
        <w:rPr>
          <w:rFonts w:eastAsiaTheme="minorEastAsia"/>
          <w:b/>
          <w:i/>
          <w:lang w:eastAsia="zh-CN"/>
        </w:rPr>
        <w:t>change the descriptions related to ‘P msec window’ to align with RAN4 specification</w:t>
      </w:r>
      <w:r>
        <w:rPr>
          <w:rFonts w:eastAsiaTheme="minorEastAsia"/>
          <w:lang w:eastAsia="zh-CN"/>
        </w:rPr>
        <w:t>.</w:t>
      </w:r>
    </w:p>
    <w:tbl>
      <w:tblPr>
        <w:tblStyle w:val="TableGrid"/>
        <w:tblW w:w="0" w:type="auto"/>
        <w:tblInd w:w="420" w:type="dxa"/>
        <w:tblLook w:val="04A0" w:firstRow="1" w:lastRow="0" w:firstColumn="1" w:lastColumn="0" w:noHBand="0" w:noVBand="1"/>
      </w:tblPr>
      <w:tblGrid>
        <w:gridCol w:w="8640"/>
      </w:tblGrid>
      <w:tr w:rsidR="00E74EC7" w14:paraId="1D062097" w14:textId="77777777">
        <w:tc>
          <w:tcPr>
            <w:tcW w:w="8640" w:type="dxa"/>
          </w:tcPr>
          <w:p w14:paraId="1D062094" w14:textId="77777777" w:rsidR="00E74EC7" w:rsidRDefault="00FD171C">
            <w:pPr>
              <w:pStyle w:val="ListParagraph"/>
              <w:spacing w:afterLines="50"/>
              <w:ind w:left="420" w:firstLine="440"/>
              <w:jc w:val="center"/>
              <w:rPr>
                <w:color w:val="FF0000"/>
              </w:rPr>
            </w:pPr>
            <w:r>
              <w:rPr>
                <w:color w:val="FF0000"/>
              </w:rPr>
              <w:t>&lt; Unchanged parts are omitted &gt;</w:t>
            </w:r>
          </w:p>
          <w:p w14:paraId="1D062095" w14:textId="77777777" w:rsidR="00E74EC7" w:rsidRDefault="00FD171C">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color w:val="FF0000"/>
                <w:u w:val="single"/>
                <w:lang w:eastAsia="zh-CN"/>
              </w:rPr>
              <w:t xml:space="preserve"> described in Clause 9.9.2.5 [11, TS 38.133]</w:t>
            </w:r>
            <w:r>
              <w:rPr>
                <w:rFonts w:eastAsiaTheme="minorEastAsia"/>
                <w:color w:val="000000" w:themeColor="text1"/>
                <w:szCs w:val="21"/>
                <w:lang w:eastAsia="zh-CN"/>
              </w:rPr>
              <w:t>, is calculated by…</w:t>
            </w:r>
          </w:p>
          <w:p w14:paraId="1D062096" w14:textId="77777777" w:rsidR="00E74EC7" w:rsidRDefault="00FD171C">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1D062098" w14:textId="77777777" w:rsidR="00E74EC7" w:rsidRDefault="00FD171C">
      <w:pPr>
        <w:pStyle w:val="BodyText"/>
        <w:spacing w:before="120"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2:</w:t>
      </w:r>
      <w:r>
        <w:rPr>
          <w:rFonts w:eastAsiaTheme="minorEastAsia"/>
          <w:lang w:eastAsia="zh-CN"/>
        </w:rPr>
        <w:t xml:space="preserve"> </w:t>
      </w:r>
      <w:r>
        <w:rPr>
          <w:rFonts w:eastAsiaTheme="minorEastAsia"/>
          <w:b/>
          <w:i/>
          <w:lang w:eastAsia="zh-CN"/>
        </w:rPr>
        <w:t>delete the descriptions related to ‘P msec window’.</w:t>
      </w:r>
    </w:p>
    <w:tbl>
      <w:tblPr>
        <w:tblStyle w:val="TableGrid"/>
        <w:tblW w:w="0" w:type="auto"/>
        <w:tblInd w:w="420" w:type="dxa"/>
        <w:tblLook w:val="04A0" w:firstRow="1" w:lastRow="0" w:firstColumn="1" w:lastColumn="0" w:noHBand="0" w:noVBand="1"/>
      </w:tblPr>
      <w:tblGrid>
        <w:gridCol w:w="8887"/>
      </w:tblGrid>
      <w:tr w:rsidR="00E74EC7" w14:paraId="1D06209C" w14:textId="77777777">
        <w:tc>
          <w:tcPr>
            <w:tcW w:w="9060" w:type="dxa"/>
          </w:tcPr>
          <w:p w14:paraId="1D062099" w14:textId="77777777" w:rsidR="00E74EC7" w:rsidRDefault="00FD171C">
            <w:pPr>
              <w:pStyle w:val="ListParagraph"/>
              <w:spacing w:afterLines="50"/>
              <w:ind w:left="420" w:firstLine="440"/>
              <w:jc w:val="center"/>
              <w:rPr>
                <w:color w:val="FF0000"/>
              </w:rPr>
            </w:pPr>
            <w:r>
              <w:rPr>
                <w:color w:val="FF0000"/>
              </w:rPr>
              <w:t>&lt; Unchanged parts are omitted &gt;</w:t>
            </w:r>
          </w:p>
          <w:p w14:paraId="1D06209A" w14:textId="77777777" w:rsidR="00E74EC7" w:rsidRDefault="00FD171C">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1D06209B" w14:textId="77777777" w:rsidR="00E74EC7" w:rsidRDefault="00FD171C">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1D06209D" w14:textId="77777777" w:rsidR="00E74EC7" w:rsidRDefault="00E74EC7">
      <w:pPr>
        <w:pStyle w:val="3GPPText"/>
      </w:pPr>
    </w:p>
    <w:p w14:paraId="1D06209E" w14:textId="77777777" w:rsidR="00E74EC7" w:rsidRDefault="00FD171C">
      <w:pPr>
        <w:pStyle w:val="3GPPText"/>
      </w:pPr>
      <w:r>
        <w:t>In [2], the following changes were proposed to align with RAN4 specification on DL PRS processing:</w:t>
      </w:r>
    </w:p>
    <w:p w14:paraId="1D06209F" w14:textId="77777777" w:rsidR="00E74EC7" w:rsidRDefault="00FD171C">
      <w:pPr>
        <w:pStyle w:val="3GPPText"/>
        <w:numPr>
          <w:ilvl w:val="0"/>
          <w:numId w:val="5"/>
        </w:numPr>
      </w:pPr>
      <w:r>
        <w:t xml:space="preserve">Evaluation window of P should no longer be corresponding to the maximum PRS periodicity, and the simplest way is to cite the RAN4 terminology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t>.</w:t>
      </w:r>
    </w:p>
    <w:p w14:paraId="1D0620A0" w14:textId="77777777" w:rsidR="00E74EC7" w:rsidRDefault="00FD171C">
      <w:pPr>
        <w:pStyle w:val="3GPPText"/>
        <w:numPr>
          <w:ilvl w:val="0"/>
          <w:numId w:val="5"/>
        </w:numPr>
      </w:pPr>
      <w:r>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1D0620A1" w14:textId="77777777" w:rsidR="00E74EC7" w:rsidRDefault="00FD171C">
      <w:pPr>
        <w:pStyle w:val="3GPPText"/>
        <w:numPr>
          <w:ilvl w:val="0"/>
          <w:numId w:val="5"/>
        </w:numPr>
      </w:pPr>
      <w:r>
        <w:t>Change the wording “For the purpose of DL PRS processing capability” since it may sometimes be interpreted inaccurately. The suggested wording can be “For the purpose of DL PRS processing”.</w:t>
      </w:r>
    </w:p>
    <w:p w14:paraId="1D0620A2" w14:textId="77777777" w:rsidR="00E74EC7" w:rsidRDefault="00E74EC7">
      <w:pPr>
        <w:pStyle w:val="3GPPText"/>
      </w:pPr>
    </w:p>
    <w:tbl>
      <w:tblPr>
        <w:tblStyle w:val="TableGrid"/>
        <w:tblW w:w="0" w:type="auto"/>
        <w:tblLook w:val="04A0" w:firstRow="1" w:lastRow="0" w:firstColumn="1" w:lastColumn="0" w:noHBand="0" w:noVBand="1"/>
      </w:tblPr>
      <w:tblGrid>
        <w:gridCol w:w="9307"/>
      </w:tblGrid>
      <w:tr w:rsidR="00E74EC7" w14:paraId="1D0620AD" w14:textId="77777777">
        <w:tc>
          <w:tcPr>
            <w:tcW w:w="9629" w:type="dxa"/>
          </w:tcPr>
          <w:p w14:paraId="1D0620A3" w14:textId="77777777" w:rsidR="00E74EC7" w:rsidRDefault="00FD171C">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1D0620A4" w14:textId="77777777" w:rsidR="00E74EC7" w:rsidRDefault="00FD171C">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For the purpose of DL PRS processing</w:t>
            </w:r>
            <w:del w:id="0" w:author="Huawei" w:date="2021-07-20T17:41:00Z">
              <w:r>
                <w:rPr>
                  <w:rFonts w:eastAsia="DengXian"/>
                  <w:color w:val="000000"/>
                  <w:szCs w:val="21"/>
                  <w:lang w:eastAsia="zh-CN"/>
                </w:rPr>
                <w:delText xml:space="preserve"> capability</w:delText>
              </w:r>
            </w:del>
            <w:r>
              <w:rPr>
                <w:rFonts w:eastAsia="DengXian"/>
                <w:color w:val="000000"/>
                <w:szCs w:val="21"/>
                <w:lang w:eastAsia="zh-CN"/>
              </w:rPr>
              <w:t xml:space="preserve">, the duration </w:t>
            </w:r>
            <w:r>
              <w:rPr>
                <w:rFonts w:eastAsia="DengXian"/>
                <w:i/>
                <w:color w:val="000000"/>
                <w:szCs w:val="21"/>
                <w:lang w:eastAsia="zh-CN"/>
              </w:rPr>
              <w:t>K</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of DL PRS symbols within </w:t>
            </w:r>
            <w:r>
              <w:rPr>
                <w:rFonts w:eastAsia="DengXian"/>
                <w:i/>
                <w:color w:val="000000"/>
                <w:szCs w:val="21"/>
                <w:lang w:eastAsia="zh-CN"/>
              </w:rPr>
              <w:t>P</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window </w:t>
            </w:r>
            <w:r>
              <w:rPr>
                <w:color w:val="000000"/>
                <w:kern w:val="2"/>
                <w:lang w:eastAsia="zh-CN"/>
              </w:rPr>
              <w:t xml:space="preserve">corresponding to </w:t>
            </w:r>
            <m:oMath>
              <m:sSub>
                <m:sSubPr>
                  <m:ctrlPr>
                    <w:ins w:id="1" w:author="Huawei" w:date="2021-07-20T17:44:00Z">
                      <w:rPr>
                        <w:rFonts w:ascii="Cambria Math" w:hAnsi="Cambria Math"/>
                        <w:color w:val="000000" w:themeColor="text1"/>
                      </w:rPr>
                    </w:ins>
                  </m:ctrlPr>
                </m:sSubPr>
                <m:e>
                  <m:r>
                    <w:ins w:id="2" w:author="Huawei" w:date="2021-07-20T17:44:00Z">
                      <w:rPr>
                        <w:rFonts w:ascii="Cambria Math" w:hAnsi="Cambria Math"/>
                        <w:color w:val="000000" w:themeColor="text1"/>
                      </w:rPr>
                      <m:t>T</m:t>
                    </w:ins>
                  </m:r>
                </m:e>
                <m:sub>
                  <m:r>
                    <w:ins w:id="3" w:author="Huawei" w:date="2021-07-20T17:44:00Z">
                      <m:rPr>
                        <m:sty m:val="p"/>
                      </m:rPr>
                      <w:rPr>
                        <w:rFonts w:ascii="Cambria Math" w:hAnsi="Cambria Math"/>
                        <w:color w:val="000000" w:themeColor="text1"/>
                      </w:rPr>
                      <m:t>PRS</m:t>
                    </w:ins>
                  </m:r>
                  <m:r>
                    <w:ins w:id="4" w:author="Huawei" w:date="2021-07-20T17:44:00Z">
                      <m:rPr>
                        <m:nor/>
                      </m:rPr>
                      <w:rPr>
                        <w:color w:val="000000" w:themeColor="text1"/>
                      </w:rPr>
                      <m:t>,</m:t>
                    </w:ins>
                  </m:r>
                  <m:r>
                    <w:ins w:id="5" w:author="Huawei" w:date="2021-07-20T17:44:00Z">
                      <m:rPr>
                        <m:nor/>
                      </m:rPr>
                      <w:rPr>
                        <w:i/>
                        <w:color w:val="000000" w:themeColor="text1"/>
                      </w:rPr>
                      <m:t>i</m:t>
                    </w:ins>
                  </m:r>
                </m:sub>
              </m:sSub>
            </m:oMath>
            <w:ins w:id="6" w:author="Huawei" w:date="2021-07-31T11:15:00Z">
              <w:r>
                <w:rPr>
                  <w:rFonts w:hint="eastAsia"/>
                  <w:color w:val="000000" w:themeColor="text1"/>
                  <w:lang w:eastAsia="zh-CN"/>
                </w:rPr>
                <w:t xml:space="preserve"> </w:t>
              </w:r>
            </w:ins>
            <w:ins w:id="7" w:author="Huawei" w:date="2021-07-20T17:44:00Z">
              <w:r>
                <w:rPr>
                  <w:color w:val="000000" w:themeColor="text1"/>
                  <w:lang w:eastAsia="zh-CN"/>
                </w:rPr>
                <w:t>as defined in clause 9.9 of [</w:t>
              </w:r>
            </w:ins>
            <w:ins w:id="8" w:author="Huawei" w:date="2021-07-20T17:45:00Z">
              <w:r>
                <w:rPr>
                  <w:color w:val="000000" w:themeColor="text1"/>
                  <w:lang w:eastAsia="zh-CN"/>
                </w:rPr>
                <w:t>11, TS 38.133]</w:t>
              </w:r>
            </w:ins>
            <w:del w:id="9" w:author="Huawei" w:date="2021-07-20T17:44:00Z">
              <w:r>
                <w:rPr>
                  <w:color w:val="000000"/>
                  <w:kern w:val="2"/>
                  <w:lang w:eastAsia="zh-CN"/>
                </w:rPr>
                <w:delText>the maximum PRS periodicity</w:delText>
              </w:r>
            </w:del>
            <w:r>
              <w:rPr>
                <w:color w:val="000000"/>
                <w:kern w:val="2"/>
                <w:lang w:eastAsia="zh-CN"/>
              </w:rPr>
              <w:t xml:space="preserve"> in </w:t>
            </w:r>
            <w:del w:id="10" w:author="Huawei" w:date="2021-07-31T11:15:00Z">
              <w:r>
                <w:rPr>
                  <w:color w:val="000000"/>
                  <w:kern w:val="2"/>
                  <w:lang w:eastAsia="zh-CN"/>
                </w:rPr>
                <w:delText xml:space="preserve">a </w:delText>
              </w:r>
            </w:del>
            <w:r>
              <w:rPr>
                <w:color w:val="000000"/>
                <w:kern w:val="2"/>
                <w:lang w:eastAsia="zh-CN"/>
              </w:rPr>
              <w:t>positioning frequency layer</w:t>
            </w:r>
            <w:ins w:id="11" w:author="Huawei" w:date="2021-07-31T11:15:00Z">
              <w:r>
                <w:rPr>
                  <w:color w:val="000000"/>
                  <w:kern w:val="2"/>
                  <w:lang w:eastAsia="zh-CN"/>
                </w:rPr>
                <w:t xml:space="preserve"> </w:t>
              </w:r>
            </w:ins>
            <m:oMath>
              <m:r>
                <w:ins w:id="12" w:author="Huawei" w:date="2021-07-31T11:15:00Z">
                  <w:rPr>
                    <w:rFonts w:ascii="Cambria Math" w:hAnsi="Cambria Math"/>
                    <w:color w:val="000000"/>
                    <w:kern w:val="2"/>
                    <w:lang w:eastAsia="zh-CN"/>
                  </w:rPr>
                  <m:t>i</m:t>
                </w:ins>
              </m:r>
            </m:oMath>
            <w:r>
              <w:rPr>
                <w:rFonts w:eastAsia="DengXian"/>
                <w:color w:val="000000"/>
                <w:szCs w:val="21"/>
                <w:lang w:eastAsia="zh-CN"/>
              </w:rPr>
              <w:t>, is calculated by</w:t>
            </w:r>
          </w:p>
          <w:p w14:paraId="1D0620A5" w14:textId="77777777" w:rsidR="00E74EC7" w:rsidRDefault="00FD171C">
            <w:pPr>
              <w:autoSpaceDE/>
              <w:autoSpaceDN/>
              <w:adjustRightInd/>
              <w:spacing w:after="180"/>
              <w:ind w:left="568" w:hanging="284"/>
              <w:rPr>
                <w:color w:val="000000"/>
              </w:rPr>
            </w:pPr>
            <w:r>
              <w:rPr>
                <w:i/>
                <w:color w:val="000000"/>
              </w:rPr>
              <w:t>-</w:t>
            </w:r>
            <w:r>
              <w:rPr>
                <w:i/>
                <w:color w:val="000000"/>
              </w:rPr>
              <w:tab/>
            </w:r>
            <w:r>
              <w:rPr>
                <w:color w:val="000000"/>
              </w:rPr>
              <w:t>Type 1 duration calculation with UE symbol level buffering capability</w:t>
            </w:r>
          </w:p>
          <w:p w14:paraId="1D0620A6" w14:textId="77777777" w:rsidR="00E74EC7" w:rsidRDefault="00FD171C">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1D0620A7" w14:textId="77777777" w:rsidR="00E74EC7" w:rsidRDefault="00FD171C">
            <w:pPr>
              <w:autoSpaceDE/>
              <w:autoSpaceDN/>
              <w:adjustRightInd/>
              <w:spacing w:after="180"/>
              <w:ind w:left="568" w:hanging="284"/>
              <w:rPr>
                <w:color w:val="000000"/>
              </w:rPr>
            </w:pPr>
            <w:r>
              <w:rPr>
                <w:i/>
                <w:color w:val="000000"/>
              </w:rPr>
              <w:t>-</w:t>
            </w:r>
            <w:r>
              <w:rPr>
                <w:i/>
                <w:color w:val="000000"/>
              </w:rPr>
              <w:tab/>
            </w:r>
            <w:r>
              <w:rPr>
                <w:color w:val="000000"/>
              </w:rPr>
              <w:t>Type 2 duration calculation with UE slot level buffering capability</w:t>
            </w:r>
          </w:p>
          <w:p w14:paraId="1D0620A8" w14:textId="77777777" w:rsidR="00E74EC7" w:rsidRDefault="00FD171C">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1D0620A9" w14:textId="77777777" w:rsidR="00E74EC7" w:rsidRDefault="00FD171C">
            <w:pPr>
              <w:autoSpaceDE/>
              <w:autoSpaceDN/>
              <w:adjustRightInd/>
              <w:spacing w:after="180"/>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ins w:id="13" w:author="Huawei" w:date="2021-07-20T17:41:00Z">
              <w:r>
                <w:rPr>
                  <w:color w:val="000000"/>
                </w:rPr>
                <w:t xml:space="preserve">to process </w:t>
              </w:r>
            </w:ins>
            <w:r>
              <w:rPr>
                <w:color w:val="000000"/>
              </w:rPr>
              <w:t xml:space="preserve">considering the actual </w:t>
            </w:r>
            <w:r>
              <w:rPr>
                <w:i/>
                <w:color w:val="000000"/>
              </w:rPr>
              <w:t>nr-DL-PRS-</w:t>
            </w:r>
            <w:proofErr w:type="spellStart"/>
            <w:r>
              <w:rPr>
                <w:i/>
                <w:color w:val="000000"/>
              </w:rPr>
              <w:t>ExpectedRSTD</w:t>
            </w:r>
            <w:proofErr w:type="spellEnd"/>
            <w:r>
              <w:rPr>
                <w:color w:val="000000"/>
              </w:rPr>
              <w:t xml:space="preserve">, </w:t>
            </w:r>
            <w:r>
              <w:rPr>
                <w:i/>
                <w:color w:val="000000"/>
              </w:rPr>
              <w:t>nr-DL-PRS-</w:t>
            </w:r>
            <w:proofErr w:type="spellStart"/>
            <w:r>
              <w:rPr>
                <w:i/>
                <w:color w:val="000000"/>
              </w:rPr>
              <w:t>ExpectedRSTD</w:t>
            </w:r>
            <w:proofErr w:type="spellEnd"/>
            <w:r>
              <w:rPr>
                <w:i/>
                <w:color w:val="000000"/>
              </w:rPr>
              <w:t>-Uncertainty</w:t>
            </w:r>
            <w:r>
              <w:rPr>
                <w:color w:val="000000"/>
              </w:rPr>
              <w:t xml:space="preserve"> provided for each pair of DL PRS Resource Sets.</w:t>
            </w:r>
          </w:p>
          <w:p w14:paraId="1D0620AA" w14:textId="77777777" w:rsidR="00E74EC7" w:rsidRDefault="00FD171C">
            <w:pPr>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r>
              <w:rPr>
                <w:rFonts w:eastAsia="DengXian"/>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ins w:id="14" w:author="Huawei" w:date="2021-07-20T17:42:00Z">
              <w:r>
                <w:rPr>
                  <w:color w:val="000000"/>
                </w:rPr>
                <w:t xml:space="preserve">to process </w:t>
              </w:r>
            </w:ins>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r>
              <w:rPr>
                <w:i/>
              </w:rPr>
              <w:t>nr-DL-PRS-</w:t>
            </w:r>
            <w:proofErr w:type="spellStart"/>
            <w:r>
              <w:rPr>
                <w:i/>
              </w:rPr>
              <w:t>ExpectedRSTD</w:t>
            </w:r>
            <w:proofErr w:type="spellEnd"/>
            <w:r>
              <w:t xml:space="preserve">, </w:t>
            </w:r>
            <w:r>
              <w:rPr>
                <w:i/>
              </w:rPr>
              <w:t>nr-DL-PRS-</w:t>
            </w:r>
            <w:proofErr w:type="spellStart"/>
            <w:r>
              <w:rPr>
                <w:i/>
              </w:rPr>
              <w:t>ExpectedRSTD</w:t>
            </w:r>
            <w:proofErr w:type="spellEnd"/>
            <w:r>
              <w:rPr>
                <w:i/>
              </w:rPr>
              <w:t>-Uncertainty</w:t>
            </w:r>
            <w:r>
              <w:t xml:space="preserve"> provided for each pair of DL PRS resource sets (target and reference). </w:t>
            </w:r>
          </w:p>
          <w:p w14:paraId="1D0620AB" w14:textId="77777777" w:rsidR="00E74EC7" w:rsidRDefault="00FD171C">
            <w:pPr>
              <w:autoSpaceDE/>
              <w:autoSpaceDN/>
              <w:adjustRightInd/>
              <w:spacing w:after="180"/>
              <w:ind w:left="568" w:hanging="284"/>
              <w:rPr>
                <w:color w:val="000000"/>
              </w:rPr>
            </w:pPr>
            <w:r>
              <w:rPr>
                <w:i/>
                <w:color w:val="000000"/>
              </w:rPr>
              <w:t>-</w:t>
            </w:r>
            <w:r>
              <w:rPr>
                <w:i/>
                <w:color w:val="000000"/>
              </w:rPr>
              <w:tab/>
            </w:r>
            <w:r>
              <w:rPr>
                <w:color w:val="000000"/>
              </w:rPr>
              <w:t xml:space="preserve">For Type 2, </w:t>
            </w:r>
            <m:oMath>
              <m:r>
                <w:rPr>
                  <w:rFonts w:ascii="Cambria Math" w:hAnsi="Cambria Math"/>
                  <w:lang w:val="zh-CN"/>
                </w:rPr>
                <m:t>μ</m:t>
              </m:r>
            </m:oMath>
            <w:r>
              <w:rPr>
                <w:lang w:eastAsia="zh-CN"/>
              </w:rPr>
              <w:t xml:space="preserve"> is the numerology </w:t>
            </w:r>
            <w:r>
              <w:rPr>
                <w:color w:val="000000"/>
                <w:lang w:eastAsia="zh-CN"/>
              </w:rPr>
              <w:t xml:space="preserve">of the DL </w:t>
            </w:r>
            <w:r>
              <w:rPr>
                <w:lang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1D0620AC" w14:textId="77777777" w:rsidR="00E74EC7" w:rsidRDefault="00FD171C">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1D0620AE" w14:textId="77777777" w:rsidR="00E74EC7" w:rsidRDefault="00E74EC7">
      <w:pPr>
        <w:pStyle w:val="3GPPText"/>
      </w:pPr>
    </w:p>
    <w:p w14:paraId="1D0620AF" w14:textId="77777777" w:rsidR="00E74EC7" w:rsidRDefault="00FD171C">
      <w:pPr>
        <w:pStyle w:val="Heading1"/>
        <w:rPr>
          <w:lang w:eastAsia="zh-CN"/>
        </w:rPr>
      </w:pPr>
      <w:r>
        <w:rPr>
          <w:rFonts w:hint="eastAsia"/>
          <w:lang w:eastAsia="zh-CN"/>
        </w:rPr>
        <w:t>D</w:t>
      </w:r>
      <w:r>
        <w:rPr>
          <w:lang w:eastAsia="zh-CN"/>
        </w:rPr>
        <w:t>iscussion</w:t>
      </w:r>
    </w:p>
    <w:p w14:paraId="1D0620B0" w14:textId="77777777" w:rsidR="00E74EC7" w:rsidRDefault="00FD171C">
      <w:pPr>
        <w:pStyle w:val="Heading2"/>
        <w:rPr>
          <w:i/>
          <w:lang w:eastAsia="zh-CN"/>
        </w:rPr>
      </w:pPr>
      <w:r>
        <w:rPr>
          <w:i/>
          <w:lang w:eastAsia="zh-CN"/>
        </w:rPr>
        <w:t>P msec window</w:t>
      </w:r>
    </w:p>
    <w:p w14:paraId="1D0620B1" w14:textId="77777777" w:rsidR="00E74EC7" w:rsidRDefault="00FD171C">
      <w:pPr>
        <w:rPr>
          <w:lang w:eastAsia="zh-CN"/>
        </w:rPr>
      </w:pPr>
      <w:r>
        <w:rPr>
          <w:lang w:eastAsia="zh-CN"/>
        </w:rPr>
        <w:t>As pointed out by [1] and [2], current description window P is not aligned with RAN4’s specification and not technical correct. Both [1] and [2] proposed to align window P to RAN4 specification</w:t>
      </w:r>
      <w:r>
        <w:t>. Given the proposed option 1 in [1] and the proposed TP in [2] are very similar with the same intention: to cite the RAN4 specification and given TP in [2] is more clear on the clause of TS38.133, moderator suggest to take that change.</w:t>
      </w:r>
    </w:p>
    <w:p w14:paraId="1D0620B2" w14:textId="77777777" w:rsidR="00E74EC7" w:rsidRDefault="00FD171C">
      <w:pPr>
        <w:pStyle w:val="Heading3"/>
        <w:numPr>
          <w:ilvl w:val="0"/>
          <w:numId w:val="0"/>
        </w:numPr>
        <w:rPr>
          <w:i/>
          <w:lang w:eastAsia="zh-CN"/>
        </w:rPr>
      </w:pPr>
      <w:r>
        <w:rPr>
          <w:lang w:eastAsia="zh-CN"/>
        </w:rPr>
        <w:t>Proposal: Select the following text proposal to align with RAN4 on DL PRS processing with respect to P msec window.</w:t>
      </w:r>
    </w:p>
    <w:p w14:paraId="1D0620B3" w14:textId="77777777" w:rsidR="00E74EC7" w:rsidRDefault="00E74EC7">
      <w:pPr>
        <w:rPr>
          <w:lang w:eastAsia="zh-CN"/>
        </w:rPr>
      </w:pPr>
    </w:p>
    <w:tbl>
      <w:tblPr>
        <w:tblStyle w:val="TableGrid"/>
        <w:tblW w:w="0" w:type="auto"/>
        <w:tblInd w:w="420" w:type="dxa"/>
        <w:tblLook w:val="04A0" w:firstRow="1" w:lastRow="0" w:firstColumn="1" w:lastColumn="0" w:noHBand="0" w:noVBand="1"/>
      </w:tblPr>
      <w:tblGrid>
        <w:gridCol w:w="8640"/>
      </w:tblGrid>
      <w:tr w:rsidR="00E74EC7" w14:paraId="1D0620B7" w14:textId="77777777">
        <w:tc>
          <w:tcPr>
            <w:tcW w:w="8640" w:type="dxa"/>
          </w:tcPr>
          <w:p w14:paraId="1D0620B4" w14:textId="77777777" w:rsidR="00E74EC7" w:rsidRDefault="00FD171C">
            <w:pPr>
              <w:pStyle w:val="ListParagraph"/>
              <w:spacing w:afterLines="50"/>
              <w:ind w:left="420" w:firstLine="440"/>
              <w:jc w:val="center"/>
              <w:rPr>
                <w:color w:val="FF0000"/>
              </w:rPr>
            </w:pPr>
            <w:r>
              <w:rPr>
                <w:color w:val="FF0000"/>
              </w:rPr>
              <w:t>&lt; Unchanged parts are omitted &gt;</w:t>
            </w:r>
          </w:p>
          <w:p w14:paraId="1D0620B5" w14:textId="77777777" w:rsidR="00E74EC7" w:rsidRDefault="00FD171C">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kern w:val="2"/>
                <w:lang w:eastAsia="zh-CN"/>
              </w:rPr>
              <w:t xml:space="preserve">corresponding to </w:t>
            </w:r>
            <m:oMath>
              <m:sSub>
                <m:sSubPr>
                  <m:ctrlPr>
                    <w:rPr>
                      <w:rFonts w:ascii="Cambria Math" w:hAnsi="Cambria Math"/>
                      <w:color w:val="FF0000"/>
                      <w:u w:val="single"/>
                    </w:rPr>
                  </m:ctrlPr>
                </m:sSubPr>
                <m:e>
                  <m:r>
                    <w:rPr>
                      <w:rFonts w:ascii="Cambria Math" w:hAnsi="Cambria Math"/>
                      <w:color w:val="FF0000"/>
                      <w:u w:val="single"/>
                    </w:rPr>
                    <m:t>T</m:t>
                  </m:r>
                </m:e>
                <m:sub>
                  <m:r>
                    <m:rPr>
                      <m:sty m:val="p"/>
                    </m:rPr>
                    <w:rPr>
                      <w:rFonts w:ascii="Cambria Math" w:hAnsi="Cambria Math"/>
                      <w:color w:val="FF0000"/>
                      <w:u w:val="single"/>
                    </w:rPr>
                    <m:t>PRS</m:t>
                  </m:r>
                  <m:r>
                    <m:rPr>
                      <m:nor/>
                    </m:rPr>
                    <w:rPr>
                      <w:color w:val="FF0000"/>
                      <w:u w:val="single"/>
                    </w:rPr>
                    <m:t>,</m:t>
                  </m:r>
                  <m:r>
                    <m:rPr>
                      <m:nor/>
                    </m:rPr>
                    <w:rPr>
                      <w:i/>
                      <w:color w:val="FF0000"/>
                      <w:u w:val="single"/>
                    </w:rPr>
                    <m:t>i</m:t>
                  </m:r>
                </m:sub>
              </m:sSub>
            </m:oMath>
            <w:r>
              <w:rPr>
                <w:rFonts w:hint="eastAsia"/>
                <w:color w:val="FF0000"/>
                <w:u w:val="single"/>
                <w:lang w:eastAsia="zh-CN"/>
              </w:rPr>
              <w:t xml:space="preserve"> </w:t>
            </w:r>
            <w:r>
              <w:rPr>
                <w:color w:val="FF0000"/>
                <w:u w:val="single"/>
                <w:lang w:eastAsia="zh-CN"/>
              </w:rPr>
              <w:t>as defined in clause 9.9 of [11, TS 38.133]</w:t>
            </w:r>
            <w:r>
              <w:rPr>
                <w:strike/>
                <w:kern w:val="2"/>
                <w:lang w:eastAsia="zh-CN"/>
              </w:rPr>
              <w:t xml:space="preserve"> </w:t>
            </w:r>
            <w:r>
              <w:rPr>
                <w:strike/>
                <w:color w:val="FF0000"/>
                <w:kern w:val="2"/>
                <w:lang w:eastAsia="zh-CN"/>
              </w:rPr>
              <w:t xml:space="preserve">the maximum PRS periodicity </w:t>
            </w:r>
            <w:r>
              <w:rPr>
                <w:kern w:val="2"/>
                <w:lang w:eastAsia="zh-CN"/>
              </w:rPr>
              <w:t xml:space="preserve">in </w:t>
            </w:r>
            <w:r>
              <w:rPr>
                <w:strike/>
                <w:color w:val="FF0000"/>
                <w:kern w:val="2"/>
                <w:lang w:eastAsia="zh-CN"/>
              </w:rPr>
              <w:t xml:space="preserve">a </w:t>
            </w:r>
            <w:r>
              <w:rPr>
                <w:kern w:val="2"/>
                <w:lang w:eastAsia="zh-CN"/>
              </w:rPr>
              <w:t xml:space="preserve">positioning frequency layer </w:t>
            </w:r>
            <w:proofErr w:type="spellStart"/>
            <w:r>
              <w:rPr>
                <w:i/>
                <w:color w:val="FF0000"/>
                <w:kern w:val="2"/>
                <w:lang w:eastAsia="zh-CN"/>
              </w:rPr>
              <w:t>i</w:t>
            </w:r>
            <w:proofErr w:type="spellEnd"/>
            <w:r>
              <w:rPr>
                <w:rFonts w:eastAsiaTheme="minorEastAsia"/>
                <w:color w:val="000000" w:themeColor="text1"/>
                <w:szCs w:val="21"/>
                <w:lang w:eastAsia="zh-CN"/>
              </w:rPr>
              <w:t>, is calculated by…</w:t>
            </w:r>
          </w:p>
          <w:p w14:paraId="1D0620B6" w14:textId="77777777" w:rsidR="00E74EC7" w:rsidRDefault="00FD171C">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1D0620B8" w14:textId="77777777" w:rsidR="00E74EC7" w:rsidRDefault="00E74EC7">
      <w:pPr>
        <w:rPr>
          <w:lang w:eastAsia="zh-CN"/>
        </w:rPr>
      </w:pPr>
    </w:p>
    <w:p w14:paraId="1D0620B9" w14:textId="77777777" w:rsidR="00E74EC7" w:rsidRDefault="00FD171C">
      <w:r>
        <w:t>Companies are invited to express their views and suggestions in table below:</w:t>
      </w:r>
    </w:p>
    <w:tbl>
      <w:tblPr>
        <w:tblStyle w:val="TableGrid"/>
        <w:tblW w:w="0" w:type="auto"/>
        <w:tblLook w:val="04A0" w:firstRow="1" w:lastRow="0" w:firstColumn="1" w:lastColumn="0" w:noHBand="0" w:noVBand="1"/>
      </w:tblPr>
      <w:tblGrid>
        <w:gridCol w:w="1068"/>
        <w:gridCol w:w="8239"/>
      </w:tblGrid>
      <w:tr w:rsidR="00E74EC7" w14:paraId="1D0620BC" w14:textId="77777777">
        <w:tc>
          <w:tcPr>
            <w:tcW w:w="17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0620BA" w14:textId="77777777" w:rsidR="00E74EC7" w:rsidRDefault="00FD171C">
            <w:pPr>
              <w:pStyle w:val="3GPPText"/>
              <w:spacing w:before="0" w:after="0"/>
              <w:rPr>
                <w:sz w:val="20"/>
                <w:lang w:eastAsia="zh-CN"/>
              </w:rPr>
            </w:pPr>
            <w:r>
              <w:rPr>
                <w:sz w:val="20"/>
                <w:lang w:eastAsia="zh-CN"/>
              </w:rPr>
              <w:t>Company Name</w:t>
            </w:r>
          </w:p>
        </w:tc>
        <w:tc>
          <w:tcPr>
            <w:tcW w:w="75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0620BB" w14:textId="77777777" w:rsidR="00E74EC7" w:rsidRDefault="00FD171C">
            <w:pPr>
              <w:pStyle w:val="3GPPText"/>
              <w:spacing w:before="0" w:after="0"/>
              <w:rPr>
                <w:sz w:val="20"/>
                <w:lang w:eastAsia="zh-CN"/>
              </w:rPr>
            </w:pPr>
            <w:r>
              <w:rPr>
                <w:sz w:val="20"/>
                <w:lang w:eastAsia="zh-CN"/>
              </w:rPr>
              <w:t>Comments</w:t>
            </w:r>
          </w:p>
        </w:tc>
      </w:tr>
      <w:tr w:rsidR="00E74EC7" w14:paraId="1D0620BF" w14:textId="77777777">
        <w:tc>
          <w:tcPr>
            <w:tcW w:w="1768" w:type="dxa"/>
            <w:tcBorders>
              <w:top w:val="single" w:sz="4" w:space="0" w:color="auto"/>
              <w:left w:val="single" w:sz="4" w:space="0" w:color="auto"/>
              <w:bottom w:val="single" w:sz="4" w:space="0" w:color="auto"/>
              <w:right w:val="single" w:sz="4" w:space="0" w:color="auto"/>
            </w:tcBorders>
          </w:tcPr>
          <w:p w14:paraId="1D0620BD" w14:textId="77777777" w:rsidR="00E74EC7" w:rsidRDefault="00FD171C">
            <w:pPr>
              <w:pStyle w:val="3GPPText"/>
              <w:spacing w:before="0" w:after="0"/>
              <w:rPr>
                <w:sz w:val="20"/>
                <w:lang w:eastAsia="zh-CN"/>
              </w:rPr>
            </w:pPr>
            <w:r>
              <w:rPr>
                <w:sz w:val="20"/>
                <w:lang w:eastAsia="zh-CN"/>
              </w:rPr>
              <w:t>OPPO</w:t>
            </w:r>
          </w:p>
        </w:tc>
        <w:tc>
          <w:tcPr>
            <w:tcW w:w="7539" w:type="dxa"/>
            <w:tcBorders>
              <w:top w:val="single" w:sz="4" w:space="0" w:color="auto"/>
              <w:left w:val="single" w:sz="4" w:space="0" w:color="auto"/>
              <w:bottom w:val="single" w:sz="4" w:space="0" w:color="auto"/>
              <w:right w:val="single" w:sz="4" w:space="0" w:color="auto"/>
            </w:tcBorders>
          </w:tcPr>
          <w:p w14:paraId="1D0620BE" w14:textId="77777777" w:rsidR="00E74EC7" w:rsidRDefault="00FD171C">
            <w:pPr>
              <w:pStyle w:val="3GPPText"/>
              <w:spacing w:before="0" w:after="0"/>
              <w:rPr>
                <w:sz w:val="20"/>
                <w:lang w:eastAsia="zh-CN"/>
              </w:rPr>
            </w:pPr>
            <w:r>
              <w:rPr>
                <w:sz w:val="20"/>
                <w:lang w:eastAsia="zh-CN"/>
              </w:rPr>
              <w:t>OK with the proposal</w:t>
            </w:r>
          </w:p>
        </w:tc>
      </w:tr>
      <w:tr w:rsidR="00E74EC7" w14:paraId="1D0620C2" w14:textId="77777777">
        <w:tc>
          <w:tcPr>
            <w:tcW w:w="1768" w:type="dxa"/>
            <w:tcBorders>
              <w:top w:val="single" w:sz="4" w:space="0" w:color="auto"/>
              <w:left w:val="single" w:sz="4" w:space="0" w:color="auto"/>
              <w:bottom w:val="single" w:sz="4" w:space="0" w:color="auto"/>
              <w:right w:val="single" w:sz="4" w:space="0" w:color="auto"/>
            </w:tcBorders>
          </w:tcPr>
          <w:p w14:paraId="1D0620C0" w14:textId="77777777" w:rsidR="00E74EC7" w:rsidRDefault="00FD171C">
            <w:pPr>
              <w:pStyle w:val="3GPPText"/>
              <w:spacing w:before="0" w:after="0"/>
              <w:rPr>
                <w:sz w:val="20"/>
                <w:lang w:eastAsia="zh-CN"/>
              </w:rPr>
            </w:pPr>
            <w:r>
              <w:rPr>
                <w:rFonts w:hint="eastAsia"/>
                <w:sz w:val="20"/>
                <w:lang w:eastAsia="zh-CN"/>
              </w:rPr>
              <w:t>H</w:t>
            </w:r>
            <w:r>
              <w:rPr>
                <w:sz w:val="20"/>
                <w:lang w:eastAsia="zh-CN"/>
              </w:rPr>
              <w:t xml:space="preserve">uawei, </w:t>
            </w:r>
            <w:proofErr w:type="spellStart"/>
            <w:r>
              <w:rPr>
                <w:sz w:val="20"/>
                <w:lang w:eastAsia="zh-CN"/>
              </w:rPr>
              <w:t>HiSilicon</w:t>
            </w:r>
            <w:proofErr w:type="spellEnd"/>
          </w:p>
        </w:tc>
        <w:tc>
          <w:tcPr>
            <w:tcW w:w="7539" w:type="dxa"/>
            <w:tcBorders>
              <w:top w:val="single" w:sz="4" w:space="0" w:color="auto"/>
              <w:left w:val="single" w:sz="4" w:space="0" w:color="auto"/>
              <w:bottom w:val="single" w:sz="4" w:space="0" w:color="auto"/>
              <w:right w:val="single" w:sz="4" w:space="0" w:color="auto"/>
            </w:tcBorders>
          </w:tcPr>
          <w:p w14:paraId="1D0620C1" w14:textId="77777777" w:rsidR="00E74EC7" w:rsidRDefault="00FD171C">
            <w:pPr>
              <w:pStyle w:val="3GPPText"/>
              <w:spacing w:before="0" w:after="0"/>
              <w:rPr>
                <w:sz w:val="20"/>
                <w:lang w:eastAsia="zh-CN"/>
              </w:rPr>
            </w:pPr>
            <w:r>
              <w:rPr>
                <w:rFonts w:hint="eastAsia"/>
                <w:sz w:val="20"/>
                <w:lang w:eastAsia="zh-CN"/>
              </w:rPr>
              <w:t>S</w:t>
            </w:r>
            <w:r>
              <w:rPr>
                <w:sz w:val="20"/>
                <w:lang w:eastAsia="zh-CN"/>
              </w:rPr>
              <w:t>upport.</w:t>
            </w:r>
          </w:p>
        </w:tc>
      </w:tr>
      <w:tr w:rsidR="00E74EC7" w14:paraId="1D0620C5" w14:textId="77777777">
        <w:tc>
          <w:tcPr>
            <w:tcW w:w="1768" w:type="dxa"/>
            <w:tcBorders>
              <w:top w:val="single" w:sz="4" w:space="0" w:color="auto"/>
              <w:left w:val="single" w:sz="4" w:space="0" w:color="auto"/>
              <w:bottom w:val="single" w:sz="4" w:space="0" w:color="auto"/>
              <w:right w:val="single" w:sz="4" w:space="0" w:color="auto"/>
            </w:tcBorders>
          </w:tcPr>
          <w:p w14:paraId="1D0620C3" w14:textId="77777777" w:rsidR="00E74EC7" w:rsidRDefault="00FD171C">
            <w:pPr>
              <w:pStyle w:val="3GPPText"/>
              <w:spacing w:before="0" w:after="0"/>
              <w:rPr>
                <w:sz w:val="20"/>
                <w:lang w:eastAsia="zh-CN"/>
              </w:rPr>
            </w:pPr>
            <w:r>
              <w:rPr>
                <w:sz w:val="20"/>
                <w:lang w:eastAsia="zh-CN"/>
              </w:rPr>
              <w:t>vivo</w:t>
            </w:r>
          </w:p>
        </w:tc>
        <w:tc>
          <w:tcPr>
            <w:tcW w:w="7539" w:type="dxa"/>
            <w:tcBorders>
              <w:top w:val="single" w:sz="4" w:space="0" w:color="auto"/>
              <w:left w:val="single" w:sz="4" w:space="0" w:color="auto"/>
              <w:bottom w:val="single" w:sz="4" w:space="0" w:color="auto"/>
              <w:right w:val="single" w:sz="4" w:space="0" w:color="auto"/>
            </w:tcBorders>
          </w:tcPr>
          <w:p w14:paraId="1D0620C4" w14:textId="77777777" w:rsidR="00E74EC7" w:rsidRDefault="00FD171C">
            <w:pPr>
              <w:pStyle w:val="3GPPText"/>
              <w:spacing w:before="0" w:after="0"/>
              <w:rPr>
                <w:sz w:val="20"/>
                <w:lang w:eastAsia="zh-CN"/>
              </w:rPr>
            </w:pPr>
            <w:r>
              <w:rPr>
                <w:sz w:val="20"/>
                <w:lang w:eastAsia="zh-CN"/>
              </w:rPr>
              <w:t>OK</w:t>
            </w:r>
          </w:p>
        </w:tc>
      </w:tr>
      <w:tr w:rsidR="00E74EC7" w14:paraId="1D0620C8" w14:textId="77777777">
        <w:tc>
          <w:tcPr>
            <w:tcW w:w="1768" w:type="dxa"/>
            <w:tcBorders>
              <w:top w:val="single" w:sz="4" w:space="0" w:color="auto"/>
              <w:left w:val="single" w:sz="4" w:space="0" w:color="auto"/>
              <w:bottom w:val="single" w:sz="4" w:space="0" w:color="auto"/>
              <w:right w:val="single" w:sz="4" w:space="0" w:color="auto"/>
            </w:tcBorders>
          </w:tcPr>
          <w:p w14:paraId="1D0620C6" w14:textId="77777777" w:rsidR="00E74EC7" w:rsidRDefault="00FD171C">
            <w:pPr>
              <w:pStyle w:val="3GPPText"/>
              <w:spacing w:before="0" w:after="0"/>
              <w:rPr>
                <w:sz w:val="20"/>
                <w:lang w:eastAsia="zh-CN"/>
              </w:rPr>
            </w:pPr>
            <w:r>
              <w:rPr>
                <w:sz w:val="20"/>
                <w:lang w:eastAsia="zh-CN"/>
              </w:rPr>
              <w:t>Intel</w:t>
            </w:r>
          </w:p>
        </w:tc>
        <w:tc>
          <w:tcPr>
            <w:tcW w:w="7539" w:type="dxa"/>
            <w:tcBorders>
              <w:top w:val="single" w:sz="4" w:space="0" w:color="auto"/>
              <w:left w:val="single" w:sz="4" w:space="0" w:color="auto"/>
              <w:bottom w:val="single" w:sz="4" w:space="0" w:color="auto"/>
              <w:right w:val="single" w:sz="4" w:space="0" w:color="auto"/>
            </w:tcBorders>
          </w:tcPr>
          <w:p w14:paraId="1D0620C7" w14:textId="77777777" w:rsidR="00E74EC7" w:rsidRDefault="00FD171C">
            <w:pPr>
              <w:pStyle w:val="3GPPText"/>
              <w:spacing w:before="0" w:after="0"/>
              <w:rPr>
                <w:sz w:val="20"/>
                <w:lang w:eastAsia="zh-CN"/>
              </w:rPr>
            </w:pPr>
            <w:r>
              <w:rPr>
                <w:sz w:val="20"/>
                <w:lang w:eastAsia="zh-CN"/>
              </w:rPr>
              <w:t>Support</w:t>
            </w:r>
          </w:p>
        </w:tc>
      </w:tr>
      <w:tr w:rsidR="00E74EC7" w14:paraId="1D0620D8" w14:textId="77777777">
        <w:tc>
          <w:tcPr>
            <w:tcW w:w="1768" w:type="dxa"/>
            <w:tcBorders>
              <w:top w:val="single" w:sz="4" w:space="0" w:color="auto"/>
              <w:left w:val="single" w:sz="4" w:space="0" w:color="auto"/>
              <w:bottom w:val="single" w:sz="4" w:space="0" w:color="auto"/>
              <w:right w:val="single" w:sz="4" w:space="0" w:color="auto"/>
            </w:tcBorders>
          </w:tcPr>
          <w:p w14:paraId="1D0620C9" w14:textId="77777777" w:rsidR="00E74EC7" w:rsidRDefault="00FD171C">
            <w:pPr>
              <w:pStyle w:val="3GPPText"/>
              <w:spacing w:before="0" w:after="0"/>
              <w:rPr>
                <w:sz w:val="20"/>
                <w:lang w:eastAsia="zh-CN"/>
              </w:rPr>
            </w:pPr>
            <w:r>
              <w:rPr>
                <w:sz w:val="20"/>
                <w:lang w:eastAsia="zh-CN"/>
              </w:rPr>
              <w:t>Qualcomm</w:t>
            </w:r>
          </w:p>
        </w:tc>
        <w:tc>
          <w:tcPr>
            <w:tcW w:w="7539" w:type="dxa"/>
            <w:tcBorders>
              <w:top w:val="single" w:sz="4" w:space="0" w:color="auto"/>
              <w:left w:val="single" w:sz="4" w:space="0" w:color="auto"/>
              <w:bottom w:val="single" w:sz="4" w:space="0" w:color="auto"/>
              <w:right w:val="single" w:sz="4" w:space="0" w:color="auto"/>
            </w:tcBorders>
          </w:tcPr>
          <w:p w14:paraId="1D0620CA" w14:textId="77777777" w:rsidR="00E74EC7" w:rsidRDefault="00FD171C">
            <w:pPr>
              <w:pStyle w:val="3GPPText"/>
              <w:spacing w:before="0" w:after="0"/>
              <w:rPr>
                <w:sz w:val="20"/>
                <w:lang w:eastAsia="zh-CN"/>
              </w:rPr>
            </w:pPr>
            <w:r>
              <w:rPr>
                <w:sz w:val="20"/>
                <w:lang w:eastAsia="zh-CN"/>
              </w:rPr>
              <w:t>We are worried about circular references (38.133 also points to 38.214). We prefer Option 2 shown above, where we don’t say anything about “P msec” being the T_PRS or the periodicity of PRS, etc.</w:t>
            </w:r>
          </w:p>
          <w:p w14:paraId="1D0620CB" w14:textId="77777777" w:rsidR="00E74EC7" w:rsidRDefault="00E74EC7">
            <w:pPr>
              <w:pStyle w:val="3GPPText"/>
              <w:spacing w:before="0" w:after="0"/>
              <w:rPr>
                <w:sz w:val="20"/>
                <w:lang w:eastAsia="zh-CN"/>
              </w:rPr>
            </w:pPr>
          </w:p>
          <w:p w14:paraId="1D0620CC" w14:textId="77777777" w:rsidR="00E74EC7" w:rsidRDefault="00FD171C">
            <w:pPr>
              <w:pStyle w:val="3GPPText"/>
              <w:spacing w:before="0" w:after="0"/>
              <w:rPr>
                <w:sz w:val="20"/>
                <w:lang w:eastAsia="zh-CN"/>
              </w:rPr>
            </w:pPr>
            <w:r>
              <w:rPr>
                <w:sz w:val="20"/>
                <w:lang w:eastAsia="zh-CN"/>
              </w:rPr>
              <w:t xml:space="preserve">To be more specific, the 38.214 spec just says how the “duration K msec” will be counted (either Type 1 or 2), with any generic window P. The 38.133 says how the reported capability, together with the AD, will be used to derive the measurement period. </w:t>
            </w:r>
          </w:p>
          <w:p w14:paraId="1D0620CD" w14:textId="77777777" w:rsidR="00E74EC7" w:rsidRDefault="00E74EC7">
            <w:pPr>
              <w:pStyle w:val="3GPPText"/>
              <w:spacing w:before="0" w:after="0"/>
              <w:rPr>
                <w:sz w:val="20"/>
                <w:lang w:eastAsia="zh-CN"/>
              </w:rPr>
            </w:pPr>
          </w:p>
          <w:p w14:paraId="1D0620CE" w14:textId="77777777" w:rsidR="00E74EC7" w:rsidRDefault="00FD171C">
            <w:pPr>
              <w:pStyle w:val="3GPPText"/>
              <w:spacing w:before="0" w:after="0"/>
              <w:rPr>
                <w:i/>
                <w:iCs/>
                <w:sz w:val="20"/>
                <w:lang w:eastAsia="zh-CN"/>
              </w:rPr>
            </w:pPr>
            <w:r>
              <w:rPr>
                <w:i/>
                <w:iCs/>
                <w:sz w:val="20"/>
                <w:lang w:eastAsia="zh-CN"/>
              </w:rPr>
              <w:t>the duration K msec of DL PRS symbols is  […] calculated by […]</w:t>
            </w:r>
          </w:p>
          <w:p w14:paraId="1D0620CF" w14:textId="77777777" w:rsidR="00E74EC7" w:rsidRDefault="00FD171C">
            <w:pPr>
              <w:pStyle w:val="3GPPText"/>
              <w:numPr>
                <w:ilvl w:val="0"/>
                <w:numId w:val="6"/>
              </w:numPr>
              <w:spacing w:before="0" w:after="0"/>
              <w:rPr>
                <w:i/>
                <w:iCs/>
                <w:sz w:val="20"/>
                <w:lang w:eastAsia="zh-CN"/>
              </w:rPr>
            </w:pPr>
            <w:r>
              <w:rPr>
                <w:i/>
                <w:iCs/>
                <w:sz w:val="20"/>
                <w:lang w:eastAsia="zh-CN"/>
              </w:rPr>
              <w:t>S is the set of slots based on the numerology of the DL PRS of a serving cell within the P msec window</w:t>
            </w:r>
          </w:p>
          <w:p w14:paraId="1D0620D0" w14:textId="77777777" w:rsidR="00E74EC7" w:rsidRDefault="00E74EC7">
            <w:pPr>
              <w:pStyle w:val="3GPPText"/>
              <w:spacing w:before="0" w:after="0"/>
              <w:rPr>
                <w:sz w:val="20"/>
                <w:lang w:eastAsia="zh-CN"/>
              </w:rPr>
            </w:pPr>
          </w:p>
          <w:p w14:paraId="1D0620D1" w14:textId="77777777" w:rsidR="00E74EC7" w:rsidRDefault="00FD171C">
            <w:pPr>
              <w:pStyle w:val="3GPPText"/>
              <w:spacing w:before="0" w:after="0"/>
              <w:rPr>
                <w:sz w:val="20"/>
                <w:lang w:eastAsia="zh-CN"/>
              </w:rPr>
            </w:pPr>
            <w:r>
              <w:rPr>
                <w:sz w:val="20"/>
                <w:lang w:eastAsia="zh-CN"/>
              </w:rPr>
              <w:t xml:space="preserve">So, pick any window P, doesn’t matter what it is. In order to calculate what is K, you do the procedure described in this section of the spec. Then, in 38.133, now that a reader knows how K is determined, it plugs it in the </w:t>
            </w:r>
            <w:r>
              <w:rPr>
                <w:b/>
                <w:bCs/>
                <w:sz w:val="20"/>
                <w:lang w:eastAsia="zh-CN"/>
              </w:rPr>
              <w:t>following</w:t>
            </w:r>
            <w:r>
              <w:rPr>
                <w:sz w:val="20"/>
                <w:lang w:eastAsia="zh-CN"/>
              </w:rPr>
              <w:t xml:space="preserve">: </w:t>
            </w:r>
          </w:p>
          <w:p w14:paraId="1D0620D2" w14:textId="77777777" w:rsidR="00E74EC7" w:rsidRDefault="00E74EC7">
            <w:pPr>
              <w:pStyle w:val="3GPPText"/>
              <w:spacing w:before="0" w:after="0"/>
              <w:rPr>
                <w:sz w:val="20"/>
                <w:lang w:eastAsia="zh-CN"/>
              </w:rPr>
            </w:pPr>
          </w:p>
          <w:p w14:paraId="1D0620D3" w14:textId="77777777" w:rsidR="00E74EC7" w:rsidRDefault="00E91A7E">
            <w:pPr>
              <w:pStyle w:val="B1"/>
              <w:ind w:leftChars="151" w:left="616" w:hangingChars="142"/>
              <w:rPr>
                <w:lang w:eastAsia="zh-CN"/>
              </w:rPr>
            </w:pPr>
            <m:oMath>
              <m:sSub>
                <m:sSubPr>
                  <m:ctrlPr>
                    <w:rPr>
                      <w:rFonts w:ascii="Cambria Math" w:hAnsi="Cambria Math"/>
                      <w:i/>
                      <w:iCs/>
                      <w:lang w:eastAsia="zh-CN"/>
                    </w:rPr>
                  </m:ctrlPr>
                </m:sSubPr>
                <m:e>
                  <m:r>
                    <w:rPr>
                      <w:rFonts w:ascii="Cambria Math" w:hAnsi="Cambria Math"/>
                      <w:lang w:eastAsia="zh-CN"/>
                    </w:rPr>
                    <m:t xml:space="preserve">     </m:t>
                  </m:r>
                  <m:r>
                    <w:rPr>
                      <w:rFonts w:ascii="Cambria Math" w:hAnsi="Cambria Math"/>
                      <w:lang w:eastAsia="zh-CN"/>
                    </w:rPr>
                    <m:t>L</m:t>
                  </m:r>
                </m:e>
                <m:sub>
                  <m:r>
                    <w:rPr>
                      <w:rFonts w:ascii="Cambria Math" w:hAnsi="Cambria Math"/>
                      <w:lang w:eastAsia="zh-CN"/>
                    </w:rPr>
                    <m:t>available</m:t>
                  </m:r>
                  <m:r>
                    <w:rPr>
                      <w:rFonts w:ascii="Cambria Math" w:hAnsi="Cambria Math"/>
                      <w:lang w:eastAsia="zh-CN"/>
                    </w:rPr>
                    <m:t>_</m:t>
                  </m:r>
                  <m:r>
                    <w:rPr>
                      <w:rFonts w:ascii="Cambria Math" w:hAnsi="Cambria Math"/>
                      <w:lang w:eastAsia="zh-CN"/>
                    </w:rPr>
                    <m:t>PRS</m:t>
                  </m:r>
                  <m:r>
                    <m:rPr>
                      <m:sty m:val="p"/>
                    </m:rPr>
                    <w:rPr>
                      <w:rFonts w:ascii="Cambria Math" w:hAnsi="Cambria Math"/>
                      <w:lang w:eastAsia="zh-CN"/>
                    </w:rPr>
                    <m:t>,i</m:t>
                  </m:r>
                </m:sub>
              </m:sSub>
            </m:oMath>
            <w:r w:rsidR="00FD171C">
              <w:rPr>
                <w:iCs/>
                <w:lang w:eastAsia="zh-CN"/>
              </w:rPr>
              <w:t xml:space="preserve"> is the time duration of available PRS to be measured in the positioning frequency layer i, </w:t>
            </w:r>
            <w:r w:rsidR="00FD171C">
              <w:rPr>
                <w:b/>
                <w:bCs/>
                <w:iCs/>
                <w:lang w:eastAsia="zh-CN"/>
              </w:rPr>
              <w:t>and is calculated in the same way as PRS duration K defined in clause 5.1.6.5 of TS 38.214 [26].</w:t>
            </w:r>
            <w:r w:rsidR="00FD171C">
              <w:rPr>
                <w:iCs/>
                <w:lang w:eastAsia="zh-CN"/>
              </w:rPr>
              <w:t xml:space="preserve"> </w:t>
            </w:r>
          </w:p>
          <w:p w14:paraId="1D0620D4" w14:textId="77777777" w:rsidR="00E74EC7" w:rsidRDefault="00E74EC7">
            <w:pPr>
              <w:pStyle w:val="3GPPText"/>
              <w:spacing w:before="0" w:after="0"/>
              <w:rPr>
                <w:sz w:val="20"/>
                <w:lang w:eastAsia="zh-CN"/>
              </w:rPr>
            </w:pPr>
          </w:p>
          <w:p w14:paraId="1D0620D5" w14:textId="77777777" w:rsidR="00E74EC7" w:rsidRDefault="00FD171C">
            <w:pPr>
              <w:pStyle w:val="3GPPText"/>
              <w:spacing w:before="0" w:after="0"/>
              <w:rPr>
                <w:sz w:val="20"/>
                <w:lang w:eastAsia="zh-CN"/>
              </w:rPr>
            </w:pPr>
            <w:r>
              <w:rPr>
                <w:sz w:val="20"/>
                <w:lang w:eastAsia="zh-CN"/>
              </w:rPr>
              <w:t xml:space="preserve">We also want to keep the word “capability”. This is what this text is about; how to interpret the PRS processing capability. How this capability is being used for the measurement period formulation is written in 38.133. </w:t>
            </w:r>
          </w:p>
          <w:p w14:paraId="1D0620D6" w14:textId="77777777" w:rsidR="00E74EC7" w:rsidRDefault="00E74EC7">
            <w:pPr>
              <w:pStyle w:val="3GPPText"/>
              <w:spacing w:before="0" w:after="0"/>
              <w:rPr>
                <w:sz w:val="20"/>
                <w:lang w:eastAsia="zh-CN"/>
              </w:rPr>
            </w:pPr>
          </w:p>
          <w:p w14:paraId="1D0620D7" w14:textId="77777777" w:rsidR="00E74EC7" w:rsidRDefault="00FD171C">
            <w:pPr>
              <w:pStyle w:val="3GPPText"/>
              <w:spacing w:before="0" w:after="0"/>
              <w:rPr>
                <w:sz w:val="20"/>
                <w:lang w:eastAsia="zh-CN"/>
              </w:rPr>
            </w:pPr>
            <w:r>
              <w:rPr>
                <w:sz w:val="20"/>
                <w:lang w:eastAsia="zh-CN"/>
              </w:rPr>
              <w:t xml:space="preserve">So, overall we prefer Option 2. </w:t>
            </w:r>
          </w:p>
        </w:tc>
      </w:tr>
      <w:tr w:rsidR="00E74EC7" w14:paraId="1D0620DB" w14:textId="77777777">
        <w:tc>
          <w:tcPr>
            <w:tcW w:w="1768" w:type="dxa"/>
            <w:tcBorders>
              <w:top w:val="single" w:sz="4" w:space="0" w:color="auto"/>
              <w:left w:val="single" w:sz="4" w:space="0" w:color="auto"/>
              <w:bottom w:val="single" w:sz="4" w:space="0" w:color="auto"/>
              <w:right w:val="single" w:sz="4" w:space="0" w:color="auto"/>
            </w:tcBorders>
          </w:tcPr>
          <w:p w14:paraId="1D0620D9" w14:textId="77777777" w:rsidR="00E74EC7" w:rsidRDefault="00FD171C">
            <w:pPr>
              <w:pStyle w:val="3GPPText"/>
              <w:spacing w:before="0" w:after="0"/>
              <w:rPr>
                <w:sz w:val="20"/>
                <w:lang w:eastAsia="zh-CN"/>
              </w:rPr>
            </w:pPr>
            <w:r>
              <w:rPr>
                <w:rFonts w:hint="eastAsia"/>
                <w:sz w:val="20"/>
                <w:lang w:eastAsia="zh-CN"/>
              </w:rPr>
              <w:t>ZTE</w:t>
            </w:r>
          </w:p>
        </w:tc>
        <w:tc>
          <w:tcPr>
            <w:tcW w:w="7539" w:type="dxa"/>
            <w:tcBorders>
              <w:top w:val="single" w:sz="4" w:space="0" w:color="auto"/>
              <w:left w:val="single" w:sz="4" w:space="0" w:color="auto"/>
              <w:bottom w:val="single" w:sz="4" w:space="0" w:color="auto"/>
              <w:right w:val="single" w:sz="4" w:space="0" w:color="auto"/>
            </w:tcBorders>
          </w:tcPr>
          <w:p w14:paraId="1D0620DA" w14:textId="77777777" w:rsidR="00E74EC7" w:rsidRDefault="00FD171C">
            <w:pPr>
              <w:pStyle w:val="3GPPText"/>
              <w:spacing w:before="0" w:after="0"/>
              <w:rPr>
                <w:sz w:val="20"/>
                <w:lang w:eastAsia="zh-CN"/>
              </w:rPr>
            </w:pPr>
            <w:r>
              <w:rPr>
                <w:rFonts w:hint="eastAsia"/>
                <w:sz w:val="20"/>
                <w:lang w:eastAsia="zh-CN"/>
              </w:rPr>
              <w:t>Prefer Option 2 to avoid circular references.</w:t>
            </w:r>
          </w:p>
        </w:tc>
      </w:tr>
      <w:tr w:rsidR="00E74EC7" w14:paraId="1D0620DE" w14:textId="77777777">
        <w:tc>
          <w:tcPr>
            <w:tcW w:w="1768" w:type="dxa"/>
            <w:tcBorders>
              <w:top w:val="single" w:sz="4" w:space="0" w:color="auto"/>
              <w:left w:val="single" w:sz="4" w:space="0" w:color="auto"/>
              <w:bottom w:val="single" w:sz="4" w:space="0" w:color="auto"/>
              <w:right w:val="single" w:sz="4" w:space="0" w:color="auto"/>
            </w:tcBorders>
          </w:tcPr>
          <w:p w14:paraId="1D0620DC" w14:textId="77777777" w:rsidR="00E74EC7" w:rsidRDefault="00C3303A">
            <w:pPr>
              <w:pStyle w:val="3GPPText"/>
              <w:spacing w:before="0" w:after="0"/>
              <w:rPr>
                <w:sz w:val="20"/>
                <w:lang w:eastAsia="zh-CN"/>
              </w:rPr>
            </w:pPr>
            <w:r>
              <w:rPr>
                <w:rFonts w:hint="eastAsia"/>
                <w:sz w:val="20"/>
                <w:lang w:eastAsia="zh-CN"/>
              </w:rPr>
              <w:t>CATT</w:t>
            </w:r>
          </w:p>
        </w:tc>
        <w:tc>
          <w:tcPr>
            <w:tcW w:w="7539" w:type="dxa"/>
            <w:tcBorders>
              <w:top w:val="single" w:sz="4" w:space="0" w:color="auto"/>
              <w:left w:val="single" w:sz="4" w:space="0" w:color="auto"/>
              <w:bottom w:val="single" w:sz="4" w:space="0" w:color="auto"/>
              <w:right w:val="single" w:sz="4" w:space="0" w:color="auto"/>
            </w:tcBorders>
          </w:tcPr>
          <w:p w14:paraId="1D0620DD" w14:textId="77777777" w:rsidR="00E74EC7" w:rsidRDefault="00C3303A" w:rsidP="00C3303A">
            <w:pPr>
              <w:pStyle w:val="3GPPText"/>
              <w:spacing w:before="0" w:after="0"/>
              <w:rPr>
                <w:sz w:val="20"/>
                <w:lang w:eastAsia="zh-CN"/>
              </w:rPr>
            </w:pPr>
            <w:r>
              <w:rPr>
                <w:rFonts w:hint="eastAsia"/>
                <w:sz w:val="20"/>
                <w:lang w:eastAsia="zh-CN"/>
              </w:rPr>
              <w:t xml:space="preserve">We are fine with the proposal, since it makes the </w:t>
            </w:r>
            <w:r w:rsidRPr="00C3303A">
              <w:rPr>
                <w:sz w:val="20"/>
                <w:lang w:eastAsia="zh-CN"/>
              </w:rPr>
              <w:t xml:space="preserve">description </w:t>
            </w:r>
            <w:r w:rsidR="004F150A">
              <w:rPr>
                <w:rFonts w:hint="eastAsia"/>
                <w:sz w:val="20"/>
                <w:lang w:eastAsia="zh-CN"/>
              </w:rPr>
              <w:t xml:space="preserve">of </w:t>
            </w:r>
            <w:r w:rsidRPr="00C3303A">
              <w:rPr>
                <w:sz w:val="20"/>
                <w:lang w:eastAsia="zh-CN"/>
              </w:rPr>
              <w:t xml:space="preserve">window P </w:t>
            </w:r>
            <w:r>
              <w:rPr>
                <w:rFonts w:hint="eastAsia"/>
                <w:sz w:val="20"/>
                <w:lang w:eastAsia="zh-CN"/>
              </w:rPr>
              <w:t>being</w:t>
            </w:r>
            <w:r w:rsidRPr="00C3303A">
              <w:rPr>
                <w:sz w:val="20"/>
                <w:lang w:eastAsia="zh-CN"/>
              </w:rPr>
              <w:t xml:space="preserve"> aligned with RAN4’s specification</w:t>
            </w:r>
            <w:r>
              <w:rPr>
                <w:rFonts w:hint="eastAsia"/>
                <w:sz w:val="20"/>
                <w:lang w:eastAsia="zh-CN"/>
              </w:rPr>
              <w:t>.</w:t>
            </w:r>
          </w:p>
        </w:tc>
      </w:tr>
      <w:tr w:rsidR="00F74C8A" w14:paraId="361BDD0E" w14:textId="77777777">
        <w:tc>
          <w:tcPr>
            <w:tcW w:w="1768" w:type="dxa"/>
            <w:tcBorders>
              <w:top w:val="single" w:sz="4" w:space="0" w:color="auto"/>
              <w:left w:val="single" w:sz="4" w:space="0" w:color="auto"/>
              <w:bottom w:val="single" w:sz="4" w:space="0" w:color="auto"/>
              <w:right w:val="single" w:sz="4" w:space="0" w:color="auto"/>
            </w:tcBorders>
          </w:tcPr>
          <w:p w14:paraId="6259DC8D" w14:textId="537C9D58" w:rsidR="00F74C8A" w:rsidRDefault="00F74C8A">
            <w:pPr>
              <w:pStyle w:val="3GPPText"/>
              <w:spacing w:before="0" w:after="0"/>
              <w:rPr>
                <w:sz w:val="20"/>
                <w:lang w:eastAsia="zh-CN"/>
              </w:rPr>
            </w:pPr>
            <w:r>
              <w:rPr>
                <w:sz w:val="20"/>
                <w:lang w:eastAsia="zh-CN"/>
              </w:rPr>
              <w:t>Ericsson</w:t>
            </w:r>
          </w:p>
        </w:tc>
        <w:tc>
          <w:tcPr>
            <w:tcW w:w="7539" w:type="dxa"/>
            <w:tcBorders>
              <w:top w:val="single" w:sz="4" w:space="0" w:color="auto"/>
              <w:left w:val="single" w:sz="4" w:space="0" w:color="auto"/>
              <w:bottom w:val="single" w:sz="4" w:space="0" w:color="auto"/>
              <w:right w:val="single" w:sz="4" w:space="0" w:color="auto"/>
            </w:tcBorders>
          </w:tcPr>
          <w:p w14:paraId="2C6EEA36" w14:textId="0452175D" w:rsidR="00F74C8A" w:rsidRDefault="00F74C8A" w:rsidP="00C3303A">
            <w:pPr>
              <w:pStyle w:val="3GPPText"/>
              <w:spacing w:before="0" w:after="0"/>
              <w:rPr>
                <w:sz w:val="20"/>
                <w:lang w:eastAsia="zh-CN"/>
              </w:rPr>
            </w:pPr>
            <w:r>
              <w:rPr>
                <w:sz w:val="20"/>
                <w:lang w:eastAsia="zh-CN"/>
              </w:rPr>
              <w:t>OK</w:t>
            </w:r>
          </w:p>
        </w:tc>
      </w:tr>
      <w:tr w:rsidR="00692B80" w14:paraId="2D023894" w14:textId="77777777">
        <w:tc>
          <w:tcPr>
            <w:tcW w:w="1768" w:type="dxa"/>
            <w:tcBorders>
              <w:top w:val="single" w:sz="4" w:space="0" w:color="auto"/>
              <w:left w:val="single" w:sz="4" w:space="0" w:color="auto"/>
              <w:bottom w:val="single" w:sz="4" w:space="0" w:color="auto"/>
              <w:right w:val="single" w:sz="4" w:space="0" w:color="auto"/>
            </w:tcBorders>
          </w:tcPr>
          <w:p w14:paraId="3CD2FE0D" w14:textId="7341865A" w:rsidR="00692B80" w:rsidRDefault="00692B80">
            <w:pPr>
              <w:pStyle w:val="3GPPText"/>
              <w:spacing w:before="0" w:after="0"/>
              <w:rPr>
                <w:sz w:val="20"/>
                <w:lang w:eastAsia="zh-CN"/>
              </w:rPr>
            </w:pPr>
            <w:r>
              <w:rPr>
                <w:sz w:val="20"/>
                <w:lang w:eastAsia="zh-CN"/>
              </w:rPr>
              <w:t>Qualcomm2</w:t>
            </w:r>
          </w:p>
        </w:tc>
        <w:tc>
          <w:tcPr>
            <w:tcW w:w="7539" w:type="dxa"/>
            <w:tcBorders>
              <w:top w:val="single" w:sz="4" w:space="0" w:color="auto"/>
              <w:left w:val="single" w:sz="4" w:space="0" w:color="auto"/>
              <w:bottom w:val="single" w:sz="4" w:space="0" w:color="auto"/>
              <w:right w:val="single" w:sz="4" w:space="0" w:color="auto"/>
            </w:tcBorders>
          </w:tcPr>
          <w:p w14:paraId="62945C6C" w14:textId="66FE810D" w:rsidR="00692B80" w:rsidRDefault="00692B80" w:rsidP="00692B80">
            <w:pPr>
              <w:pStyle w:val="3GPPText"/>
              <w:rPr>
                <w:sz w:val="20"/>
              </w:rPr>
            </w:pPr>
            <w:r>
              <w:rPr>
                <w:sz w:val="20"/>
                <w:lang w:eastAsia="zh-CN"/>
              </w:rPr>
              <w:t>We want to continue that the proposal is not correct and will make things worse. Please also note the agreed RAN4 document (</w:t>
            </w:r>
            <w:r w:rsidRPr="00692B80">
              <w:rPr>
                <w:sz w:val="20"/>
                <w:lang w:val="en-GB"/>
              </w:rPr>
              <w:t>R4-2105</w:t>
            </w:r>
            <w:r w:rsidRPr="00692B80">
              <w:rPr>
                <w:sz w:val="20"/>
              </w:rPr>
              <w:t>851</w:t>
            </w:r>
            <w:r>
              <w:rPr>
                <w:sz w:val="20"/>
              </w:rPr>
              <w:t>) slide 5 that shows as green:</w:t>
            </w:r>
          </w:p>
          <w:p w14:paraId="59F7C1EE" w14:textId="2A17FB61" w:rsidR="00692B80" w:rsidRDefault="00692B80" w:rsidP="00692B80">
            <w:pPr>
              <w:pStyle w:val="3GPPText"/>
              <w:rPr>
                <w:sz w:val="20"/>
              </w:rPr>
            </w:pPr>
            <w:r>
              <w:object w:dxaOrig="9972" w:dyaOrig="3096" w14:anchorId="55C59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5.7pt;height:144.6pt" o:ole="">
                  <v:imagedata r:id="rId14" o:title=""/>
                </v:shape>
                <o:OLEObject Type="Embed" ProgID="PBrush" ShapeID="_x0000_i1028" DrawAspect="Content" ObjectID="_1690700444" r:id="rId15"/>
              </w:object>
            </w:r>
          </w:p>
          <w:p w14:paraId="19C2F2AE" w14:textId="77777777" w:rsidR="00692B80" w:rsidRDefault="00692B80" w:rsidP="00692B80">
            <w:pPr>
              <w:pStyle w:val="3GPPText"/>
              <w:rPr>
                <w:sz w:val="20"/>
              </w:rPr>
            </w:pPr>
            <w:r>
              <w:rPr>
                <w:sz w:val="20"/>
              </w:rPr>
              <w:t xml:space="preserve">In other words, the L_PRS (aka PRS duration K) is calculated by aggregating the duration of the PRS resources that fall </w:t>
            </w:r>
            <w:r w:rsidRPr="00692B80">
              <w:rPr>
                <w:b/>
                <w:bCs/>
                <w:sz w:val="20"/>
                <w:u w:val="single"/>
              </w:rPr>
              <w:t>within MG</w:t>
            </w:r>
            <w:r>
              <w:rPr>
                <w:b/>
                <w:bCs/>
                <w:sz w:val="20"/>
                <w:u w:val="single"/>
              </w:rPr>
              <w:t xml:space="preserve"> and are not muted. </w:t>
            </w:r>
            <w:r>
              <w:rPr>
                <w:sz w:val="20"/>
              </w:rPr>
              <w:t xml:space="preserve">In other words, it is NOT </w:t>
            </w:r>
            <w:proofErr w:type="spellStart"/>
            <w:r>
              <w:rPr>
                <w:sz w:val="20"/>
              </w:rPr>
              <w:t>T_PRS_i</w:t>
            </w:r>
            <w:proofErr w:type="spellEnd"/>
            <w:r>
              <w:rPr>
                <w:sz w:val="20"/>
              </w:rPr>
              <w:t>.</w:t>
            </w:r>
          </w:p>
          <w:p w14:paraId="5B3C05B3" w14:textId="77777777" w:rsidR="00692B80" w:rsidRDefault="00692B80" w:rsidP="00692B80">
            <w:pPr>
              <w:pStyle w:val="3GPPText"/>
              <w:rPr>
                <w:sz w:val="20"/>
              </w:rPr>
            </w:pPr>
            <w:r>
              <w:rPr>
                <w:sz w:val="20"/>
              </w:rPr>
              <w:t xml:space="preserve">In either way, no matter what is the observation window to derive L_PRS in 38.133, 38.214 is written </w:t>
            </w:r>
            <w:r w:rsidRPr="00692B80">
              <w:rPr>
                <w:b/>
                <w:bCs/>
                <w:i/>
                <w:iCs/>
                <w:sz w:val="20"/>
              </w:rPr>
              <w:t>generically</w:t>
            </w:r>
            <w:r>
              <w:rPr>
                <w:b/>
                <w:bCs/>
                <w:i/>
                <w:iCs/>
                <w:sz w:val="20"/>
              </w:rPr>
              <w:t xml:space="preserve">. </w:t>
            </w:r>
            <w:r w:rsidRPr="00692B80">
              <w:rPr>
                <w:sz w:val="20"/>
              </w:rPr>
              <w:t>It</w:t>
            </w:r>
            <w:r>
              <w:rPr>
                <w:sz w:val="20"/>
              </w:rPr>
              <w:t xml:space="preserve"> just says, for any Period P msec, how can one determine what is K? That is what 38.214 says. </w:t>
            </w:r>
          </w:p>
          <w:p w14:paraId="05692021" w14:textId="62249900" w:rsidR="00692B80" w:rsidRPr="00692B80" w:rsidRDefault="00692B80" w:rsidP="00692B80">
            <w:pPr>
              <w:pStyle w:val="3GPPText"/>
              <w:rPr>
                <w:sz w:val="20"/>
              </w:rPr>
            </w:pPr>
            <w:r>
              <w:rPr>
                <w:sz w:val="20"/>
              </w:rPr>
              <w:t xml:space="preserve">So we can only accept Option 2, and we want companies to re-evaluate their views, and if they have concerns on the RAN4 agreements to discuss it with the colleagues in that working group. </w:t>
            </w:r>
          </w:p>
        </w:tc>
      </w:tr>
    </w:tbl>
    <w:p w14:paraId="1D0620DF" w14:textId="77777777" w:rsidR="00E74EC7" w:rsidRDefault="00E74EC7">
      <w:pPr>
        <w:rPr>
          <w:lang w:eastAsia="zh-CN"/>
        </w:rPr>
      </w:pPr>
    </w:p>
    <w:p w14:paraId="1D0620E0" w14:textId="77777777" w:rsidR="00E74EC7" w:rsidRDefault="00FD171C">
      <w:pPr>
        <w:pStyle w:val="Heading2"/>
        <w:rPr>
          <w:iCs/>
        </w:rPr>
      </w:pPr>
      <w:r>
        <w:rPr>
          <w:i/>
          <w:iCs/>
        </w:rPr>
        <w:t>Other changes</w:t>
      </w:r>
    </w:p>
    <w:p w14:paraId="1D0620E1" w14:textId="77777777" w:rsidR="00E74EC7" w:rsidRDefault="00FD171C">
      <w:pPr>
        <w:rPr>
          <w:lang w:eastAsia="zh-CN"/>
        </w:rPr>
      </w:pPr>
      <w:r>
        <w:rPr>
          <w:lang w:eastAsia="zh-CN"/>
        </w:rPr>
        <w:t>[2] also proposed some other changes for clarity and to avoid confusion.</w:t>
      </w:r>
    </w:p>
    <w:p w14:paraId="1D0620E2" w14:textId="77777777" w:rsidR="00E74EC7" w:rsidRDefault="00FD171C">
      <w:pPr>
        <w:rPr>
          <w:lang w:eastAsia="zh-CN"/>
        </w:rPr>
      </w:pPr>
      <w:r>
        <w:rPr>
          <w:lang w:eastAsia="zh-CN"/>
        </w:rPr>
        <w:t>-</w:t>
      </w:r>
      <w:r>
        <w:rPr>
          <w:lang w:eastAsia="zh-CN"/>
        </w:rPr>
        <w:tab/>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1D0620E3" w14:textId="77777777" w:rsidR="00E74EC7" w:rsidRDefault="00FD171C">
      <w:pPr>
        <w:rPr>
          <w:lang w:eastAsia="zh-CN"/>
        </w:rPr>
      </w:pPr>
      <w:r>
        <w:rPr>
          <w:lang w:eastAsia="zh-CN"/>
        </w:rPr>
        <w:t>-</w:t>
      </w:r>
      <w:r>
        <w:rPr>
          <w:lang w:eastAsia="zh-CN"/>
        </w:rPr>
        <w:tab/>
        <w:t>Change the wording “For the purpose of DL PRS processing capability” since it may sometimes be interpreted inaccurately.</w:t>
      </w:r>
    </w:p>
    <w:p w14:paraId="1D0620E4" w14:textId="77777777" w:rsidR="00E74EC7" w:rsidRDefault="00E74EC7">
      <w:pPr>
        <w:rPr>
          <w:lang w:eastAsia="zh-CN"/>
        </w:rPr>
      </w:pPr>
    </w:p>
    <w:p w14:paraId="1D0620E5" w14:textId="77777777" w:rsidR="00E74EC7" w:rsidRDefault="00FD171C">
      <w:pPr>
        <w:pStyle w:val="Heading3"/>
        <w:numPr>
          <w:ilvl w:val="0"/>
          <w:numId w:val="0"/>
        </w:numPr>
        <w:rPr>
          <w:lang w:eastAsia="zh-CN"/>
        </w:rPr>
      </w:pPr>
      <w:r>
        <w:rPr>
          <w:lang w:eastAsia="zh-CN"/>
        </w:rPr>
        <w:t>Proposal: Decide whether to adopt the following changes.</w:t>
      </w:r>
    </w:p>
    <w:p w14:paraId="1D0620E6" w14:textId="77777777" w:rsidR="00E74EC7" w:rsidRDefault="00E74EC7">
      <w:pPr>
        <w:rPr>
          <w:lang w:eastAsia="zh-CN"/>
        </w:rPr>
      </w:pPr>
    </w:p>
    <w:tbl>
      <w:tblPr>
        <w:tblStyle w:val="TableGrid"/>
        <w:tblW w:w="0" w:type="auto"/>
        <w:tblLook w:val="04A0" w:firstRow="1" w:lastRow="0" w:firstColumn="1" w:lastColumn="0" w:noHBand="0" w:noVBand="1"/>
      </w:tblPr>
      <w:tblGrid>
        <w:gridCol w:w="9307"/>
      </w:tblGrid>
      <w:tr w:rsidR="00E74EC7" w14:paraId="1D0620ED" w14:textId="77777777">
        <w:tc>
          <w:tcPr>
            <w:tcW w:w="9629" w:type="dxa"/>
          </w:tcPr>
          <w:p w14:paraId="1D0620E7" w14:textId="77777777" w:rsidR="00E74EC7" w:rsidRDefault="00FD171C">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1D0620E8" w14:textId="77777777" w:rsidR="00E74EC7" w:rsidRDefault="00FD171C">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For the purpose of DL PRS processing</w:t>
            </w:r>
            <w:r>
              <w:rPr>
                <w:rFonts w:eastAsia="DengXian"/>
                <w:strike/>
                <w:color w:val="FF0000"/>
                <w:szCs w:val="21"/>
                <w:lang w:eastAsia="zh-CN"/>
              </w:rPr>
              <w:t xml:space="preserve"> capability</w:t>
            </w:r>
            <w:r>
              <w:rPr>
                <w:rFonts w:eastAsia="DengXian"/>
                <w:color w:val="000000"/>
                <w:szCs w:val="21"/>
                <w:lang w:eastAsia="zh-CN"/>
              </w:rPr>
              <w:t xml:space="preserve">, </w:t>
            </w:r>
          </w:p>
          <w:p w14:paraId="1D0620E9" w14:textId="77777777" w:rsidR="00E74EC7" w:rsidRDefault="00FD171C">
            <w:pPr>
              <w:autoSpaceDE/>
              <w:autoSpaceDN/>
              <w:adjustRightInd/>
              <w:spacing w:after="180"/>
              <w:rPr>
                <w:rFonts w:eastAsia="DengXian"/>
                <w:color w:val="000000"/>
                <w:szCs w:val="21"/>
                <w:lang w:eastAsia="zh-CN"/>
              </w:rPr>
            </w:pPr>
            <w:r>
              <w:rPr>
                <w:rFonts w:eastAsia="DengXian"/>
                <w:color w:val="000000"/>
                <w:szCs w:val="21"/>
                <w:lang w:eastAsia="zh-CN"/>
              </w:rPr>
              <w:t>…</w:t>
            </w:r>
          </w:p>
          <w:p w14:paraId="1D0620EA" w14:textId="77777777" w:rsidR="00E74EC7" w:rsidRDefault="00FD171C">
            <w:pPr>
              <w:autoSpaceDE/>
              <w:autoSpaceDN/>
              <w:adjustRightInd/>
              <w:spacing w:after="180"/>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r>
              <w:rPr>
                <w:color w:val="FF0000"/>
                <w:u w:val="single"/>
              </w:rPr>
              <w:t>to process</w:t>
            </w:r>
            <w:r>
              <w:rPr>
                <w:color w:val="FF0000"/>
              </w:rPr>
              <w:t xml:space="preserve"> </w:t>
            </w:r>
            <w:r>
              <w:rPr>
                <w:color w:val="000000"/>
              </w:rPr>
              <w:t xml:space="preserve">considering the actual </w:t>
            </w:r>
            <w:r>
              <w:rPr>
                <w:i/>
                <w:color w:val="000000"/>
              </w:rPr>
              <w:t>nr-DL-PRS-</w:t>
            </w:r>
            <w:proofErr w:type="spellStart"/>
            <w:r>
              <w:rPr>
                <w:i/>
                <w:color w:val="000000"/>
              </w:rPr>
              <w:t>ExpectedRSTD</w:t>
            </w:r>
            <w:proofErr w:type="spellEnd"/>
            <w:r>
              <w:rPr>
                <w:color w:val="000000"/>
              </w:rPr>
              <w:t xml:space="preserve">, </w:t>
            </w:r>
            <w:r>
              <w:rPr>
                <w:i/>
                <w:color w:val="000000"/>
              </w:rPr>
              <w:t>nr-DL-PRS-</w:t>
            </w:r>
            <w:proofErr w:type="spellStart"/>
            <w:r>
              <w:rPr>
                <w:i/>
                <w:color w:val="000000"/>
              </w:rPr>
              <w:t>ExpectedRSTD</w:t>
            </w:r>
            <w:proofErr w:type="spellEnd"/>
            <w:r>
              <w:rPr>
                <w:i/>
                <w:color w:val="000000"/>
              </w:rPr>
              <w:t>-Uncertainty</w:t>
            </w:r>
            <w:r>
              <w:rPr>
                <w:color w:val="000000"/>
              </w:rPr>
              <w:t xml:space="preserve"> provided for each pair of DL PRS Resource Sets.</w:t>
            </w:r>
          </w:p>
          <w:p w14:paraId="1D0620EB" w14:textId="77777777" w:rsidR="00E74EC7" w:rsidRDefault="00FD171C">
            <w:pPr>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r>
              <w:rPr>
                <w:rFonts w:eastAsia="DengXian"/>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r>
              <w:rPr>
                <w:color w:val="FF0000"/>
                <w:u w:val="single"/>
              </w:rPr>
              <w:t>to process</w:t>
            </w:r>
            <w:r>
              <w:rPr>
                <w:color w:val="FF0000"/>
              </w:rPr>
              <w:t xml:space="preserve"> </w:t>
            </w:r>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r>
              <w:rPr>
                <w:i/>
              </w:rPr>
              <w:t>nr-DL-PRS-</w:t>
            </w:r>
            <w:proofErr w:type="spellStart"/>
            <w:r>
              <w:rPr>
                <w:i/>
              </w:rPr>
              <w:t>ExpectedRSTD</w:t>
            </w:r>
            <w:proofErr w:type="spellEnd"/>
            <w:r>
              <w:t xml:space="preserve">, </w:t>
            </w:r>
            <w:r>
              <w:rPr>
                <w:i/>
              </w:rPr>
              <w:t>nr-DL-PRS-</w:t>
            </w:r>
            <w:proofErr w:type="spellStart"/>
            <w:r>
              <w:rPr>
                <w:i/>
              </w:rPr>
              <w:t>ExpectedRSTD</w:t>
            </w:r>
            <w:proofErr w:type="spellEnd"/>
            <w:r>
              <w:rPr>
                <w:i/>
              </w:rPr>
              <w:t>-Uncertainty</w:t>
            </w:r>
            <w:r>
              <w:t xml:space="preserve"> provided for each pair of DL PRS resource sets (target and reference). </w:t>
            </w:r>
          </w:p>
          <w:p w14:paraId="1D0620EC" w14:textId="77777777" w:rsidR="00E74EC7" w:rsidRDefault="00FD171C">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1D0620EE" w14:textId="77777777" w:rsidR="00E74EC7" w:rsidRDefault="00E74EC7">
      <w:pPr>
        <w:rPr>
          <w:lang w:eastAsia="zh-CN"/>
        </w:rPr>
      </w:pPr>
    </w:p>
    <w:p w14:paraId="1D0620EF" w14:textId="77777777" w:rsidR="00E74EC7" w:rsidRDefault="00E74EC7">
      <w:pPr>
        <w:rPr>
          <w:lang w:eastAsia="zh-CN"/>
        </w:rPr>
      </w:pPr>
    </w:p>
    <w:p w14:paraId="1D0620F0" w14:textId="77777777" w:rsidR="00E74EC7" w:rsidRDefault="00FD171C">
      <w:r>
        <w:t>Companies are invited to express their views and suggestions in table below:</w:t>
      </w:r>
    </w:p>
    <w:tbl>
      <w:tblPr>
        <w:tblStyle w:val="TableGrid"/>
        <w:tblW w:w="0" w:type="auto"/>
        <w:tblLook w:val="04A0" w:firstRow="1" w:lastRow="0" w:firstColumn="1" w:lastColumn="0" w:noHBand="0" w:noVBand="1"/>
      </w:tblPr>
      <w:tblGrid>
        <w:gridCol w:w="1760"/>
        <w:gridCol w:w="7547"/>
      </w:tblGrid>
      <w:tr w:rsidR="00E74EC7" w14:paraId="1D0620F3" w14:textId="77777777">
        <w:tc>
          <w:tcPr>
            <w:tcW w:w="17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0620F1" w14:textId="77777777" w:rsidR="00E74EC7" w:rsidRDefault="00FD171C">
            <w:pPr>
              <w:pStyle w:val="3GPPText"/>
              <w:spacing w:before="0" w:after="0"/>
              <w:rPr>
                <w:sz w:val="20"/>
                <w:lang w:eastAsia="zh-CN"/>
              </w:rPr>
            </w:pPr>
            <w:r>
              <w:rPr>
                <w:sz w:val="20"/>
                <w:lang w:eastAsia="zh-CN"/>
              </w:rPr>
              <w:t>Company Name</w:t>
            </w:r>
          </w:p>
        </w:tc>
        <w:tc>
          <w:tcPr>
            <w:tcW w:w="754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0620F2" w14:textId="77777777" w:rsidR="00E74EC7" w:rsidRDefault="00FD171C">
            <w:pPr>
              <w:pStyle w:val="3GPPText"/>
              <w:spacing w:before="0" w:after="0"/>
              <w:rPr>
                <w:sz w:val="20"/>
                <w:lang w:eastAsia="zh-CN"/>
              </w:rPr>
            </w:pPr>
            <w:r>
              <w:rPr>
                <w:sz w:val="20"/>
                <w:lang w:eastAsia="zh-CN"/>
              </w:rPr>
              <w:t>Comments</w:t>
            </w:r>
          </w:p>
        </w:tc>
      </w:tr>
      <w:tr w:rsidR="00E74EC7" w14:paraId="1D0620F6" w14:textId="77777777">
        <w:tc>
          <w:tcPr>
            <w:tcW w:w="1760" w:type="dxa"/>
            <w:tcBorders>
              <w:top w:val="single" w:sz="4" w:space="0" w:color="auto"/>
              <w:left w:val="single" w:sz="4" w:space="0" w:color="auto"/>
              <w:bottom w:val="single" w:sz="4" w:space="0" w:color="auto"/>
              <w:right w:val="single" w:sz="4" w:space="0" w:color="auto"/>
            </w:tcBorders>
          </w:tcPr>
          <w:p w14:paraId="1D0620F4" w14:textId="77777777" w:rsidR="00E74EC7" w:rsidRDefault="00FD171C">
            <w:pPr>
              <w:pStyle w:val="3GPPText"/>
              <w:spacing w:before="0" w:after="0"/>
              <w:rPr>
                <w:sz w:val="20"/>
                <w:lang w:eastAsia="zh-CN"/>
              </w:rPr>
            </w:pPr>
            <w:r>
              <w:rPr>
                <w:sz w:val="20"/>
                <w:lang w:eastAsia="zh-CN"/>
              </w:rPr>
              <w:t>OPPO</w:t>
            </w:r>
          </w:p>
        </w:tc>
        <w:tc>
          <w:tcPr>
            <w:tcW w:w="7547" w:type="dxa"/>
            <w:tcBorders>
              <w:top w:val="single" w:sz="4" w:space="0" w:color="auto"/>
              <w:left w:val="single" w:sz="4" w:space="0" w:color="auto"/>
              <w:bottom w:val="single" w:sz="4" w:space="0" w:color="auto"/>
              <w:right w:val="single" w:sz="4" w:space="0" w:color="auto"/>
            </w:tcBorders>
          </w:tcPr>
          <w:p w14:paraId="1D0620F5" w14:textId="77777777" w:rsidR="00E74EC7" w:rsidRDefault="00FD171C">
            <w:pPr>
              <w:pStyle w:val="3GPPText"/>
              <w:spacing w:before="0" w:after="0"/>
              <w:rPr>
                <w:sz w:val="20"/>
                <w:lang w:eastAsia="zh-CN"/>
              </w:rPr>
            </w:pPr>
            <w:r>
              <w:rPr>
                <w:sz w:val="20"/>
                <w:lang w:eastAsia="zh-CN"/>
              </w:rPr>
              <w:t>Ok with the proposal</w:t>
            </w:r>
          </w:p>
        </w:tc>
      </w:tr>
      <w:tr w:rsidR="00E74EC7" w14:paraId="1D0620F9" w14:textId="77777777">
        <w:tc>
          <w:tcPr>
            <w:tcW w:w="1760" w:type="dxa"/>
            <w:tcBorders>
              <w:top w:val="single" w:sz="4" w:space="0" w:color="auto"/>
              <w:left w:val="single" w:sz="4" w:space="0" w:color="auto"/>
              <w:bottom w:val="single" w:sz="4" w:space="0" w:color="auto"/>
              <w:right w:val="single" w:sz="4" w:space="0" w:color="auto"/>
            </w:tcBorders>
          </w:tcPr>
          <w:p w14:paraId="1D0620F7" w14:textId="77777777" w:rsidR="00E74EC7" w:rsidRDefault="00FD171C">
            <w:pPr>
              <w:pStyle w:val="3GPPText"/>
              <w:spacing w:before="0" w:after="0"/>
              <w:rPr>
                <w:sz w:val="20"/>
                <w:lang w:eastAsia="zh-CN"/>
              </w:rPr>
            </w:pPr>
            <w:r>
              <w:rPr>
                <w:rFonts w:hint="eastAsia"/>
                <w:sz w:val="20"/>
                <w:lang w:eastAsia="zh-CN"/>
              </w:rPr>
              <w:t>H</w:t>
            </w:r>
            <w:r>
              <w:rPr>
                <w:sz w:val="20"/>
                <w:lang w:eastAsia="zh-CN"/>
              </w:rPr>
              <w:t xml:space="preserve">uawei, </w:t>
            </w:r>
            <w:proofErr w:type="spellStart"/>
            <w:r>
              <w:rPr>
                <w:sz w:val="20"/>
                <w:lang w:eastAsia="zh-CN"/>
              </w:rPr>
              <w:t>HiSilicon</w:t>
            </w:r>
            <w:proofErr w:type="spellEnd"/>
          </w:p>
        </w:tc>
        <w:tc>
          <w:tcPr>
            <w:tcW w:w="7547" w:type="dxa"/>
            <w:tcBorders>
              <w:top w:val="single" w:sz="4" w:space="0" w:color="auto"/>
              <w:left w:val="single" w:sz="4" w:space="0" w:color="auto"/>
              <w:bottom w:val="single" w:sz="4" w:space="0" w:color="auto"/>
              <w:right w:val="single" w:sz="4" w:space="0" w:color="auto"/>
            </w:tcBorders>
          </w:tcPr>
          <w:p w14:paraId="1D0620F8" w14:textId="77777777" w:rsidR="00E74EC7" w:rsidRDefault="00FD171C">
            <w:pPr>
              <w:pStyle w:val="3GPPText"/>
              <w:spacing w:before="0" w:after="0"/>
              <w:rPr>
                <w:sz w:val="20"/>
                <w:lang w:eastAsia="zh-CN"/>
              </w:rPr>
            </w:pPr>
            <w:r>
              <w:rPr>
                <w:rFonts w:hint="eastAsia"/>
                <w:sz w:val="20"/>
                <w:lang w:eastAsia="zh-CN"/>
              </w:rPr>
              <w:t>S</w:t>
            </w:r>
            <w:r>
              <w:rPr>
                <w:sz w:val="20"/>
                <w:lang w:eastAsia="zh-CN"/>
              </w:rPr>
              <w:t>upport.</w:t>
            </w:r>
          </w:p>
        </w:tc>
      </w:tr>
      <w:tr w:rsidR="00E74EC7" w14:paraId="1D0620FE" w14:textId="77777777">
        <w:tc>
          <w:tcPr>
            <w:tcW w:w="1760" w:type="dxa"/>
            <w:tcBorders>
              <w:top w:val="single" w:sz="4" w:space="0" w:color="auto"/>
              <w:left w:val="single" w:sz="4" w:space="0" w:color="auto"/>
              <w:bottom w:val="single" w:sz="4" w:space="0" w:color="auto"/>
              <w:right w:val="single" w:sz="4" w:space="0" w:color="auto"/>
            </w:tcBorders>
          </w:tcPr>
          <w:p w14:paraId="1D0620FA" w14:textId="77777777" w:rsidR="00E74EC7" w:rsidRDefault="00FD171C">
            <w:pPr>
              <w:pStyle w:val="3GPPText"/>
              <w:spacing w:before="0" w:after="0"/>
              <w:rPr>
                <w:sz w:val="20"/>
                <w:lang w:eastAsia="zh-CN"/>
              </w:rPr>
            </w:pPr>
            <w:r>
              <w:rPr>
                <w:sz w:val="20"/>
                <w:lang w:eastAsia="zh-CN"/>
              </w:rPr>
              <w:t>vivo</w:t>
            </w:r>
          </w:p>
        </w:tc>
        <w:tc>
          <w:tcPr>
            <w:tcW w:w="7547" w:type="dxa"/>
            <w:tcBorders>
              <w:top w:val="single" w:sz="4" w:space="0" w:color="auto"/>
              <w:left w:val="single" w:sz="4" w:space="0" w:color="auto"/>
              <w:bottom w:val="single" w:sz="4" w:space="0" w:color="auto"/>
              <w:right w:val="single" w:sz="4" w:space="0" w:color="auto"/>
            </w:tcBorders>
          </w:tcPr>
          <w:p w14:paraId="1D0620FB" w14:textId="77777777" w:rsidR="00E74EC7" w:rsidRDefault="00FD171C">
            <w:pPr>
              <w:pStyle w:val="3GPPText"/>
              <w:spacing w:before="0" w:after="0"/>
              <w:rPr>
                <w:sz w:val="20"/>
                <w:lang w:eastAsia="zh-CN"/>
              </w:rPr>
            </w:pPr>
            <w:r>
              <w:rPr>
                <w:sz w:val="20"/>
                <w:lang w:eastAsia="zh-CN"/>
              </w:rPr>
              <w:t>We don’t see the need for both changes. Current wording is clear and no confusion.</w:t>
            </w:r>
          </w:p>
          <w:p w14:paraId="1D0620FC" w14:textId="77777777" w:rsidR="00E74EC7" w:rsidRDefault="00E74EC7">
            <w:pPr>
              <w:pStyle w:val="3GPPText"/>
              <w:spacing w:before="0" w:after="0"/>
              <w:rPr>
                <w:sz w:val="20"/>
                <w:lang w:eastAsia="zh-CN"/>
              </w:rPr>
            </w:pPr>
          </w:p>
          <w:p w14:paraId="1D0620FD" w14:textId="77777777" w:rsidR="00E74EC7" w:rsidRDefault="00FD171C">
            <w:pPr>
              <w:pStyle w:val="3GPPText"/>
              <w:spacing w:before="0" w:after="0"/>
              <w:rPr>
                <w:sz w:val="20"/>
                <w:lang w:eastAsia="zh-CN"/>
              </w:rPr>
            </w:pPr>
            <w:r>
              <w:rPr>
                <w:sz w:val="20"/>
                <w:lang w:eastAsia="zh-CN"/>
              </w:rPr>
              <w:t>As we recalled, the whole paragraph in TS 38.214 is for the purpose of UE DL PRS processing capability assumption alignment between UE and the network. It’s actually not about UE reception/processing procedure. We don’t support to remove “capability” and to add “to process”.</w:t>
            </w:r>
          </w:p>
        </w:tc>
      </w:tr>
      <w:tr w:rsidR="00E74EC7" w14:paraId="1D062101" w14:textId="77777777">
        <w:tc>
          <w:tcPr>
            <w:tcW w:w="1760" w:type="dxa"/>
            <w:tcBorders>
              <w:top w:val="single" w:sz="4" w:space="0" w:color="auto"/>
              <w:left w:val="single" w:sz="4" w:space="0" w:color="auto"/>
              <w:bottom w:val="single" w:sz="4" w:space="0" w:color="auto"/>
              <w:right w:val="single" w:sz="4" w:space="0" w:color="auto"/>
            </w:tcBorders>
          </w:tcPr>
          <w:p w14:paraId="1D0620FF" w14:textId="77777777" w:rsidR="00E74EC7" w:rsidRDefault="00FD171C">
            <w:pPr>
              <w:pStyle w:val="3GPPText"/>
              <w:spacing w:before="0" w:after="0"/>
              <w:rPr>
                <w:sz w:val="20"/>
                <w:lang w:eastAsia="zh-CN"/>
              </w:rPr>
            </w:pPr>
            <w:r>
              <w:rPr>
                <w:sz w:val="20"/>
                <w:lang w:eastAsia="zh-CN"/>
              </w:rPr>
              <w:t>Intel</w:t>
            </w:r>
          </w:p>
        </w:tc>
        <w:tc>
          <w:tcPr>
            <w:tcW w:w="7547" w:type="dxa"/>
            <w:tcBorders>
              <w:top w:val="single" w:sz="4" w:space="0" w:color="auto"/>
              <w:left w:val="single" w:sz="4" w:space="0" w:color="auto"/>
              <w:bottom w:val="single" w:sz="4" w:space="0" w:color="auto"/>
              <w:right w:val="single" w:sz="4" w:space="0" w:color="auto"/>
            </w:tcBorders>
          </w:tcPr>
          <w:p w14:paraId="1D062100" w14:textId="77777777" w:rsidR="00E74EC7" w:rsidRDefault="00FD171C">
            <w:pPr>
              <w:pStyle w:val="3GPPText"/>
              <w:spacing w:before="0" w:after="0"/>
              <w:rPr>
                <w:sz w:val="20"/>
                <w:lang w:eastAsia="zh-CN"/>
              </w:rPr>
            </w:pPr>
            <w:r>
              <w:rPr>
                <w:sz w:val="20"/>
                <w:lang w:eastAsia="zh-CN"/>
              </w:rPr>
              <w:t>We prefer to keep current wording. Otherwise, more explanation can be added directly to spec on muting and MG, on top of the wording “to process” that seems to be rather open to interpretations.</w:t>
            </w:r>
          </w:p>
        </w:tc>
      </w:tr>
      <w:tr w:rsidR="00E74EC7" w14:paraId="1D062104" w14:textId="77777777">
        <w:tc>
          <w:tcPr>
            <w:tcW w:w="1760" w:type="dxa"/>
            <w:tcBorders>
              <w:top w:val="single" w:sz="4" w:space="0" w:color="auto"/>
              <w:left w:val="single" w:sz="4" w:space="0" w:color="auto"/>
              <w:bottom w:val="single" w:sz="4" w:space="0" w:color="auto"/>
              <w:right w:val="single" w:sz="4" w:space="0" w:color="auto"/>
            </w:tcBorders>
          </w:tcPr>
          <w:p w14:paraId="1D062102" w14:textId="77777777" w:rsidR="00E74EC7" w:rsidRDefault="00FD171C">
            <w:pPr>
              <w:pStyle w:val="3GPPText"/>
              <w:spacing w:before="0" w:after="0"/>
              <w:rPr>
                <w:sz w:val="20"/>
                <w:lang w:eastAsia="zh-CN"/>
              </w:rPr>
            </w:pPr>
            <w:r>
              <w:rPr>
                <w:sz w:val="20"/>
                <w:lang w:eastAsia="zh-CN"/>
              </w:rPr>
              <w:t>Qualcomm</w:t>
            </w:r>
          </w:p>
        </w:tc>
        <w:tc>
          <w:tcPr>
            <w:tcW w:w="7547" w:type="dxa"/>
            <w:tcBorders>
              <w:top w:val="single" w:sz="4" w:space="0" w:color="auto"/>
              <w:left w:val="single" w:sz="4" w:space="0" w:color="auto"/>
              <w:bottom w:val="single" w:sz="4" w:space="0" w:color="auto"/>
              <w:right w:val="single" w:sz="4" w:space="0" w:color="auto"/>
            </w:tcBorders>
          </w:tcPr>
          <w:p w14:paraId="1D062103" w14:textId="77777777" w:rsidR="00E74EC7" w:rsidRDefault="00FD171C">
            <w:pPr>
              <w:pStyle w:val="3GPPText"/>
              <w:spacing w:before="0" w:after="0"/>
              <w:rPr>
                <w:sz w:val="20"/>
                <w:lang w:eastAsia="zh-CN"/>
              </w:rPr>
            </w:pPr>
            <w:r>
              <w:rPr>
                <w:sz w:val="20"/>
                <w:lang w:eastAsia="zh-CN"/>
              </w:rPr>
              <w:t>Not needed</w:t>
            </w:r>
          </w:p>
        </w:tc>
      </w:tr>
      <w:tr w:rsidR="00E74EC7" w14:paraId="1D062107" w14:textId="77777777">
        <w:tc>
          <w:tcPr>
            <w:tcW w:w="1760" w:type="dxa"/>
            <w:tcBorders>
              <w:top w:val="single" w:sz="4" w:space="0" w:color="auto"/>
              <w:left w:val="single" w:sz="4" w:space="0" w:color="auto"/>
              <w:bottom w:val="single" w:sz="4" w:space="0" w:color="auto"/>
              <w:right w:val="single" w:sz="4" w:space="0" w:color="auto"/>
            </w:tcBorders>
          </w:tcPr>
          <w:p w14:paraId="1D062105" w14:textId="77777777" w:rsidR="00E74EC7" w:rsidRDefault="00FD171C">
            <w:pPr>
              <w:pStyle w:val="3GPPText"/>
              <w:spacing w:before="0" w:after="0"/>
              <w:rPr>
                <w:sz w:val="20"/>
                <w:lang w:eastAsia="zh-CN"/>
              </w:rPr>
            </w:pPr>
            <w:r>
              <w:rPr>
                <w:rFonts w:hint="eastAsia"/>
                <w:sz w:val="20"/>
                <w:lang w:eastAsia="zh-CN"/>
              </w:rPr>
              <w:t>ZTE</w:t>
            </w:r>
          </w:p>
        </w:tc>
        <w:tc>
          <w:tcPr>
            <w:tcW w:w="7547" w:type="dxa"/>
            <w:tcBorders>
              <w:top w:val="single" w:sz="4" w:space="0" w:color="auto"/>
              <w:left w:val="single" w:sz="4" w:space="0" w:color="auto"/>
              <w:bottom w:val="single" w:sz="4" w:space="0" w:color="auto"/>
              <w:right w:val="single" w:sz="4" w:space="0" w:color="auto"/>
            </w:tcBorders>
          </w:tcPr>
          <w:p w14:paraId="1D062106" w14:textId="77777777" w:rsidR="00E74EC7" w:rsidRDefault="00FD171C">
            <w:pPr>
              <w:pStyle w:val="3GPPText"/>
              <w:spacing w:before="0" w:after="0"/>
              <w:rPr>
                <w:sz w:val="20"/>
                <w:lang w:eastAsia="zh-CN"/>
              </w:rPr>
            </w:pPr>
            <w:r>
              <w:rPr>
                <w:rFonts w:hint="eastAsia"/>
                <w:sz w:val="20"/>
                <w:lang w:eastAsia="zh-CN"/>
              </w:rPr>
              <w:t>Not needed. We already agree that UE capability is designed for inside measurement gaps.</w:t>
            </w:r>
          </w:p>
        </w:tc>
      </w:tr>
      <w:tr w:rsidR="00E74EC7" w14:paraId="1D06210A" w14:textId="77777777">
        <w:tc>
          <w:tcPr>
            <w:tcW w:w="1760" w:type="dxa"/>
            <w:tcBorders>
              <w:top w:val="single" w:sz="4" w:space="0" w:color="auto"/>
              <w:left w:val="single" w:sz="4" w:space="0" w:color="auto"/>
              <w:bottom w:val="single" w:sz="4" w:space="0" w:color="auto"/>
              <w:right w:val="single" w:sz="4" w:space="0" w:color="auto"/>
            </w:tcBorders>
          </w:tcPr>
          <w:p w14:paraId="1D062108" w14:textId="77777777" w:rsidR="00E74EC7" w:rsidRDefault="00767330">
            <w:pPr>
              <w:pStyle w:val="3GPPText"/>
              <w:spacing w:before="0" w:after="0"/>
              <w:rPr>
                <w:sz w:val="20"/>
                <w:lang w:eastAsia="zh-CN"/>
              </w:rPr>
            </w:pPr>
            <w:r>
              <w:rPr>
                <w:rFonts w:hint="eastAsia"/>
                <w:sz w:val="20"/>
                <w:lang w:eastAsia="zh-CN"/>
              </w:rPr>
              <w:t>CATT</w:t>
            </w:r>
          </w:p>
        </w:tc>
        <w:tc>
          <w:tcPr>
            <w:tcW w:w="7547" w:type="dxa"/>
            <w:tcBorders>
              <w:top w:val="single" w:sz="4" w:space="0" w:color="auto"/>
              <w:left w:val="single" w:sz="4" w:space="0" w:color="auto"/>
              <w:bottom w:val="single" w:sz="4" w:space="0" w:color="auto"/>
              <w:right w:val="single" w:sz="4" w:space="0" w:color="auto"/>
            </w:tcBorders>
          </w:tcPr>
          <w:p w14:paraId="1D062109" w14:textId="77777777" w:rsidR="00E74EC7" w:rsidRDefault="0078277A" w:rsidP="0078277A">
            <w:pPr>
              <w:pStyle w:val="3GPPText"/>
              <w:spacing w:before="0" w:after="0"/>
              <w:rPr>
                <w:sz w:val="20"/>
                <w:lang w:eastAsia="zh-CN"/>
              </w:rPr>
            </w:pPr>
            <w:r>
              <w:rPr>
                <w:rFonts w:hint="eastAsia"/>
                <w:sz w:val="20"/>
                <w:lang w:eastAsia="zh-CN"/>
              </w:rPr>
              <w:t xml:space="preserve">We are fine with the deletion of </w:t>
            </w:r>
            <w:r>
              <w:rPr>
                <w:sz w:val="20"/>
                <w:lang w:eastAsia="zh-CN"/>
              </w:rPr>
              <w:t>“</w:t>
            </w:r>
            <w:r>
              <w:rPr>
                <w:rFonts w:hint="eastAsia"/>
                <w:sz w:val="20"/>
                <w:lang w:eastAsia="zh-CN"/>
              </w:rPr>
              <w:t>capability</w:t>
            </w:r>
            <w:r>
              <w:rPr>
                <w:sz w:val="20"/>
                <w:lang w:eastAsia="zh-CN"/>
              </w:rPr>
              <w:t>”</w:t>
            </w:r>
            <w:r>
              <w:rPr>
                <w:rFonts w:hint="eastAsia"/>
                <w:sz w:val="20"/>
                <w:lang w:eastAsia="zh-CN"/>
              </w:rPr>
              <w:t xml:space="preserve">. And we prefer not to add the </w:t>
            </w:r>
            <w:r>
              <w:rPr>
                <w:sz w:val="20"/>
                <w:lang w:eastAsia="zh-CN"/>
              </w:rPr>
              <w:t>“</w:t>
            </w:r>
            <w:r>
              <w:rPr>
                <w:rFonts w:hint="eastAsia"/>
                <w:sz w:val="20"/>
                <w:lang w:eastAsia="zh-CN"/>
              </w:rPr>
              <w:t>to process</w:t>
            </w:r>
            <w:r>
              <w:rPr>
                <w:sz w:val="20"/>
                <w:lang w:eastAsia="zh-CN"/>
              </w:rPr>
              <w:t>”</w:t>
            </w:r>
            <w:r>
              <w:rPr>
                <w:rFonts w:hint="eastAsia"/>
                <w:sz w:val="20"/>
                <w:lang w:eastAsia="zh-CN"/>
              </w:rPr>
              <w:t xml:space="preserve">, since maybe we need more explanation on the </w:t>
            </w:r>
            <w:r>
              <w:rPr>
                <w:sz w:val="20"/>
                <w:lang w:eastAsia="zh-CN"/>
              </w:rPr>
              <w:t>“</w:t>
            </w:r>
            <w:r>
              <w:rPr>
                <w:rFonts w:hint="eastAsia"/>
                <w:sz w:val="20"/>
                <w:lang w:eastAsia="zh-CN"/>
              </w:rPr>
              <w:t>to process</w:t>
            </w:r>
            <w:r>
              <w:rPr>
                <w:sz w:val="20"/>
                <w:lang w:eastAsia="zh-CN"/>
              </w:rPr>
              <w:t>”</w:t>
            </w:r>
            <w:r>
              <w:rPr>
                <w:rFonts w:hint="eastAsia"/>
                <w:sz w:val="20"/>
                <w:lang w:eastAsia="zh-CN"/>
              </w:rPr>
              <w:t xml:space="preserve">, </w:t>
            </w:r>
            <w:proofErr w:type="spellStart"/>
            <w:r>
              <w:rPr>
                <w:rFonts w:hint="eastAsia"/>
                <w:sz w:val="20"/>
                <w:lang w:eastAsia="zh-CN"/>
              </w:rPr>
              <w:t>e.g</w:t>
            </w:r>
            <w:proofErr w:type="spellEnd"/>
            <w:r>
              <w:rPr>
                <w:rFonts w:hint="eastAsia"/>
                <w:sz w:val="20"/>
                <w:lang w:eastAsia="zh-CN"/>
              </w:rPr>
              <w:t xml:space="preserve">, </w:t>
            </w:r>
            <w:r w:rsidRPr="0078277A">
              <w:rPr>
                <w:sz w:val="20"/>
                <w:lang w:eastAsia="zh-CN"/>
              </w:rPr>
              <w:t>those PRS that are neither muted nor outside the MG</w:t>
            </w:r>
            <w:r w:rsidRPr="0078277A">
              <w:rPr>
                <w:rFonts w:hint="eastAsia"/>
                <w:sz w:val="20"/>
                <w:lang w:eastAsia="zh-CN"/>
              </w:rPr>
              <w:t>.</w:t>
            </w:r>
            <w:r w:rsidR="0043062A">
              <w:rPr>
                <w:rFonts w:hint="eastAsia"/>
                <w:sz w:val="20"/>
                <w:lang w:eastAsia="zh-CN"/>
              </w:rPr>
              <w:t xml:space="preserve"> In </w:t>
            </w:r>
            <w:r w:rsidR="0043062A">
              <w:rPr>
                <w:sz w:val="20"/>
                <w:lang w:eastAsia="zh-CN"/>
              </w:rPr>
              <w:t>addition</w:t>
            </w:r>
            <w:r w:rsidR="0043062A">
              <w:rPr>
                <w:rFonts w:hint="eastAsia"/>
                <w:sz w:val="20"/>
                <w:lang w:eastAsia="zh-CN"/>
              </w:rPr>
              <w:t xml:space="preserve">, the wording of </w:t>
            </w:r>
            <w:r w:rsidR="0043062A">
              <w:rPr>
                <w:sz w:val="20"/>
                <w:lang w:eastAsia="zh-CN"/>
              </w:rPr>
              <w:t>“</w:t>
            </w:r>
            <w:r w:rsidR="0043062A">
              <w:rPr>
                <w:color w:val="000000"/>
              </w:rPr>
              <w:t>potential</w:t>
            </w:r>
            <w:r w:rsidR="0043062A">
              <w:rPr>
                <w:sz w:val="20"/>
                <w:lang w:eastAsia="zh-CN"/>
              </w:rPr>
              <w:t>”</w:t>
            </w:r>
            <w:r w:rsidR="0043062A">
              <w:rPr>
                <w:rFonts w:hint="eastAsia"/>
                <w:sz w:val="20"/>
                <w:lang w:eastAsia="zh-CN"/>
              </w:rPr>
              <w:t xml:space="preserve"> is used before the </w:t>
            </w:r>
            <w:r w:rsidR="0043062A" w:rsidRPr="0043062A">
              <w:rPr>
                <w:sz w:val="20"/>
                <w:lang w:eastAsia="zh-CN"/>
              </w:rPr>
              <w:t>DL PRS resources</w:t>
            </w:r>
            <w:r w:rsidR="0043062A">
              <w:rPr>
                <w:rFonts w:hint="eastAsia"/>
                <w:sz w:val="20"/>
                <w:lang w:eastAsia="zh-CN"/>
              </w:rPr>
              <w:t xml:space="preserve"> and </w:t>
            </w:r>
            <w:r w:rsidR="0043062A" w:rsidRPr="0043062A">
              <w:rPr>
                <w:sz w:val="20"/>
                <w:lang w:eastAsia="zh-CN"/>
              </w:rPr>
              <w:t>PRS symbols</w:t>
            </w:r>
            <w:r w:rsidR="0043062A">
              <w:rPr>
                <w:rFonts w:hint="eastAsia"/>
                <w:sz w:val="20"/>
                <w:lang w:eastAsia="zh-CN"/>
              </w:rPr>
              <w:t xml:space="preserve">, which will play the similar role of </w:t>
            </w:r>
            <w:r w:rsidR="0043062A">
              <w:rPr>
                <w:sz w:val="20"/>
                <w:lang w:eastAsia="zh-CN"/>
              </w:rPr>
              <w:t>“</w:t>
            </w:r>
            <w:r w:rsidR="0043062A">
              <w:rPr>
                <w:rFonts w:hint="eastAsia"/>
                <w:sz w:val="20"/>
                <w:lang w:eastAsia="zh-CN"/>
              </w:rPr>
              <w:t>to process</w:t>
            </w:r>
            <w:r w:rsidR="0043062A">
              <w:rPr>
                <w:sz w:val="20"/>
                <w:lang w:eastAsia="zh-CN"/>
              </w:rPr>
              <w:t>”</w:t>
            </w:r>
            <w:r w:rsidR="0043062A">
              <w:rPr>
                <w:rFonts w:hint="eastAsia"/>
                <w:sz w:val="20"/>
                <w:lang w:eastAsia="zh-CN"/>
              </w:rPr>
              <w:t>.</w:t>
            </w:r>
          </w:p>
        </w:tc>
      </w:tr>
      <w:tr w:rsidR="00F74C8A" w14:paraId="4C7EB09C" w14:textId="77777777" w:rsidTr="00F74C8A">
        <w:tc>
          <w:tcPr>
            <w:tcW w:w="1760" w:type="dxa"/>
          </w:tcPr>
          <w:p w14:paraId="109E97D1" w14:textId="77777777" w:rsidR="00F74C8A" w:rsidRDefault="00F74C8A" w:rsidP="008103D6">
            <w:pPr>
              <w:pStyle w:val="3GPPText"/>
              <w:spacing w:before="0" w:after="0"/>
              <w:rPr>
                <w:sz w:val="20"/>
                <w:lang w:eastAsia="zh-CN"/>
              </w:rPr>
            </w:pPr>
            <w:r>
              <w:rPr>
                <w:sz w:val="20"/>
                <w:lang w:eastAsia="zh-CN"/>
              </w:rPr>
              <w:t>Ericsson</w:t>
            </w:r>
          </w:p>
        </w:tc>
        <w:tc>
          <w:tcPr>
            <w:tcW w:w="7547" w:type="dxa"/>
          </w:tcPr>
          <w:p w14:paraId="2F32D769" w14:textId="449A53D0" w:rsidR="00F74C8A" w:rsidRDefault="001B705F" w:rsidP="008103D6">
            <w:pPr>
              <w:pStyle w:val="3GPPText"/>
              <w:spacing w:before="0" w:after="0"/>
              <w:rPr>
                <w:sz w:val="20"/>
                <w:lang w:eastAsia="zh-CN"/>
              </w:rPr>
            </w:pPr>
            <w:r>
              <w:rPr>
                <w:sz w:val="20"/>
                <w:lang w:eastAsia="zh-CN"/>
              </w:rPr>
              <w:t xml:space="preserve">Since the purpose of this paragraph is </w:t>
            </w:r>
            <w:r w:rsidR="00645A47">
              <w:rPr>
                <w:sz w:val="20"/>
                <w:lang w:eastAsia="zh-CN"/>
              </w:rPr>
              <w:t>t</w:t>
            </w:r>
            <w:r>
              <w:rPr>
                <w:sz w:val="20"/>
                <w:lang w:eastAsia="zh-CN"/>
              </w:rPr>
              <w:t xml:space="preserve">o detail the impact of processing capability, we prefer the current wording. </w:t>
            </w:r>
          </w:p>
        </w:tc>
      </w:tr>
    </w:tbl>
    <w:p w14:paraId="1D06210B" w14:textId="77777777" w:rsidR="00E74EC7" w:rsidRDefault="00E74EC7">
      <w:pPr>
        <w:rPr>
          <w:lang w:eastAsia="zh-CN"/>
        </w:rPr>
      </w:pPr>
    </w:p>
    <w:p w14:paraId="1D06210C" w14:textId="77777777" w:rsidR="00E74EC7" w:rsidRDefault="00E74EC7">
      <w:pPr>
        <w:rPr>
          <w:lang w:eastAsia="zh-CN"/>
        </w:rPr>
      </w:pPr>
    </w:p>
    <w:p w14:paraId="1D06210D" w14:textId="77777777" w:rsidR="00E74EC7" w:rsidRDefault="00FD171C">
      <w:pPr>
        <w:pStyle w:val="Heading1"/>
        <w:rPr>
          <w:lang w:eastAsia="zh-CN"/>
        </w:rPr>
      </w:pPr>
      <w:r>
        <w:rPr>
          <w:rFonts w:hint="eastAsia"/>
          <w:lang w:eastAsia="zh-CN"/>
        </w:rPr>
        <w:t>C</w:t>
      </w:r>
      <w:r>
        <w:rPr>
          <w:lang w:eastAsia="zh-CN"/>
        </w:rPr>
        <w:t>onclusion</w:t>
      </w:r>
    </w:p>
    <w:p w14:paraId="1D06210E" w14:textId="77777777" w:rsidR="00E74EC7" w:rsidRDefault="00FD171C">
      <w:pPr>
        <w:rPr>
          <w:lang w:eastAsia="zh-CN"/>
        </w:rPr>
      </w:pPr>
      <w:r>
        <w:rPr>
          <w:rFonts w:hint="eastAsia"/>
          <w:lang w:eastAsia="zh-CN"/>
        </w:rPr>
        <w:t>T</w:t>
      </w:r>
      <w:r>
        <w:rPr>
          <w:lang w:eastAsia="zh-CN"/>
        </w:rPr>
        <w:t>BD</w:t>
      </w:r>
    </w:p>
    <w:p w14:paraId="1D06210F" w14:textId="77777777" w:rsidR="00E74EC7" w:rsidRDefault="00E74EC7">
      <w:pPr>
        <w:rPr>
          <w:lang w:eastAsia="zh-CN"/>
        </w:rPr>
      </w:pPr>
    </w:p>
    <w:p w14:paraId="1D062110" w14:textId="77777777" w:rsidR="00E74EC7" w:rsidRDefault="00FD171C">
      <w:pPr>
        <w:pStyle w:val="Heading1"/>
        <w:keepLines/>
        <w:pBdr>
          <w:top w:val="single" w:sz="12" w:space="3" w:color="auto"/>
        </w:pBdr>
        <w:tabs>
          <w:tab w:val="left" w:pos="432"/>
        </w:tabs>
        <w:overflowPunct w:val="0"/>
        <w:snapToGrid/>
        <w:spacing w:before="240"/>
        <w:jc w:val="left"/>
        <w:textAlignment w:val="baseline"/>
      </w:pPr>
      <w:r>
        <w:t>References</w:t>
      </w:r>
    </w:p>
    <w:p w14:paraId="1D062111" w14:textId="77777777" w:rsidR="00E74EC7" w:rsidRDefault="00FD171C">
      <w:pPr>
        <w:pStyle w:val="ListParagraph"/>
        <w:widowControl w:val="0"/>
        <w:numPr>
          <w:ilvl w:val="0"/>
          <w:numId w:val="7"/>
        </w:numPr>
        <w:tabs>
          <w:tab w:val="left" w:pos="708"/>
        </w:tabs>
        <w:autoSpaceDE/>
        <w:autoSpaceDN/>
        <w:adjustRightInd/>
        <w:snapToGrid/>
        <w:spacing w:after="60"/>
        <w:ind w:firstLineChars="0"/>
      </w:pPr>
      <w:r>
        <w:t>R1-2107991</w:t>
      </w:r>
      <w:r>
        <w:tab/>
        <w:t>Maintenance on Rel-16 NR positioning</w:t>
      </w:r>
      <w:r>
        <w:tab/>
        <w:t>vivo</w:t>
      </w:r>
    </w:p>
    <w:p w14:paraId="1D062112" w14:textId="77777777" w:rsidR="00E74EC7" w:rsidRDefault="00FD171C">
      <w:pPr>
        <w:pStyle w:val="ListParagraph"/>
        <w:widowControl w:val="0"/>
        <w:numPr>
          <w:ilvl w:val="0"/>
          <w:numId w:val="7"/>
        </w:numPr>
        <w:tabs>
          <w:tab w:val="left" w:pos="708"/>
        </w:tabs>
        <w:autoSpaceDE/>
        <w:adjustRightInd/>
        <w:snapToGrid/>
        <w:spacing w:after="60"/>
        <w:ind w:firstLineChars="0"/>
      </w:pPr>
      <w:r>
        <w:t>R1-2108189</w:t>
      </w:r>
      <w:r>
        <w:tab/>
        <w:t>Aligning PRS duration calculation with RAN4</w:t>
      </w:r>
      <w:r>
        <w:tab/>
        <w:t xml:space="preserve">Huawei, </w:t>
      </w:r>
      <w:proofErr w:type="spellStart"/>
      <w:r>
        <w:t>HiSilicon</w:t>
      </w:r>
      <w:proofErr w:type="spellEnd"/>
    </w:p>
    <w:p w14:paraId="1D062113" w14:textId="77777777" w:rsidR="00E74EC7" w:rsidRDefault="00E74EC7">
      <w:pPr>
        <w:rPr>
          <w:lang w:eastAsia="zh-CN"/>
        </w:rPr>
      </w:pPr>
    </w:p>
    <w:sectPr w:rsidR="00E74EC7">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E18F7" w14:textId="77777777" w:rsidR="00E91A7E" w:rsidRDefault="00E91A7E" w:rsidP="00C3303A">
      <w:pPr>
        <w:spacing w:after="0"/>
      </w:pPr>
      <w:r>
        <w:separator/>
      </w:r>
    </w:p>
  </w:endnote>
  <w:endnote w:type="continuationSeparator" w:id="0">
    <w:p w14:paraId="7A9F62C4" w14:textId="77777777" w:rsidR="00E91A7E" w:rsidRDefault="00E91A7E" w:rsidP="00C330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3F845" w14:textId="77777777" w:rsidR="00E91A7E" w:rsidRDefault="00E91A7E" w:rsidP="00C3303A">
      <w:pPr>
        <w:spacing w:after="0"/>
      </w:pPr>
      <w:r>
        <w:separator/>
      </w:r>
    </w:p>
  </w:footnote>
  <w:footnote w:type="continuationSeparator" w:id="0">
    <w:p w14:paraId="274282B4" w14:textId="77777777" w:rsidR="00E91A7E" w:rsidRDefault="00E91A7E" w:rsidP="00C330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15:restartNumberingAfterBreak="0">
    <w:nsid w:val="2B0D49BE"/>
    <w:multiLevelType w:val="multilevel"/>
    <w:tmpl w:val="2B0D49BE"/>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 w15:restartNumberingAfterBreak="0">
    <w:nsid w:val="47194ACA"/>
    <w:multiLevelType w:val="multilevel"/>
    <w:tmpl w:val="47194A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48BE"/>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535"/>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C6D10"/>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A9E"/>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36DD"/>
    <w:rsid w:val="000F4263"/>
    <w:rsid w:val="000F48B8"/>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4207"/>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4E4A"/>
    <w:rsid w:val="001A673E"/>
    <w:rsid w:val="001A7763"/>
    <w:rsid w:val="001B3964"/>
    <w:rsid w:val="001B4452"/>
    <w:rsid w:val="001B466C"/>
    <w:rsid w:val="001B4F34"/>
    <w:rsid w:val="001B52EC"/>
    <w:rsid w:val="001B554A"/>
    <w:rsid w:val="001B6564"/>
    <w:rsid w:val="001B691A"/>
    <w:rsid w:val="001B705F"/>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5D91"/>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341"/>
    <w:rsid w:val="00423641"/>
    <w:rsid w:val="00426266"/>
    <w:rsid w:val="0043062A"/>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37FF6"/>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150A"/>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062EA"/>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343A"/>
    <w:rsid w:val="00543974"/>
    <w:rsid w:val="00543EBF"/>
    <w:rsid w:val="00544ABA"/>
    <w:rsid w:val="00545585"/>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096"/>
    <w:rsid w:val="005656ED"/>
    <w:rsid w:val="005657A1"/>
    <w:rsid w:val="00566544"/>
    <w:rsid w:val="00566608"/>
    <w:rsid w:val="00566C83"/>
    <w:rsid w:val="005674BD"/>
    <w:rsid w:val="005700FE"/>
    <w:rsid w:val="00570E24"/>
    <w:rsid w:val="00572076"/>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A7CC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20D"/>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17AB8"/>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535A"/>
    <w:rsid w:val="0064584D"/>
    <w:rsid w:val="00645A47"/>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2B8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2EC"/>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194"/>
    <w:rsid w:val="00764225"/>
    <w:rsid w:val="00765ED3"/>
    <w:rsid w:val="00766166"/>
    <w:rsid w:val="0076681D"/>
    <w:rsid w:val="00766A65"/>
    <w:rsid w:val="007671F5"/>
    <w:rsid w:val="00767330"/>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77A"/>
    <w:rsid w:val="0078285F"/>
    <w:rsid w:val="00783207"/>
    <w:rsid w:val="00783E1D"/>
    <w:rsid w:val="0078483B"/>
    <w:rsid w:val="00784EED"/>
    <w:rsid w:val="00785900"/>
    <w:rsid w:val="00786958"/>
    <w:rsid w:val="00786E71"/>
    <w:rsid w:val="007910AD"/>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5ADC"/>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4B58"/>
    <w:rsid w:val="00945180"/>
    <w:rsid w:val="0094590C"/>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4E"/>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194C"/>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2CE6"/>
    <w:rsid w:val="00C3303A"/>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09C"/>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47E5"/>
    <w:rsid w:val="00CD5512"/>
    <w:rsid w:val="00CD6E3D"/>
    <w:rsid w:val="00CD71AB"/>
    <w:rsid w:val="00CD72BA"/>
    <w:rsid w:val="00CD7C7C"/>
    <w:rsid w:val="00CE0109"/>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CF7449"/>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2F9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2E3B"/>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4EC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A7E"/>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4C8A"/>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71C"/>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05DA5556"/>
    <w:rsid w:val="27DB70B8"/>
    <w:rsid w:val="7FEA1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D062082"/>
  <w15:docId w15:val="{6CDAD160-93E7-E64B-AB5D-5B7D901F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qFormat/>
    <w:pPr>
      <w:keepNext/>
      <w:numPr>
        <w:numId w:val="1"/>
      </w:numPr>
      <w:tabs>
        <w:tab w:val="clear" w:pos="432"/>
      </w:tabs>
      <w:spacing w:before="120"/>
      <w:outlineLvl w:val="0"/>
    </w:pPr>
    <w:rPr>
      <w:b/>
      <w:bCs/>
      <w:sz w:val="28"/>
      <w:szCs w:val="28"/>
    </w:rPr>
  </w:style>
  <w:style w:type="paragraph" w:styleId="Heading2">
    <w:name w:val="heading 2"/>
    <w:basedOn w:val="Normal"/>
    <w:next w:val="Normal"/>
    <w:qFormat/>
    <w:pPr>
      <w:keepNext/>
      <w:numPr>
        <w:ilvl w:val="1"/>
        <w:numId w:val="1"/>
      </w:numPr>
      <w:spacing w:before="120"/>
      <w:outlineLvl w:val="1"/>
    </w:pPr>
    <w:rPr>
      <w:b/>
      <w:bCs/>
      <w:sz w:val="24"/>
    </w:rPr>
  </w:style>
  <w:style w:type="paragraph" w:styleId="Heading3">
    <w:name w:val="heading 3"/>
    <w:basedOn w:val="Normal"/>
    <w:next w:val="Normal"/>
    <w:qFormat/>
    <w:pPr>
      <w:keepNext/>
      <w:numPr>
        <w:ilvl w:val="2"/>
        <w:numId w:val="1"/>
      </w:numPr>
      <w:spacing w:before="120"/>
      <w:outlineLvl w:val="2"/>
    </w:pPr>
    <w:rPr>
      <w:b/>
    </w:rPr>
  </w:style>
  <w:style w:type="paragraph" w:styleId="Heading4">
    <w:name w:val="heading 4"/>
    <w:basedOn w:val="Normal"/>
    <w:next w:val="Normal"/>
    <w:link w:val="Heading4Char"/>
    <w:uiPriority w:val="9"/>
    <w:qFormat/>
    <w:pPr>
      <w:keepNext/>
      <w:numPr>
        <w:ilvl w:val="3"/>
        <w:numId w:val="1"/>
      </w:numPr>
      <w:spacing w:before="120"/>
      <w:outlineLvl w:val="3"/>
    </w:pPr>
    <w:rPr>
      <w:b/>
      <w:bCs/>
      <w:szCs w:val="28"/>
    </w:rPr>
  </w:style>
  <w:style w:type="paragraph" w:styleId="Heading5">
    <w:name w:val="heading 5"/>
    <w:basedOn w:val="Normal"/>
    <w:next w:val="Normal"/>
    <w:uiPriority w:val="9"/>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uiPriority w:val="9"/>
    <w:qFormat/>
    <w:pPr>
      <w:numPr>
        <w:ilvl w:val="5"/>
        <w:numId w:val="1"/>
      </w:numPr>
      <w:spacing w:before="240" w:after="60"/>
      <w:outlineLvl w:val="5"/>
    </w:pPr>
    <w:rPr>
      <w:b/>
      <w:bCs/>
    </w:rPr>
  </w:style>
  <w:style w:type="paragraph" w:styleId="Heading7">
    <w:name w:val="heading 7"/>
    <w:basedOn w:val="Normal"/>
    <w:next w:val="Normal"/>
    <w:uiPriority w:val="9"/>
    <w:qFormat/>
    <w:pPr>
      <w:numPr>
        <w:ilvl w:val="6"/>
        <w:numId w:val="1"/>
      </w:numPr>
      <w:spacing w:before="240" w:after="60"/>
      <w:outlineLvl w:val="6"/>
    </w:pPr>
    <w:rPr>
      <w:sz w:val="24"/>
      <w:szCs w:val="24"/>
    </w:rPr>
  </w:style>
  <w:style w:type="paragraph" w:styleId="Heading8">
    <w:name w:val="heading 8"/>
    <w:basedOn w:val="Normal"/>
    <w:next w:val="Normal"/>
    <w:uiPriority w:val="9"/>
    <w:qFormat/>
    <w:pPr>
      <w:numPr>
        <w:ilvl w:val="7"/>
        <w:numId w:val="1"/>
      </w:numPr>
      <w:spacing w:before="240" w:after="60"/>
      <w:outlineLvl w:val="7"/>
    </w:pPr>
    <w:rPr>
      <w:i/>
      <w:iCs/>
      <w:sz w:val="24"/>
      <w:szCs w:val="24"/>
    </w:rPr>
  </w:style>
  <w:style w:type="paragraph" w:styleId="Heading9">
    <w:name w:val="heading 9"/>
    <w:basedOn w:val="Normal"/>
    <w:next w:val="Normal"/>
    <w:uiPriority w:val="9"/>
    <w:qFormat/>
    <w:pPr>
      <w:numPr>
        <w:ilvl w:val="8"/>
        <w:numId w:val="1"/>
      </w:num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99"/>
    <w:qFormat/>
    <w:pPr>
      <w:jc w:val="center"/>
    </w:pPr>
    <w:rPr>
      <w:b/>
      <w:bCs/>
      <w:sz w:val="20"/>
      <w:szCs w:val="20"/>
    </w:rPr>
  </w:style>
  <w:style w:type="paragraph" w:styleId="ListBullet">
    <w:name w:val="List Bullet"/>
    <w:basedOn w:val="List"/>
    <w:uiPriority w:val="99"/>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CommentText">
    <w:name w:val="annotation text"/>
    <w:basedOn w:val="Normal"/>
    <w:link w:val="CommentTextChar"/>
    <w:uiPriority w:val="99"/>
    <w:semiHidden/>
    <w:unhideWhenUsed/>
    <w:qFormat/>
    <w:rPr>
      <w:sz w:val="20"/>
      <w:szCs w:val="20"/>
    </w:rPr>
  </w:style>
  <w:style w:type="paragraph" w:styleId="BodyText">
    <w:name w:val="Body Text"/>
    <w:basedOn w:val="Normal"/>
    <w:link w:val="BodyTextChar"/>
    <w:rPr>
      <w:sz w:val="20"/>
      <w:szCs w:val="20"/>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FootnoteText">
    <w:name w:val="footnote text"/>
    <w:basedOn w:val="Normal"/>
    <w:semiHidden/>
    <w:qFormat/>
    <w:rPr>
      <w:sz w:val="20"/>
      <w:szCs w:val="20"/>
    </w:rPr>
  </w:style>
  <w:style w:type="paragraph" w:styleId="BodyText2">
    <w:name w:val="Body Text 2"/>
    <w:basedOn w:val="Normal"/>
    <w:pPr>
      <w:spacing w:after="0"/>
      <w:jc w:val="left"/>
    </w:pPr>
    <w:rPr>
      <w:szCs w:val="20"/>
    </w:rPr>
  </w:style>
  <w:style w:type="paragraph" w:styleId="NormalWeb">
    <w:name w:val="Normal (Web)"/>
    <w:basedOn w:val="Normal"/>
    <w:uiPriority w:val="99"/>
    <w:semiHidden/>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hAnsiTheme="majorHAnsi" w:cstheme="majorBidi"/>
      <w:b/>
      <w:bCs/>
      <w:sz w:val="32"/>
      <w:szCs w:val="32"/>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800080"/>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semiHidden/>
    <w:qFormat/>
    <w:rPr>
      <w:vertAlign w:val="superscript"/>
    </w:rPr>
  </w:style>
  <w:style w:type="character" w:customStyle="1" w:styleId="BodyTextChar">
    <w:name w:val="Body Text Char"/>
    <w:basedOn w:val="DefaultParagraphFont"/>
    <w:link w:val="BodyText"/>
  </w:style>
  <w:style w:type="character" w:customStyle="1" w:styleId="CaptionChar">
    <w:name w:val="Caption Char"/>
    <w:basedOn w:val="DefaultParagraphFont"/>
    <w:link w:val="Caption"/>
    <w:uiPriority w:val="99"/>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styleId="ListParagraph">
    <w:name w:val="List Paragraph"/>
    <w:basedOn w:val="Normal"/>
    <w:link w:val="ListParagraphChar"/>
    <w:uiPriority w:val="34"/>
    <w:qFormat/>
    <w:pPr>
      <w:ind w:firstLineChars="200" w:firstLine="420"/>
    </w:pPr>
  </w:style>
  <w:style w:type="paragraph" w:customStyle="1" w:styleId="3GPPAgreements">
    <w:name w:val="3GPP Agreements"/>
    <w:basedOn w:val="Normal"/>
    <w:link w:val="3GPPAgreementsChar"/>
    <w:qFormat/>
    <w:pPr>
      <w:numPr>
        <w:numId w:val="3"/>
      </w:numPr>
    </w:pPr>
  </w:style>
  <w:style w:type="paragraph" w:customStyle="1" w:styleId="TAH">
    <w:name w:val="TAH"/>
    <w:basedOn w:val="Normal"/>
    <w:link w:val="TAHChar"/>
    <w:qFormat/>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3GPPAgreementsChar">
    <w:name w:val="3GPP Agreements Char"/>
    <w:link w:val="3GPPAgreements"/>
    <w:qFormat/>
    <w:rPr>
      <w:sz w:val="22"/>
      <w:szCs w:val="22"/>
    </w:rPr>
  </w:style>
  <w:style w:type="character" w:styleId="PlaceholderText">
    <w:name w:val="Placeholder Text"/>
    <w:basedOn w:val="DefaultParagraphFont"/>
    <w:uiPriority w:val="99"/>
    <w:semiHidden/>
    <w:qFormat/>
    <w:rPr>
      <w:color w:val="808080"/>
    </w:rPr>
  </w:style>
  <w:style w:type="paragraph" w:customStyle="1" w:styleId="EX">
    <w:name w:val="EX"/>
    <w:basedOn w:val="Normal"/>
    <w:qFormat/>
    <w:pPr>
      <w:keepLines/>
      <w:overflowPunct w:val="0"/>
      <w:snapToGrid/>
      <w:spacing w:after="180"/>
      <w:ind w:left="1702" w:hanging="1418"/>
      <w:jc w:val="left"/>
    </w:pPr>
    <w:rPr>
      <w:rFonts w:eastAsia="Times New Roman"/>
      <w:sz w:val="20"/>
      <w:szCs w:val="20"/>
      <w:lang w:val="en-GB"/>
    </w:rPr>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basedOn w:val="CommentTextChar"/>
    <w:link w:val="CommentSubject"/>
    <w:semiHidden/>
    <w:qFormat/>
    <w:rPr>
      <w:b/>
      <w:bC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link w:val="ListParagraph"/>
    <w:uiPriority w:val="34"/>
    <w:qFormat/>
    <w:locked/>
    <w:rPr>
      <w:sz w:val="22"/>
      <w:szCs w:val="22"/>
    </w:rPr>
  </w:style>
  <w:style w:type="paragraph" w:customStyle="1" w:styleId="B1">
    <w:name w:val="B1"/>
    <w:basedOn w:val="Normal"/>
    <w:link w:val="B1Zchn"/>
    <w:qFormat/>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Pr>
      <w:lang w:val="en-GB"/>
    </w:rPr>
  </w:style>
  <w:style w:type="character" w:customStyle="1" w:styleId="B2Char">
    <w:name w:val="B2 Char"/>
    <w:link w:val="B2"/>
    <w:qFormat/>
    <w:locked/>
    <w:rPr>
      <w:lang w:val="en-GB"/>
    </w:rPr>
  </w:style>
  <w:style w:type="paragraph" w:customStyle="1" w:styleId="3GPPText">
    <w:name w:val="3GPP Text"/>
    <w:basedOn w:val="Normal"/>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paragraph" w:customStyle="1" w:styleId="berschrift1H1">
    <w:name w:val="Überschrift 1.H1"/>
    <w:basedOn w:val="Normal"/>
    <w:qFormat/>
  </w:style>
  <w:style w:type="character" w:customStyle="1" w:styleId="B1Char">
    <w:name w:val="B1 Char"/>
    <w:qFormat/>
    <w:locked/>
    <w:rPr>
      <w:rFonts w:eastAsia="Times New Roman"/>
      <w:color w:val="000000"/>
      <w:lang w:eastAsia="ja-JP"/>
    </w:rPr>
  </w:style>
  <w:style w:type="character" w:customStyle="1" w:styleId="EditorsNoteChar">
    <w:name w:val="Editor's Note Char"/>
    <w:link w:val="EditorsNote"/>
    <w:qFormat/>
    <w:locked/>
    <w:rPr>
      <w:rFonts w:eastAsia="Times New Roman"/>
      <w:color w:val="FF0000"/>
      <w:lang w:eastAsia="ja-JP"/>
    </w:rPr>
  </w:style>
  <w:style w:type="paragraph" w:customStyle="1" w:styleId="EditorsNote">
    <w:name w:val="Editor's Note"/>
    <w:basedOn w:val="Normal"/>
    <w:link w:val="EditorsNoteChar"/>
    <w:qFormat/>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Normal"/>
    <w:link w:val="NOChar"/>
    <w:qFormat/>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Pr>
      <w:lang w:val="en-GB"/>
    </w:rPr>
  </w:style>
  <w:style w:type="character" w:customStyle="1" w:styleId="TitleChar">
    <w:name w:val="Title Char"/>
    <w:basedOn w:val="DefaultParagraphFont"/>
    <w:link w:val="Title"/>
    <w:qFormat/>
    <w:rPr>
      <w:rFonts w:asciiTheme="majorHAnsi" w:hAnsiTheme="majorHAnsi" w:cstheme="majorBidi"/>
      <w:b/>
      <w:bCs/>
      <w:sz w:val="32"/>
      <w:szCs w:val="32"/>
    </w:rPr>
  </w:style>
  <w:style w:type="paragraph" w:customStyle="1" w:styleId="ZchnZchn">
    <w:name w:val="Zchn Zchn"/>
    <w:semiHidden/>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rPr>
      <w:rFonts w:eastAsia="SimSun" w:cs="Arial"/>
      <w:lang w:val="en-US"/>
    </w:rPr>
  </w:style>
  <w:style w:type="character" w:customStyle="1" w:styleId="Heading4Char">
    <w:name w:val="Heading 4 Char"/>
    <w:basedOn w:val="DefaultParagraphFont"/>
    <w:link w:val="Heading4"/>
    <w:uiPriority w:val="9"/>
    <w:qFormat/>
    <w:rPr>
      <w:b/>
      <w:b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961656">
      <w:bodyDiv w:val="1"/>
      <w:marLeft w:val="0"/>
      <w:marRight w:val="0"/>
      <w:marTop w:val="0"/>
      <w:marBottom w:val="0"/>
      <w:divBdr>
        <w:top w:val="none" w:sz="0" w:space="0" w:color="auto"/>
        <w:left w:val="none" w:sz="0" w:space="0" w:color="auto"/>
        <w:bottom w:val="none" w:sz="0" w:space="0" w:color="auto"/>
        <w:right w:val="none" w:sz="0" w:space="0" w:color="auto"/>
      </w:divBdr>
      <w:divsChild>
        <w:div w:id="884607401">
          <w:marLeft w:val="547"/>
          <w:marRight w:val="0"/>
          <w:marTop w:val="96"/>
          <w:marBottom w:val="0"/>
          <w:divBdr>
            <w:top w:val="none" w:sz="0" w:space="0" w:color="auto"/>
            <w:left w:val="none" w:sz="0" w:space="0" w:color="auto"/>
            <w:bottom w:val="none" w:sz="0" w:space="0" w:color="auto"/>
            <w:right w:val="none" w:sz="0" w:space="0" w:color="auto"/>
          </w:divBdr>
        </w:div>
      </w:divsChild>
    </w:div>
    <w:div w:id="63991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5NUHHDQN7SK2-1476151046-503811</_dlc_DocId>
    <TaxCatchAll xmlns="d8762117-8292-4133-b1c7-eab5c6487cfd">
      <Value>5</Value>
      <Value>4</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Url xmlns="f166a696-7b5b-4ccd-9f0c-ffde0cceec81">
      <Url>https://ericsson.sharepoint.com/sites/star/_layouts/15/DocIdRedir.aspx?ID=5NUHHDQN7SK2-1476151046-503811</Url>
      <Description>5NUHHDQN7SK2-1476151046-503811</Description>
    </_dlc_DocIdUrl>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594A84-326D-4BF1-9146-ACE5EF234896}">
  <ds:schemaRefs>
    <ds:schemaRef ds:uri="http://schemas.microsoft.com/sharepoint/v3/contenttype/forms"/>
  </ds:schemaRefs>
</ds:datastoreItem>
</file>

<file path=customXml/itemProps3.xml><?xml version="1.0" encoding="utf-8"?>
<ds:datastoreItem xmlns:ds="http://schemas.openxmlformats.org/officeDocument/2006/customXml" ds:itemID="{58AC567A-6F56-40B3-A667-A5491EF0526E}">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CE6687CE-AD8D-40AD-8AA4-CCE178454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18DC05-A991-435D-890D-2D6C4BD33012}">
  <ds:schemaRefs>
    <ds:schemaRef ds:uri="Microsoft.SharePoint.Taxonomy.ContentTypeSync"/>
  </ds:schemaRefs>
</ds:datastoreItem>
</file>

<file path=customXml/itemProps6.xml><?xml version="1.0" encoding="utf-8"?>
<ds:datastoreItem xmlns:ds="http://schemas.openxmlformats.org/officeDocument/2006/customXml" ds:itemID="{6236A00F-772C-478A-8ED4-E0FD075C9B67}">
  <ds:schemaRefs>
    <ds:schemaRef ds:uri="http://schemas.microsoft.com/sharepoint/events"/>
  </ds:schemaRefs>
</ds:datastoreItem>
</file>

<file path=customXml/itemProps7.xml><?xml version="1.0" encoding="utf-8"?>
<ds:datastoreItem xmlns:ds="http://schemas.openxmlformats.org/officeDocument/2006/customXml" ds:itemID="{CDCC3A10-B4E2-4BA2-B103-731BD823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1656</Words>
  <Characters>9442</Characters>
  <Application>Microsoft Office Word</Application>
  <DocSecurity>0</DocSecurity>
  <Lines>78</Lines>
  <Paragraphs>22</Paragraphs>
  <ScaleCrop>false</ScaleCrop>
  <Company>Huawei Technologies</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AlexM - Qualcomm</cp:lastModifiedBy>
  <cp:revision>3</cp:revision>
  <cp:lastPrinted>2007-06-18T22:08:00Z</cp:lastPrinted>
  <dcterms:created xsi:type="dcterms:W3CDTF">2021-08-17T10:01:00Z</dcterms:created>
  <dcterms:modified xsi:type="dcterms:W3CDTF">2021-08-17T17:14:00Z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(3)8Obgs3YAQMAktHWpyA6CKjPpdStqBl5YbWi8+35W+eTJRvWzsqI9tBBciaHi1hvvAC+jz0zm
N+Gk1Z/Is1waXRwODTVYW/3XbbIP+Wc1DQ+vQ3+Mdq1dVLSdSFMGksv16XlNIW1vBh3nE+Q3
+xuJkUsHs1kdxnPMffkEjo6TINuZK4xv2aMsgCYTDmD1gu6kCqMG3wpxxcZgw9xaSkPWGRYE
SXv1X+n5zDWojMcLYH</vt:lpwstr>
  </property>
  <property fmtid="{D5CDD505-2E9C-101B-9397-08002B2CF9AE}" pid="13" name="_2015_ms_pID_725343_00">
    <vt:lpwstr>_2015_ms_pID_725343</vt:lpwstr>
  </property>
  <property fmtid="{D5CDD505-2E9C-101B-9397-08002B2CF9AE}" pid="14" name="_2015_ms_pID_7253431">
    <vt:lpwstr>EEPZjECotKDwEq3G+wag+j58vWKUBz8W0iRo5YWFr1lAKwfqmPtVY3
ORZpeO3h1j1rrj3G80U86nq50FGTv5LgBaEz4K0RSP8msrp2J2Hb8rIwIYtwYJx8NR/KX+A4
9HsVHef4HgYtY7cnRJRM8/0dWNBPQvXNy//OoQ/cU0Tz98QQHPh8OUzjtXrIG9YHesRei78N
7G6eKsij82k8JUJqWAnO5gXP0Y5mG5VFMO1B</vt:lpwstr>
  </property>
  <property fmtid="{D5CDD505-2E9C-101B-9397-08002B2CF9AE}" pid="15" name="_2015_ms_pID_7253431_00">
    <vt:lpwstr>_2015_ms_pID_7253431</vt:lpwstr>
  </property>
  <property fmtid="{D5CDD505-2E9C-101B-9397-08002B2CF9AE}" pid="16" name="_2015_ms_pID_7253432">
    <vt:lpwstr>UBhuZjHSonefSekzlHauFs3gZppueivgeZ1O
taPj6NgLtf2h2t2fWO6RXn5VJq5dff0a7mnJ5zUoHJgi0OgvYCU=</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y fmtid="{D5CDD505-2E9C-101B-9397-08002B2CF9AE}" pid="22" name="KSOProductBuildVer">
    <vt:lpwstr>2052-11.8.2.9022</vt:lpwstr>
  </property>
  <property fmtid="{D5CDD505-2E9C-101B-9397-08002B2CF9AE}" pid="23" name="EriCOLLCategory">
    <vt:lpwstr>4;##Research|7f1f7aab-c784-40ec-8666-825d2ac7abef</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EriCOLLProcess">
    <vt:lpwstr/>
  </property>
  <property fmtid="{D5CDD505-2E9C-101B-9397-08002B2CF9AE}" pid="28" name="ContentTypeId">
    <vt:lpwstr>0x010100C5F30C9B16E14C8EACE5F2CC7B7AC7F400F5862E332FC6CE449700A00A9FC83FBA</vt:lpwstr>
  </property>
  <property fmtid="{D5CDD505-2E9C-101B-9397-08002B2CF9AE}" pid="29" name="EriCOLLOrganizationUnit">
    <vt:lpwstr>5;##GFTE ER Radio Access Technologies|692a7af5-c1f7-4d68-b1ab-a7920dfecb78</vt:lpwstr>
  </property>
  <property fmtid="{D5CDD505-2E9C-101B-9397-08002B2CF9AE}" pid="30" name="EriCOLLCustomer">
    <vt:lpwstr/>
  </property>
  <property fmtid="{D5CDD505-2E9C-101B-9397-08002B2CF9AE}" pid="31" name="EriCOLLProducts">
    <vt:lpwstr/>
  </property>
  <property fmtid="{D5CDD505-2E9C-101B-9397-08002B2CF9AE}" pid="32" name="_dlc_DocIdItemGuid">
    <vt:lpwstr>b0db6c2a-9988-412d-a2af-695b9314086d</vt:lpwstr>
  </property>
  <property fmtid="{D5CDD505-2E9C-101B-9397-08002B2CF9AE}" pid="33" name="EriCOLLProjects">
    <vt:lpwstr/>
  </property>
</Properties>
</file>