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right" w:pos="9356"/>
          <w:tab w:val="right" w:pos="9639"/>
        </w:tabs>
        <w:ind w:right="2"/>
        <w:rPr>
          <w:rFonts w:hint="default" w:ascii="Arial" w:hAnsi="Arial" w:eastAsia="宋体" w:cs="Arial"/>
          <w:b/>
          <w:bCs/>
          <w:sz w:val="28"/>
          <w:lang w:val="en-US" w:eastAsia="zh-CN"/>
        </w:rPr>
      </w:pPr>
      <w:r>
        <w:rPr>
          <w:rFonts w:ascii="Arial" w:hAnsi="Arial" w:cs="Arial"/>
          <w:b/>
          <w:bCs/>
          <w:sz w:val="28"/>
          <w:lang w:val="de-DE"/>
        </w:rPr>
        <w:t>3GPP TSG RAN WG1 #106e</w:t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>R1-210</w:t>
      </w:r>
      <w:r>
        <w:rPr>
          <w:rFonts w:hint="eastAsia" w:ascii="Arial" w:hAnsi="Arial" w:cs="Arial"/>
          <w:b/>
          <w:bCs/>
          <w:sz w:val="28"/>
          <w:lang w:val="en-US" w:eastAsia="zh-CN"/>
        </w:rPr>
        <w:t>xxxx</w:t>
      </w:r>
    </w:p>
    <w:p>
      <w:pPr>
        <w:tabs>
          <w:tab w:val="center" w:pos="4536"/>
          <w:tab w:val="right" w:pos="9072"/>
        </w:tabs>
        <w:rPr>
          <w:rFonts w:ascii="Arial" w:hAnsi="Arial" w:eastAsia="MS Mincho" w:cs="Arial"/>
          <w:b/>
          <w:bCs/>
          <w:sz w:val="28"/>
          <w:lang w:eastAsia="ja-JP"/>
        </w:rPr>
      </w:pPr>
      <w:r>
        <w:rPr>
          <w:rFonts w:ascii="Arial" w:hAnsi="Arial" w:eastAsia="MS Mincho" w:cs="Arial"/>
          <w:b/>
          <w:bCs/>
          <w:sz w:val="28"/>
          <w:lang w:eastAsia="ja-JP"/>
        </w:rPr>
        <w:t>e-Meeting, August 16</w:t>
      </w:r>
      <w:r>
        <w:rPr>
          <w:rFonts w:ascii="Arial" w:hAnsi="Arial" w:eastAsia="MS Mincho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hAnsi="Arial" w:eastAsia="MS Mincho" w:cs="Arial"/>
          <w:b/>
          <w:bCs/>
          <w:sz w:val="28"/>
          <w:lang w:eastAsia="ja-JP"/>
        </w:rPr>
        <w:t xml:space="preserve"> – 27</w:t>
      </w:r>
      <w:r>
        <w:rPr>
          <w:rFonts w:ascii="Arial" w:hAnsi="Arial" w:eastAsia="MS Mincho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hAnsi="Arial" w:eastAsia="MS Mincho" w:cs="Arial"/>
          <w:b/>
          <w:bCs/>
          <w:sz w:val="28"/>
          <w:lang w:eastAsia="ja-JP"/>
        </w:rPr>
        <w:t>, 2021</w:t>
      </w:r>
    </w:p>
    <w:p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>Moderator (</w:t>
      </w:r>
      <w:r>
        <w:rPr>
          <w:rFonts w:hint="eastAsia" w:ascii="Arial" w:hAnsi="Arial" w:cs="Arial"/>
          <w:b/>
          <w:sz w:val="24"/>
          <w:lang w:val="en-US" w:eastAsia="zh-CN"/>
        </w:rPr>
        <w:t>ZTE</w:t>
      </w:r>
      <w:r>
        <w:rPr>
          <w:rFonts w:ascii="Arial" w:hAnsi="Arial" w:cs="Arial"/>
          <w:b/>
          <w:sz w:val="24"/>
          <w:lang w:val="en-US"/>
        </w:rPr>
        <w:t xml:space="preserve"> Corporation)</w:t>
      </w:r>
    </w:p>
    <w:p>
      <w:pPr>
        <w:spacing w:after="0"/>
        <w:ind w:left="1988" w:hanging="1988"/>
        <w:rPr>
          <w:rFonts w:hint="eastAsia"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hint="eastAsia" w:ascii="Arial" w:hAnsi="Arial" w:cs="Arial"/>
          <w:b/>
          <w:sz w:val="24"/>
          <w:lang w:val="en-US"/>
        </w:rPr>
        <w:t>Email discussion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[106-e-NR-Pos-03] </w:t>
      </w:r>
      <w:r>
        <w:rPr>
          <w:rFonts w:hint="eastAsia" w:ascii="Arial" w:hAnsi="Arial" w:cs="Arial"/>
          <w:b/>
          <w:sz w:val="24"/>
          <w:lang w:val="en-US"/>
        </w:rPr>
        <w:t xml:space="preserve">on expected RSTD and RSTD uncertainty per TRP pair </w:t>
      </w:r>
    </w:p>
    <w:p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>7.2.8</w:t>
      </w:r>
    </w:p>
    <w:p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0" w:name="DocumentFor"/>
      <w:bookmarkEnd w:id="0"/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>Discussion and Decision</w:t>
      </w:r>
    </w:p>
    <w:p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>
      <w:pPr>
        <w:pStyle w:val="2"/>
      </w:pPr>
      <w:r>
        <w:t>Introduction</w:t>
      </w:r>
    </w:p>
    <w:p>
      <w:pPr>
        <w:pStyle w:val="24"/>
        <w:rPr>
          <w:rFonts w:hint="default" w:eastAsia="宋体"/>
          <w:lang w:val="en-US" w:eastAsia="zh-CN"/>
        </w:rPr>
      </w:pPr>
      <w:r>
        <w:t xml:space="preserve">In this contribution, we provide </w:t>
      </w:r>
      <w:r>
        <w:rPr>
          <w:rFonts w:hint="eastAsia"/>
          <w:lang w:val="en-US" w:eastAsia="zh-CN"/>
        </w:rPr>
        <w:t xml:space="preserve">summary of </w:t>
      </w:r>
      <w:r>
        <w:rPr>
          <w:lang w:val="en-GB"/>
        </w:rPr>
        <w:t>email discussion [105-e-NR-Pos-0</w:t>
      </w:r>
      <w:r>
        <w:rPr>
          <w:rFonts w:hint="eastAsia"/>
          <w:lang w:val="en-US" w:eastAsia="zh-CN"/>
        </w:rPr>
        <w:t>3</w:t>
      </w:r>
      <w:r>
        <w:rPr>
          <w:lang w:val="en-GB"/>
        </w:rPr>
        <w:t>]</w:t>
      </w:r>
      <w:r>
        <w:rPr>
          <w:rFonts w:hint="eastAsia"/>
          <w:lang w:val="en-US" w:eastAsia="zh-CN"/>
        </w:rPr>
        <w:t xml:space="preserve"> per Chairman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guidance as following,</w:t>
      </w:r>
    </w:p>
    <w:p>
      <w:r>
        <w:rPr>
          <w:highlight w:val="cyan"/>
        </w:rPr>
        <w:t>[106-e-NR-Pos-03] Email discussion/approval on expected RSTD and RSTD uncertainty per TRP pair (Aspect #3) until August 20 – Guozeng (ZTE)</w:t>
      </w:r>
    </w:p>
    <w:p>
      <w:pPr>
        <w:pStyle w:val="2"/>
      </w:pPr>
      <w:r>
        <w:t>Remaining Opens</w:t>
      </w:r>
    </w:p>
    <w:p>
      <w:pPr>
        <w:pStyle w:val="24"/>
      </w:pPr>
      <w:r>
        <w:t>In this section, we summarize</w:t>
      </w:r>
      <w:r>
        <w:rPr>
          <w:rFonts w:hint="eastAsia"/>
          <w:lang w:val="en-US" w:eastAsia="zh-CN"/>
        </w:rPr>
        <w:t xml:space="preserve"> one</w:t>
      </w:r>
      <w:r>
        <w:t xml:space="preserve"> TP / draft CR </w:t>
      </w:r>
      <w:r>
        <w:rPr>
          <w:rFonts w:hint="eastAsia"/>
          <w:lang w:val="en-US" w:eastAsia="zh-CN"/>
        </w:rPr>
        <w:t>[1] that was agreed to further discuss on how to capture it in specification according feature lead summary for AI 7.2.8 in preparation phase</w:t>
      </w:r>
      <w:r>
        <w:t>.</w:t>
      </w:r>
    </w:p>
    <w:p>
      <w:pPr>
        <w:pStyle w:val="24"/>
      </w:pPr>
    </w:p>
    <w:p>
      <w:pPr>
        <w:pStyle w:val="3"/>
      </w:pPr>
      <w:r>
        <w:t xml:space="preserve">Aspect #3: </w:t>
      </w:r>
      <w:r>
        <w:rPr>
          <w:rFonts w:cs="Arial"/>
        </w:rPr>
        <w:t>Expected RSTD and RSTD Uncertainty</w:t>
      </w:r>
    </w:p>
    <w:p>
      <w:pPr>
        <w:pStyle w:val="24"/>
        <w:rPr>
          <w:rStyle w:val="26"/>
          <w:rFonts w:hint="eastAsia"/>
        </w:rPr>
      </w:pPr>
      <w:r>
        <w:rPr>
          <w:szCs w:val="22"/>
        </w:rPr>
        <w:t xml:space="preserve">In </w:t>
      </w:r>
      <w:r>
        <w:fldChar w:fldCharType="begin"/>
      </w:r>
      <w:r>
        <w:rPr>
          <w:szCs w:val="22"/>
        </w:rPr>
        <w:instrText xml:space="preserve"> REF _Ref79418480 \n \h </w:instrText>
      </w:r>
      <w:r>
        <w:instrText xml:space="preserve"> \* MERGEFORMAT </w:instrText>
      </w:r>
      <w:r>
        <w:fldChar w:fldCharType="separate"/>
      </w:r>
      <w:r>
        <w:rPr>
          <w:szCs w:val="22"/>
        </w:rPr>
        <w:t>[</w:t>
      </w:r>
      <w:r>
        <w:rPr>
          <w:rFonts w:hint="eastAsia"/>
          <w:szCs w:val="22"/>
          <w:lang w:val="en-US" w:eastAsia="zh-CN"/>
        </w:rPr>
        <w:t>1</w:t>
      </w:r>
      <w:r>
        <w:rPr>
          <w:szCs w:val="22"/>
        </w:rPr>
        <w:t>]</w:t>
      </w:r>
      <w:r>
        <w:fldChar w:fldCharType="end"/>
      </w:r>
      <w:r>
        <w:rPr>
          <w:szCs w:val="22"/>
        </w:rPr>
        <w:t xml:space="preserve">, it is stated that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ccording to the field descriptions in TS 37.355, </w:t>
      </w:r>
      <w:r>
        <w:rPr>
          <w:rFonts w:hint="eastAsia"/>
          <w:i/>
          <w:iCs/>
          <w:lang w:eastAsia="zh-CN"/>
        </w:rPr>
        <w:t>nr-DL-PRS-ExpectedRSTD</w:t>
      </w:r>
      <w:r>
        <w:rPr>
          <w:rFonts w:hint="eastAsia"/>
          <w:lang w:eastAsia="zh-CN"/>
        </w:rPr>
        <w:t xml:space="preserve"> indicates the RSTD value </w:t>
      </w:r>
      <w:r>
        <w:rPr>
          <w:rStyle w:val="26"/>
          <w:rFonts w:hint="eastAsia"/>
        </w:rPr>
        <w:t xml:space="preserve">that the target device is expected to measure between one TRP and the assistance data reference TRP. Therefore, </w:t>
      </w:r>
      <w:r>
        <w:rPr>
          <w:rStyle w:val="26"/>
        </w:rPr>
        <w:t>the</w:t>
      </w:r>
      <w:r>
        <w:rPr>
          <w:rStyle w:val="26"/>
          <w:rFonts w:hint="eastAsia"/>
        </w:rPr>
        <w:t xml:space="preserve"> </w:t>
      </w:r>
      <w:r>
        <w:rPr>
          <w:rStyle w:val="26"/>
        </w:rPr>
        <w:t xml:space="preserve">proposed </w:t>
      </w:r>
      <w:r>
        <w:rPr>
          <w:rStyle w:val="26"/>
          <w:rFonts w:hint="eastAsia"/>
        </w:rPr>
        <w:t xml:space="preserve">correction </w:t>
      </w:r>
      <w:r>
        <w:rPr>
          <w:rStyle w:val="26"/>
        </w:rPr>
        <w:t xml:space="preserve">aims to </w:t>
      </w:r>
      <w:r>
        <w:rPr>
          <w:rStyle w:val="26"/>
          <w:rFonts w:hint="eastAsia"/>
        </w:rPr>
        <w:t>clarif</w:t>
      </w:r>
      <w:r>
        <w:rPr>
          <w:rStyle w:val="26"/>
        </w:rPr>
        <w:t>y</w:t>
      </w:r>
      <w:r>
        <w:rPr>
          <w:rStyle w:val="26"/>
          <w:rFonts w:hint="eastAsia"/>
        </w:rPr>
        <w:t xml:space="preserve"> that </w:t>
      </w:r>
      <w:r>
        <w:rPr>
          <w:rStyle w:val="26"/>
          <w:rFonts w:hint="eastAsia"/>
          <w:i/>
          <w:iCs/>
        </w:rPr>
        <w:t>nr-DL-PRS-ExpectedRSTD</w:t>
      </w:r>
      <w:r>
        <w:rPr>
          <w:rStyle w:val="26"/>
          <w:rFonts w:hint="eastAsia"/>
        </w:rPr>
        <w:t xml:space="preserve"> and </w:t>
      </w:r>
      <w:r>
        <w:rPr>
          <w:rStyle w:val="26"/>
          <w:rFonts w:hint="eastAsia"/>
          <w:i/>
          <w:iCs/>
        </w:rPr>
        <w:t>nr-ExpectedRSTD-Uncertainty</w:t>
      </w:r>
      <w:r>
        <w:rPr>
          <w:rStyle w:val="26"/>
          <w:rFonts w:hint="eastAsia"/>
        </w:rPr>
        <w:t xml:space="preserve"> </w:t>
      </w:r>
      <w:r>
        <w:rPr>
          <w:rStyle w:val="26"/>
        </w:rPr>
        <w:t xml:space="preserve">are defined </w:t>
      </w:r>
      <w:r>
        <w:rPr>
          <w:rStyle w:val="26"/>
          <w:rFonts w:hint="eastAsia"/>
        </w:rPr>
        <w:t>per pair of TRPs rather than per pair of DL PRS resource sets.</w:t>
      </w:r>
    </w:p>
    <w:p>
      <w:pPr>
        <w:pStyle w:val="24"/>
        <w:rPr>
          <w:rStyle w:val="26"/>
          <w:rFonts w:hint="default" w:eastAsia="宋体"/>
          <w:lang w:val="en-US" w:eastAsia="zh-CN"/>
        </w:rPr>
      </w:pPr>
      <w:r>
        <w:rPr>
          <w:rStyle w:val="26"/>
          <w:rFonts w:hint="eastAsia"/>
          <w:lang w:val="en-US" w:eastAsia="zh-CN"/>
        </w:rPr>
        <w:t>During the preparation phase, it was also argued by proponent that the current texts in specification may be interpreted that the</w:t>
      </w:r>
      <w:r>
        <w:rPr>
          <w:rStyle w:val="26"/>
          <w:rFonts w:hint="eastAsia"/>
          <w:i/>
          <w:iCs/>
          <w:lang w:val="en-US" w:eastAsia="zh-CN"/>
        </w:rPr>
        <w:t xml:space="preserve"> nr-DL-PRS-ExpectedRSTD</w:t>
      </w:r>
      <w:r>
        <w:rPr>
          <w:rStyle w:val="26"/>
          <w:rFonts w:hint="eastAsia"/>
          <w:lang w:val="en-US" w:eastAsia="zh-CN"/>
        </w:rPr>
        <w:t xml:space="preserve"> is provided for a pair of DL PRS resource sets from the same TRP (e.g. in case that one TRP is associated with multiple ARPs). To avoid confusion, the specification should explicitly say that </w:t>
      </w:r>
      <w:r>
        <w:rPr>
          <w:rStyle w:val="26"/>
          <w:rFonts w:hint="eastAsia"/>
          <w:i/>
          <w:iCs/>
          <w:lang w:val="en-US" w:eastAsia="zh-CN"/>
        </w:rPr>
        <w:t>nr-DL-PRS-ExpectedRSTD</w:t>
      </w:r>
      <w:r>
        <w:rPr>
          <w:rStyle w:val="26"/>
          <w:rFonts w:hint="eastAsia"/>
          <w:lang w:val="en-US" w:eastAsia="zh-CN"/>
        </w:rPr>
        <w:t xml:space="preserve"> and </w:t>
      </w:r>
      <w:r>
        <w:rPr>
          <w:rStyle w:val="26"/>
          <w:rFonts w:hint="eastAsia"/>
          <w:i/>
          <w:iCs/>
          <w:lang w:val="en-US" w:eastAsia="zh-CN"/>
        </w:rPr>
        <w:t>nr-DL-PRS-ExpectedRSTD-Uncertainty</w:t>
      </w:r>
      <w:r>
        <w:rPr>
          <w:rStyle w:val="26"/>
          <w:rFonts w:hint="eastAsia"/>
          <w:lang w:val="en-US" w:eastAsia="zh-CN"/>
        </w:rPr>
        <w:t xml:space="preserve"> are provided per pair of TRPs.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spacing w:before="12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  <w:p>
            <w:pPr>
              <w:keepNext/>
              <w:keepLines/>
              <w:spacing w:before="120"/>
              <w:ind w:left="1418" w:hanging="1418"/>
              <w:outlineLvl w:val="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5.1.6.5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>PRS reception procedure</w:t>
            </w:r>
          </w:p>
          <w:p>
            <w:pPr>
              <w:snapToGrid w:val="0"/>
              <w:spacing w:afterLines="5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&lt;Unchanged parts are omitted&gt;</w:t>
            </w:r>
          </w:p>
          <w:p>
            <w:pP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window </w:t>
            </w:r>
            <w:r>
              <w:rPr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  <w:t>corresponding to the maximum PRS periodicity in a positioning frequency layer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, is calculated by</w:t>
            </w:r>
          </w:p>
          <w:p>
            <w:pPr>
              <w:pStyle w:val="2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Type 1 duration calculation with UE symbol level buffering capability</w:t>
            </w:r>
          </w:p>
          <w:p>
            <w:pPr>
              <w:pStyle w:val="38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ctrlPr>
                      <w:rPr>
                        <w:rFonts w:ascii="Cambria Math" w:hAnsi="Cambria Math"/>
                      </w:rPr>
                    </m:ctrlP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</w:rPr>
                    </m:ctrlP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w:br w:type="textWrapping"/>
                </m:r>
              </m:oMath>
            </m:oMathPara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end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start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</m:oMath>
            </m:oMathPara>
          </w:p>
          <w:p>
            <w:pPr>
              <w:pStyle w:val="2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Type 2 duration calculation with UE slot level buffering capability</w:t>
            </w:r>
          </w:p>
          <w:p>
            <w:pPr>
              <w:pStyle w:val="38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</w:rPr>
                    </m:ctrlP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d>
              </m:oMath>
            </m:oMathPara>
          </w:p>
          <w:p>
            <w:pPr>
              <w:pStyle w:val="2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is the set of slots based on the numerology of the DL PRS of a serving cell within the 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msec window in the positioning frequency layer that contains potential DL PRS resources considering the actual 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nr-DL-PRS-ExpectedRSTD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nr-DL-PRS-ExpectedRSTD-Uncertainty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provided for each pair of </w:t>
            </w:r>
            <w:ins w:id="0" w:author="ZTE" w:date="2021-07-23T16:37:00Z">
              <w:r>
                <w:rPr>
                  <w:rFonts w:hint="eastAsia"/>
                </w:rPr>
                <w:t xml:space="preserve">the associated </w:t>
              </w:r>
            </w:ins>
            <w:ins w:id="1" w:author="ZTE" w:date="2021-07-23T16:37:00Z">
              <w:r>
                <w:rPr>
                  <w:rFonts w:hint="eastAsia"/>
                  <w:i/>
                  <w:iCs/>
                </w:rPr>
                <w:t>dl-PRS-ID</w:t>
              </w:r>
            </w:ins>
            <w:ins w:id="2" w:author="ZTE" w:date="2021-07-23T16:44:00Z">
              <w:r>
                <w:rPr>
                  <w:rFonts w:hint="eastAsia" w:eastAsia="宋体"/>
                  <w:i/>
                  <w:iCs/>
                  <w:lang w:val="en-US" w:eastAsia="zh-CN"/>
                </w:rPr>
                <w:t xml:space="preserve"> </w:t>
              </w:r>
            </w:ins>
            <w:ins w:id="3" w:author="ZTE" w:date="2021-07-23T16:44:00Z">
              <w:r>
                <w:rPr/>
                <w:t>of the DL PRS</w:t>
              </w:r>
            </w:ins>
            <w:ins w:id="4" w:author="ZTE" w:date="2021-07-23T16:37:00Z">
              <w:r>
                <w:rPr>
                  <w:rFonts w:hint="eastAsia"/>
                </w:rPr>
                <w:t xml:space="preserve"> and the reference </w:t>
              </w:r>
            </w:ins>
            <w:ins w:id="5" w:author="ZTE" w:date="2021-07-23T16:37:00Z">
              <w:r>
                <w:rPr>
                  <w:rFonts w:hint="eastAsia"/>
                  <w:lang w:val="en-US" w:eastAsia="zh-CN"/>
                </w:rPr>
                <w:t>provided by</w:t>
              </w:r>
            </w:ins>
            <w:ins w:id="6" w:author="ZTE" w:date="2021-07-23T16:37:00Z">
              <w:r>
                <w:rPr>
                  <w:rFonts w:hint="eastAsia"/>
                </w:rPr>
                <w:t xml:space="preserve"> </w:t>
              </w:r>
            </w:ins>
            <w:ins w:id="7" w:author="ZTE" w:date="2021-07-23T16:37:00Z">
              <w:r>
                <w:rPr>
                  <w:rFonts w:hint="eastAsia"/>
                  <w:i/>
                  <w:iCs/>
                </w:rPr>
                <w:t>nr-DL-PRS-ReferenceInfo</w:t>
              </w:r>
            </w:ins>
            <w:del w:id="8" w:author="ZTE" w:date="2021-07-23T16:37:00Z">
              <w:r>
                <w:rPr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w:delText>DL PRS Resource Sets</w:delText>
              </w:r>
            </w:del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28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corresponding to an integer number of OFDM symbols based on the numerology of the DL PRS of a serving cell that covers the union of the potential PRS symbols and determines the PRS symbol occupancy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considers the actual </w:t>
            </w:r>
            <w:r>
              <w:rPr>
                <w:i/>
              </w:rPr>
              <w:t>nr-DL-PRS-ExpectedRSTD</w:t>
            </w:r>
            <w:r>
              <w:t xml:space="preserve">, </w:t>
            </w:r>
            <w:r>
              <w:rPr>
                <w:i/>
              </w:rPr>
              <w:t>nr-DL-PRS-ExpectedRSTD-Uncertainty</w:t>
            </w:r>
            <w:r>
              <w:t xml:space="preserve"> provided for each pair of </w:t>
            </w:r>
            <w:ins w:id="9" w:author="ZTE" w:date="2021-07-23T16:38:00Z">
              <w:r>
                <w:rPr>
                  <w:rFonts w:hint="eastAsia"/>
                </w:rPr>
                <w:t xml:space="preserve">the associated </w:t>
              </w:r>
            </w:ins>
            <w:ins w:id="10" w:author="ZTE" w:date="2021-07-23T16:38:00Z">
              <w:r>
                <w:rPr>
                  <w:rFonts w:hint="eastAsia"/>
                  <w:i/>
                  <w:iCs/>
                </w:rPr>
                <w:t>dl-PRS-ID</w:t>
              </w:r>
            </w:ins>
            <w:ins w:id="11" w:author="ZTE" w:date="2021-07-23T16:38:00Z">
              <w:r>
                <w:rPr>
                  <w:rFonts w:hint="eastAsia"/>
                </w:rPr>
                <w:t xml:space="preserve"> </w:t>
              </w:r>
            </w:ins>
            <w:ins w:id="12" w:author="ZTE" w:date="2021-07-23T16:44:00Z">
              <w:r>
                <w:rPr/>
                <w:t>of the DL PRS</w:t>
              </w:r>
            </w:ins>
            <w:ins w:id="13" w:author="ZTE" w:date="2021-07-23T16:44:00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14" w:author="ZTE" w:date="2021-07-23T16:38:00Z">
              <w:r>
                <w:rPr>
                  <w:rFonts w:hint="eastAsia"/>
                </w:rPr>
                <w:t xml:space="preserve">and the reference </w:t>
              </w:r>
            </w:ins>
            <w:ins w:id="15" w:author="ZTE" w:date="2021-07-23T16:38:00Z">
              <w:r>
                <w:rPr>
                  <w:rFonts w:hint="eastAsia"/>
                  <w:lang w:val="en-US" w:eastAsia="zh-CN"/>
                </w:rPr>
                <w:t>provided by</w:t>
              </w:r>
            </w:ins>
            <w:ins w:id="16" w:author="ZTE" w:date="2021-07-23T16:38:00Z">
              <w:r>
                <w:rPr>
                  <w:rFonts w:hint="eastAsia"/>
                </w:rPr>
                <w:t xml:space="preserve"> </w:t>
              </w:r>
            </w:ins>
            <w:ins w:id="17" w:author="ZTE" w:date="2021-07-23T16:38:00Z">
              <w:r>
                <w:rPr>
                  <w:rFonts w:hint="eastAsia"/>
                  <w:i/>
                  <w:iCs/>
                </w:rPr>
                <w:t>nr-DL-PRS-ReferenceInfo</w:t>
              </w:r>
            </w:ins>
            <w:del w:id="18" w:author="ZTE" w:date="2021-07-23T16:38:00Z">
              <w:r>
                <w:rPr/>
                <w:delText>DL PRS resource sets (target and reference)</w:delText>
              </w:r>
            </w:del>
            <w:r>
              <w:t xml:space="preserve">. </w:t>
            </w:r>
          </w:p>
          <w:p>
            <w:pPr>
              <w:pStyle w:val="2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For Type 2, </w:t>
            </w:r>
            <m:oMath>
              <m:r>
                <w:rPr>
                  <w:rFonts w:ascii="Cambria Math" w:hAnsi="Cambria Math"/>
                  <w:lang w:val="zh-CN"/>
                </w:rPr>
                <m:t>μ</m:t>
              </m:r>
            </m:oMath>
            <w:r>
              <w:rPr>
                <w:lang w:eastAsia="zh-CN"/>
              </w:rPr>
              <w:t xml:space="preserve"> is the numerology </w:t>
            </w:r>
            <w: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of the DL </w:t>
            </w:r>
            <w:r>
              <w:rPr>
                <w:lang w:eastAsia="zh-CN"/>
              </w:rPr>
              <w:t xml:space="preserve">PRS,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zh-CN"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zh-CN" w:eastAsia="zh-CN"/>
                    </w:rPr>
                    <m:t>S</m:t>
                  </m:r>
                  <m:ctrlPr>
                    <w:rPr>
                      <w:rFonts w:ascii="Cambria Math" w:hAnsi="Cambria Math"/>
                      <w:i/>
                      <w:lang w:val="zh-CN" w:eastAsia="zh-CN"/>
                    </w:rPr>
                  </m:ctrlPr>
                </m:e>
              </m:d>
            </m:oMath>
            <w:r>
              <w:rPr>
                <w:lang w:eastAsia="zh-CN"/>
              </w:rPr>
              <w:t xml:space="preserve"> is the cardinality of the set </w:t>
            </w:r>
            <m:oMath>
              <m:r>
                <w:rPr>
                  <w:rFonts w:ascii="Cambria Math" w:hAnsi="Cambria Math"/>
                  <w:lang w:val="zh-CN" w:eastAsia="zh-CN"/>
                </w:rPr>
                <m:t>S</m:t>
              </m:r>
            </m:oMath>
            <w:r>
              <w:rPr>
                <w:lang w:eastAsia="zh-CN"/>
              </w:rPr>
              <w:t>.</w:t>
            </w:r>
          </w:p>
          <w:p>
            <w:pPr>
              <w:spacing w:before="240" w:after="24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</w:tc>
      </w:tr>
    </w:tbl>
    <w:p>
      <w:pPr>
        <w:rPr>
          <w:b/>
          <w:bCs/>
          <w:sz w:val="22"/>
          <w:szCs w:val="22"/>
          <w:lang w:val="en-US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1" w:name="_Hlk72137388"/>
      <w:r>
        <w:rPr>
          <w:rFonts w:hint="eastAsia"/>
          <w:lang w:val="en-US" w:eastAsia="zh-CN"/>
        </w:rPr>
        <w:t>First round of comments</w:t>
      </w:r>
    </w:p>
    <w:p>
      <w:r>
        <w:t>Companies are encouraged to provide their view on the TP in the table below</w:t>
      </w:r>
    </w:p>
    <w:tbl>
      <w:tblPr>
        <w:tblStyle w:val="1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Company</w:t>
            </w:r>
          </w:p>
        </w:tc>
        <w:tc>
          <w:tcPr>
            <w:tcW w:w="7745" w:type="dxa"/>
          </w:tcPr>
          <w:p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eastAsia="Calibri"/>
                <w:lang w:val="de-DE"/>
              </w:rPr>
            </w:pPr>
          </w:p>
        </w:tc>
        <w:tc>
          <w:tcPr>
            <w:tcW w:w="7745" w:type="dxa"/>
          </w:tcPr>
          <w:p>
            <w:pPr>
              <w:jc w:val="center"/>
              <w:rPr>
                <w:rFonts w:eastAsia="Calibri"/>
                <w:lang w:val="de-D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2"/>
        <w:numPr>
          <w:ilvl w:val="0"/>
          <w:numId w:val="0"/>
        </w:numPr>
        <w:ind w:left="284" w:hanging="284"/>
        <w:rPr>
          <w:rFonts w:hint="default"/>
          <w:lang w:val="en-US" w:eastAsia="zh-CN"/>
        </w:rPr>
      </w:pPr>
    </w:p>
    <w:bookmarkEnd w:id="1"/>
    <w:p>
      <w:pPr>
        <w:pStyle w:val="2"/>
      </w:pPr>
      <w:r>
        <w:t>Conclusions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After the comments from involved companies</w:t>
      </w:r>
      <w:r>
        <w:rPr>
          <w:sz w:val="22"/>
          <w:szCs w:val="22"/>
        </w:rPr>
        <w:t xml:space="preserve">, it was agreed to </w:t>
      </w:r>
      <w:r>
        <w:rPr>
          <w:rFonts w:hint="eastAsia"/>
          <w:sz w:val="22"/>
          <w:szCs w:val="22"/>
          <w:lang w:val="en-US" w:eastAsia="zh-CN"/>
        </w:rPr>
        <w:t>support</w:t>
      </w:r>
      <w:r>
        <w:rPr>
          <w:sz w:val="22"/>
          <w:szCs w:val="22"/>
        </w:rPr>
        <w:t>:</w:t>
      </w:r>
    </w:p>
    <w:p>
      <w:pPr>
        <w:rPr>
          <w:sz w:val="22"/>
          <w:szCs w:val="22"/>
        </w:rPr>
      </w:pPr>
    </w:p>
    <w:p>
      <w:pPr>
        <w:rPr>
          <w:rFonts w:hint="default" w:eastAsia="宋体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XXX</w:t>
      </w:r>
      <w:bookmarkStart w:id="3" w:name="_GoBack"/>
      <w:bookmarkEnd w:id="3"/>
    </w:p>
    <w:p>
      <w:pPr>
        <w:pStyle w:val="32"/>
        <w:numPr>
          <w:ilvl w:val="0"/>
          <w:numId w:val="0"/>
        </w:numPr>
        <w:rPr>
          <w:szCs w:val="22"/>
        </w:rPr>
      </w:pPr>
    </w:p>
    <w:p>
      <w:pPr>
        <w:pStyle w:val="2"/>
        <w:rPr>
          <w:lang w:val="en-US"/>
        </w:rPr>
      </w:pPr>
      <w:r>
        <w:t>References</w:t>
      </w:r>
    </w:p>
    <w:p>
      <w:pPr>
        <w:pStyle w:val="22"/>
        <w:widowControl w:val="0"/>
        <w:numPr>
          <w:ilvl w:val="0"/>
          <w:numId w:val="5"/>
        </w:numPr>
        <w:tabs>
          <w:tab w:val="left" w:pos="708"/>
        </w:tabs>
        <w:spacing w:after="60"/>
        <w:jc w:val="both"/>
        <w:rPr>
          <w:rFonts w:ascii="Times New Roman" w:hAnsi="Times New Roman" w:eastAsia="宋体"/>
        </w:rPr>
      </w:pPr>
      <w:bookmarkStart w:id="2" w:name="_Ref79418480"/>
      <w:r>
        <w:rPr>
          <w:rFonts w:ascii="Times New Roman" w:hAnsi="Times New Roman" w:eastAsia="宋体"/>
        </w:rPr>
        <w:t>R1-2106540</w: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>Interpretation of expected RSTD and expected RSTD uncertainty</w: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>ZTE</w:t>
      </w:r>
      <w:bookmarkEnd w:id="2"/>
    </w:p>
    <w:p>
      <w:pPr>
        <w:widowControl w:val="0"/>
        <w:tabs>
          <w:tab w:val="left" w:pos="420"/>
          <w:tab w:val="left" w:pos="708"/>
        </w:tabs>
        <w:spacing w:after="60"/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 ,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바탕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decimal"/>
      <w:lvlText w:val="*"/>
      <w:lvlJc w:val="left"/>
    </w:lvl>
  </w:abstractNum>
  <w:abstractNum w:abstractNumId="1">
    <w:nsid w:val="051D6589"/>
    <w:multiLevelType w:val="multilevel"/>
    <w:tmpl w:val="051D658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 w:ascii="Arial" w:hAnsi="Arial" w:cs="Arial"/>
        <w:lang w:val="en-US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0"/>
        </w:tabs>
        <w:ind w:left="0" w:firstLine="0"/>
      </w:pPr>
      <w:rPr>
        <w:rFonts w:hint="default"/>
        <w:lang w:val="en-US"/>
      </w:rPr>
    </w:lvl>
    <w:lvl w:ilvl="3" w:tentative="0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1F250011"/>
    <w:multiLevelType w:val="multilevel"/>
    <w:tmpl w:val="1F250011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>
    <w:nsid w:val="417F6AFB"/>
    <w:multiLevelType w:val="multilevel"/>
    <w:tmpl w:val="417F6AFB"/>
    <w:lvl w:ilvl="0" w:tentative="0">
      <w:start w:val="1"/>
      <w:numFmt w:val="bullet"/>
      <w:pStyle w:val="7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2CA544A"/>
    <w:multiLevelType w:val="singleLevel"/>
    <w:tmpl w:val="52CA544A"/>
    <w:lvl w:ilvl="0" w:tentative="0">
      <w:start w:val="1"/>
      <w:numFmt w:val="decimal"/>
      <w:pStyle w:val="35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0"/>
        <w:szCs w:val="16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 w:tentative="1">
        <w:start w:val="1"/>
        <w:numFmt w:val="bullet"/>
        <w:pStyle w:val="39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0"/>
    <w:rsid w:val="00004BA0"/>
    <w:rsid w:val="00005A0E"/>
    <w:rsid w:val="0003517D"/>
    <w:rsid w:val="00043FE7"/>
    <w:rsid w:val="000535BA"/>
    <w:rsid w:val="00087427"/>
    <w:rsid w:val="001143CE"/>
    <w:rsid w:val="0014211C"/>
    <w:rsid w:val="00143C86"/>
    <w:rsid w:val="001770D9"/>
    <w:rsid w:val="001E72E6"/>
    <w:rsid w:val="002048C4"/>
    <w:rsid w:val="00263645"/>
    <w:rsid w:val="00283A51"/>
    <w:rsid w:val="00286B71"/>
    <w:rsid w:val="002A6883"/>
    <w:rsid w:val="002D6559"/>
    <w:rsid w:val="002F13E1"/>
    <w:rsid w:val="00347712"/>
    <w:rsid w:val="00350590"/>
    <w:rsid w:val="0035270C"/>
    <w:rsid w:val="003C2476"/>
    <w:rsid w:val="004154FD"/>
    <w:rsid w:val="00465157"/>
    <w:rsid w:val="00480696"/>
    <w:rsid w:val="004816E7"/>
    <w:rsid w:val="004A2D4D"/>
    <w:rsid w:val="00503023"/>
    <w:rsid w:val="005B174F"/>
    <w:rsid w:val="005E0347"/>
    <w:rsid w:val="0061543D"/>
    <w:rsid w:val="006831C8"/>
    <w:rsid w:val="006D3488"/>
    <w:rsid w:val="006D49CD"/>
    <w:rsid w:val="006F116C"/>
    <w:rsid w:val="006F53E9"/>
    <w:rsid w:val="007216C8"/>
    <w:rsid w:val="00723F45"/>
    <w:rsid w:val="00750B13"/>
    <w:rsid w:val="007D055A"/>
    <w:rsid w:val="007E51E5"/>
    <w:rsid w:val="007F012C"/>
    <w:rsid w:val="007F444D"/>
    <w:rsid w:val="007F65BB"/>
    <w:rsid w:val="00810F48"/>
    <w:rsid w:val="008922ED"/>
    <w:rsid w:val="008A0AF7"/>
    <w:rsid w:val="008C6E09"/>
    <w:rsid w:val="008E5A07"/>
    <w:rsid w:val="008E5B47"/>
    <w:rsid w:val="009129AD"/>
    <w:rsid w:val="009363A1"/>
    <w:rsid w:val="00981170"/>
    <w:rsid w:val="00981D31"/>
    <w:rsid w:val="009A7230"/>
    <w:rsid w:val="009E269E"/>
    <w:rsid w:val="00A0385A"/>
    <w:rsid w:val="00A10133"/>
    <w:rsid w:val="00A437FE"/>
    <w:rsid w:val="00A909CD"/>
    <w:rsid w:val="00AA21AB"/>
    <w:rsid w:val="00AB548D"/>
    <w:rsid w:val="00AE1181"/>
    <w:rsid w:val="00AF0F40"/>
    <w:rsid w:val="00B850C0"/>
    <w:rsid w:val="00C617A7"/>
    <w:rsid w:val="00C72CAF"/>
    <w:rsid w:val="00C75163"/>
    <w:rsid w:val="00CC78A8"/>
    <w:rsid w:val="00CF3F04"/>
    <w:rsid w:val="00D720AF"/>
    <w:rsid w:val="00D7522B"/>
    <w:rsid w:val="00DA2937"/>
    <w:rsid w:val="00DB76D5"/>
    <w:rsid w:val="00DE21EF"/>
    <w:rsid w:val="00E12264"/>
    <w:rsid w:val="00E4355F"/>
    <w:rsid w:val="00E437D7"/>
    <w:rsid w:val="00E6333E"/>
    <w:rsid w:val="00F11E83"/>
    <w:rsid w:val="00F8351E"/>
    <w:rsid w:val="00FA5180"/>
    <w:rsid w:val="00FA65A1"/>
    <w:rsid w:val="00FF1C65"/>
    <w:rsid w:val="07F547B8"/>
    <w:rsid w:val="0EA301A5"/>
    <w:rsid w:val="154C6E23"/>
    <w:rsid w:val="2D565FD8"/>
    <w:rsid w:val="32676FEA"/>
    <w:rsid w:val="3E1641B3"/>
    <w:rsid w:val="527E357F"/>
    <w:rsid w:val="7920247D"/>
    <w:rsid w:val="798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8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20"/>
    <w:qFormat/>
    <w:uiPriority w:val="0"/>
    <w:pPr>
      <w:numPr>
        <w:ilvl w:val="2"/>
      </w:num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21"/>
    <w:qFormat/>
    <w:uiPriority w:val="0"/>
    <w:pPr>
      <w:numPr>
        <w:ilvl w:val="3"/>
        <w:numId w:val="0"/>
      </w:numPr>
      <w:outlineLvl w:val="3"/>
    </w:pPr>
    <w:rPr>
      <w:sz w:val="24"/>
    </w:rPr>
  </w:style>
  <w:style w:type="paragraph" w:styleId="6">
    <w:name w:val="heading 5"/>
    <w:basedOn w:val="1"/>
    <w:next w:val="1"/>
    <w:link w:val="37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Bullet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8">
    <w:name w:val="Body Text"/>
    <w:basedOn w:val="1"/>
    <w:link w:val="41"/>
    <w:qFormat/>
    <w:uiPriority w:val="0"/>
    <w:pPr>
      <w:overflowPunct/>
      <w:autoSpaceDE/>
      <w:autoSpaceDN/>
      <w:adjustRightInd/>
      <w:jc w:val="both"/>
      <w:textAlignment w:val="auto"/>
    </w:pPr>
    <w:rPr>
      <w:rFonts w:eastAsia="MS Mincho"/>
      <w:szCs w:val="24"/>
      <w:lang w:val="en-US"/>
    </w:rPr>
  </w:style>
  <w:style w:type="paragraph" w:styleId="9">
    <w:name w:val="Balloon Text"/>
    <w:basedOn w:val="1"/>
    <w:link w:val="4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10">
    <w:name w:val="footer"/>
    <w:basedOn w:val="1"/>
    <w:link w:val="43"/>
    <w:unhideWhenUsed/>
    <w:qFormat/>
    <w:uiPriority w:val="99"/>
    <w:pPr>
      <w:tabs>
        <w:tab w:val="center" w:pos="4680"/>
        <w:tab w:val="right" w:pos="9360"/>
      </w:tabs>
      <w:spacing w:after="0"/>
    </w:pPr>
  </w:style>
  <w:style w:type="paragraph" w:styleId="11">
    <w:name w:val="header"/>
    <w:basedOn w:val="1"/>
    <w:link w:val="42"/>
    <w:unhideWhenUsed/>
    <w:qFormat/>
    <w:uiPriority w:val="99"/>
    <w:pPr>
      <w:tabs>
        <w:tab w:val="center" w:pos="4680"/>
        <w:tab w:val="right" w:pos="9360"/>
      </w:tabs>
      <w:spacing w:after="0"/>
    </w:pPr>
  </w:style>
  <w:style w:type="paragraph" w:styleId="12">
    <w:name w:val="List"/>
    <w:basedOn w:val="1"/>
    <w:semiHidden/>
    <w:unhideWhenUsed/>
    <w:uiPriority w:val="99"/>
    <w:pPr>
      <w:ind w:left="283" w:hanging="283"/>
      <w:contextualSpacing/>
    </w:pPr>
  </w:style>
  <w:style w:type="paragraph" w:styleId="13">
    <w:name w:val="footnote text"/>
    <w:basedOn w:val="1"/>
    <w:link w:val="47"/>
    <w:qFormat/>
    <w:uiPriority w:val="0"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Theme="minorEastAsia"/>
      <w:sz w:val="16"/>
    </w:rPr>
  </w:style>
  <w:style w:type="paragraph" w:styleId="14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 w:eastAsia="zh-CN"/>
    </w:rPr>
  </w:style>
  <w:style w:type="table" w:styleId="16">
    <w:name w:val="Table Grid"/>
    <w:basedOn w:val="1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Heading 1 Char"/>
    <w:basedOn w:val="17"/>
    <w:link w:val="2"/>
    <w:qFormat/>
    <w:uiPriority w:val="0"/>
    <w:rPr>
      <w:rFonts w:ascii="Arial" w:hAnsi="Arial" w:eastAsia="宋体" w:cs="Times New Roman"/>
      <w:sz w:val="36"/>
      <w:szCs w:val="20"/>
      <w:lang w:val="en-GB"/>
    </w:rPr>
  </w:style>
  <w:style w:type="character" w:customStyle="1" w:styleId="19">
    <w:name w:val="Heading 2 Char"/>
    <w:basedOn w:val="17"/>
    <w:link w:val="3"/>
    <w:qFormat/>
    <w:uiPriority w:val="0"/>
    <w:rPr>
      <w:rFonts w:ascii="Arial" w:hAnsi="Arial" w:eastAsia="宋体" w:cs="Times New Roman"/>
      <w:sz w:val="32"/>
      <w:szCs w:val="20"/>
      <w:lang w:val="en-GB"/>
    </w:rPr>
  </w:style>
  <w:style w:type="character" w:customStyle="1" w:styleId="20">
    <w:name w:val="Heading 3 Char"/>
    <w:basedOn w:val="17"/>
    <w:link w:val="4"/>
    <w:qFormat/>
    <w:uiPriority w:val="0"/>
    <w:rPr>
      <w:rFonts w:ascii="Arial" w:hAnsi="Arial" w:eastAsia="宋体" w:cs="Times New Roman"/>
      <w:sz w:val="28"/>
      <w:szCs w:val="20"/>
      <w:lang w:val="en-GB"/>
    </w:rPr>
  </w:style>
  <w:style w:type="character" w:customStyle="1" w:styleId="21">
    <w:name w:val="Heading 4 Char"/>
    <w:basedOn w:val="17"/>
    <w:link w:val="5"/>
    <w:qFormat/>
    <w:uiPriority w:val="0"/>
    <w:rPr>
      <w:rFonts w:ascii="Arial" w:hAnsi="Arial" w:eastAsia="宋体" w:cs="Times New Roman"/>
      <w:sz w:val="24"/>
      <w:szCs w:val="20"/>
      <w:lang w:val="en-GB"/>
    </w:rPr>
  </w:style>
  <w:style w:type="paragraph" w:styleId="22">
    <w:name w:val="List Paragraph"/>
    <w:basedOn w:val="1"/>
    <w:link w:val="23"/>
    <w:qFormat/>
    <w:uiPriority w:val="34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 w:eastAsia="Calibri"/>
      <w:sz w:val="22"/>
      <w:szCs w:val="22"/>
      <w:lang w:val="en-US"/>
    </w:rPr>
  </w:style>
  <w:style w:type="character" w:customStyle="1" w:styleId="23">
    <w:name w:val="List Paragraph Char"/>
    <w:link w:val="22"/>
    <w:qFormat/>
    <w:locked/>
    <w:uiPriority w:val="34"/>
    <w:rPr>
      <w:rFonts w:ascii="Calibri" w:hAnsi="Calibri" w:eastAsia="Calibri" w:cs="Times New Roman"/>
    </w:rPr>
  </w:style>
  <w:style w:type="paragraph" w:customStyle="1" w:styleId="24">
    <w:name w:val="3GPP Text"/>
    <w:basedOn w:val="1"/>
    <w:link w:val="26"/>
    <w:qFormat/>
    <w:uiPriority w:val="0"/>
    <w:pPr>
      <w:spacing w:before="120"/>
      <w:jc w:val="both"/>
    </w:pPr>
    <w:rPr>
      <w:sz w:val="22"/>
      <w:lang w:val="en-US"/>
    </w:rPr>
  </w:style>
  <w:style w:type="paragraph" w:customStyle="1" w:styleId="25">
    <w:name w:val="3GPP H1"/>
    <w:basedOn w:val="2"/>
    <w:next w:val="24"/>
    <w:link w:val="27"/>
    <w:qFormat/>
    <w:uiPriority w:val="0"/>
    <w:pPr>
      <w:tabs>
        <w:tab w:val="left" w:pos="425"/>
        <w:tab w:val="clear" w:pos="432"/>
      </w:tabs>
      <w:ind w:left="425" w:hanging="425"/>
    </w:pPr>
  </w:style>
  <w:style w:type="character" w:customStyle="1" w:styleId="26">
    <w:name w:val="3GPP Text Char"/>
    <w:link w:val="2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7">
    <w:name w:val="3GPP H1 Char"/>
    <w:link w:val="25"/>
    <w:qFormat/>
    <w:uiPriority w:val="0"/>
    <w:rPr>
      <w:rFonts w:ascii="Arial" w:hAnsi="Arial" w:eastAsia="宋体" w:cs="Times New Roman"/>
      <w:sz w:val="36"/>
      <w:szCs w:val="20"/>
      <w:lang w:val="en-GB"/>
    </w:rPr>
  </w:style>
  <w:style w:type="paragraph" w:customStyle="1" w:styleId="28">
    <w:name w:val="B1"/>
    <w:basedOn w:val="12"/>
    <w:link w:val="29"/>
    <w:qFormat/>
    <w:uiPriority w:val="0"/>
    <w:pPr>
      <w:overflowPunct/>
      <w:autoSpaceDE/>
      <w:autoSpaceDN/>
      <w:adjustRightInd/>
      <w:spacing w:after="180"/>
      <w:ind w:left="568" w:hanging="284"/>
      <w:contextualSpacing w:val="0"/>
      <w:textAlignment w:val="auto"/>
    </w:pPr>
    <w:rPr>
      <w:rFonts w:eastAsia="Times New Roman"/>
    </w:rPr>
  </w:style>
  <w:style w:type="character" w:customStyle="1" w:styleId="29">
    <w:name w:val="B1 Char1"/>
    <w:link w:val="28"/>
    <w:qFormat/>
    <w:uiPriority w:val="0"/>
    <w:rPr>
      <w:rFonts w:ascii="Times New Roman" w:hAnsi="Times New Roman" w:eastAsia="Times New Roman" w:cs="Times New Roman"/>
      <w:sz w:val="20"/>
      <w:szCs w:val="20"/>
      <w:lang w:val="en-GB"/>
    </w:rPr>
  </w:style>
  <w:style w:type="paragraph" w:customStyle="1" w:styleId="30">
    <w:name w:val="TAL"/>
    <w:basedOn w:val="1"/>
    <w:link w:val="31"/>
    <w:qFormat/>
    <w:uiPriority w:val="0"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 w:eastAsia="Times New Roman"/>
      <w:sz w:val="18"/>
    </w:rPr>
  </w:style>
  <w:style w:type="character" w:customStyle="1" w:styleId="31">
    <w:name w:val="TAL Char"/>
    <w:link w:val="30"/>
    <w:qFormat/>
    <w:uiPriority w:val="0"/>
    <w:rPr>
      <w:rFonts w:ascii="Arial" w:hAnsi="Arial" w:eastAsia="Times New Roman" w:cs="Times New Roman"/>
      <w:sz w:val="18"/>
      <w:szCs w:val="20"/>
      <w:lang w:val="en-GB"/>
    </w:rPr>
  </w:style>
  <w:style w:type="paragraph" w:customStyle="1" w:styleId="32">
    <w:name w:val="3GPP Agreements"/>
    <w:basedOn w:val="7"/>
    <w:link w:val="33"/>
    <w:qFormat/>
    <w:uiPriority w:val="0"/>
    <w:pPr>
      <w:spacing w:before="60" w:after="60"/>
      <w:contextualSpacing w:val="0"/>
      <w:jc w:val="both"/>
    </w:pPr>
    <w:rPr>
      <w:sz w:val="22"/>
      <w:lang w:val="en-US" w:eastAsia="zh-CN"/>
    </w:rPr>
  </w:style>
  <w:style w:type="character" w:customStyle="1" w:styleId="33">
    <w:name w:val="3GPP Agreements Char"/>
    <w:link w:val="32"/>
    <w:qFormat/>
    <w:uiPriority w:val="0"/>
    <w:rPr>
      <w:rFonts w:ascii="Times New Roman" w:hAnsi="Times New Roman" w:eastAsia="宋体" w:cs="Times New Roman"/>
      <w:szCs w:val="20"/>
      <w:lang w:eastAsia="zh-CN"/>
    </w:rPr>
  </w:style>
  <w:style w:type="paragraph" w:customStyle="1" w:styleId="34">
    <w:name w:val="CR Cover Page"/>
    <w:qFormat/>
    <w:uiPriority w:val="0"/>
    <w:pPr>
      <w:spacing w:after="120" w:line="240" w:lineRule="auto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35">
    <w:name w:val="references"/>
    <w:qFormat/>
    <w:uiPriority w:val="0"/>
    <w:pPr>
      <w:numPr>
        <w:ilvl w:val="0"/>
        <w:numId w:val="3"/>
      </w:numPr>
      <w:tabs>
        <w:tab w:val="left" w:pos="432"/>
        <w:tab w:val="clear" w:pos="360"/>
      </w:tabs>
      <w:spacing w:after="50" w:line="180" w:lineRule="exact"/>
      <w:ind w:left="432" w:hanging="432"/>
      <w:jc w:val="both"/>
    </w:pPr>
    <w:rPr>
      <w:rFonts w:ascii="Times New Roman" w:hAnsi="Times New Roman" w:eastAsia="MS Mincho" w:cs="Times New Roman"/>
      <w:szCs w:val="16"/>
      <w:lang w:val="en-US" w:eastAsia="en-US" w:bidi="ar-SA"/>
    </w:rPr>
  </w:style>
  <w:style w:type="table" w:customStyle="1" w:styleId="36">
    <w:name w:val="Table Grid1"/>
    <w:basedOn w:val="15"/>
    <w:qFormat/>
    <w:uiPriority w:val="59"/>
    <w:pPr>
      <w:spacing w:after="0" w:line="240" w:lineRule="auto"/>
    </w:pPr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7">
    <w:name w:val="Heading 5 Char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0"/>
      <w:szCs w:val="20"/>
      <w:lang w:val="en-GB"/>
    </w:rPr>
  </w:style>
  <w:style w:type="paragraph" w:customStyle="1" w:styleId="38">
    <w:name w:val="EQ"/>
    <w:basedOn w:val="1"/>
    <w:next w:val="1"/>
    <w:qFormat/>
    <w:uiPriority w:val="99"/>
    <w:pPr>
      <w:keepLines/>
      <w:tabs>
        <w:tab w:val="center" w:pos="4536"/>
        <w:tab w:val="right" w:pos="9072"/>
      </w:tabs>
      <w:overflowPunct/>
      <w:autoSpaceDE/>
      <w:autoSpaceDN/>
      <w:adjustRightInd/>
      <w:spacing w:after="180"/>
      <w:textAlignment w:val="auto"/>
    </w:pPr>
    <w:rPr>
      <w:rFonts w:eastAsiaTheme="minorEastAsia"/>
    </w:rPr>
  </w:style>
  <w:style w:type="paragraph" w:customStyle="1" w:styleId="39">
    <w:name w:val="text intend 1"/>
    <w:basedOn w:val="1"/>
    <w:qFormat/>
    <w:uiPriority w:val="0"/>
    <w:pPr>
      <w:numPr>
        <w:ilvl w:val="0"/>
        <w:numId w:val="4"/>
      </w:numPr>
      <w:jc w:val="both"/>
    </w:pPr>
    <w:rPr>
      <w:rFonts w:eastAsia="MS Mincho"/>
      <w:sz w:val="24"/>
      <w:lang w:val="en-US" w:eastAsia="zh-CN"/>
    </w:rPr>
  </w:style>
  <w:style w:type="character" w:customStyle="1" w:styleId="40">
    <w:name w:val="B1 (文字)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41">
    <w:name w:val="Body Text Char"/>
    <w:basedOn w:val="17"/>
    <w:link w:val="8"/>
    <w:qFormat/>
    <w:uiPriority w:val="0"/>
    <w:rPr>
      <w:rFonts w:ascii="Times New Roman" w:hAnsi="Times New Roman" w:eastAsia="MS Mincho" w:cs="Times New Roman"/>
      <w:sz w:val="20"/>
      <w:szCs w:val="24"/>
    </w:rPr>
  </w:style>
  <w:style w:type="character" w:customStyle="1" w:styleId="42">
    <w:name w:val="Header Char"/>
    <w:basedOn w:val="17"/>
    <w:link w:val="11"/>
    <w:qFormat/>
    <w:uiPriority w:val="99"/>
    <w:rPr>
      <w:rFonts w:ascii="Times New Roman" w:hAnsi="Times New Roman" w:eastAsia="宋体" w:cs="Times New Roman"/>
      <w:sz w:val="20"/>
      <w:szCs w:val="20"/>
      <w:lang w:val="en-GB"/>
    </w:rPr>
  </w:style>
  <w:style w:type="character" w:customStyle="1" w:styleId="43">
    <w:name w:val="Footer Char"/>
    <w:basedOn w:val="17"/>
    <w:link w:val="10"/>
    <w:qFormat/>
    <w:uiPriority w:val="99"/>
    <w:rPr>
      <w:rFonts w:ascii="Times New Roman" w:hAnsi="Times New Roman" w:eastAsia="宋体" w:cs="Times New Roman"/>
      <w:sz w:val="20"/>
      <w:szCs w:val="20"/>
      <w:lang w:val="en-GB"/>
    </w:rPr>
  </w:style>
  <w:style w:type="paragraph" w:customStyle="1" w:styleId="44">
    <w:name w:val="TF"/>
    <w:basedOn w:val="1"/>
    <w:link w:val="45"/>
    <w:qFormat/>
    <w:uiPriority w:val="0"/>
    <w:pPr>
      <w:keepLines/>
      <w:overflowPunct/>
      <w:autoSpaceDE/>
      <w:autoSpaceDN/>
      <w:adjustRightInd/>
      <w:spacing w:after="240"/>
      <w:jc w:val="center"/>
      <w:textAlignment w:val="auto"/>
    </w:pPr>
    <w:rPr>
      <w:rFonts w:ascii="Arial" w:hAnsi="Arial" w:eastAsiaTheme="minorEastAsia"/>
      <w:b/>
    </w:rPr>
  </w:style>
  <w:style w:type="character" w:customStyle="1" w:styleId="45">
    <w:name w:val="TF Zchn"/>
    <w:link w:val="44"/>
    <w:qFormat/>
    <w:locked/>
    <w:uiPriority w:val="0"/>
    <w:rPr>
      <w:rFonts w:ascii="Arial" w:hAnsi="Arial" w:cs="Times New Roman" w:eastAsiaTheme="minorEastAsia"/>
      <w:b/>
      <w:sz w:val="20"/>
      <w:szCs w:val="20"/>
      <w:lang w:val="en-GB"/>
    </w:rPr>
  </w:style>
  <w:style w:type="character" w:customStyle="1" w:styleId="46">
    <w:name w:val="Balloon Text Char"/>
    <w:basedOn w:val="17"/>
    <w:link w:val="9"/>
    <w:semiHidden/>
    <w:qFormat/>
    <w:uiPriority w:val="99"/>
    <w:rPr>
      <w:rFonts w:ascii="Times New Roman" w:hAnsi="Times New Roman" w:eastAsia="宋体" w:cs="Times New Roman"/>
      <w:sz w:val="18"/>
      <w:szCs w:val="18"/>
      <w:lang w:val="en-GB"/>
    </w:rPr>
  </w:style>
  <w:style w:type="character" w:customStyle="1" w:styleId="47">
    <w:name w:val="Footnote Text Char"/>
    <w:basedOn w:val="17"/>
    <w:link w:val="13"/>
    <w:qFormat/>
    <w:uiPriority w:val="0"/>
    <w:rPr>
      <w:rFonts w:ascii="Times New Roman" w:hAnsi="Times New Roman" w:cs="Times New Roman"/>
      <w:sz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microsoft.com/office/2011/relationships/people" Target="people.xml"/><Relationship Id="rId18" Type="http://schemas.openxmlformats.org/officeDocument/2006/relationships/fontTable" Target="fontTable.xml"/><Relationship Id="rId17" Type="http://schemas.openxmlformats.org/officeDocument/2006/relationships/customXml" Target="../customXml/item7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5NUHHDQN7SK2-1476151046-503575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https://ericsson.sharepoint.com/sites/star/_layouts/15/DocIdRedir.aspx?ID=5NUHHDQN7SK2-1476151046-503575</Url>
      <Description>5NUHHDQN7SK2-1476151046-503575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867AF3-0683-4D62-B3E9-4E36713FDD91}">
  <ds:schemaRefs/>
</ds:datastoreItem>
</file>

<file path=customXml/itemProps3.xml><?xml version="1.0" encoding="utf-8"?>
<ds:datastoreItem xmlns:ds="http://schemas.openxmlformats.org/officeDocument/2006/customXml" ds:itemID="{E9A76E11-64F6-4B1A-857C-136279D2D9C2}">
  <ds:schemaRefs/>
</ds:datastoreItem>
</file>

<file path=customXml/itemProps4.xml><?xml version="1.0" encoding="utf-8"?>
<ds:datastoreItem xmlns:ds="http://schemas.openxmlformats.org/officeDocument/2006/customXml" ds:itemID="{4EC99E24-0ADE-40D8-848B-C38A08C23D6F}">
  <ds:schemaRefs/>
</ds:datastoreItem>
</file>

<file path=customXml/itemProps5.xml><?xml version="1.0" encoding="utf-8"?>
<ds:datastoreItem xmlns:ds="http://schemas.openxmlformats.org/officeDocument/2006/customXml" ds:itemID="{F5E43EC6-75F0-4917-B9A4-86F8C20D373B}">
  <ds:schemaRefs/>
</ds:datastoreItem>
</file>

<file path=customXml/itemProps6.xml><?xml version="1.0" encoding="utf-8"?>
<ds:datastoreItem xmlns:ds="http://schemas.openxmlformats.org/officeDocument/2006/customXml" ds:itemID="{D5256014-4D74-40EF-BFAC-B76C70C2B6F8}">
  <ds:schemaRefs/>
</ds:datastoreItem>
</file>

<file path=customXml/itemProps7.xml><?xml version="1.0" encoding="utf-8"?>
<ds:datastoreItem xmlns:ds="http://schemas.openxmlformats.org/officeDocument/2006/customXml" ds:itemID="{2F6CF47D-2C28-476E-B58B-0DD2A5DAD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10794</Words>
  <Characters>61531</Characters>
  <Lines>512</Lines>
  <Paragraphs>144</Paragraphs>
  <TotalTime>14</TotalTime>
  <ScaleCrop>false</ScaleCrop>
  <LinksUpToDate>false</LinksUpToDate>
  <CharactersWithSpaces>72181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2021-08-13T20:48:00Z</dcterms:created>
  <dc:creator>Author</dc:creator>
  <cp:lastModifiedBy>ZTE-Guozeng</cp:lastModifiedBy>
  <dcterms:modified xsi:type="dcterms:W3CDTF">2021-08-16T00:41:32Z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EriCOLLCategory">
    <vt:lpwstr>4;##Research|7f1f7aab-c784-40ec-8666-825d2ac7abef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0x010100C5F30C9B16E14C8EACE5F2CC7B7AC7F400F5862E332FC6CE449700A00A9FC83FBA</vt:lpwstr>
  </property>
  <property fmtid="{D5CDD505-2E9C-101B-9397-08002B2CF9AE}" pid="10" name="EriCOLLOrganizationUnit">
    <vt:lpwstr>5;##GFTE ER Radio Access Technologies|692a7af5-c1f7-4d68-b1ab-a7920dfecb78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_dlc_DocIdItemGuid">
    <vt:lpwstr>8031bda3-49a0-413f-b73a-87c24a1d5395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1628642422</vt:lpwstr>
  </property>
</Properties>
</file>