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198C49BB" w14:textId="4D8477BA" w:rsidR="009A01DE" w:rsidRPr="00DA4707" w:rsidRDefault="009A01DE" w:rsidP="009A01DE">
            <w:pPr>
              <w:snapToGrid w:val="0"/>
              <w:jc w:val="both"/>
              <w:rPr>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5FD57F6C" w14:textId="6A1F4AC6" w:rsidR="009A01DE" w:rsidRPr="00DA4707" w:rsidRDefault="009A01DE" w:rsidP="00F83F1B">
            <w:pPr>
              <w:snapToGrid w:val="0"/>
              <w:jc w:val="both"/>
              <w:rPr>
                <w:rFonts w:hint="eastAsia"/>
                <w:sz w:val="18"/>
                <w:szCs w:val="18"/>
              </w:rPr>
            </w:pPr>
            <w:r>
              <w:rPr>
                <w:rFonts w:hint="eastAsia"/>
                <w:sz w:val="18"/>
                <w:szCs w:val="18"/>
              </w:rPr>
              <w:t>Samsung</w:t>
            </w:r>
            <w:r>
              <w:rPr>
                <w:sz w:val="18"/>
                <w:szCs w:val="18"/>
              </w:rPr>
              <w:t>: Agree with FL’s assessment.</w:t>
            </w: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7520CDB6" w14:textId="5F7F8522" w:rsidR="009A01DE" w:rsidRPr="00DA4707" w:rsidRDefault="009A01DE" w:rsidP="00F83F1B">
            <w:pPr>
              <w:snapToGrid w:val="0"/>
              <w:jc w:val="both"/>
              <w:rPr>
                <w:rFonts w:hint="eastAsia"/>
                <w:sz w:val="18"/>
                <w:szCs w:val="18"/>
              </w:rPr>
            </w:pPr>
            <w:r w:rsidRPr="009A01DE">
              <w:rPr>
                <w:sz w:val="18"/>
                <w:szCs w:val="18"/>
              </w:rPr>
              <w:t>Samsung: Agree with FL’s assessment that at least a conclusion for this issue would be necessary.</w:t>
            </w: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A42E8F2" w14:textId="0B36FD81" w:rsidR="009A01DE" w:rsidRPr="00DA4707"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lastRenderedPageBreak/>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lastRenderedPageBreak/>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230BC6EF" w14:textId="62962490" w:rsidR="009A01DE" w:rsidRPr="00DA4707" w:rsidRDefault="009A01DE" w:rsidP="00F83F1B">
            <w:pPr>
              <w:snapToGrid w:val="0"/>
              <w:jc w:val="both"/>
              <w:rPr>
                <w:sz w:val="18"/>
                <w:szCs w:val="18"/>
              </w:rPr>
            </w:pPr>
            <w:r>
              <w:rPr>
                <w:rFonts w:hint="eastAsia"/>
                <w:sz w:val="18"/>
                <w:szCs w:val="18"/>
              </w:rPr>
              <w:t>S</w:t>
            </w:r>
            <w:r>
              <w:rPr>
                <w:sz w:val="18"/>
                <w:szCs w:val="18"/>
              </w:rPr>
              <w:t>amsung: We understand the intention and okay to discuss further.</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06384719" w14:textId="09FF7EEF" w:rsidR="009A01DE" w:rsidRPr="00DA4707" w:rsidRDefault="009A01DE" w:rsidP="00F83F1B">
            <w:pPr>
              <w:snapToGrid w:val="0"/>
              <w:jc w:val="both"/>
              <w:rPr>
                <w:rFonts w:hint="eastAsia"/>
                <w:sz w:val="18"/>
                <w:szCs w:val="18"/>
              </w:rPr>
            </w:pPr>
            <w:r>
              <w:rPr>
                <w:sz w:val="18"/>
                <w:szCs w:val="18"/>
              </w:rPr>
              <w:t xml:space="preserve">Samsung: </w:t>
            </w:r>
            <w:r>
              <w:rPr>
                <w:rFonts w:hint="eastAsia"/>
                <w:sz w:val="18"/>
                <w:szCs w:val="18"/>
              </w:rPr>
              <w:t>Agree w</w:t>
            </w:r>
            <w:r>
              <w:rPr>
                <w:sz w:val="18"/>
                <w:szCs w:val="18"/>
              </w:rPr>
              <w:t>ith FL’s assessment.</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71D40A72" w14:textId="6F526F8B" w:rsidR="009A01DE" w:rsidRPr="00DA4707" w:rsidRDefault="009A01DE" w:rsidP="00F83F1B">
            <w:pPr>
              <w:snapToGrid w:val="0"/>
              <w:jc w:val="both"/>
              <w:rPr>
                <w:rFonts w:eastAsia="DengXian" w:hint="eastAsia"/>
                <w:sz w:val="18"/>
                <w:szCs w:val="18"/>
                <w:lang w:eastAsia="zh-CN"/>
              </w:rPr>
            </w:pPr>
            <w:r>
              <w:rPr>
                <w:sz w:val="18"/>
                <w:szCs w:val="18"/>
              </w:rPr>
              <w:t xml:space="preserve">Samsung: </w:t>
            </w:r>
            <w:r>
              <w:rPr>
                <w:rFonts w:hint="eastAsia"/>
                <w:sz w:val="18"/>
                <w:szCs w:val="18"/>
              </w:rPr>
              <w:t>Agree w</w:t>
            </w:r>
            <w:r>
              <w:rPr>
                <w:sz w:val="18"/>
                <w:szCs w:val="18"/>
              </w:rPr>
              <w:t>ith FL’s assessment.</w:t>
            </w: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TDMschemeA and FDMschemeB</w:t>
            </w:r>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B0CA89E" w14:textId="00388C9B" w:rsidR="009A01DE" w:rsidRPr="00DA4707" w:rsidRDefault="009A01DE" w:rsidP="00F83F1B">
            <w:pPr>
              <w:snapToGrid w:val="0"/>
              <w:jc w:val="both"/>
              <w:rPr>
                <w:rFonts w:eastAsia="DengXian"/>
                <w:sz w:val="18"/>
                <w:szCs w:val="18"/>
                <w:lang w:eastAsia="zh-CN"/>
              </w:rPr>
            </w:pPr>
            <w:r>
              <w:rPr>
                <w:rFonts w:hint="eastAsia"/>
                <w:sz w:val="18"/>
                <w:szCs w:val="18"/>
              </w:rPr>
              <w:t xml:space="preserve">Samsung: </w:t>
            </w:r>
            <w:r>
              <w:rPr>
                <w:sz w:val="18"/>
                <w:szCs w:val="18"/>
              </w:rPr>
              <w:t>Agree with FL’s assessment and okay to discuss further.</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This CR suggests to specify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e"/>
                <w:sz w:val="18"/>
                <w:szCs w:val="18"/>
              </w:rPr>
              <w:t>Conclusion</w:t>
            </w:r>
          </w:p>
          <w:p w14:paraId="380F7286" w14:textId="77777777" w:rsidR="00F83F1B" w:rsidRDefault="00F83F1B" w:rsidP="00F83F1B">
            <w:pPr>
              <w:rPr>
                <w:rStyle w:val="afe"/>
                <w:rFonts w:eastAsia="Times New Roman"/>
                <w:b w:val="0"/>
                <w:sz w:val="18"/>
                <w:szCs w:val="18"/>
              </w:rPr>
            </w:pPr>
            <w:r w:rsidRPr="00157409">
              <w:rPr>
                <w:rStyle w:val="afe"/>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e"/>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e"/>
                <w:b w:val="0"/>
                <w:bCs w:val="0"/>
                <w:sz w:val="18"/>
                <w:szCs w:val="12"/>
              </w:rPr>
              <w:t xml:space="preserve">For the issue of default TCI state of AP CSI-RS in cross-carrier scheduling, </w:t>
            </w:r>
            <w:r>
              <w:rPr>
                <w:rStyle w:val="afe"/>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30D27BDE" w14:textId="64544840" w:rsidR="009A01DE" w:rsidRPr="00DA4707" w:rsidRDefault="009A01DE" w:rsidP="00F83F1B">
            <w:pPr>
              <w:snapToGrid w:val="0"/>
              <w:jc w:val="both"/>
              <w:rPr>
                <w:rFonts w:eastAsia="DengXian"/>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tc>
      </w:tr>
      <w:tr w:rsidR="00413385" w:rsidRPr="00DA4707" w14:paraId="45B31113" w14:textId="77777777" w:rsidTr="00127F0E">
        <w:tc>
          <w:tcPr>
            <w:tcW w:w="13585" w:type="dxa"/>
            <w:gridSpan w:val="5"/>
          </w:tcPr>
          <w:p w14:paraId="41D5E4B0" w14:textId="77777777" w:rsidR="00413385" w:rsidRPr="00DA4707" w:rsidRDefault="00413385" w:rsidP="00F83F1B">
            <w:pPr>
              <w:snapToGrid w:val="0"/>
              <w:jc w:val="both"/>
              <w:rPr>
                <w:rFonts w:eastAsia="DengXian"/>
                <w:sz w:val="18"/>
                <w:szCs w:val="18"/>
                <w:lang w:eastAsia="zh-CN"/>
              </w:rPr>
            </w:pPr>
          </w:p>
        </w:tc>
      </w:tr>
      <w:tr w:rsidR="005F015B" w:rsidRPr="00DA4707" w14:paraId="7BBDC79B" w14:textId="77777777" w:rsidTr="00EC4B22">
        <w:tc>
          <w:tcPr>
            <w:tcW w:w="723" w:type="dxa"/>
          </w:tcPr>
          <w:p w14:paraId="04864212" w14:textId="1B750918" w:rsidR="005F015B" w:rsidRPr="00DA4707" w:rsidRDefault="005F015B" w:rsidP="005F015B">
            <w:pPr>
              <w:snapToGrid w:val="0"/>
              <w:jc w:val="both"/>
              <w:rPr>
                <w:sz w:val="18"/>
                <w:szCs w:val="18"/>
              </w:rPr>
            </w:pPr>
            <w:r>
              <w:rPr>
                <w:sz w:val="18"/>
                <w:szCs w:val="18"/>
              </w:rPr>
              <w:t>MU.1</w:t>
            </w:r>
          </w:p>
        </w:tc>
        <w:tc>
          <w:tcPr>
            <w:tcW w:w="4911" w:type="dxa"/>
          </w:tcPr>
          <w:p w14:paraId="59D11534" w14:textId="530627A8" w:rsidR="005F015B" w:rsidRDefault="00B66155" w:rsidP="005F015B">
            <w:pPr>
              <w:snapToGrid w:val="0"/>
              <w:jc w:val="both"/>
              <w:rPr>
                <w:sz w:val="18"/>
                <w:szCs w:val="18"/>
              </w:rPr>
            </w:pPr>
            <w:r>
              <w:rPr>
                <w:sz w:val="18"/>
                <w:szCs w:val="18"/>
              </w:rPr>
              <w:t xml:space="preserve">R1-2106993: </w:t>
            </w:r>
            <w:r w:rsidR="005F015B">
              <w:rPr>
                <w:sz w:val="18"/>
                <w:szCs w:val="18"/>
              </w:rPr>
              <w:t xml:space="preserve">Clarification that PMI component i1,2 may not be reported </w:t>
            </w:r>
          </w:p>
          <w:p w14:paraId="11096D52" w14:textId="77777777" w:rsidR="005F015B" w:rsidRDefault="005F015B" w:rsidP="005F015B">
            <w:pPr>
              <w:snapToGrid w:val="0"/>
              <w:jc w:val="both"/>
              <w:rPr>
                <w:sz w:val="18"/>
                <w:szCs w:val="18"/>
              </w:rPr>
            </w:pPr>
          </w:p>
          <w:p w14:paraId="2DA15B12" w14:textId="3F841A9E" w:rsidR="005F015B" w:rsidRPr="00DA4707" w:rsidRDefault="005F015B" w:rsidP="00B66155">
            <w:pPr>
              <w:snapToGrid w:val="0"/>
              <w:jc w:val="both"/>
              <w:rPr>
                <w:sz w:val="18"/>
                <w:szCs w:val="18"/>
              </w:rPr>
            </w:pPr>
            <w:r>
              <w:rPr>
                <w:sz w:val="18"/>
                <w:szCs w:val="18"/>
              </w:rPr>
              <w:t xml:space="preserve">FL: </w:t>
            </w:r>
            <w:r w:rsidR="00B66155">
              <w:rPr>
                <w:sz w:val="18"/>
                <w:szCs w:val="18"/>
              </w:rPr>
              <w:t>Valid and editorial</w:t>
            </w:r>
          </w:p>
        </w:tc>
        <w:tc>
          <w:tcPr>
            <w:tcW w:w="1732" w:type="dxa"/>
          </w:tcPr>
          <w:p w14:paraId="222F93AA" w14:textId="3B0E6930" w:rsidR="005F015B" w:rsidRPr="00DA4707" w:rsidRDefault="005F015B" w:rsidP="005F015B">
            <w:pPr>
              <w:snapToGrid w:val="0"/>
              <w:rPr>
                <w:sz w:val="18"/>
                <w:szCs w:val="18"/>
              </w:rPr>
            </w:pPr>
            <w:r>
              <w:rPr>
                <w:sz w:val="18"/>
                <w:szCs w:val="18"/>
              </w:rPr>
              <w:t>CATT</w:t>
            </w:r>
          </w:p>
        </w:tc>
        <w:tc>
          <w:tcPr>
            <w:tcW w:w="1089" w:type="dxa"/>
          </w:tcPr>
          <w:p w14:paraId="1640973C" w14:textId="32E61EBF" w:rsidR="005F015B" w:rsidRPr="00DA4707" w:rsidRDefault="005F015B" w:rsidP="005F015B">
            <w:pPr>
              <w:snapToGrid w:val="0"/>
              <w:jc w:val="both"/>
              <w:rPr>
                <w:sz w:val="18"/>
                <w:szCs w:val="18"/>
              </w:rPr>
            </w:pPr>
            <w:r>
              <w:rPr>
                <w:sz w:val="18"/>
                <w:szCs w:val="18"/>
              </w:rPr>
              <w:t>E</w:t>
            </w:r>
          </w:p>
        </w:tc>
        <w:tc>
          <w:tcPr>
            <w:tcW w:w="5130" w:type="dxa"/>
          </w:tcPr>
          <w:p w14:paraId="72DA3B6C" w14:textId="77777777" w:rsidR="005F015B" w:rsidRDefault="002343AF" w:rsidP="005F015B">
            <w:pPr>
              <w:snapToGrid w:val="0"/>
              <w:jc w:val="both"/>
              <w:rPr>
                <w:sz w:val="18"/>
                <w:szCs w:val="18"/>
              </w:rPr>
            </w:pPr>
            <w:r>
              <w:rPr>
                <w:sz w:val="18"/>
                <w:szCs w:val="18"/>
              </w:rPr>
              <w:t>Apple: Agree with FL’s assessment.</w:t>
            </w:r>
          </w:p>
          <w:p w14:paraId="15A52DF6" w14:textId="77777777" w:rsidR="00BD1461" w:rsidRDefault="00BD1461" w:rsidP="005F015B">
            <w:pPr>
              <w:snapToGrid w:val="0"/>
              <w:jc w:val="both"/>
              <w:rPr>
                <w:sz w:val="18"/>
                <w:szCs w:val="18"/>
              </w:rPr>
            </w:pPr>
          </w:p>
          <w:p w14:paraId="1D2AE9D4" w14:textId="77777777" w:rsidR="00BD1461" w:rsidRDefault="00BD1461" w:rsidP="005F015B">
            <w:pPr>
              <w:snapToGrid w:val="0"/>
              <w:jc w:val="both"/>
              <w:rPr>
                <w:sz w:val="18"/>
                <w:szCs w:val="18"/>
              </w:rPr>
            </w:pPr>
            <w:r>
              <w:rPr>
                <w:sz w:val="18"/>
                <w:szCs w:val="18"/>
              </w:rPr>
              <w:t>Ericsson: tdoc is R1-2106933. Seems ok.</w:t>
            </w:r>
          </w:p>
          <w:p w14:paraId="011D8D51" w14:textId="77777777" w:rsidR="009A01DE" w:rsidRDefault="009A01DE" w:rsidP="005F015B">
            <w:pPr>
              <w:snapToGrid w:val="0"/>
              <w:jc w:val="both"/>
              <w:rPr>
                <w:sz w:val="18"/>
                <w:szCs w:val="18"/>
              </w:rPr>
            </w:pPr>
          </w:p>
          <w:p w14:paraId="46F68E4C" w14:textId="65C32002" w:rsidR="009A01DE" w:rsidRPr="00DA4707" w:rsidRDefault="009A01DE" w:rsidP="005F015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tc>
      </w:tr>
      <w:tr w:rsidR="005F015B" w:rsidRPr="00DA4707" w14:paraId="229B0BEC" w14:textId="77777777" w:rsidTr="00BD043C">
        <w:tc>
          <w:tcPr>
            <w:tcW w:w="13585" w:type="dxa"/>
            <w:gridSpan w:val="5"/>
          </w:tcPr>
          <w:p w14:paraId="5CCC3F08" w14:textId="77777777" w:rsidR="005F015B" w:rsidRPr="00DA4707" w:rsidRDefault="005F015B" w:rsidP="005F015B">
            <w:pPr>
              <w:snapToGrid w:val="0"/>
              <w:jc w:val="both"/>
              <w:rPr>
                <w:sz w:val="18"/>
                <w:szCs w:val="18"/>
              </w:rPr>
            </w:pPr>
          </w:p>
        </w:tc>
      </w:tr>
      <w:tr w:rsidR="005F015B" w:rsidRPr="00DA4707" w14:paraId="67593047" w14:textId="77777777" w:rsidTr="00EC4B22">
        <w:tc>
          <w:tcPr>
            <w:tcW w:w="723" w:type="dxa"/>
          </w:tcPr>
          <w:p w14:paraId="4E473FE7" w14:textId="35894BB0" w:rsidR="005F015B" w:rsidRPr="00DA4707" w:rsidRDefault="005F015B" w:rsidP="005F015B">
            <w:pPr>
              <w:snapToGrid w:val="0"/>
              <w:jc w:val="both"/>
              <w:rPr>
                <w:sz w:val="18"/>
                <w:szCs w:val="18"/>
              </w:rPr>
            </w:pPr>
            <w:r>
              <w:rPr>
                <w:sz w:val="18"/>
                <w:szCs w:val="18"/>
              </w:rPr>
              <w:lastRenderedPageBreak/>
              <w:t>O.1</w:t>
            </w:r>
          </w:p>
        </w:tc>
        <w:tc>
          <w:tcPr>
            <w:tcW w:w="4911" w:type="dxa"/>
          </w:tcPr>
          <w:p w14:paraId="1B4C2195" w14:textId="3B432F2E" w:rsidR="005F015B" w:rsidRDefault="005F015B" w:rsidP="005F015B">
            <w:pPr>
              <w:snapToGrid w:val="0"/>
              <w:jc w:val="both"/>
              <w:rPr>
                <w:sz w:val="18"/>
                <w:szCs w:val="18"/>
              </w:rPr>
            </w:pPr>
            <w:r>
              <w:rPr>
                <w:sz w:val="18"/>
                <w:szCs w:val="18"/>
              </w:rPr>
              <w:t>R1-2106470: Correction on QCL acquisition in TS38.214</w:t>
            </w:r>
          </w:p>
          <w:p w14:paraId="1B75BBF9" w14:textId="34E90C16" w:rsidR="007E1E4C" w:rsidRPr="007E1E4C" w:rsidRDefault="007E1E4C" w:rsidP="005F015B">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w:t>
            </w:r>
            <w:r w:rsidR="0071117E">
              <w:rPr>
                <w:noProof/>
                <w:sz w:val="18"/>
                <w:lang w:eastAsia="zh-CN"/>
              </w:rPr>
              <w:t xml:space="preserve"> (</w:t>
            </w:r>
            <w:r w:rsidR="0071117E" w:rsidRPr="0071117E">
              <w:rPr>
                <w:noProof/>
                <w:sz w:val="18"/>
                <w:szCs w:val="18"/>
                <w:lang w:eastAsia="zh-CN"/>
              </w:rPr>
              <w:t xml:space="preserve">stating </w:t>
            </w:r>
            <w:r w:rsidR="0071117E" w:rsidRPr="0071117E">
              <w:rPr>
                <w:sz w:val="18"/>
                <w:szCs w:val="18"/>
                <w:lang w:eastAsia="x-none"/>
              </w:rPr>
              <w:t>irrespective of the time offset between the reception of the DL DCI and the corresponding PDSCH</w:t>
            </w:r>
            <w:r w:rsidR="0071117E">
              <w:rPr>
                <w:noProof/>
                <w:sz w:val="18"/>
                <w:lang w:eastAsia="zh-CN"/>
              </w:rPr>
              <w:t>)</w:t>
            </w:r>
          </w:p>
          <w:p w14:paraId="6CF9153E" w14:textId="77777777" w:rsidR="00987F1B" w:rsidRDefault="00987F1B" w:rsidP="005F015B">
            <w:pPr>
              <w:snapToGrid w:val="0"/>
              <w:jc w:val="both"/>
              <w:rPr>
                <w:sz w:val="18"/>
                <w:szCs w:val="18"/>
              </w:rPr>
            </w:pPr>
          </w:p>
          <w:p w14:paraId="1E6B6014" w14:textId="13BEBE78" w:rsidR="00987F1B" w:rsidRPr="00DA4707" w:rsidRDefault="00987F1B" w:rsidP="007E1E4C">
            <w:pPr>
              <w:snapToGrid w:val="0"/>
              <w:jc w:val="both"/>
              <w:rPr>
                <w:sz w:val="18"/>
                <w:szCs w:val="18"/>
              </w:rPr>
            </w:pPr>
            <w:r>
              <w:rPr>
                <w:sz w:val="18"/>
                <w:szCs w:val="18"/>
              </w:rPr>
              <w:t xml:space="preserve">FL: </w:t>
            </w:r>
            <w:r w:rsidR="007E1E4C">
              <w:rPr>
                <w:sz w:val="18"/>
                <w:szCs w:val="18"/>
              </w:rPr>
              <w:t>Claim seems valid and needs some discussion</w:t>
            </w:r>
          </w:p>
        </w:tc>
        <w:tc>
          <w:tcPr>
            <w:tcW w:w="1732" w:type="dxa"/>
          </w:tcPr>
          <w:p w14:paraId="1851ACF8" w14:textId="776AEDAD" w:rsidR="005F015B" w:rsidRPr="00DA4707" w:rsidRDefault="005F015B" w:rsidP="005F015B">
            <w:pPr>
              <w:snapToGrid w:val="0"/>
              <w:rPr>
                <w:sz w:val="18"/>
                <w:szCs w:val="18"/>
              </w:rPr>
            </w:pPr>
            <w:r>
              <w:rPr>
                <w:sz w:val="18"/>
                <w:szCs w:val="18"/>
              </w:rPr>
              <w:t>Huawei, HiSi</w:t>
            </w:r>
          </w:p>
        </w:tc>
        <w:tc>
          <w:tcPr>
            <w:tcW w:w="1089" w:type="dxa"/>
          </w:tcPr>
          <w:p w14:paraId="1065676F" w14:textId="179DB2F9" w:rsidR="005F015B" w:rsidRPr="00DA4707" w:rsidRDefault="007E1E4C" w:rsidP="005F015B">
            <w:pPr>
              <w:snapToGrid w:val="0"/>
              <w:jc w:val="both"/>
              <w:rPr>
                <w:sz w:val="18"/>
                <w:szCs w:val="18"/>
              </w:rPr>
            </w:pPr>
            <w:r>
              <w:rPr>
                <w:sz w:val="18"/>
                <w:szCs w:val="18"/>
              </w:rPr>
              <w:t>H</w:t>
            </w:r>
          </w:p>
        </w:tc>
        <w:tc>
          <w:tcPr>
            <w:tcW w:w="5130" w:type="dxa"/>
          </w:tcPr>
          <w:p w14:paraId="6BE77451" w14:textId="77777777" w:rsidR="005F015B" w:rsidRDefault="002343AF" w:rsidP="005F015B">
            <w:pPr>
              <w:snapToGrid w:val="0"/>
              <w:jc w:val="both"/>
              <w:rPr>
                <w:sz w:val="18"/>
                <w:szCs w:val="18"/>
              </w:rPr>
            </w:pPr>
            <w:r>
              <w:rPr>
                <w:sz w:val="18"/>
                <w:szCs w:val="18"/>
              </w:rPr>
              <w:t xml:space="preserve">Apple: We suggest we mark it as “E”. This does not require new agreement. </w:t>
            </w:r>
          </w:p>
          <w:p w14:paraId="50B4C13E" w14:textId="77777777" w:rsidR="00BD1461" w:rsidRDefault="00BD1461" w:rsidP="005F015B">
            <w:pPr>
              <w:snapToGrid w:val="0"/>
              <w:jc w:val="both"/>
              <w:rPr>
                <w:sz w:val="18"/>
                <w:szCs w:val="18"/>
              </w:rPr>
            </w:pPr>
          </w:p>
          <w:p w14:paraId="59CF1E90" w14:textId="0F1F71D9" w:rsidR="00BD1461" w:rsidRDefault="00BD1461" w:rsidP="005F015B">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A01DE" w:rsidRDefault="009A01DE" w:rsidP="005F015B">
            <w:pPr>
              <w:snapToGrid w:val="0"/>
              <w:jc w:val="both"/>
              <w:rPr>
                <w:sz w:val="18"/>
                <w:szCs w:val="18"/>
              </w:rPr>
            </w:pPr>
          </w:p>
          <w:p w14:paraId="0C29D313" w14:textId="3B932B49" w:rsidR="009A01DE" w:rsidRDefault="009A01DE" w:rsidP="005F015B">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1D3DCFCA" w14:textId="0D42E16F" w:rsidR="00BD1461" w:rsidRPr="00DA4707" w:rsidRDefault="00BD1461" w:rsidP="005F015B">
            <w:pPr>
              <w:snapToGrid w:val="0"/>
              <w:jc w:val="both"/>
              <w:rPr>
                <w:sz w:val="18"/>
                <w:szCs w:val="18"/>
              </w:rPr>
            </w:pPr>
          </w:p>
        </w:tc>
      </w:tr>
      <w:tr w:rsidR="005F015B" w:rsidRPr="00DA4707" w14:paraId="2E3F59EB" w14:textId="77777777" w:rsidTr="00EC4B22">
        <w:tc>
          <w:tcPr>
            <w:tcW w:w="723" w:type="dxa"/>
          </w:tcPr>
          <w:p w14:paraId="639E00F6" w14:textId="2A82578B" w:rsidR="005F015B" w:rsidRPr="00DA4707" w:rsidRDefault="005F015B" w:rsidP="005F015B">
            <w:pPr>
              <w:snapToGrid w:val="0"/>
              <w:jc w:val="both"/>
              <w:rPr>
                <w:sz w:val="18"/>
                <w:szCs w:val="18"/>
              </w:rPr>
            </w:pPr>
            <w:r>
              <w:rPr>
                <w:sz w:val="18"/>
                <w:szCs w:val="18"/>
              </w:rPr>
              <w:t>O.2</w:t>
            </w:r>
          </w:p>
        </w:tc>
        <w:tc>
          <w:tcPr>
            <w:tcW w:w="4911" w:type="dxa"/>
          </w:tcPr>
          <w:p w14:paraId="397673BD" w14:textId="77777777" w:rsidR="005F015B" w:rsidRDefault="005F015B" w:rsidP="005F015B">
            <w:pPr>
              <w:snapToGrid w:val="0"/>
              <w:jc w:val="both"/>
              <w:rPr>
                <w:sz w:val="18"/>
                <w:szCs w:val="18"/>
              </w:rPr>
            </w:pPr>
            <w:r>
              <w:rPr>
                <w:sz w:val="18"/>
                <w:szCs w:val="18"/>
              </w:rPr>
              <w:t>R1-2106471: Correction on DM-RS position in TS38.211</w:t>
            </w:r>
          </w:p>
          <w:p w14:paraId="7375E7D1" w14:textId="1D6DB8E8" w:rsidR="00987F1B" w:rsidRDefault="0071117E" w:rsidP="005F015B">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71117E" w:rsidRDefault="0071117E" w:rsidP="005F015B">
            <w:pPr>
              <w:snapToGrid w:val="0"/>
              <w:jc w:val="both"/>
              <w:rPr>
                <w:sz w:val="18"/>
                <w:szCs w:val="18"/>
              </w:rPr>
            </w:pPr>
          </w:p>
          <w:p w14:paraId="3F97D028" w14:textId="70A72A86" w:rsidR="00987F1B" w:rsidRPr="006D5919" w:rsidRDefault="00987F1B" w:rsidP="0071117E">
            <w:pPr>
              <w:snapToGrid w:val="0"/>
              <w:jc w:val="both"/>
              <w:rPr>
                <w:sz w:val="18"/>
                <w:szCs w:val="18"/>
              </w:rPr>
            </w:pPr>
            <w:r>
              <w:rPr>
                <w:sz w:val="18"/>
                <w:szCs w:val="18"/>
              </w:rPr>
              <w:t xml:space="preserve">FL: </w:t>
            </w:r>
            <w:r w:rsidR="0071117E">
              <w:rPr>
                <w:sz w:val="18"/>
                <w:szCs w:val="18"/>
              </w:rPr>
              <w:t>If the new values are simply placeholders, either clarification is needed or they need to be removed</w:t>
            </w:r>
          </w:p>
        </w:tc>
        <w:tc>
          <w:tcPr>
            <w:tcW w:w="1732" w:type="dxa"/>
          </w:tcPr>
          <w:p w14:paraId="3E1972DC" w14:textId="45EF16D0" w:rsidR="005F015B" w:rsidRPr="00DA4707" w:rsidRDefault="005F015B" w:rsidP="005F015B">
            <w:pPr>
              <w:snapToGrid w:val="0"/>
              <w:rPr>
                <w:sz w:val="18"/>
                <w:szCs w:val="18"/>
              </w:rPr>
            </w:pPr>
            <w:r>
              <w:rPr>
                <w:sz w:val="18"/>
                <w:szCs w:val="18"/>
              </w:rPr>
              <w:t>Huawei, HiSi</w:t>
            </w:r>
          </w:p>
        </w:tc>
        <w:tc>
          <w:tcPr>
            <w:tcW w:w="1089" w:type="dxa"/>
          </w:tcPr>
          <w:p w14:paraId="71584413" w14:textId="58175A8D" w:rsidR="005F015B" w:rsidRPr="00DA4707" w:rsidRDefault="0071117E" w:rsidP="005F015B">
            <w:pPr>
              <w:snapToGrid w:val="0"/>
              <w:jc w:val="both"/>
              <w:rPr>
                <w:sz w:val="18"/>
                <w:szCs w:val="18"/>
              </w:rPr>
            </w:pPr>
            <w:r>
              <w:rPr>
                <w:sz w:val="18"/>
                <w:szCs w:val="18"/>
              </w:rPr>
              <w:t>H</w:t>
            </w:r>
          </w:p>
        </w:tc>
        <w:tc>
          <w:tcPr>
            <w:tcW w:w="5130" w:type="dxa"/>
          </w:tcPr>
          <w:p w14:paraId="300A6BE0" w14:textId="77777777" w:rsidR="005F015B" w:rsidRDefault="002343AF" w:rsidP="005F015B">
            <w:pPr>
              <w:snapToGrid w:val="0"/>
              <w:jc w:val="both"/>
              <w:rPr>
                <w:sz w:val="18"/>
                <w:szCs w:val="18"/>
              </w:rPr>
            </w:pPr>
            <w:r>
              <w:rPr>
                <w:sz w:val="18"/>
                <w:szCs w:val="18"/>
              </w:rPr>
              <w:t>Apple: We suggest we mark it as “E”. This does not require new agreement.</w:t>
            </w:r>
          </w:p>
          <w:p w14:paraId="1C8DF6D4" w14:textId="77777777" w:rsidR="00BD1461" w:rsidRDefault="00BD1461" w:rsidP="005F015B">
            <w:pPr>
              <w:snapToGrid w:val="0"/>
              <w:jc w:val="both"/>
              <w:rPr>
                <w:sz w:val="18"/>
                <w:szCs w:val="18"/>
              </w:rPr>
            </w:pPr>
          </w:p>
          <w:p w14:paraId="1D541F4A" w14:textId="77777777" w:rsidR="00BD1461" w:rsidRDefault="00BD1461" w:rsidP="005F015B">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BD1461" w:rsidRDefault="00BD1461" w:rsidP="005F015B">
            <w:pPr>
              <w:snapToGrid w:val="0"/>
              <w:jc w:val="both"/>
              <w:rPr>
                <w:sz w:val="18"/>
                <w:szCs w:val="18"/>
              </w:rPr>
            </w:pPr>
          </w:p>
          <w:p w14:paraId="62388B28" w14:textId="202787EA" w:rsidR="009A01DE" w:rsidRPr="00DA4707" w:rsidRDefault="009A01DE" w:rsidP="005F015B">
            <w:pPr>
              <w:snapToGrid w:val="0"/>
              <w:jc w:val="both"/>
              <w:rPr>
                <w:rFonts w:hint="eastAsia"/>
                <w:sz w:val="18"/>
                <w:szCs w:val="18"/>
              </w:rPr>
            </w:pPr>
            <w:r>
              <w:rPr>
                <w:rFonts w:hint="eastAsia"/>
                <w:sz w:val="18"/>
                <w:szCs w:val="18"/>
              </w:rPr>
              <w:t>S</w:t>
            </w:r>
            <w:r>
              <w:rPr>
                <w:sz w:val="18"/>
                <w:szCs w:val="18"/>
              </w:rPr>
              <w:t>amsung: Agree with FL’s assessment and we can live with that marked as “E”.</w:t>
            </w:r>
            <w:bookmarkStart w:id="2" w:name="_GoBack"/>
            <w:bookmarkEnd w:id="2"/>
          </w:p>
        </w:tc>
      </w:tr>
      <w:tr w:rsidR="005F015B" w:rsidRPr="00DA4707" w14:paraId="69E3AA69" w14:textId="77777777" w:rsidTr="00EC4B22">
        <w:tc>
          <w:tcPr>
            <w:tcW w:w="723" w:type="dxa"/>
          </w:tcPr>
          <w:p w14:paraId="6247E4E6" w14:textId="77777777" w:rsidR="005F015B" w:rsidRPr="00DA4707" w:rsidRDefault="005F015B" w:rsidP="005F015B">
            <w:pPr>
              <w:snapToGrid w:val="0"/>
              <w:jc w:val="both"/>
              <w:rPr>
                <w:sz w:val="18"/>
                <w:szCs w:val="18"/>
              </w:rPr>
            </w:pPr>
          </w:p>
        </w:tc>
        <w:tc>
          <w:tcPr>
            <w:tcW w:w="4911" w:type="dxa"/>
          </w:tcPr>
          <w:p w14:paraId="7B2525B1" w14:textId="77777777" w:rsidR="005F015B" w:rsidRPr="006D5919" w:rsidRDefault="005F015B" w:rsidP="005F015B">
            <w:pPr>
              <w:snapToGrid w:val="0"/>
              <w:jc w:val="both"/>
              <w:rPr>
                <w:sz w:val="18"/>
                <w:szCs w:val="18"/>
              </w:rPr>
            </w:pPr>
          </w:p>
        </w:tc>
        <w:tc>
          <w:tcPr>
            <w:tcW w:w="1732" w:type="dxa"/>
          </w:tcPr>
          <w:p w14:paraId="5B23E4D8" w14:textId="77777777" w:rsidR="005F015B" w:rsidRPr="00DA4707" w:rsidRDefault="005F015B" w:rsidP="005F015B">
            <w:pPr>
              <w:snapToGrid w:val="0"/>
              <w:rPr>
                <w:sz w:val="18"/>
                <w:szCs w:val="18"/>
              </w:rPr>
            </w:pPr>
          </w:p>
        </w:tc>
        <w:tc>
          <w:tcPr>
            <w:tcW w:w="1089" w:type="dxa"/>
          </w:tcPr>
          <w:p w14:paraId="0B0F21E4" w14:textId="77777777" w:rsidR="005F015B" w:rsidRPr="00DA4707" w:rsidRDefault="005F015B" w:rsidP="005F015B">
            <w:pPr>
              <w:snapToGrid w:val="0"/>
              <w:jc w:val="both"/>
              <w:rPr>
                <w:sz w:val="18"/>
                <w:szCs w:val="18"/>
              </w:rPr>
            </w:pPr>
          </w:p>
        </w:tc>
        <w:tc>
          <w:tcPr>
            <w:tcW w:w="5130" w:type="dxa"/>
          </w:tcPr>
          <w:p w14:paraId="5E93DF20" w14:textId="77777777" w:rsidR="005F015B" w:rsidRPr="00DA4707" w:rsidRDefault="005F015B" w:rsidP="005F015B">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lastRenderedPageBreak/>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4C5B" w14:textId="77777777" w:rsidR="00D74C71" w:rsidRDefault="00D74C71" w:rsidP="00FE429F">
      <w:r>
        <w:separator/>
      </w:r>
    </w:p>
  </w:endnote>
  <w:endnote w:type="continuationSeparator" w:id="0">
    <w:p w14:paraId="758FAA17" w14:textId="77777777" w:rsidR="00D74C71" w:rsidRDefault="00D74C7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5BE2" w14:textId="77777777" w:rsidR="00D74C71" w:rsidRDefault="00D74C71" w:rsidP="00FE429F">
      <w:r>
        <w:separator/>
      </w:r>
    </w:p>
  </w:footnote>
  <w:footnote w:type="continuationSeparator" w:id="0">
    <w:p w14:paraId="0F42EDC8" w14:textId="77777777" w:rsidR="00D74C71" w:rsidRDefault="00D74C7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0"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40"/>
  </w:num>
  <w:num w:numId="4">
    <w:abstractNumId w:val="22"/>
  </w:num>
  <w:num w:numId="5">
    <w:abstractNumId w:val="51"/>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1"/>
  </w:num>
  <w:num w:numId="11">
    <w:abstractNumId w:val="29"/>
  </w:num>
  <w:num w:numId="12">
    <w:abstractNumId w:val="14"/>
  </w:num>
  <w:num w:numId="13">
    <w:abstractNumId w:val="8"/>
  </w:num>
  <w:num w:numId="14">
    <w:abstractNumId w:val="32"/>
  </w:num>
  <w:num w:numId="15">
    <w:abstractNumId w:val="31"/>
  </w:num>
  <w:num w:numId="16">
    <w:abstractNumId w:val="9"/>
  </w:num>
  <w:num w:numId="17">
    <w:abstractNumId w:val="47"/>
  </w:num>
  <w:num w:numId="18">
    <w:abstractNumId w:val="33"/>
  </w:num>
  <w:num w:numId="19">
    <w:abstractNumId w:val="6"/>
  </w:num>
  <w:num w:numId="20">
    <w:abstractNumId w:val="4"/>
  </w:num>
  <w:num w:numId="21">
    <w:abstractNumId w:val="38"/>
  </w:num>
  <w:num w:numId="22">
    <w:abstractNumId w:val="35"/>
  </w:num>
  <w:num w:numId="23">
    <w:abstractNumId w:val="45"/>
  </w:num>
  <w:num w:numId="24">
    <w:abstractNumId w:val="21"/>
  </w:num>
  <w:num w:numId="25">
    <w:abstractNumId w:val="0"/>
  </w:num>
  <w:num w:numId="26">
    <w:abstractNumId w:val="34"/>
  </w:num>
  <w:num w:numId="27">
    <w:abstractNumId w:val="48"/>
  </w:num>
  <w:num w:numId="28">
    <w:abstractNumId w:val="24"/>
  </w:num>
  <w:num w:numId="29">
    <w:abstractNumId w:val="30"/>
  </w:num>
  <w:num w:numId="30">
    <w:abstractNumId w:val="26"/>
  </w:num>
  <w:num w:numId="31">
    <w:abstractNumId w:val="25"/>
  </w:num>
  <w:num w:numId="32">
    <w:abstractNumId w:val="19"/>
  </w:num>
  <w:num w:numId="33">
    <w:abstractNumId w:val="5"/>
  </w:num>
  <w:num w:numId="34">
    <w:abstractNumId w:val="49"/>
  </w:num>
  <w:num w:numId="35">
    <w:abstractNumId w:val="42"/>
  </w:num>
  <w:num w:numId="36">
    <w:abstractNumId w:val="12"/>
  </w:num>
  <w:num w:numId="37">
    <w:abstractNumId w:val="52"/>
  </w:num>
  <w:num w:numId="38">
    <w:abstractNumId w:val="23"/>
  </w:num>
  <w:num w:numId="39">
    <w:abstractNumId w:val="43"/>
  </w:num>
  <w:num w:numId="40">
    <w:abstractNumId w:val="18"/>
  </w:num>
  <w:num w:numId="41">
    <w:abstractNumId w:val="39"/>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6"/>
  </w:num>
  <w:num w:numId="47">
    <w:abstractNumId w:val="13"/>
  </w:num>
  <w:num w:numId="48">
    <w:abstractNumId w:val="11"/>
  </w:num>
  <w:num w:numId="49">
    <w:abstractNumId w:val="50"/>
  </w:num>
  <w:num w:numId="50">
    <w:abstractNumId w:val="44"/>
  </w:num>
  <w:num w:numId="51">
    <w:abstractNumId w:val="20"/>
  </w:num>
  <w:num w:numId="52">
    <w:abstractNumId w:val="27"/>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485F6B30-A7F8-460F-A9A5-07E87A7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맑은 고딕"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메모 주제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SimSun" w:hAnsi="Segoe UI" w:cs="Segoe UI"/>
      <w:sz w:val="18"/>
      <w:szCs w:val="18"/>
      <w:lang w:eastAsia="en-US"/>
    </w:rPr>
  </w:style>
  <w:style w:type="character" w:customStyle="1" w:styleId="Char2">
    <w:name w:val="풍선 도움말 텍스트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5">
    <w:name w:val="바닥글 Char"/>
    <w:basedOn w:val="a2"/>
    <w:link w:val="ae"/>
    <w:uiPriority w:val="99"/>
    <w:rsid w:val="00FE429F"/>
    <w:rPr>
      <w:sz w:val="18"/>
      <w:szCs w:val="18"/>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맑은 고딕"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맑은 고딕" w:cs="바탕"/>
      <w:sz w:val="20"/>
      <w:szCs w:val="20"/>
      <w:lang w:val="en-GB" w:eastAsia="en-US"/>
    </w:rPr>
  </w:style>
  <w:style w:type="character" w:customStyle="1" w:styleId="0MaintextChar">
    <w:name w:val="0 Main text Char"/>
    <w:basedOn w:val="a2"/>
    <w:link w:val="0Maintext"/>
    <w:qFormat/>
    <w:rsid w:val="00E13119"/>
    <w:rPr>
      <w:rFonts w:ascii="Times New Roman" w:eastAsia="맑은 고딕" w:hAnsi="Times New Roman" w:cs="바탕"/>
      <w:sz w:val="20"/>
      <w:szCs w:val="20"/>
      <w:lang w:val="en-GB"/>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맑은 고딕" w:cs="바탕"/>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맑은 고딕" w:hAnsi="Times New Roman" w:cs="바탕"/>
      <w:szCs w:val="20"/>
      <w:lang w:val="en-GB"/>
    </w:rPr>
  </w:style>
  <w:style w:type="character" w:customStyle="1" w:styleId="Char3">
    <w:name w:val="캡션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제목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제목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맑은 고딕" w:hAnsi="Times New Roman" w:cs="Times New Roman"/>
      <w:sz w:val="32"/>
      <w:szCs w:val="32"/>
      <w:lang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맑은 고딕" w:hAnsi="Times New Roman" w:cs="Times New Roman"/>
      <w:sz w:val="28"/>
      <w:szCs w:val="28"/>
      <w:lang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맑은 고딕" w:hAnsi="Times New Roman" w:cs="Times New Roman"/>
      <w:sz w:val="24"/>
      <w:szCs w:val="24"/>
      <w:lang w:eastAsia="zh-CN"/>
    </w:rPr>
  </w:style>
  <w:style w:type="character" w:customStyle="1" w:styleId="6Char">
    <w:name w:val="제목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제목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제목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제목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본문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바탕"/>
      <w:kern w:val="2"/>
      <w:sz w:val="22"/>
      <w:lang w:val="en-GB"/>
    </w:rPr>
  </w:style>
  <w:style w:type="character" w:customStyle="1" w:styleId="LGTdocChar">
    <w:name w:val="LGTdoc_본문 Char"/>
    <w:link w:val="LGTdoc"/>
    <w:qFormat/>
    <w:rsid w:val="00B66526"/>
    <w:rPr>
      <w:rFonts w:ascii="Times New Roman" w:eastAsia="바탕"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a1"/>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SimSun"/>
      <w:sz w:val="20"/>
      <w:szCs w:val="20"/>
      <w:lang w:val="x-none" w:eastAsia="en-US"/>
    </w:rPr>
  </w:style>
  <w:style w:type="paragraph" w:customStyle="1" w:styleId="B4">
    <w:name w:val="B4"/>
    <w:basedOn w:val="a1"/>
    <w:link w:val="B4Char"/>
    <w:qFormat/>
    <w:rsid w:val="00061DFD"/>
    <w:pPr>
      <w:spacing w:after="180"/>
      <w:ind w:left="1418" w:hanging="284"/>
    </w:pPr>
    <w:rPr>
      <w:rFonts w:eastAsia="SimSun"/>
      <w:sz w:val="20"/>
      <w:szCs w:val="20"/>
      <w:lang w:val="en-GB" w:eastAsia="en-US"/>
    </w:rPr>
  </w:style>
  <w:style w:type="paragraph" w:customStyle="1" w:styleId="B5">
    <w:name w:val="B5"/>
    <w:basedOn w:val="a1"/>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a1"/>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Char6">
    <w:name w:val="목록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33">
    <w:name w:val="List Bullet 3"/>
    <w:basedOn w:val="25"/>
    <w:rsid w:val="00061DFD"/>
    <w:pPr>
      <w:ind w:left="1135"/>
    </w:pPr>
  </w:style>
  <w:style w:type="character" w:customStyle="1" w:styleId="2Char0">
    <w:name w:val="목록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3Char0">
    <w:name w:val="목록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Char9">
    <w:name w:val="문서 구조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글자만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1">
    <w:name w:val="글자만 Char1"/>
    <w:basedOn w:val="a2"/>
    <w:uiPriority w:val="99"/>
    <w:semiHidden/>
    <w:rsid w:val="00061DFD"/>
    <w:rPr>
      <w:rFonts w:ascii="바탕" w:eastAsia="바탕"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본문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본문 들여쓰기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본문 들여쓰기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날짜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바탕"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SimSun"/>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SimSun"/>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바탕" w:hAnsi="Times"/>
      <w:sz w:val="20"/>
      <w:lang w:val="x-none" w:eastAsia="x-none"/>
    </w:rPr>
  </w:style>
  <w:style w:type="character" w:customStyle="1" w:styleId="RAN1bullet1Char">
    <w:name w:val="RAN1 bullet1 Char"/>
    <w:link w:val="RAN1bullet1"/>
    <w:rsid w:val="00061DFD"/>
    <w:rPr>
      <w:rFonts w:ascii="Times" w:eastAsia="바탕"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바탕" w:hAnsi="Times"/>
      <w:sz w:val="20"/>
      <w:szCs w:val="20"/>
      <w:lang w:eastAsia="en-US"/>
    </w:rPr>
  </w:style>
  <w:style w:type="character" w:customStyle="1" w:styleId="RAN1bullet2Char">
    <w:name w:val="RAN1 bullet2 Char"/>
    <w:link w:val="RAN1bullet2"/>
    <w:qFormat/>
    <w:rsid w:val="00061DFD"/>
    <w:rPr>
      <w:rFonts w:ascii="Times" w:eastAsia="바탕"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바탕"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바탕" w:hAnsi="Times"/>
      <w:sz w:val="20"/>
      <w:szCs w:val="24"/>
      <w:lang w:val="x-none" w:eastAsia="en-US"/>
    </w:rPr>
  </w:style>
  <w:style w:type="paragraph" w:customStyle="1" w:styleId="tdoc">
    <w:name w:val="tdoc"/>
    <w:basedOn w:val="a1"/>
    <w:link w:val="tdocChar"/>
    <w:qFormat/>
    <w:rsid w:val="00061DFD"/>
    <w:pPr>
      <w:ind w:left="1440" w:hanging="1440"/>
    </w:pPr>
    <w:rPr>
      <w:rFonts w:ascii="Times" w:eastAsia="바탕" w:hAnsi="Times"/>
      <w:sz w:val="20"/>
      <w:lang w:val="x-none" w:eastAsia="en-US"/>
    </w:rPr>
  </w:style>
  <w:style w:type="character" w:customStyle="1" w:styleId="tdocChar">
    <w:name w:val="tdoc Char"/>
    <w:link w:val="tdoc"/>
    <w:rsid w:val="00061DFD"/>
    <w:rPr>
      <w:rFonts w:ascii="Times" w:eastAsia="바탕" w:hAnsi="Times" w:cs="Times New Roman"/>
      <w:sz w:val="20"/>
      <w:szCs w:val="24"/>
      <w:lang w:val="x-none"/>
    </w:rPr>
  </w:style>
  <w:style w:type="character" w:customStyle="1" w:styleId="bullet3Char">
    <w:name w:val="bullet3 Char"/>
    <w:link w:val="bullet3"/>
    <w:rsid w:val="00061DFD"/>
    <w:rPr>
      <w:rFonts w:ascii="Times" w:eastAsia="바탕" w:hAnsi="Times" w:cs="Times New Roman"/>
      <w:sz w:val="20"/>
      <w:szCs w:val="24"/>
      <w:lang w:val="x-none"/>
    </w:rPr>
  </w:style>
  <w:style w:type="character" w:customStyle="1" w:styleId="bullet4Char">
    <w:name w:val="bullet4 Char"/>
    <w:link w:val="bullet4"/>
    <w:rsid w:val="00061DFD"/>
    <w:rPr>
      <w:rFonts w:ascii="Times" w:eastAsia="바탕"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맑은 고딕"/>
      <w:sz w:val="20"/>
      <w:szCs w:val="20"/>
      <w:lang w:val="en-GB" w:eastAsia="en-US"/>
    </w:rPr>
  </w:style>
  <w:style w:type="paragraph" w:customStyle="1" w:styleId="ListParagraph1">
    <w:name w:val="List Paragraph1"/>
    <w:basedOn w:val="a1"/>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바탕" w:hAnsi="Times"/>
      <w:b/>
      <w:color w:val="0000FF"/>
      <w:sz w:val="20"/>
      <w:u w:val="single" w:color="0000FF"/>
      <w:lang w:val="en-GB" w:eastAsia="x-none"/>
    </w:rPr>
  </w:style>
  <w:style w:type="character" w:customStyle="1" w:styleId="RAN1tdocChar">
    <w:name w:val="RAN1 tdoc Char"/>
    <w:link w:val="RAN1tdoc"/>
    <w:rsid w:val="00061DFD"/>
    <w:rPr>
      <w:rFonts w:ascii="Times" w:eastAsia="바탕"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바탕"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SimSun"/>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맑은 고딕"/>
      <w:sz w:val="20"/>
      <w:szCs w:val="20"/>
      <w:lang w:val="en-GB"/>
    </w:rPr>
  </w:style>
  <w:style w:type="character" w:customStyle="1" w:styleId="maintextChar">
    <w:name w:val="main text Char"/>
    <w:link w:val="maintext"/>
    <w:qFormat/>
    <w:rsid w:val="00061DFD"/>
    <w:rPr>
      <w:rFonts w:ascii="Times New Roman" w:eastAsia="맑은 고딕"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SimSun"/>
      <w:kern w:val="2"/>
      <w:sz w:val="21"/>
      <w:szCs w:val="20"/>
      <w:lang w:eastAsia="zh-CN"/>
    </w:rPr>
  </w:style>
  <w:style w:type="paragraph" w:customStyle="1" w:styleId="aff0">
    <w:name w:val="表格文字居左"/>
    <w:basedOn w:val="a1"/>
    <w:next w:val="a1"/>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Char">
    <w:name w:val="z-양식의 맨 위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Char0">
    <w:name w:val="z-양식의 맨 아래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Charc">
    <w:name w:val="부제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d"/>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d">
    <w:name w:val="제목 Char"/>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SimSun"/>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e"/>
    <w:uiPriority w:val="99"/>
    <w:rsid w:val="00061DFD"/>
    <w:pPr>
      <w:spacing w:after="120"/>
      <w:ind w:left="283"/>
    </w:pPr>
    <w:rPr>
      <w:rFonts w:eastAsia="SimSun"/>
      <w:sz w:val="20"/>
      <w:szCs w:val="20"/>
      <w:lang w:val="en-GB" w:eastAsia="en-US"/>
    </w:rPr>
  </w:style>
  <w:style w:type="character" w:customStyle="1" w:styleId="Chare">
    <w:name w:val="본문 들여쓰기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본문 첫 줄 들여쓰기 2 Char"/>
    <w:basedOn w:val="Chare"/>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SimSun" w:hAnsi="Arial"/>
      <w:sz w:val="22"/>
      <w:lang w:eastAsia="en-US"/>
    </w:rPr>
  </w:style>
  <w:style w:type="paragraph" w:customStyle="1" w:styleId="aff7">
    <w:name w:val="样式 正文"/>
    <w:basedOn w:val="a1"/>
    <w:link w:val="Charf"/>
    <w:rsid w:val="00061DFD"/>
    <w:pPr>
      <w:widowControl w:val="0"/>
      <w:ind w:firstLineChars="200" w:firstLine="420"/>
      <w:jc w:val="both"/>
    </w:pPr>
    <w:rPr>
      <w:rFonts w:eastAsia="SimSun" w:cs="SimSun"/>
      <w:kern w:val="2"/>
      <w:sz w:val="21"/>
      <w:szCs w:val="20"/>
      <w:lang w:eastAsia="zh-CN"/>
    </w:rPr>
  </w:style>
  <w:style w:type="character" w:customStyle="1" w:styleId="Charf">
    <w:name w:val="样式 正文 Char"/>
    <w:basedOn w:val="a2"/>
    <w:link w:val="aff7"/>
    <w:rsid w:val="00061DFD"/>
    <w:rPr>
      <w:rFonts w:ascii="Times New Roman" w:hAnsi="Times New Roman" w:cs="SimSun"/>
      <w:kern w:val="2"/>
      <w:sz w:val="21"/>
      <w:szCs w:val="20"/>
      <w:lang w:eastAsia="zh-CN"/>
    </w:rPr>
  </w:style>
  <w:style w:type="paragraph" w:customStyle="1" w:styleId="aff8">
    <w:name w:val="公式"/>
    <w:basedOn w:val="a1"/>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 w:val="20"/>
      <w:szCs w:val="20"/>
    </w:rPr>
  </w:style>
  <w:style w:type="character" w:customStyle="1" w:styleId="HTMLChar">
    <w:name w:val="미리 서식이 지정된 HTML Char"/>
    <w:basedOn w:val="a2"/>
    <w:link w:val="HTML0"/>
    <w:rsid w:val="00061DFD"/>
    <w:rPr>
      <w:rFonts w:ascii="Courier New" w:eastAsia="바탕" w:hAnsi="Courier New" w:cs="Courier New"/>
      <w:sz w:val="20"/>
      <w:szCs w:val="20"/>
      <w:lang w:eastAsia="ko-KR"/>
    </w:rPr>
  </w:style>
  <w:style w:type="paragraph" w:customStyle="1" w:styleId="Bullet0">
    <w:name w:val="Bullet"/>
    <w:basedOn w:val="a1"/>
    <w:rsid w:val="00061DFD"/>
    <w:pPr>
      <w:numPr>
        <w:numId w:val="28"/>
      </w:numPr>
    </w:pPr>
    <w:rPr>
      <w:rFonts w:eastAsia="SimSun"/>
      <w:lang w:eastAsia="en-US"/>
    </w:rPr>
  </w:style>
  <w:style w:type="paragraph" w:customStyle="1" w:styleId="FigureCentered">
    <w:name w:val="FigureCentered"/>
    <w:basedOn w:val="a1"/>
    <w:next w:val="a1"/>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SimSun"/>
      <w:sz w:val="16"/>
      <w:lang w:eastAsia="en-US"/>
    </w:rPr>
  </w:style>
  <w:style w:type="character" w:styleId="aff9">
    <w:name w:val="line number"/>
    <w:rsid w:val="00061DFD"/>
    <w:rPr>
      <w:rFonts w:ascii="Arial" w:eastAsia="SimSun"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맑은 고딕"/>
      <w:sz w:val="20"/>
      <w:szCs w:val="20"/>
      <w:lang w:val="en-GB" w:eastAsia="zh-CN"/>
    </w:rPr>
  </w:style>
  <w:style w:type="character" w:customStyle="1" w:styleId="NormalwithindentChar">
    <w:name w:val="Normal with indent Char"/>
    <w:link w:val="Normalwithindent"/>
    <w:rsid w:val="00061DFD"/>
    <w:rPr>
      <w:rFonts w:ascii="Times New Roman" w:eastAsia="맑은 고딕"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본문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SimSun" w:eastAsia="SimSun" w:hAnsi="SimSun" w:cs="SimSun"/>
      <w:lang w:eastAsia="zh-CN"/>
    </w:rPr>
  </w:style>
  <w:style w:type="paragraph" w:customStyle="1" w:styleId="font5">
    <w:name w:val="font5"/>
    <w:basedOn w:val="a1"/>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맑은 고딕" w:eastAsia="맑은 고딕" w:hAnsi="맑은 고딕" w:cs="Calibri"/>
      <w:sz w:val="20"/>
      <w:szCs w:val="20"/>
      <w:lang w:val="sv-SE" w:eastAsia="sv-SE"/>
    </w:rPr>
  </w:style>
  <w:style w:type="paragraph" w:customStyle="1" w:styleId="gmail-b2">
    <w:name w:val="gmail-b2"/>
    <w:basedOn w:val="a1"/>
    <w:uiPriority w:val="99"/>
    <w:semiHidden/>
    <w:rsid w:val="00061DFD"/>
    <w:pPr>
      <w:spacing w:before="75" w:after="75"/>
    </w:pPr>
    <w:rPr>
      <w:rFonts w:ascii="맑은 고딕" w:eastAsia="맑은 고딕" w:hAnsi="맑은 고딕"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SimSun"/>
      <w:lang w:val="sv-SE" w:eastAsia="sv-SE"/>
    </w:rPr>
  </w:style>
  <w:style w:type="paragraph" w:customStyle="1" w:styleId="onecomwebmail-tah">
    <w:name w:val="onecomwebmail-tah"/>
    <w:basedOn w:val="a1"/>
    <w:rsid w:val="00061DFD"/>
    <w:pPr>
      <w:spacing w:before="100" w:beforeAutospacing="1" w:after="100" w:afterAutospacing="1"/>
    </w:pPr>
    <w:rPr>
      <w:rFonts w:eastAsia="SimSun"/>
      <w:lang w:val="sv-SE" w:eastAsia="sv-SE"/>
    </w:rPr>
  </w:style>
  <w:style w:type="paragraph" w:customStyle="1" w:styleId="onecomwebmail-tac">
    <w:name w:val="onecomwebmail-tac"/>
    <w:basedOn w:val="a1"/>
    <w:rsid w:val="00061DFD"/>
    <w:pPr>
      <w:spacing w:before="100" w:beforeAutospacing="1" w:after="100" w:afterAutospacing="1"/>
    </w:pPr>
    <w:rPr>
      <w:rFonts w:eastAsia="SimSun"/>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맑은 고딕"/>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바탕" w:hAnsi="Arial" w:cs="Times New Roman"/>
      <w:b/>
      <w:sz w:val="20"/>
      <w:szCs w:val="20"/>
      <w:lang w:val="en-GB"/>
    </w:rPr>
  </w:style>
  <w:style w:type="paragraph" w:customStyle="1" w:styleId="TdocHeading2">
    <w:name w:val="Tdoc_Heading_2"/>
    <w:basedOn w:val="a1"/>
    <w:rsid w:val="00061DFD"/>
    <w:pPr>
      <w:ind w:left="720" w:hanging="720"/>
    </w:pPr>
    <w:rPr>
      <w:rFonts w:ascii="Times" w:eastAsia="바탕"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SimSun"/>
      <w:sz w:val="20"/>
      <w:lang w:eastAsia="en-US"/>
    </w:rPr>
  </w:style>
  <w:style w:type="paragraph" w:customStyle="1" w:styleId="Statement">
    <w:name w:val="Statement"/>
    <w:basedOn w:val="a1"/>
    <w:rsid w:val="00061DFD"/>
    <w:pPr>
      <w:keepNext/>
      <w:ind w:left="601" w:hanging="601"/>
    </w:pPr>
    <w:rPr>
      <w:rFonts w:eastAsia="바탕"/>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a1"/>
    <w:qFormat/>
    <w:rsid w:val="00061DFD"/>
    <w:pPr>
      <w:ind w:left="720"/>
      <w:contextualSpacing/>
    </w:pPr>
    <w:rPr>
      <w:rFonts w:eastAsia="SimSun"/>
      <w:lang w:eastAsia="zh-CN"/>
    </w:rPr>
  </w:style>
  <w:style w:type="paragraph" w:customStyle="1" w:styleId="ListParagraph2">
    <w:name w:val="List Paragraph2"/>
    <w:basedOn w:val="a1"/>
    <w:qFormat/>
    <w:rsid w:val="00061DFD"/>
    <w:pPr>
      <w:ind w:left="720"/>
      <w:contextualSpacing/>
    </w:pPr>
    <w:rPr>
      <w:rFonts w:eastAsia="SimSun"/>
      <w:lang w:eastAsia="zh-CN"/>
    </w:rPr>
  </w:style>
  <w:style w:type="paragraph" w:customStyle="1" w:styleId="ListParagraph5">
    <w:name w:val="List Paragraph5"/>
    <w:basedOn w:val="a1"/>
    <w:qFormat/>
    <w:rsid w:val="00061DFD"/>
    <w:pPr>
      <w:ind w:left="720"/>
      <w:contextualSpacing/>
    </w:pPr>
    <w:rPr>
      <w:rFonts w:eastAsia="SimSun"/>
      <w:lang w:eastAsia="zh-CN"/>
    </w:rPr>
  </w:style>
  <w:style w:type="paragraph" w:customStyle="1" w:styleId="ListParagraph4">
    <w:name w:val="List Paragraph4"/>
    <w:basedOn w:val="a1"/>
    <w:qFormat/>
    <w:rsid w:val="00061DFD"/>
    <w:pPr>
      <w:ind w:left="720"/>
      <w:contextualSpacing/>
    </w:pPr>
    <w:rPr>
      <w:rFonts w:eastAsia="SimSun"/>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SimSun"/>
      <w:lang w:eastAsia="zh-CN"/>
    </w:rPr>
  </w:style>
  <w:style w:type="paragraph" w:customStyle="1" w:styleId="ListParagraph6">
    <w:name w:val="List Paragraph6"/>
    <w:basedOn w:val="a1"/>
    <w:qFormat/>
    <w:rsid w:val="00061DFD"/>
    <w:pPr>
      <w:ind w:left="720"/>
      <w:contextualSpacing/>
    </w:pPr>
    <w:rPr>
      <w:rFonts w:eastAsia="SimSun"/>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바탕"/>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맑은 고딕"/>
      <w:i/>
      <w:kern w:val="2"/>
      <w:sz w:val="22"/>
      <w:szCs w:val="22"/>
    </w:rPr>
  </w:style>
  <w:style w:type="character" w:customStyle="1" w:styleId="rProposalChar">
    <w:name w:val="rProposal Char"/>
    <w:link w:val="rProposal"/>
    <w:locked/>
    <w:rsid w:val="00061DFD"/>
    <w:rPr>
      <w:rFonts w:ascii="Times New Roman" w:eastAsia="맑은 고딕"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맑은 고딕"/>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맑은 고딕"/>
      <w:kern w:val="2"/>
      <w:sz w:val="20"/>
      <w:szCs w:val="22"/>
    </w:rPr>
  </w:style>
  <w:style w:type="character" w:customStyle="1" w:styleId="rProposalsubChar">
    <w:name w:val="rProposal_sub Char"/>
    <w:link w:val="rProposalsub"/>
    <w:locked/>
    <w:rsid w:val="00061DFD"/>
    <w:rPr>
      <w:rFonts w:ascii="Times New Roman" w:eastAsia="맑은 고딕"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0">
    <w:name w:val="标题 Char"/>
    <w:basedOn w:val="a2"/>
    <w:uiPriority w:val="10"/>
    <w:rsid w:val="00061DFD"/>
    <w:rPr>
      <w:rFonts w:ascii="Calibri Light" w:eastAsia="SimSun"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바탕"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SimSun"/>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SimSun"/>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3">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바탕"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맑은 고딕" w:cs="바탕"/>
      <w:sz w:val="20"/>
      <w:szCs w:val="20"/>
      <w:lang w:val="en-GB" w:eastAsia="en-US"/>
    </w:rPr>
  </w:style>
  <w:style w:type="character" w:customStyle="1" w:styleId="Style1Char">
    <w:name w:val="Style1 Char"/>
    <w:link w:val="Style1"/>
    <w:qFormat/>
    <w:rsid w:val="00061DFD"/>
    <w:rPr>
      <w:rFonts w:ascii="Times New Roman" w:eastAsia="맑은 고딕" w:hAnsi="Times New Roman" w:cs="바탕"/>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2E7C4277-6184-4C5F-B42A-58DDF047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9850</Characters>
  <Application>Microsoft Office Word</Application>
  <DocSecurity>0</DocSecurity>
  <Lines>82</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Samsung</cp:lastModifiedBy>
  <cp:revision>3</cp:revision>
  <dcterms:created xsi:type="dcterms:W3CDTF">2021-08-11T05:08:00Z</dcterms:created>
  <dcterms:modified xsi:type="dcterms:W3CDTF">2021-08-11T05:11:00Z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