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For example, [1] suggests to remove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  <w:proofErr w:type="spellEnd"/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  <w:proofErr w:type="spellEnd"/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  <w:proofErr w:type="spellEnd"/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  <w:proofErr w:type="spellEnd"/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ServingCellConfig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</w:t>
                            </w:r>
                            <w:proofErr w:type="gramStart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codebook based</w:t>
                            </w:r>
                            <w:proofErr w:type="gram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ja-JP"/>
        </w:rPr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14336C">
        <w:rPr>
          <w:rFonts w:ascii="Times New Roman" w:eastAsiaTheme="minorEastAsia" w:hAnsi="Times New Roman"/>
          <w:b/>
          <w:i/>
          <w:iCs/>
          <w:sz w:val="20"/>
          <w:highlight w:val="yellow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proofErr w:type="spellStart"/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</w:t>
      </w:r>
      <w:proofErr w:type="spellStart"/>
      <w:r>
        <w:rPr>
          <w:rFonts w:ascii="Times New Roman" w:eastAsiaTheme="minorEastAsia" w:hAnsi="Times New Roman"/>
          <w:b/>
          <w:sz w:val="20"/>
          <w:lang w:eastAsia="zh-CN"/>
        </w:rPr>
        <w:t>can not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6F4DE04E" w:rsidR="001473D3" w:rsidRPr="00004E89" w:rsidRDefault="0088372E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4EED0EB5" w14:textId="0C0B5009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[No]</w:t>
            </w:r>
          </w:p>
        </w:tc>
        <w:tc>
          <w:tcPr>
            <w:tcW w:w="3101" w:type="pct"/>
            <w:vAlign w:val="center"/>
          </w:tcPr>
          <w:p w14:paraId="50307716" w14:textId="3F769673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 have a similar understanding as Huawei. </w:t>
            </w: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7CD30C19" w:rsidR="001473D3" w:rsidRPr="00004E89" w:rsidRDefault="00DD3D3B" w:rsidP="00DD3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Nokia, NSB</w:t>
            </w:r>
          </w:p>
        </w:tc>
        <w:tc>
          <w:tcPr>
            <w:tcW w:w="1092" w:type="pct"/>
          </w:tcPr>
          <w:p w14:paraId="53829DFF" w14:textId="12606CB1" w:rsidR="001473D3" w:rsidRPr="00004E89" w:rsidRDefault="00DD3D3B" w:rsidP="00DD3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9F2DD54" w14:textId="141EB17A" w:rsidR="001473D3" w:rsidRPr="00004E89" w:rsidRDefault="00DD3D3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 agree with 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assessment there, this is regarded as some unnecessary optimization. </w:t>
            </w: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5E22113B" w:rsidR="001473D3" w:rsidRPr="00004E89" w:rsidRDefault="003D4820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092" w:type="pct"/>
          </w:tcPr>
          <w:p w14:paraId="33AA6D2F" w14:textId="69A1C88E" w:rsidR="001473D3" w:rsidRPr="00004E89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161F3DF" w14:textId="0F919BBB" w:rsidR="001473D3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understanding of the CRs made in RAN1#105e is similar to 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/Apple/Nokia/NSB. The intention was that SRS resource set of DCI format 0_2 is the subset of that of 0_1, including the configurations. Before the CRs was made, it was stipulated that only a single SRS resource set can be configured for ‘codebook’, which </w:t>
            </w:r>
            <w:r w:rsidR="00E140C5"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z w:val="20"/>
                <w:szCs w:val="20"/>
              </w:rPr>
              <w:t>s more restrictive.</w:t>
            </w:r>
            <w:r w:rsidR="00E140C5">
              <w:rPr>
                <w:rFonts w:ascii="Times New Roman" w:hAnsi="Times New Roman"/>
                <w:sz w:val="20"/>
                <w:szCs w:val="20"/>
              </w:rPr>
              <w:t xml:space="preserve"> The same for ‘</w:t>
            </w:r>
            <w:proofErr w:type="spellStart"/>
            <w:r w:rsidR="00E140C5">
              <w:rPr>
                <w:rFonts w:ascii="Times New Roman" w:hAnsi="Times New Roman"/>
                <w:sz w:val="20"/>
                <w:szCs w:val="20"/>
              </w:rPr>
              <w:t>nonCodebook</w:t>
            </w:r>
            <w:proofErr w:type="spellEnd"/>
            <w:r w:rsidR="00E140C5">
              <w:rPr>
                <w:rFonts w:ascii="Times New Roman" w:hAnsi="Times New Roman"/>
                <w:sz w:val="20"/>
                <w:szCs w:val="20"/>
              </w:rPr>
              <w:t>’.</w:t>
            </w:r>
          </w:p>
          <w:p w14:paraId="60100FC0" w14:textId="77777777" w:rsidR="00E140C5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5FC7CE" w14:textId="381CD0DE" w:rsidR="00E140C5" w:rsidRPr="00004E89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[1] argues that something is incorrect in current spec. But we fail to see the error</w:t>
            </w:r>
            <w:r w:rsidR="001F15B5">
              <w:rPr>
                <w:rFonts w:ascii="Times New Roman" w:hAnsi="Times New Roman"/>
                <w:sz w:val="20"/>
                <w:szCs w:val="20"/>
              </w:rPr>
              <w:t xml:space="preserve"> 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 the moment. If it is true that there is an error, we are open to correct. Maybe QC can explain better.</w:t>
            </w: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61F07645" w:rsidR="001473D3" w:rsidRPr="00690E3C" w:rsidRDefault="00690E3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3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1092" w:type="pct"/>
          </w:tcPr>
          <w:p w14:paraId="18936DD3" w14:textId="79A1C8E2" w:rsidR="001473D3" w:rsidRPr="00690E3C" w:rsidRDefault="00690E3C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3101" w:type="pct"/>
            <w:vAlign w:val="center"/>
          </w:tcPr>
          <w:p w14:paraId="64F95480" w14:textId="1A0E30EA" w:rsidR="00B45192" w:rsidRDefault="00B4519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 share similar views with </w:t>
            </w:r>
            <w:r>
              <w:rPr>
                <w:rFonts w:ascii="Times New Roman" w:hAnsi="Times New Roman"/>
                <w:sz w:val="20"/>
                <w:szCs w:val="20"/>
              </w:rPr>
              <w:t>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8A7F9A" w14:textId="10DDAF4B" w:rsidR="001473D3" w:rsidRDefault="00690E3C" w:rsidP="00004E89">
            <w:pPr>
              <w:spacing w:after="0"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Bit width of SRS request field in DCI format 0_2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is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configured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by RRC parameter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srs-RequestDCI-0-2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instead of depending on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With a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proper configur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ation,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SRS resource sets 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can be triggered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separately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different DCI formats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45AA6FB1" w14:textId="2280A708" w:rsidR="00D87809" w:rsidRDefault="00D87809" w:rsidP="00D8780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Different configurations on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are an optimization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issue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69C044F8" w14:textId="3379D91A" w:rsidR="00D87809" w:rsidRPr="00D87809" w:rsidRDefault="00D87809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9A8" w:rsidRPr="00004E89" w14:paraId="2636CB48" w14:textId="77777777" w:rsidTr="00784748">
        <w:trPr>
          <w:trHeight w:val="20"/>
        </w:trPr>
        <w:tc>
          <w:tcPr>
            <w:tcW w:w="807" w:type="pct"/>
            <w:vAlign w:val="center"/>
          </w:tcPr>
          <w:p w14:paraId="430426C0" w14:textId="0C119CCA" w:rsidR="002079A8" w:rsidRPr="00690E3C" w:rsidRDefault="002079A8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Qualcomm</w:t>
            </w:r>
          </w:p>
        </w:tc>
        <w:tc>
          <w:tcPr>
            <w:tcW w:w="1092" w:type="pct"/>
          </w:tcPr>
          <w:p w14:paraId="114F7071" w14:textId="179D9B17" w:rsidR="002079A8" w:rsidRDefault="002079A8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10D7AD15" w14:textId="77777777" w:rsidR="000C732C" w:rsidRPr="000C732C" w:rsidRDefault="002079A8" w:rsidP="00004E89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At least it is incorrect to force the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and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to be always configured the same between the two SRS resource sets belonging to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srs-ResourceSetToAddModListDCI-0-2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.</w:t>
            </w:r>
            <w:r w:rsidR="0021018E"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21018E"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F3CCC07" w14:textId="05D7C475" w:rsidR="002079A8" w:rsidRPr="000C732C" w:rsidRDefault="000C732C" w:rsidP="000C732C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For example,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21018E"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“</w:t>
            </w:r>
            <w:proofErr w:type="spellStart"/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="0021018E" w:rsidRPr="000C732C">
              <w:rPr>
                <w:rFonts w:ascii="Times New Roman" w:hAnsi="Times New Roman"/>
                <w:sz w:val="20"/>
                <w:szCs w:val="20"/>
              </w:rPr>
              <w:t>must be configured differently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 for the two SRS resource sets configured in the two SRS resource set lists</w:t>
            </w:r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1018E" w:rsidRPr="000C732C">
              <w:rPr>
                <w:rFonts w:ascii="Times New Roman" w:hAnsi="Times New Roman"/>
                <w:sz w:val="20"/>
                <w:szCs w:val="20"/>
              </w:rPr>
              <w:t xml:space="preserve">since this index will be used by the UE to determine which SRS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resource set to use</w:t>
            </w:r>
            <w:r w:rsidR="00FA1F73">
              <w:rPr>
                <w:rFonts w:ascii="Times New Roman" w:hAnsi="Times New Roman"/>
                <w:sz w:val="20"/>
                <w:szCs w:val="20"/>
              </w:rPr>
              <w:t xml:space="preserve"> once triggered by DCI format 0_1/1_1/0_2/1_2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. If the two SRS resource sets are configured with the same ID, e.g., ID=1, then both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will include SRS resource set with ID=1. In this case, </w:t>
            </w:r>
            <w:r w:rsid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how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should the UE know which SRS resource set is triggered by DCI 0_1/1_1, and which SRS resource set is triggered by DCI 0_2/1_2? </w:t>
            </w:r>
          </w:p>
          <w:p w14:paraId="5816C659" w14:textId="0806329D" w:rsidR="000C732C" w:rsidRPr="000C732C" w:rsidRDefault="000C732C" w:rsidP="006172C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Similarly, it is not correct to enforce 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to be always the same for the two SRS resource sets with same usage. In </w:t>
            </w:r>
            <w:r w:rsidR="00FA1F73">
              <w:rPr>
                <w:rFonts w:ascii="Times New Roman" w:hAnsi="Times New Roman"/>
                <w:sz w:val="20"/>
                <w:szCs w:val="20"/>
              </w:rPr>
              <w:t>a typical configuration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, the SRS resource set associated </w:t>
            </w:r>
            <w:proofErr w:type="gramStart"/>
            <w:r w:rsidRPr="000C732C">
              <w:rPr>
                <w:rFonts w:ascii="Times New Roman" w:hAnsi="Times New Roman"/>
                <w:sz w:val="20"/>
                <w:szCs w:val="20"/>
              </w:rPr>
              <w:t xml:space="preserve">with 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</w:t>
            </w:r>
            <w:proofErr w:type="gram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-ResourceSetToAddModListDCI-0-2 </w:t>
            </w:r>
            <w:r w:rsidR="00FA1F73" w:rsidRP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should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contain less SRS resources as the SRS resource set associated with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="00FA1F73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in order to achieve a smaller DCI size for DCI 0_2 and 1_2. If we always configure the same list of SRS resources across the two SRS resource sets, how can we achieve the goal of reducing the DCI size for DCI 0_2 and 1_2?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14:paraId="46B69B92" w14:textId="77777777" w:rsidR="000C732C" w:rsidRDefault="000C732C" w:rsidP="000C732C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</w:p>
          <w:p w14:paraId="39A79DAD" w14:textId="7F520899" w:rsidR="002079A8" w:rsidRPr="000C732C" w:rsidRDefault="000C732C" w:rsidP="00004E89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For the trigger-sate 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aperiodicSRS-ResourceTrigger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’,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there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is no need to configure these to be the same across the two SRS resource sets associated with the two SRS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resource  set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list discussed above, since these are just codepoints used by different DCI formats to trigger A-SRS transmission. But we do agree that this is an optimization for better network configuration flexibility, and the system could work </w:t>
            </w:r>
            <w:r w:rsidR="00FA1F73">
              <w:rPr>
                <w:rFonts w:ascii="Times New Roman" w:hAnsi="Times New Roman"/>
                <w:sz w:val="20"/>
                <w:szCs w:val="20"/>
                <w:lang w:eastAsia="zh-CN"/>
              </w:rPr>
              <w:t>without any change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  <w:p w14:paraId="2F99469D" w14:textId="1A6BEE74" w:rsidR="002079A8" w:rsidRPr="000C732C" w:rsidRDefault="002079A8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805B91" w:rsidRPr="00004E89" w14:paraId="66325307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BDE47BB" w14:textId="57E109AA" w:rsidR="00805B91" w:rsidRDefault="00805B91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1092" w:type="pct"/>
          </w:tcPr>
          <w:p w14:paraId="4972C43F" w14:textId="48F537D0" w:rsidR="00805B91" w:rsidRDefault="00805B91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101" w:type="pct"/>
            <w:vAlign w:val="center"/>
          </w:tcPr>
          <w:p w14:paraId="52DF93B4" w14:textId="763B22BA" w:rsidR="00805B91" w:rsidRPr="000C732C" w:rsidRDefault="00805B91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Agree with HW/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HiSi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935A6B" w:rsidRPr="00004E89" w14:paraId="45AB812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152624A7" w14:textId="660444DF" w:rsidR="00935A6B" w:rsidRDefault="00935A6B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092" w:type="pct"/>
          </w:tcPr>
          <w:p w14:paraId="7358E405" w14:textId="5A52F34C" w:rsidR="00935A6B" w:rsidRDefault="00935A6B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101" w:type="pct"/>
            <w:vAlign w:val="center"/>
          </w:tcPr>
          <w:p w14:paraId="34308D5A" w14:textId="31C486C4" w:rsidR="00935A6B" w:rsidRDefault="00935A6B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Agree with HW-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HiSi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and others that this is not an essential correction.</w:t>
            </w:r>
            <w:r w:rsidR="00AF6EDB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We do not see the apparent ambiguities </w:t>
            </w:r>
            <w:r w:rsidR="00ED5AE2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cited by QC – the UE would know which DCI format it has received, and subsequently, the identify the correct SRS resource based on the existing configuration, e.g., for DCI 0_2</w:t>
            </w:r>
            <w:r w:rsidR="00FD5CA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6F1813" w:rsidRPr="00004E89" w14:paraId="30F8AEB8" w14:textId="77777777" w:rsidTr="00784748">
        <w:trPr>
          <w:trHeight w:val="20"/>
        </w:trPr>
        <w:tc>
          <w:tcPr>
            <w:tcW w:w="807" w:type="pct"/>
            <w:vAlign w:val="center"/>
          </w:tcPr>
          <w:p w14:paraId="133277BD" w14:textId="53FCB0D4" w:rsidR="006F1813" w:rsidRDefault="006F1813" w:rsidP="006F181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1092" w:type="pct"/>
          </w:tcPr>
          <w:p w14:paraId="12284BDB" w14:textId="20188D95" w:rsidR="006F1813" w:rsidRDefault="006F1813" w:rsidP="006F181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3101" w:type="pct"/>
            <w:vAlign w:val="center"/>
          </w:tcPr>
          <w:p w14:paraId="2EF2BAE5" w14:textId="68FC5B6D" w:rsidR="006F1813" w:rsidRDefault="006F1813" w:rsidP="006F181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Agree with HW/</w:t>
            </w:r>
            <w:proofErr w:type="spellStart"/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HiSi</w:t>
            </w:r>
            <w:proofErr w:type="spellEnd"/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D5553BA" w:rsidR="00993EEF" w:rsidRPr="00004E89" w:rsidRDefault="000C732C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30524C2D" w14:textId="1C4E570F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47C29698" w:rsidR="00993EEF" w:rsidRPr="00367559" w:rsidRDefault="00367559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discussed above, we think that </w:t>
            </w:r>
            <w:r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and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FA1F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1F73" w:rsidRPr="00FA1F73">
              <w:rPr>
                <w:rFonts w:ascii="Times New Roman" w:hAnsi="Times New Roman"/>
                <w:sz w:val="20"/>
                <w:szCs w:val="20"/>
              </w:rPr>
              <w:t>need</w:t>
            </w:r>
            <w:r w:rsidR="00FA1F73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 specified as exceptions as in the CR in Section 2, and 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aperiodicSRS-ResourceTrigger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’,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36755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are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nice to have if we anyways need to change the spec. </w:t>
            </w: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68E2A9FE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5AA071E1" w14:textId="583DA133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4F5E00E9" w14:textId="6455CD40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4C5A30B" w14:textId="7BEFA8DE" w:rsidR="0014336C" w:rsidRPr="0014336C" w:rsidRDefault="0014336C" w:rsidP="0014336C">
      <w:pPr>
        <w:pStyle w:val="Heading2"/>
        <w:rPr>
          <w:rFonts w:eastAsia="SimSun"/>
          <w:i w:val="0"/>
          <w:iCs w:val="0"/>
          <w:lang w:val="en-US"/>
        </w:rPr>
      </w:pPr>
      <w:r w:rsidRPr="0014336C">
        <w:rPr>
          <w:rFonts w:eastAsiaTheme="minorEastAsia"/>
          <w:i w:val="0"/>
          <w:iCs w:val="0"/>
          <w:lang w:val="en-US" w:eastAsia="zh-CN"/>
        </w:rPr>
        <w:t>Summary of first round email discussions</w:t>
      </w:r>
    </w:p>
    <w:p w14:paraId="4AAFEB96" w14:textId="342E3A58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82BA9EC" w14:textId="56817314" w:rsidR="0014336C" w:rsidRDefault="0014336C" w:rsidP="0059544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14336C">
        <w:rPr>
          <w:rFonts w:ascii="Times New Roman" w:eastAsiaTheme="minorEastAsia" w:hAnsi="Times New Roman"/>
          <w:bCs/>
          <w:sz w:val="20"/>
          <w:lang w:eastAsia="zh-CN"/>
        </w:rPr>
        <w:t xml:space="preserve">Thanks for the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input in the first round. Based on the companies’ input, most companies think that the CR is not necessary, whereas Qualcomm still thinks that some changes related to </w:t>
      </w:r>
      <w:r w:rsidRPr="000C732C">
        <w:rPr>
          <w:rFonts w:ascii="Times New Roman" w:eastAsiaTheme="minorEastAsia" w:hAnsi="Times New Roman"/>
          <w:sz w:val="20"/>
          <w:szCs w:val="20"/>
          <w:lang w:eastAsia="zh-CN"/>
        </w:rPr>
        <w:t>“</w:t>
      </w:r>
      <w:proofErr w:type="spellStart"/>
      <w:r w:rsidRPr="000C732C">
        <w:rPr>
          <w:rFonts w:ascii="Times New Roman" w:hAnsi="Times New Roman"/>
          <w:i/>
          <w:iCs/>
          <w:sz w:val="20"/>
          <w:szCs w:val="20"/>
        </w:rPr>
        <w:t>srs-ResourceSetId</w:t>
      </w:r>
      <w:proofErr w:type="spellEnd"/>
      <w:r w:rsidRPr="000C732C">
        <w:rPr>
          <w:rFonts w:ascii="Times New Roman" w:hAnsi="Times New Roman"/>
          <w:i/>
          <w:iCs/>
          <w:sz w:val="20"/>
          <w:szCs w:val="20"/>
        </w:rPr>
        <w:t xml:space="preserve">” </w:t>
      </w:r>
      <w:r w:rsidRPr="000C732C">
        <w:rPr>
          <w:rFonts w:ascii="Times New Roman" w:hAnsi="Times New Roman"/>
          <w:sz w:val="20"/>
          <w:szCs w:val="20"/>
        </w:rPr>
        <w:t>and “</w:t>
      </w:r>
      <w:proofErr w:type="spellStart"/>
      <w:r w:rsidRPr="000C732C">
        <w:rPr>
          <w:rFonts w:ascii="Times New Roman" w:hAnsi="Times New Roman"/>
          <w:i/>
          <w:iCs/>
          <w:sz w:val="20"/>
          <w:szCs w:val="20"/>
        </w:rPr>
        <w:t>srs-ResourceIdList</w:t>
      </w:r>
      <w:proofErr w:type="spellEnd"/>
      <w:r w:rsidRPr="000C732C">
        <w:rPr>
          <w:rFonts w:ascii="Times New Roman" w:hAnsi="Times New Roman"/>
          <w:i/>
          <w:iCs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336C">
        <w:rPr>
          <w:rFonts w:ascii="Times New Roman" w:hAnsi="Times New Roman"/>
          <w:sz w:val="20"/>
          <w:szCs w:val="20"/>
        </w:rPr>
        <w:t>are needed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3F28B2FD" w14:textId="17675CE5" w:rsidR="0014336C" w:rsidRDefault="0014336C" w:rsidP="0059544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3636D84" w14:textId="26FEB18F" w:rsidR="0014336C" w:rsidRDefault="0014336C" w:rsidP="0059544D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  <w:r w:rsidRPr="0014336C">
        <w:rPr>
          <w:rFonts w:ascii="Times New Roman" w:eastAsiaTheme="minorEastAsia" w:hAnsi="Times New Roman"/>
          <w:bCs/>
          <w:sz w:val="20"/>
          <w:lang w:eastAsia="zh-CN"/>
        </w:rPr>
        <w:t xml:space="preserve">Based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on the comments, the moderator would like to encourage the companies to provide inputs to the following questions to clarify the </w:t>
      </w:r>
      <w:r w:rsidR="00455D15">
        <w:rPr>
          <w:rFonts w:ascii="Times New Roman" w:eastAsiaTheme="minorEastAsia" w:hAnsi="Times New Roman"/>
          <w:bCs/>
          <w:sz w:val="20"/>
          <w:lang w:eastAsia="zh-CN"/>
        </w:rPr>
        <w:t xml:space="preserve">understanding of the SRS resource set configuration associated with DCI formats 0_1/1_1 and 0_2/1_2. </w:t>
      </w:r>
      <w:r>
        <w:rPr>
          <w:rFonts w:ascii="Times New Roman" w:eastAsiaTheme="minorEastAsia" w:hAnsi="Times New Roman"/>
          <w:bCs/>
          <w:sz w:val="20"/>
          <w:lang w:eastAsia="zh-CN"/>
        </w:rPr>
        <w:t xml:space="preserve"> </w:t>
      </w:r>
    </w:p>
    <w:p w14:paraId="16AA6051" w14:textId="213DBA33" w:rsidR="0014336C" w:rsidRDefault="0014336C" w:rsidP="0059544D">
      <w:pPr>
        <w:spacing w:after="0"/>
        <w:jc w:val="both"/>
        <w:rPr>
          <w:rFonts w:ascii="Times New Roman" w:eastAsiaTheme="minorEastAsia" w:hAnsi="Times New Roman"/>
          <w:bCs/>
          <w:sz w:val="20"/>
          <w:lang w:eastAsia="zh-CN"/>
        </w:rPr>
      </w:pPr>
    </w:p>
    <w:p w14:paraId="581D07E6" w14:textId="598E5FE7" w:rsidR="0014336C" w:rsidRDefault="001433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Q1: </w:t>
      </w:r>
      <w:r w:rsidR="00DA646C"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B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ased on discussions in 105-e,</w:t>
      </w:r>
      <w:r w:rsidR="00DA646C"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the following CR was agreed in TS 38.214. </w:t>
      </w:r>
      <w:r w:rsidR="00E82333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Which of the following two interpretations do you agree? </w:t>
      </w:r>
    </w:p>
    <w:p w14:paraId="4CB06533" w14:textId="6B468CB7" w:rsidR="00DA646C" w:rsidRPr="00DA646C" w:rsidRDefault="00DA646C" w:rsidP="00DA646C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/>
          <w:bCs/>
          <w:iCs/>
          <w:sz w:val="20"/>
          <w:szCs w:val="20"/>
          <w:lang w:eastAsia="zh-CN"/>
        </w:rPr>
      </w:pPr>
      <w:r w:rsidRPr="00966BF6">
        <w:rPr>
          <w:rFonts w:ascii="Times New Roman" w:eastAsiaTheme="minorEastAsia" w:hAnsi="Times New Roman"/>
          <w:b/>
          <w:sz w:val="20"/>
          <w:szCs w:val="20"/>
          <w:u w:val="single"/>
          <w:lang w:eastAsia="zh-CN"/>
        </w:rPr>
        <w:t>Interpretation 1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: 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The UE can be configured with a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first SRS resource set</w:t>
      </w:r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(denote by X)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in </w:t>
      </w:r>
      <w:proofErr w:type="spellStart"/>
      <w:r w:rsidRPr="00DA646C">
        <w:rPr>
          <w:rFonts w:ascii="Times New Roman" w:hAnsi="Times New Roman"/>
          <w:b/>
          <w:i/>
          <w:sz w:val="20"/>
          <w:szCs w:val="20"/>
        </w:rPr>
        <w:t>srs-ResourceSetToAddModList</w:t>
      </w:r>
      <w:proofErr w:type="spellEnd"/>
      <w:r w:rsidRPr="00DA646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and a second </w:t>
      </w:r>
      <w:r w:rsidRPr="00DA646C">
        <w:rPr>
          <w:rFonts w:ascii="Times New Roman" w:eastAsiaTheme="minorEastAsia" w:hAnsi="Times New Roman"/>
          <w:b/>
          <w:iCs/>
          <w:sz w:val="20"/>
          <w:szCs w:val="20"/>
          <w:lang w:eastAsia="zh-CN"/>
        </w:rPr>
        <w:t>SRS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resource </w:t>
      </w:r>
      <w:proofErr w:type="gramStart"/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set </w:t>
      </w:r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(</w:t>
      </w:r>
      <w:proofErr w:type="gramEnd"/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denote by Y) 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in </w:t>
      </w:r>
      <w:r w:rsidRPr="00DA646C">
        <w:rPr>
          <w:rFonts w:ascii="Times New Roman" w:hAnsi="Times New Roman"/>
          <w:b/>
          <w:i/>
          <w:sz w:val="20"/>
          <w:szCs w:val="20"/>
        </w:rPr>
        <w:t xml:space="preserve">srs-ResourceSetToAddModListDCI-0-2,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both </w:t>
      </w:r>
      <w:r w:rsidR="00E82333">
        <w:rPr>
          <w:rFonts w:ascii="Times New Roman" w:hAnsi="Times New Roman"/>
          <w:b/>
          <w:iCs/>
          <w:sz w:val="20"/>
          <w:szCs w:val="20"/>
        </w:rPr>
        <w:t>with</w:t>
      </w:r>
      <w:r w:rsidRPr="00DA646C">
        <w:rPr>
          <w:rFonts w:ascii="Times New Roman" w:hAnsi="Times New Roman"/>
          <w:b/>
          <w:i/>
          <w:sz w:val="20"/>
          <w:szCs w:val="20"/>
        </w:rPr>
        <w:t xml:space="preserve"> usage=’codebook’,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where the second SRS resource set </w:t>
      </w:r>
      <w:r w:rsidR="00966BF6">
        <w:rPr>
          <w:rFonts w:ascii="Times New Roman" w:hAnsi="Times New Roman"/>
          <w:b/>
          <w:iCs/>
          <w:sz w:val="20"/>
          <w:szCs w:val="20"/>
        </w:rPr>
        <w:t xml:space="preserve">Y 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consists </w:t>
      </w:r>
      <w:r w:rsidR="00E82333">
        <w:rPr>
          <w:rFonts w:ascii="Times New Roman" w:hAnsi="Times New Roman"/>
          <w:b/>
          <w:iCs/>
          <w:sz w:val="20"/>
          <w:szCs w:val="20"/>
        </w:rPr>
        <w:t xml:space="preserve">the first </w:t>
      </w:r>
      <w:r w:rsidR="00E82333" w:rsidRPr="00455D15">
        <w:rPr>
          <w:rFonts w:ascii="Times New Roman" w:hAnsi="Times New Roman"/>
          <w:b/>
          <w:i/>
          <w:sz w:val="20"/>
          <w:szCs w:val="20"/>
        </w:rPr>
        <w:t>N</w:t>
      </w:r>
      <w:r w:rsidR="00E82333">
        <w:rPr>
          <w:rFonts w:ascii="Times New Roman" w:hAnsi="Times New Roman"/>
          <w:b/>
          <w:iCs/>
          <w:sz w:val="20"/>
          <w:szCs w:val="20"/>
        </w:rPr>
        <w:t xml:space="preserve"> SRS</w:t>
      </w:r>
      <w:r w:rsidRPr="00DA646C">
        <w:rPr>
          <w:rFonts w:ascii="Times New Roman" w:hAnsi="Times New Roman"/>
          <w:b/>
          <w:iCs/>
          <w:sz w:val="20"/>
          <w:szCs w:val="20"/>
        </w:rPr>
        <w:t xml:space="preserve"> resources included in the first SRS resource set</w:t>
      </w:r>
      <w:r w:rsidR="00966BF6">
        <w:rPr>
          <w:rFonts w:ascii="Times New Roman" w:hAnsi="Times New Roman"/>
          <w:b/>
          <w:iCs/>
          <w:sz w:val="20"/>
          <w:szCs w:val="20"/>
        </w:rPr>
        <w:t xml:space="preserve"> X.</w:t>
      </w:r>
    </w:p>
    <w:p w14:paraId="03FD59B8" w14:textId="1426917B" w:rsidR="00DA646C" w:rsidRPr="00DA646C" w:rsidRDefault="00DA646C" w:rsidP="00DA646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bCs/>
          <w:sz w:val="20"/>
          <w:szCs w:val="20"/>
          <w:lang w:eastAsia="zh-CN"/>
        </w:rPr>
      </w:pPr>
      <w:r w:rsidRPr="00966BF6">
        <w:rPr>
          <w:rFonts w:ascii="Times New Roman" w:eastAsiaTheme="minorEastAsia" w:hAnsi="Times New Roman"/>
          <w:b/>
          <w:sz w:val="20"/>
          <w:szCs w:val="20"/>
          <w:u w:val="single"/>
          <w:lang w:eastAsia="zh-CN"/>
        </w:rPr>
        <w:t>Interpretation 2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: 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Only one SRS resource set with usage</w:t>
      </w:r>
      <w:proofErr w:type="gramStart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=“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codebook” can be </w:t>
      </w:r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>configured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, denoted by SRS resource set X. For PUSCH scheduled with DCI format 0_2, UE will take the first </w:t>
      </w:r>
      <w:r w:rsidRPr="00455D15">
        <w:rPr>
          <w:rFonts w:ascii="Times New Roman" w:eastAsiaTheme="minorEastAsia" w:hAnsi="Times New Roman" w:hint="eastAsia"/>
          <w:b/>
          <w:i/>
          <w:iCs/>
          <w:sz w:val="20"/>
          <w:szCs w:val="20"/>
          <w:lang w:eastAsia="zh-CN"/>
        </w:rPr>
        <w:t>N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SRS resources </w:t>
      </w:r>
      <w:r w:rsidR="00966BF6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from SRS resource set X. </w:t>
      </w:r>
    </w:p>
    <w:p w14:paraId="083056E4" w14:textId="7777777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0C931DB0" w14:textId="7777777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4DBC577B" w14:textId="100405B6" w:rsidR="00DA646C" w:rsidRDefault="00DA646C" w:rsidP="0059544D">
      <w:pPr>
        <w:spacing w:after="0"/>
        <w:jc w:val="both"/>
      </w:pPr>
      <w:r>
        <w:t xml:space="preserve">Here’re the CR in TS 38.214. </w:t>
      </w:r>
    </w:p>
    <w:p w14:paraId="1F7FA5E9" w14:textId="1B8B655D" w:rsidR="00DA646C" w:rsidRP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t>“</w:t>
      </w:r>
      <w:r w:rsidRPr="00DA646C">
        <w:t xml:space="preserve">Only one SRS resource set can be configured in </w:t>
      </w:r>
      <w:proofErr w:type="spellStart"/>
      <w:r w:rsidRPr="00DA646C">
        <w:rPr>
          <w:i/>
        </w:rPr>
        <w:t>srs-ResourceSetToAddModList</w:t>
      </w:r>
      <w:proofErr w:type="spellEnd"/>
      <w:r w:rsidRPr="00DA646C">
        <w:t xml:space="preserve"> with higher layer parameter </w:t>
      </w:r>
      <w:r w:rsidRPr="00DA646C">
        <w:rPr>
          <w:i/>
        </w:rPr>
        <w:t xml:space="preserve">usage </w:t>
      </w:r>
      <w:r w:rsidRPr="00DA646C">
        <w:t xml:space="preserve">in </w:t>
      </w:r>
      <w:r w:rsidRPr="00DA646C">
        <w:rPr>
          <w:i/>
        </w:rPr>
        <w:t>SRS-</w:t>
      </w:r>
      <w:proofErr w:type="spellStart"/>
      <w:r w:rsidRPr="00DA646C">
        <w:rPr>
          <w:i/>
        </w:rPr>
        <w:t>ResourceSet</w:t>
      </w:r>
      <w:proofErr w:type="spellEnd"/>
      <w:r w:rsidRPr="00DA646C">
        <w:t xml:space="preserve"> set to ‘codebook’, and only one SRS resource set can be configured in </w:t>
      </w:r>
      <w:r w:rsidRPr="00DA646C">
        <w:rPr>
          <w:i/>
        </w:rPr>
        <w:t xml:space="preserve">srs-ResourceSetToAddModListDCI-0-2 </w:t>
      </w:r>
      <w:r w:rsidRPr="00DA646C">
        <w:t xml:space="preserve">with higher layer parameter </w:t>
      </w:r>
      <w:r w:rsidRPr="00DA646C">
        <w:rPr>
          <w:i/>
        </w:rPr>
        <w:t xml:space="preserve">usage </w:t>
      </w:r>
      <w:r w:rsidRPr="00DA646C">
        <w:t xml:space="preserve">in </w:t>
      </w:r>
      <w:r w:rsidRPr="00DA646C">
        <w:rPr>
          <w:i/>
        </w:rPr>
        <w:t>SRS-</w:t>
      </w:r>
      <w:proofErr w:type="spellStart"/>
      <w:r w:rsidRPr="00DA646C">
        <w:rPr>
          <w:i/>
        </w:rPr>
        <w:t>ResourceSet</w:t>
      </w:r>
      <w:proofErr w:type="spellEnd"/>
      <w:r w:rsidRPr="00DA646C">
        <w:t xml:space="preserve"> set to ‘codebook’.</w:t>
      </w:r>
    </w:p>
    <w:p w14:paraId="22CF67EC" w14:textId="6EDE62A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7BA657" w14:textId="76A9333D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541FB0FB" w14:textId="77777777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600"/>
      </w:tblGrid>
      <w:tr w:rsidR="00DA646C" w:rsidRPr="00004E89" w14:paraId="1A3288B1" w14:textId="77777777" w:rsidTr="00DA646C">
        <w:trPr>
          <w:trHeight w:val="20"/>
        </w:trPr>
        <w:tc>
          <w:tcPr>
            <w:tcW w:w="786" w:type="pct"/>
            <w:shd w:val="clear" w:color="auto" w:fill="E7E6E6" w:themeFill="background2"/>
            <w:vAlign w:val="center"/>
          </w:tcPr>
          <w:p w14:paraId="1397F742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4214" w:type="pct"/>
            <w:shd w:val="clear" w:color="auto" w:fill="E7E6E6" w:themeFill="background2"/>
            <w:vAlign w:val="center"/>
          </w:tcPr>
          <w:p w14:paraId="2A91107E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A646C" w:rsidRPr="00004E89" w14:paraId="5163A57B" w14:textId="77777777" w:rsidTr="00DA646C">
        <w:trPr>
          <w:trHeight w:val="20"/>
        </w:trPr>
        <w:tc>
          <w:tcPr>
            <w:tcW w:w="786" w:type="pct"/>
            <w:vAlign w:val="center"/>
          </w:tcPr>
          <w:p w14:paraId="1FB2BCC1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4214" w:type="pct"/>
            <w:vAlign w:val="center"/>
          </w:tcPr>
          <w:p w14:paraId="34972A46" w14:textId="77777777" w:rsidR="00E82333" w:rsidRDefault="00DA646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F6">
              <w:rPr>
                <w:rFonts w:ascii="Times New Roman" w:hAnsi="Times New Roman"/>
                <w:b/>
                <w:bCs/>
                <w:sz w:val="20"/>
                <w:szCs w:val="20"/>
              </w:rPr>
              <w:t>Interpretation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D5DB9CD" w14:textId="07C04507" w:rsidR="00DA646C" w:rsidRDefault="00DA646C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 last meeting, companies think that Interpretation 2 is 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restrictive, and agreed to allow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gNB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455D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configure two different SRS resource sets with usage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=”codebook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”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The restrictions introduced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 TS 38.212 </w:t>
            </w:r>
            <w:r w:rsidR="00966BF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is to make sure that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the SRS resources set associated with </w:t>
            </w:r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r w:rsidR="0079245D">
              <w:rPr>
                <w:rFonts w:ascii="Times New Roman" w:hAnsi="Times New Roman"/>
                <w:bCs/>
                <w:i/>
                <w:sz w:val="20"/>
                <w:szCs w:val="20"/>
              </w:rPr>
              <w:t>DCI-0-2</w:t>
            </w:r>
            <w:r w:rsidR="00966BF6"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>contains only a subset of SRS resources in the SRS resource set</w:t>
            </w:r>
            <w:r w:rsidR="00966BF6"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associated with</w:t>
            </w:r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</w:t>
            </w:r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t</w:t>
            </w:r>
            <w:proofErr w:type="spellEnd"/>
            <w:r w:rsidR="00966BF6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7624D13E" w14:textId="7D7C1E19" w:rsidR="00455D15" w:rsidRDefault="00455D15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D9B988D" w14:textId="2C79B247" w:rsidR="00455D15" w:rsidRPr="00455D15" w:rsidRDefault="00455D15" w:rsidP="000F09D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55D1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Interpretation 2 will not work, since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with Interpretation 2, there is no way to configure a smaller number of SRS resources for the SRS resource set associated with DCI format 0_2. Therefore, there is no way for the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gNB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to configure a smaller SRI field in DCI format 0_2 compared to DCI 0_1, without introducing a new RRC parameter. </w:t>
            </w:r>
          </w:p>
          <w:p w14:paraId="440365C2" w14:textId="125F9584" w:rsidR="00966BF6" w:rsidRPr="0036755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46C" w:rsidRPr="00004E89" w14:paraId="6414C7C9" w14:textId="77777777" w:rsidTr="00DA646C">
        <w:trPr>
          <w:trHeight w:val="20"/>
        </w:trPr>
        <w:tc>
          <w:tcPr>
            <w:tcW w:w="786" w:type="pct"/>
            <w:vAlign w:val="center"/>
          </w:tcPr>
          <w:p w14:paraId="76D05000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14" w:type="pct"/>
            <w:vAlign w:val="center"/>
          </w:tcPr>
          <w:p w14:paraId="1D47BC70" w14:textId="77777777" w:rsidR="00DA646C" w:rsidRPr="00004E89" w:rsidRDefault="00DA646C" w:rsidP="000F09D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A646C" w:rsidRPr="00004E89" w14:paraId="1AF06A25" w14:textId="77777777" w:rsidTr="00DA646C">
        <w:trPr>
          <w:trHeight w:val="20"/>
        </w:trPr>
        <w:tc>
          <w:tcPr>
            <w:tcW w:w="786" w:type="pct"/>
            <w:vAlign w:val="center"/>
          </w:tcPr>
          <w:p w14:paraId="0C416594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69166368" w14:textId="77777777" w:rsidR="00DA646C" w:rsidRPr="00004E89" w:rsidRDefault="00DA646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46C" w:rsidRPr="00004E89" w14:paraId="1AC999DA" w14:textId="77777777" w:rsidTr="00DA646C">
        <w:trPr>
          <w:trHeight w:val="20"/>
        </w:trPr>
        <w:tc>
          <w:tcPr>
            <w:tcW w:w="786" w:type="pct"/>
            <w:vAlign w:val="center"/>
          </w:tcPr>
          <w:p w14:paraId="1424CD5C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511B2E3C" w14:textId="77777777" w:rsidR="00DA646C" w:rsidRPr="00004E89" w:rsidRDefault="00DA646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46C" w:rsidRPr="00004E89" w14:paraId="1D26A6EC" w14:textId="77777777" w:rsidTr="00DA646C">
        <w:trPr>
          <w:trHeight w:val="20"/>
        </w:trPr>
        <w:tc>
          <w:tcPr>
            <w:tcW w:w="786" w:type="pct"/>
            <w:vAlign w:val="center"/>
          </w:tcPr>
          <w:p w14:paraId="432002CF" w14:textId="77777777" w:rsidR="00DA646C" w:rsidRPr="00004E89" w:rsidRDefault="00DA646C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4DB468D6" w14:textId="77777777" w:rsidR="00DA646C" w:rsidRPr="00004E89" w:rsidRDefault="00DA646C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6D2E59" w14:textId="3CB03764" w:rsidR="00DA646C" w:rsidRDefault="00DA646C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DDB8E2E" w14:textId="7777777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68EBABB7" w14:textId="7777777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76725CF9" w14:textId="20637B72" w:rsidR="0079245D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Q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2</w:t>
      </w:r>
      <w:r w:rsidRPr="00DA646C">
        <w:rPr>
          <w:rFonts w:ascii="Times New Roman" w:eastAsiaTheme="minorEastAsia" w:hAnsi="Times New Roman"/>
          <w:b/>
          <w:sz w:val="20"/>
          <w:szCs w:val="20"/>
          <w:lang w:eastAsia="zh-CN"/>
        </w:rPr>
        <w:t>: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If your preference is Interpretation 1 above, </w:t>
      </w:r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then it means </w:t>
      </w:r>
      <w:proofErr w:type="spellStart"/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>gNB</w:t>
      </w:r>
      <w:proofErr w:type="spellEnd"/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will configure two identical SRS resource sets to the UE, where the two SRS resource sets have </w:t>
      </w:r>
      <w:proofErr w:type="gramStart"/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>exactly the same</w:t>
      </w:r>
      <w:proofErr w:type="gramEnd"/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RRC parameters, including </w:t>
      </w:r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the </w:t>
      </w:r>
      <w:r w:rsidR="00455D15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SRS resource </w:t>
      </w:r>
      <w:r w:rsid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set ID, and the same set of SRS resources. </w:t>
      </w:r>
    </w:p>
    <w:p w14:paraId="662A824B" w14:textId="515FA256" w:rsidR="0079245D" w:rsidRDefault="0079245D" w:rsidP="0079245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>What is the benefit of having two SRS resource set configurations</w:t>
      </w: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that have </w:t>
      </w:r>
      <w:proofErr w:type="gramStart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>exactly the same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 parameters (i.e., same set ID, and same set of SRS resources)</w:t>
      </w:r>
      <w:r w:rsidRP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? </w:t>
      </w:r>
    </w:p>
    <w:p w14:paraId="4D9ECF4F" w14:textId="150B1B7F" w:rsidR="0079245D" w:rsidRPr="0079245D" w:rsidRDefault="0079245D" w:rsidP="0079245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79245D"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More importantly, how should the UE determine the number of SRS resources contained in the SRS resource set associated with </w:t>
      </w:r>
      <w:r w:rsidRPr="0079245D">
        <w:rPr>
          <w:rFonts w:ascii="Times New Roman" w:hAnsi="Times New Roman"/>
          <w:b/>
          <w:i/>
          <w:sz w:val="20"/>
          <w:szCs w:val="20"/>
        </w:rPr>
        <w:t>srs-ResourceSetToAddModList</w:t>
      </w:r>
      <w:r w:rsidRPr="0079245D">
        <w:rPr>
          <w:rFonts w:ascii="Times New Roman" w:hAnsi="Times New Roman"/>
          <w:b/>
          <w:i/>
          <w:sz w:val="20"/>
          <w:szCs w:val="20"/>
        </w:rPr>
        <w:t xml:space="preserve">-DCI-0-2, </w:t>
      </w:r>
      <w:r w:rsidRPr="0079245D">
        <w:rPr>
          <w:rFonts w:ascii="Times New Roman" w:hAnsi="Times New Roman"/>
          <w:b/>
          <w:iCs/>
          <w:sz w:val="20"/>
          <w:szCs w:val="20"/>
        </w:rPr>
        <w:t xml:space="preserve">which is needed to determine the </w:t>
      </w:r>
      <w:proofErr w:type="spellStart"/>
      <w:r w:rsidRPr="0079245D">
        <w:rPr>
          <w:rFonts w:ascii="Times New Roman" w:hAnsi="Times New Roman"/>
          <w:b/>
          <w:iCs/>
          <w:sz w:val="20"/>
          <w:szCs w:val="20"/>
        </w:rPr>
        <w:t>bitwidth</w:t>
      </w:r>
      <w:proofErr w:type="spellEnd"/>
      <w:r w:rsidRPr="0079245D">
        <w:rPr>
          <w:rFonts w:ascii="Times New Roman" w:hAnsi="Times New Roman"/>
          <w:b/>
          <w:iCs/>
          <w:sz w:val="20"/>
          <w:szCs w:val="20"/>
        </w:rPr>
        <w:t xml:space="preserve"> of SRI in DCI format 0_2</w:t>
      </w:r>
      <w:r w:rsidRPr="0079245D">
        <w:rPr>
          <w:rFonts w:ascii="Times New Roman" w:hAnsi="Times New Roman"/>
          <w:b/>
          <w:i/>
          <w:sz w:val="20"/>
          <w:szCs w:val="20"/>
        </w:rPr>
        <w:t>?</w:t>
      </w:r>
    </w:p>
    <w:p w14:paraId="5BCD6FF1" w14:textId="77777777" w:rsidR="00966BF6" w:rsidRP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bCs/>
          <w:sz w:val="20"/>
          <w:szCs w:val="20"/>
          <w:lang w:eastAsia="zh-CN"/>
        </w:rPr>
      </w:pPr>
    </w:p>
    <w:p w14:paraId="1C6A5831" w14:textId="539EDE5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600"/>
      </w:tblGrid>
      <w:tr w:rsidR="00966BF6" w:rsidRPr="00004E89" w14:paraId="1A06D6AD" w14:textId="77777777" w:rsidTr="000F09D9">
        <w:trPr>
          <w:trHeight w:val="20"/>
        </w:trPr>
        <w:tc>
          <w:tcPr>
            <w:tcW w:w="786" w:type="pct"/>
            <w:shd w:val="clear" w:color="auto" w:fill="E7E6E6" w:themeFill="background2"/>
            <w:vAlign w:val="center"/>
          </w:tcPr>
          <w:p w14:paraId="4C4AD18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4214" w:type="pct"/>
            <w:shd w:val="clear" w:color="auto" w:fill="E7E6E6" w:themeFill="background2"/>
            <w:vAlign w:val="center"/>
          </w:tcPr>
          <w:p w14:paraId="6D56123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66BF6" w:rsidRPr="00004E89" w14:paraId="487E7513" w14:textId="77777777" w:rsidTr="000F09D9">
        <w:trPr>
          <w:trHeight w:val="20"/>
        </w:trPr>
        <w:tc>
          <w:tcPr>
            <w:tcW w:w="786" w:type="pct"/>
            <w:vAlign w:val="center"/>
          </w:tcPr>
          <w:p w14:paraId="136671F5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4214" w:type="pct"/>
            <w:vAlign w:val="center"/>
          </w:tcPr>
          <w:p w14:paraId="5C2E85F0" w14:textId="262353A4" w:rsidR="00966BF6" w:rsidRDefault="00455D15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9245D">
              <w:rPr>
                <w:rFonts w:ascii="Times New Roman" w:hAnsi="Times New Roman"/>
                <w:sz w:val="20"/>
                <w:szCs w:val="20"/>
              </w:rPr>
              <w:t xml:space="preserve">e think that it is necessary to configure different SRS resource set IDs for the SRS resource set X and SRS resource set Y, associated with </w:t>
            </w:r>
            <w:r w:rsidR="0079245D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r w:rsidR="0079245D">
              <w:rPr>
                <w:rFonts w:ascii="Times New Roman" w:hAnsi="Times New Roman"/>
                <w:bCs/>
                <w:i/>
                <w:sz w:val="20"/>
                <w:szCs w:val="20"/>
              </w:rPr>
              <w:t>DCI-0-2</w:t>
            </w:r>
            <w:r w:rsidR="0079245D" w:rsidRPr="00966BF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9245D">
              <w:rPr>
                <w:rFonts w:ascii="Times New Roman" w:hAnsi="Times New Roman"/>
                <w:bCs/>
                <w:iCs/>
                <w:sz w:val="20"/>
                <w:szCs w:val="20"/>
              </w:rPr>
              <w:t>and</w:t>
            </w:r>
            <w:r w:rsidR="0079245D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9245D" w:rsidRPr="00966BF6">
              <w:rPr>
                <w:rFonts w:ascii="Times New Roman" w:hAnsi="Times New Roman"/>
                <w:bCs/>
                <w:i/>
                <w:sz w:val="20"/>
                <w:szCs w:val="20"/>
              </w:rPr>
              <w:t>srs-ResourceSetToAddModList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455D15">
              <w:rPr>
                <w:rFonts w:ascii="Times New Roman" w:hAnsi="Times New Roman"/>
                <w:bCs/>
                <w:iCs/>
                <w:sz w:val="20"/>
                <w:szCs w:val="20"/>
              </w:rPr>
              <w:t>for the UE to distinguish these two SRS resource sets.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49580FE1" w14:textId="526610B7" w:rsidR="0079245D" w:rsidRDefault="0079245D" w:rsidP="000F09D9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309C1E7D" w14:textId="7E9F123B" w:rsidR="0079245D" w:rsidRDefault="0079245D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Further,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in order to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allow the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gNB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configure different SRI bit width for DCI format 0_1 and 0_2, the two SRS resource </w:t>
            </w:r>
            <w:r>
              <w:rPr>
                <w:rFonts w:ascii="Times New Roman" w:eastAsiaTheme="minorEastAsia" w:hAnsi="Times New Roman" w:hint="eastAsia"/>
                <w:bCs/>
                <w:iCs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bCs/>
                <w:iCs/>
                <w:sz w:val="20"/>
                <w:szCs w:val="20"/>
                <w:lang w:eastAsia="zh-CN"/>
              </w:rPr>
              <w:t>et X and Y must be configured with different number of SRS resources (e.g., 4 SRS resources in SRS resource set X, and 2 SRS resources in SRS resource set Y, where the SRS resources in Y is the first 2 SRS resources contained in X).</w:t>
            </w:r>
            <w:r w:rsidR="00455D15">
              <w:rPr>
                <w:rFonts w:ascii="Times New Roman" w:eastAsiaTheme="minorEastAsia" w:hAnsi="Times New Roman"/>
                <w:bCs/>
                <w:iCs/>
                <w:sz w:val="20"/>
                <w:szCs w:val="20"/>
                <w:lang w:eastAsia="zh-CN"/>
              </w:rPr>
              <w:t xml:space="preserve"> As such, it doesn’t work if we restrict the </w:t>
            </w:r>
            <w:r w:rsidR="00455D15" w:rsidRPr="000C732C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="00455D15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="00455D15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455D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55D15" w:rsidRPr="00455D15">
              <w:rPr>
                <w:rFonts w:ascii="Times New Roman" w:hAnsi="Times New Roman"/>
                <w:sz w:val="20"/>
                <w:szCs w:val="20"/>
              </w:rPr>
              <w:t>to be configured the same between SRS resource set X and SRS resource set Y</w:t>
            </w:r>
            <w:r w:rsidR="00455D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  <w:p w14:paraId="378B5965" w14:textId="4558ED0B" w:rsidR="00455D15" w:rsidRDefault="00455D15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8AA08D" w14:textId="3A883762" w:rsidR="00455D15" w:rsidRPr="00455D15" w:rsidRDefault="00455D15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Hope it clarifies the intention of the proposal. </w:t>
            </w:r>
          </w:p>
          <w:p w14:paraId="5381B644" w14:textId="77777777" w:rsidR="00455D15" w:rsidRPr="0079245D" w:rsidRDefault="00455D15" w:rsidP="000F09D9">
            <w:pPr>
              <w:spacing w:after="0"/>
              <w:jc w:val="both"/>
              <w:rPr>
                <w:rFonts w:ascii="Times New Roman" w:eastAsiaTheme="minorEastAsia" w:hAnsi="Times New Roman" w:hint="eastAsia"/>
                <w:bCs/>
                <w:iCs/>
                <w:sz w:val="20"/>
                <w:szCs w:val="20"/>
                <w:lang w:eastAsia="zh-CN"/>
              </w:rPr>
            </w:pPr>
          </w:p>
          <w:p w14:paraId="2B57204A" w14:textId="77777777" w:rsidR="00966BF6" w:rsidRPr="0036755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5531FC64" w14:textId="77777777" w:rsidTr="000F09D9">
        <w:trPr>
          <w:trHeight w:val="20"/>
        </w:trPr>
        <w:tc>
          <w:tcPr>
            <w:tcW w:w="786" w:type="pct"/>
            <w:vAlign w:val="center"/>
          </w:tcPr>
          <w:p w14:paraId="365E2A9A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14" w:type="pct"/>
            <w:vAlign w:val="center"/>
          </w:tcPr>
          <w:p w14:paraId="55952179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66BF6" w:rsidRPr="00004E89" w14:paraId="48F98164" w14:textId="77777777" w:rsidTr="000F09D9">
        <w:trPr>
          <w:trHeight w:val="20"/>
        </w:trPr>
        <w:tc>
          <w:tcPr>
            <w:tcW w:w="786" w:type="pct"/>
            <w:vAlign w:val="center"/>
          </w:tcPr>
          <w:p w14:paraId="79AC7592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68275BCC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01066BCA" w14:textId="77777777" w:rsidTr="000F09D9">
        <w:trPr>
          <w:trHeight w:val="20"/>
        </w:trPr>
        <w:tc>
          <w:tcPr>
            <w:tcW w:w="786" w:type="pct"/>
            <w:vAlign w:val="center"/>
          </w:tcPr>
          <w:p w14:paraId="26E5C2D4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57700F43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5D4D12CC" w14:textId="77777777" w:rsidTr="000F09D9">
        <w:trPr>
          <w:trHeight w:val="20"/>
        </w:trPr>
        <w:tc>
          <w:tcPr>
            <w:tcW w:w="786" w:type="pct"/>
            <w:vAlign w:val="center"/>
          </w:tcPr>
          <w:p w14:paraId="6E61CDD1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3921B5ED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C497C2" w14:textId="60FEB362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2634A280" w14:textId="77777777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6783B4ED" w14:textId="42C0D2B9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14:paraId="7A60C8E3" w14:textId="33586FD6" w:rsidR="00966BF6" w:rsidRP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bCs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szCs w:val="20"/>
          <w:lang w:eastAsia="zh-CN"/>
        </w:rPr>
        <w:t xml:space="preserve">Q3: If your preference is Interpretation 2 above, how does the UE determine </w:t>
      </w:r>
      <m:oMath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SRS,0_2</m:t>
            </m:r>
          </m:sub>
        </m:sSub>
      </m:oMath>
      <w:r w:rsidR="00E82333"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 </w:t>
      </w:r>
      <w:r w:rsidR="00E82333" w:rsidRPr="00E82333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in TS 38.212</w:t>
      </w:r>
      <w:r w:rsidR="00E82333">
        <w:rPr>
          <w:rFonts w:ascii="Times New Roman" w:eastAsiaTheme="minorEastAsia" w:hAnsi="Times New Roman"/>
          <w:color w:val="000000" w:themeColor="text1"/>
          <w:sz w:val="20"/>
          <w:szCs w:val="20"/>
          <w:lang w:eastAsia="zh-CN"/>
        </w:rPr>
        <w:t xml:space="preserve"> </w:t>
      </w:r>
      <w:r w:rsidR="00E82333" w:rsidRPr="00E82333">
        <w:rPr>
          <w:rFonts w:ascii="Times New Roman" w:eastAsiaTheme="minorEastAsia" w:hAnsi="Times New Roman" w:hint="eastAsia"/>
          <w:b/>
          <w:bCs/>
          <w:color w:val="000000" w:themeColor="text1"/>
          <w:sz w:val="20"/>
          <w:szCs w:val="20"/>
          <w:lang w:eastAsia="zh-CN"/>
        </w:rPr>
        <w:t>(</w:t>
      </w:r>
      <w:r w:rsidR="00E82333" w:rsidRPr="00E82333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  <w:lang w:eastAsia="zh-CN"/>
        </w:rPr>
        <w:t>see Section 2)</w:t>
      </w:r>
      <w:r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, </w:t>
      </w:r>
      <w:r w:rsidRPr="00966BF6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i.e., the number of SRS resources in the SRS resource sets associated with DCI format 0_2</w:t>
      </w:r>
      <w:r w:rsidR="0079245D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, since</w:t>
      </w:r>
      <w:r w:rsidRPr="00966BF6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 xml:space="preserve"> there is no separate RRC parameter for </w:t>
      </w:r>
      <m:oMath>
        <m:sSub>
          <m:sSubPr>
            <m:ctrlPr>
              <w:rPr>
                <w:rFonts w:ascii="Cambria Math" w:eastAsia="Cambria Math" w:hAnsi="Cambria Math"/>
                <w:b/>
                <w:bCs/>
                <w:i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sz w:val="20"/>
                <w:szCs w:val="20"/>
              </w:rPr>
              <m:t>SRS,0_2</m:t>
            </m:r>
          </m:sub>
        </m:sSub>
      </m:oMath>
      <w:r w:rsidR="00D60A53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</w:rPr>
        <w:t>?</w:t>
      </w:r>
    </w:p>
    <w:p w14:paraId="025D8A27" w14:textId="30E48EA9" w:rsidR="00966BF6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600"/>
      </w:tblGrid>
      <w:tr w:rsidR="00966BF6" w:rsidRPr="00004E89" w14:paraId="0CA326DA" w14:textId="77777777" w:rsidTr="000F09D9">
        <w:trPr>
          <w:trHeight w:val="20"/>
        </w:trPr>
        <w:tc>
          <w:tcPr>
            <w:tcW w:w="786" w:type="pct"/>
            <w:shd w:val="clear" w:color="auto" w:fill="E7E6E6" w:themeFill="background2"/>
            <w:vAlign w:val="center"/>
          </w:tcPr>
          <w:p w14:paraId="31FD6839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4214" w:type="pct"/>
            <w:shd w:val="clear" w:color="auto" w:fill="E7E6E6" w:themeFill="background2"/>
            <w:vAlign w:val="center"/>
          </w:tcPr>
          <w:p w14:paraId="61942D85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66BF6" w:rsidRPr="00004E89" w14:paraId="16A2D0E5" w14:textId="77777777" w:rsidTr="000F09D9">
        <w:trPr>
          <w:trHeight w:val="20"/>
        </w:trPr>
        <w:tc>
          <w:tcPr>
            <w:tcW w:w="786" w:type="pct"/>
            <w:vAlign w:val="center"/>
          </w:tcPr>
          <w:p w14:paraId="6A16435F" w14:textId="008FD184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0C46E3EE" w14:textId="77777777" w:rsidR="00966BF6" w:rsidRPr="0036755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0D6DF96B" w14:textId="77777777" w:rsidTr="000F09D9">
        <w:trPr>
          <w:trHeight w:val="20"/>
        </w:trPr>
        <w:tc>
          <w:tcPr>
            <w:tcW w:w="786" w:type="pct"/>
            <w:vAlign w:val="center"/>
          </w:tcPr>
          <w:p w14:paraId="7F3493D7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14" w:type="pct"/>
            <w:vAlign w:val="center"/>
          </w:tcPr>
          <w:p w14:paraId="1F189738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66BF6" w:rsidRPr="00004E89" w14:paraId="1C589B8C" w14:textId="77777777" w:rsidTr="000F09D9">
        <w:trPr>
          <w:trHeight w:val="20"/>
        </w:trPr>
        <w:tc>
          <w:tcPr>
            <w:tcW w:w="786" w:type="pct"/>
            <w:vAlign w:val="center"/>
          </w:tcPr>
          <w:p w14:paraId="4F062894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3A4FA423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1F166C59" w14:textId="77777777" w:rsidTr="000F09D9">
        <w:trPr>
          <w:trHeight w:val="20"/>
        </w:trPr>
        <w:tc>
          <w:tcPr>
            <w:tcW w:w="786" w:type="pct"/>
            <w:vAlign w:val="center"/>
          </w:tcPr>
          <w:p w14:paraId="0E54129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4A5AF92F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F6" w:rsidRPr="00004E89" w14:paraId="270EDF0E" w14:textId="77777777" w:rsidTr="000F09D9">
        <w:trPr>
          <w:trHeight w:val="20"/>
        </w:trPr>
        <w:tc>
          <w:tcPr>
            <w:tcW w:w="786" w:type="pct"/>
            <w:vAlign w:val="center"/>
          </w:tcPr>
          <w:p w14:paraId="3A4757DE" w14:textId="77777777" w:rsidR="00966BF6" w:rsidRPr="00004E89" w:rsidRDefault="00966BF6" w:rsidP="000F09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pct"/>
            <w:vAlign w:val="center"/>
          </w:tcPr>
          <w:p w14:paraId="5E02A8B4" w14:textId="77777777" w:rsidR="00966BF6" w:rsidRPr="00004E89" w:rsidRDefault="00966BF6" w:rsidP="000F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41AFAD" w14:textId="77777777" w:rsidR="00966BF6" w:rsidRPr="00DA646C" w:rsidRDefault="00966BF6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986B" w14:textId="77777777" w:rsidR="0069004A" w:rsidRDefault="0069004A">
      <w:pPr>
        <w:spacing w:after="0" w:line="240" w:lineRule="auto"/>
      </w:pPr>
      <w:r>
        <w:separator/>
      </w:r>
    </w:p>
  </w:endnote>
  <w:endnote w:type="continuationSeparator" w:id="0">
    <w:p w14:paraId="26D7118D" w14:textId="77777777" w:rsidR="0069004A" w:rsidRDefault="0069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覈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E233" w14:textId="4E81119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6F1813">
      <w:rPr>
        <w:b/>
        <w:noProof/>
        <w:sz w:val="20"/>
        <w:szCs w:val="20"/>
      </w:rPr>
      <w:t>5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6F1813" w:rsidRPr="006F1813">
      <w:rPr>
        <w:b/>
        <w:noProof/>
        <w:color w:val="595959"/>
        <w:sz w:val="20"/>
        <w:szCs w:val="20"/>
      </w:rPr>
      <w:t>5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F04E" w14:textId="77777777" w:rsidR="0069004A" w:rsidRDefault="0069004A">
      <w:pPr>
        <w:spacing w:after="0" w:line="240" w:lineRule="auto"/>
      </w:pPr>
      <w:r>
        <w:separator/>
      </w:r>
    </w:p>
  </w:footnote>
  <w:footnote w:type="continuationSeparator" w:id="0">
    <w:p w14:paraId="40871793" w14:textId="77777777" w:rsidR="0069004A" w:rsidRDefault="0069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313C3"/>
    <w:multiLevelType w:val="hybridMultilevel"/>
    <w:tmpl w:val="38C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175334"/>
    <w:multiLevelType w:val="hybridMultilevel"/>
    <w:tmpl w:val="618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CE6534"/>
    <w:multiLevelType w:val="hybridMultilevel"/>
    <w:tmpl w:val="7CF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355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6F4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2C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36C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23C3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26F0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5B5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9A8"/>
    <w:rsid w:val="0021018E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55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4820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5D15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52C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004A"/>
    <w:rsid w:val="00690E3C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181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45D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5B91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72E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5A6B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6BF6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41B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9F0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AF6EDB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5192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6114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515D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0A53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802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8780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46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3EE3"/>
    <w:rsid w:val="00DC4FDF"/>
    <w:rsid w:val="00DC5633"/>
    <w:rsid w:val="00DC6423"/>
    <w:rsid w:val="00DC6690"/>
    <w:rsid w:val="00DC7057"/>
    <w:rsid w:val="00DC77C8"/>
    <w:rsid w:val="00DD253F"/>
    <w:rsid w:val="00DD291D"/>
    <w:rsid w:val="00DD3D3B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40C5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2333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5AE2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1F73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5CA7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EE3264-EE48-4637-8206-54260992A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2021-08-18T00:36:00Z</dcterms:created>
  <dcterms:modified xsi:type="dcterms:W3CDTF">2021-08-18T00:36:00Z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