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SimSun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eastAsia="SimSun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For example, [1] suggests to remove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  <w:proofErr w:type="spellEnd"/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  <w:proofErr w:type="spellEnd"/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  <w:proofErr w:type="spellEnd"/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  <w:proofErr w:type="spellEnd"/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non-codebook based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proofErr w:type="spellStart"/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</w:t>
      </w:r>
      <w:proofErr w:type="spellStart"/>
      <w:r>
        <w:rPr>
          <w:rFonts w:ascii="Times New Roman" w:eastAsiaTheme="minorEastAsia" w:hAnsi="Times New Roman"/>
          <w:b/>
          <w:sz w:val="20"/>
          <w:lang w:eastAsia="zh-CN"/>
        </w:rPr>
        <w:t>can not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7CD30C19" w:rsidR="001473D3" w:rsidRPr="00004E89" w:rsidRDefault="00DD3D3B" w:rsidP="00DD3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Nokia, NSB</w:t>
            </w:r>
          </w:p>
        </w:tc>
        <w:tc>
          <w:tcPr>
            <w:tcW w:w="1092" w:type="pct"/>
          </w:tcPr>
          <w:p w14:paraId="53829DFF" w14:textId="12606CB1" w:rsidR="001473D3" w:rsidRPr="00004E89" w:rsidRDefault="00DD3D3B" w:rsidP="00DD3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9F2DD54" w14:textId="141EB17A" w:rsidR="001473D3" w:rsidRPr="00004E89" w:rsidRDefault="00DD3D3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agree with 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assessment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there,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this is regarded as some unnecessary optimization. </w:t>
            </w: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5E22113B" w:rsidR="001473D3" w:rsidRPr="00004E89" w:rsidRDefault="003D4820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092" w:type="pct"/>
          </w:tcPr>
          <w:p w14:paraId="33AA6D2F" w14:textId="69A1C88E" w:rsidR="001473D3" w:rsidRPr="00004E89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161F3DF" w14:textId="0F919BBB" w:rsidR="001473D3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understanding of the CRs made in RAN1#105e is similar to 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/Apple/Nokia/NSB. The intention was that SRS resource set of DCI format 0_2 is the subset of that of 0_1, including the configurations. Before the CRs was made, it was stipulated that only a single SRS resource set can be configured for ‘codebook’, which </w:t>
            </w:r>
            <w:r w:rsidR="00E140C5"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z w:val="20"/>
                <w:szCs w:val="20"/>
              </w:rPr>
              <w:t>s more restrictive.</w:t>
            </w:r>
            <w:r w:rsidR="00E140C5">
              <w:rPr>
                <w:rFonts w:ascii="Times New Roman" w:hAnsi="Times New Roman"/>
                <w:sz w:val="20"/>
                <w:szCs w:val="20"/>
              </w:rPr>
              <w:t xml:space="preserve"> The same for ‘</w:t>
            </w:r>
            <w:proofErr w:type="spellStart"/>
            <w:r w:rsidR="00E140C5">
              <w:rPr>
                <w:rFonts w:ascii="Times New Roman" w:hAnsi="Times New Roman"/>
                <w:sz w:val="20"/>
                <w:szCs w:val="20"/>
              </w:rPr>
              <w:t>nonCodebook</w:t>
            </w:r>
            <w:proofErr w:type="spellEnd"/>
            <w:r w:rsidR="00E140C5">
              <w:rPr>
                <w:rFonts w:ascii="Times New Roman" w:hAnsi="Times New Roman"/>
                <w:sz w:val="20"/>
                <w:szCs w:val="20"/>
              </w:rPr>
              <w:t>’.</w:t>
            </w:r>
          </w:p>
          <w:p w14:paraId="60100FC0" w14:textId="77777777" w:rsidR="00E140C5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5FC7CE" w14:textId="381CD0DE" w:rsidR="00E140C5" w:rsidRPr="00004E89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[1] argues that something is incorrect in current spec. But we fail to see the error</w:t>
            </w:r>
            <w:r w:rsidR="001F15B5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 the moment. If it is true that there is an error, we are open to correct. Maybe QC can explain better.</w:t>
            </w: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61F07645" w:rsidR="001473D3" w:rsidRPr="00690E3C" w:rsidRDefault="00690E3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3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1092" w:type="pct"/>
          </w:tcPr>
          <w:p w14:paraId="18936DD3" w14:textId="79A1C8E2" w:rsidR="001473D3" w:rsidRPr="00690E3C" w:rsidRDefault="00690E3C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3101" w:type="pct"/>
            <w:vAlign w:val="center"/>
          </w:tcPr>
          <w:p w14:paraId="64F95480" w14:textId="1A0E30EA" w:rsidR="00B45192" w:rsidRDefault="00B45192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 share similar views with </w:t>
            </w:r>
            <w:r>
              <w:rPr>
                <w:rFonts w:ascii="Times New Roman" w:hAnsi="Times New Roman"/>
                <w:sz w:val="20"/>
                <w:szCs w:val="20"/>
              </w:rPr>
              <w:t>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A7F9A" w14:textId="10DDAF4B" w:rsidR="001473D3" w:rsidRDefault="00690E3C" w:rsidP="00004E89">
            <w:pPr>
              <w:spacing w:after="0"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Bit width of SRS request field in DCI format 0_2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is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configured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by RRC parameter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srs-RequestDCI-0-2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instead of depending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With a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proper configur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ation,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SRS resource sets 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can be triggered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separately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different DCI formats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45AA6FB1" w14:textId="2280A708" w:rsidR="00D87809" w:rsidRDefault="00D87809" w:rsidP="00D8780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 xml:space="preserve">Different configurations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 an optimization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issue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69C044F8" w14:textId="3379D91A" w:rsidR="00D87809" w:rsidRPr="00D87809" w:rsidRDefault="00D87809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9A8" w:rsidRPr="00004E89" w14:paraId="2636CB48" w14:textId="77777777" w:rsidTr="00784748">
        <w:trPr>
          <w:trHeight w:val="20"/>
        </w:trPr>
        <w:tc>
          <w:tcPr>
            <w:tcW w:w="807" w:type="pct"/>
            <w:vAlign w:val="center"/>
          </w:tcPr>
          <w:p w14:paraId="430426C0" w14:textId="0C119CCA" w:rsidR="002079A8" w:rsidRPr="00690E3C" w:rsidRDefault="002079A8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Qualcomm</w:t>
            </w:r>
          </w:p>
        </w:tc>
        <w:tc>
          <w:tcPr>
            <w:tcW w:w="1092" w:type="pct"/>
          </w:tcPr>
          <w:p w14:paraId="114F7071" w14:textId="179D9B17" w:rsidR="002079A8" w:rsidRDefault="002079A8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101" w:type="pct"/>
            <w:vAlign w:val="center"/>
          </w:tcPr>
          <w:p w14:paraId="10D7AD15" w14:textId="77777777" w:rsidR="000C732C" w:rsidRPr="000C732C" w:rsidRDefault="002079A8" w:rsidP="00004E89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At least it is incorrect to force the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to be always configured the same between the two SRS resource sets belonging to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srs-ResourceSetToAddModListDCI-0-2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.</w:t>
            </w:r>
            <w:r w:rsidR="0021018E"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21018E"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F3CCC07" w14:textId="05D7C475" w:rsidR="002079A8" w:rsidRPr="000C732C" w:rsidRDefault="000C732C" w:rsidP="000C732C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For </w:t>
            </w:r>
            <w:proofErr w:type="gramStart"/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example,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21018E"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proofErr w:type="gramEnd"/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="0021018E" w:rsidRPr="000C732C">
              <w:rPr>
                <w:rFonts w:ascii="Times New Roman" w:hAnsi="Times New Roman"/>
                <w:sz w:val="20"/>
                <w:szCs w:val="20"/>
              </w:rPr>
              <w:t>must be configured differently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 for the two SRS resource sets configured in the two SRS resource set lists</w:t>
            </w:r>
            <w:r w:rsidR="0021018E"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1018E" w:rsidRPr="000C732C">
              <w:rPr>
                <w:rFonts w:ascii="Times New Roman" w:hAnsi="Times New Roman"/>
                <w:sz w:val="20"/>
                <w:szCs w:val="20"/>
              </w:rPr>
              <w:t xml:space="preserve">since this index will be used by the UE to determine which SRS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resource set to use</w:t>
            </w:r>
            <w:r w:rsidR="00FA1F73">
              <w:rPr>
                <w:rFonts w:ascii="Times New Roman" w:hAnsi="Times New Roman"/>
                <w:sz w:val="20"/>
                <w:szCs w:val="20"/>
              </w:rPr>
              <w:t xml:space="preserve"> once triggered by DCI format 0_1/1_1/0_2/1_2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. If the two SRS resource sets are configured with the same ID, e.g., ID=1, then both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will include SRS resource set with ID=1. In this case, </w:t>
            </w:r>
            <w:r w:rsid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how 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should the UE know which SRS resource set is triggered by DCI 0_1/1_1, and which SRS resource set is triggered by DCI 0_2/1_2? </w:t>
            </w:r>
          </w:p>
          <w:p w14:paraId="5816C659" w14:textId="0806329D" w:rsidR="000C732C" w:rsidRPr="000C732C" w:rsidRDefault="000C732C" w:rsidP="006172C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Similarly, it is not correct to enforce 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to be always the same for the two SRS resource sets with same usage. In </w:t>
            </w:r>
            <w:r w:rsidR="00FA1F73">
              <w:rPr>
                <w:rFonts w:ascii="Times New Roman" w:hAnsi="Times New Roman"/>
                <w:sz w:val="20"/>
                <w:szCs w:val="20"/>
              </w:rPr>
              <w:t>a typical configuration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 xml:space="preserve">, the SRS resource set associated </w:t>
            </w:r>
            <w:proofErr w:type="gramStart"/>
            <w:r w:rsidRPr="000C732C">
              <w:rPr>
                <w:rFonts w:ascii="Times New Roman" w:hAnsi="Times New Roman"/>
                <w:sz w:val="20"/>
                <w:szCs w:val="20"/>
              </w:rPr>
              <w:t xml:space="preserve">with  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</w:t>
            </w:r>
            <w:proofErr w:type="gramEnd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-ResourceSetToAddModListDCI-0-2 </w:t>
            </w:r>
            <w:r w:rsidR="00FA1F73" w:rsidRP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should</w:t>
            </w: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contain less SRS resources as the SRS resource set associated with </w:t>
            </w:r>
            <w:proofErr w:type="spellStart"/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>srs-ResourceSetToAddModList</w:t>
            </w:r>
            <w:proofErr w:type="spellEnd"/>
            <w:r w:rsidR="00FA1F73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FA1F73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in order to achieve a smaller DCI size for DCI 0_2 and 1_2. If we always configure the same list of SRS resources across the two SRS resource sets, how can we achieve the goal of reducing the DCI size for DCI 0_2 and 1_2?</w:t>
            </w:r>
            <w:r w:rsidRPr="000C732C"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14:paraId="46B69B92" w14:textId="77777777" w:rsidR="000C732C" w:rsidRDefault="000C732C" w:rsidP="000C732C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</w:p>
          <w:p w14:paraId="39A79DAD" w14:textId="7F520899" w:rsidR="002079A8" w:rsidRPr="000C732C" w:rsidRDefault="000C732C" w:rsidP="00004E89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0C732C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For the trigger-sate 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aperiodicSRS-ResourceTrigger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’,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there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is no need to configure these to be the same across the two SRS resource sets associated with the two SRS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resource  set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list discussed above, since these are just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codepoints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used by different DCI formats to trigger A-SRS transmission. But we do agree that this is an optimization for better network configuration flexibility, and the system could work </w:t>
            </w:r>
            <w:r w:rsidR="00FA1F73">
              <w:rPr>
                <w:rFonts w:ascii="Times New Roman" w:hAnsi="Times New Roman"/>
                <w:sz w:val="20"/>
                <w:szCs w:val="20"/>
                <w:lang w:eastAsia="zh-CN"/>
              </w:rPr>
              <w:t>without any change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  <w:p w14:paraId="2F99469D" w14:textId="1A6BEE74" w:rsidR="002079A8" w:rsidRPr="000C732C" w:rsidRDefault="002079A8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805B91" w:rsidRPr="00004E89" w14:paraId="66325307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BDE47BB" w14:textId="57E109AA" w:rsidR="00805B91" w:rsidRDefault="00805B91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092" w:type="pct"/>
          </w:tcPr>
          <w:p w14:paraId="4972C43F" w14:textId="48F537D0" w:rsidR="00805B91" w:rsidRDefault="00805B91" w:rsidP="00D878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101" w:type="pct"/>
            <w:vAlign w:val="center"/>
          </w:tcPr>
          <w:p w14:paraId="52DF93B4" w14:textId="763B22BA" w:rsidR="00805B91" w:rsidRPr="000C732C" w:rsidRDefault="00805B91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Agree with HW/HiSi.</w:t>
            </w:r>
            <w:bookmarkStart w:id="12" w:name="_GoBack"/>
            <w:bookmarkEnd w:id="12"/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D5553BA" w:rsidR="00993EEF" w:rsidRPr="00004E89" w:rsidRDefault="000C732C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1092" w:type="pct"/>
          </w:tcPr>
          <w:p w14:paraId="30524C2D" w14:textId="1C4E570F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47C29698" w:rsidR="00993EEF" w:rsidRPr="00367559" w:rsidRDefault="00367559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discussed above, we think that </w:t>
            </w:r>
            <w:r w:rsidRPr="000C732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srs-ResourceSetId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r w:rsidRPr="000C732C">
              <w:rPr>
                <w:rFonts w:ascii="Times New Roman" w:hAnsi="Times New Roman"/>
                <w:sz w:val="20"/>
                <w:szCs w:val="20"/>
              </w:rPr>
              <w:t>and “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srs-ResourceIdList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FA1F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A1F73" w:rsidRPr="00FA1F73">
              <w:rPr>
                <w:rFonts w:ascii="Times New Roman" w:hAnsi="Times New Roman"/>
                <w:sz w:val="20"/>
                <w:szCs w:val="20"/>
              </w:rPr>
              <w:t>need</w:t>
            </w:r>
            <w:r w:rsidR="00FA1F73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 specified as exceptions as in the CR in Section 2, and 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</w:rPr>
              <w:t>aperiodicSRS-ResourceTrigger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’, </w:t>
            </w:r>
            <w:r w:rsidRPr="000C732C">
              <w:rPr>
                <w:rFonts w:ascii="Times New Roman" w:hAnsi="Times New Roman"/>
                <w:sz w:val="20"/>
                <w:szCs w:val="20"/>
                <w:lang w:eastAsia="zh-CN"/>
              </w:rPr>
              <w:t>and</w:t>
            </w:r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‘</w:t>
            </w:r>
            <w:proofErr w:type="spellStart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 w:rsidRPr="000C732C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36755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are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nice to have if we anyways need to change the spec. </w:t>
            </w: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ListParagraph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AB40" w14:textId="77777777" w:rsidR="009C441B" w:rsidRDefault="009C441B">
      <w:pPr>
        <w:spacing w:after="0" w:line="240" w:lineRule="auto"/>
      </w:pPr>
      <w:r>
        <w:separator/>
      </w:r>
    </w:p>
  </w:endnote>
  <w:endnote w:type="continuationSeparator" w:id="0">
    <w:p w14:paraId="2B5800AD" w14:textId="77777777" w:rsidR="009C441B" w:rsidRDefault="009C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E233" w14:textId="4E5EE9E0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805B91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805B91" w:rsidRPr="00805B91">
      <w:rPr>
        <w:b/>
        <w:noProof/>
        <w:color w:val="595959"/>
        <w:sz w:val="20"/>
        <w:szCs w:val="20"/>
      </w:rPr>
      <w:t>5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82B8" w14:textId="77777777" w:rsidR="009C441B" w:rsidRDefault="009C441B">
      <w:pPr>
        <w:spacing w:after="0" w:line="240" w:lineRule="auto"/>
      </w:pPr>
      <w:r>
        <w:separator/>
      </w:r>
    </w:p>
  </w:footnote>
  <w:footnote w:type="continuationSeparator" w:id="0">
    <w:p w14:paraId="4D3833E3" w14:textId="77777777" w:rsidR="009C441B" w:rsidRDefault="009C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175334"/>
    <w:multiLevelType w:val="hybridMultilevel"/>
    <w:tmpl w:val="618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6F4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2C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23C3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26F0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5B5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9A8"/>
    <w:rsid w:val="0021018E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55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4820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0E3C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5B91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41B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9F0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5192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6114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802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8780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3EE3"/>
    <w:rsid w:val="00DC4FDF"/>
    <w:rsid w:val="00DC5633"/>
    <w:rsid w:val="00DC6423"/>
    <w:rsid w:val="00DC6690"/>
    <w:rsid w:val="00DC7057"/>
    <w:rsid w:val="00DC77C8"/>
    <w:rsid w:val="00DD253F"/>
    <w:rsid w:val="00DD291D"/>
    <w:rsid w:val="00DD3D3B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40C5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1F73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5C48-070F-4E1B-B3ED-9ECFB7A5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2021-08-17T20:32:00Z</dcterms:created>
  <dcterms:modified xsi:type="dcterms:W3CDTF">2021-08-17T20:32:00Z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