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Heading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66407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66407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66407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66407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66407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Heading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TableGrid"/>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5D70C7">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PDCCH reception is after the end of a last symbol of any of the SPS PDSCH transmission occasion(s) </w:t>
            </w:r>
            <w:r w:rsidRPr="00343BBA">
              <w:rPr>
                <w:color w:val="FF0000"/>
                <w:lang w:val="en-GB"/>
              </w:rPr>
              <w:lastRenderedPageBreak/>
              <w:t>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SimSun"/>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
        <w:tblW w:w="0" w:type="auto"/>
        <w:tblLook w:val="04A0" w:firstRow="1" w:lastRow="0" w:firstColumn="1" w:lastColumn="0" w:noHBand="0" w:noVBand="1"/>
      </w:tblPr>
      <w:tblGrid>
        <w:gridCol w:w="9629"/>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r w:rsidRPr="00C533C0">
              <w:rPr>
                <w:rFonts w:eastAsia="SimSun"/>
                <w:color w:val="FF0000"/>
              </w:rPr>
              <w:t>TBs</w:t>
            </w:r>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SimSun"/>
          <w:i/>
        </w:rPr>
        <w:t>pdsch-AggregationFactor</w:t>
      </w:r>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TableGrid"/>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lastRenderedPageBreak/>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19.05pt" o:ole="">
            <v:imagedata r:id="rId13" o:title=""/>
          </v:shape>
          <o:OLEObject Type="Embed" ProgID="Visio.Drawing.15" ShapeID="_x0000_i1025" DrawAspect="Content" ObjectID="_1690932320"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TableGrid"/>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Heading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t xml:space="preserve">If a UE is configured to receive SPS PDSCH(s) in a slot for SPS configuration(s), the UE does not expect to </w:t>
              </w:r>
              <w:r w:rsidRPr="00650691">
                <w:rPr>
                  <w:rFonts w:hint="eastAsia"/>
                </w:rPr>
                <w:lastRenderedPageBreak/>
                <w:t>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TableGrid"/>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Heading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TableGrid"/>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5D70C7">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TableGrid"/>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 xml:space="preserve">Before discussing the text proposals, we realized that the previous agreement is not clear in case of cross-carrier SPS PDSCH release with different numerologies. </w:t>
            </w:r>
            <w:r>
              <w:rPr>
                <w:rFonts w:eastAsia="SimSun" w:hint="eastAsia"/>
                <w:lang w:val="en-GB" w:eastAsia="zh-CN"/>
              </w:rPr>
              <w:lastRenderedPageBreak/>
              <w:t>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1.8pt;height:116.95pt" o:ole="">
                  <v:imagedata r:id="rId15" o:title=""/>
                </v:shape>
                <o:OLEObject Type="Embed" ProgID="Visio.Drawing.11" ShapeID="_x0000_i1026" DrawAspect="Content" ObjectID="_1690932321"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310D82">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lastRenderedPageBreak/>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74959F34" w14:textId="77777777" w:rsidR="00FD2D64" w:rsidRDefault="00FD2D64" w:rsidP="00FD2D64">
            <w:pPr>
              <w:pStyle w:val="Doc"/>
              <w:ind w:firstLineChars="0" w:firstLine="0"/>
              <w:rPr>
                <w:rFonts w:eastAsia="SimSun"/>
                <w:lang w:val="en-GB" w:eastAsia="zh-CN"/>
              </w:rPr>
            </w:pPr>
            <w:r>
              <w:rPr>
                <w:rFonts w:eastAsia="SimSun" w:hint="eastAsia"/>
                <w:lang w:val="en-GB" w:eastAsia="zh-CN"/>
              </w:rPr>
              <w:t>O</w:t>
            </w:r>
            <w:r>
              <w:rPr>
                <w:rFonts w:eastAsia="SimSun"/>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3E984F06" w14:textId="4043ED1D" w:rsidR="0091569D" w:rsidRDefault="0091569D"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1FB13E2F" w14:textId="126D9218"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TableGrid"/>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TableGrid"/>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lastRenderedPageBreak/>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TableGrid"/>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F14255E" w14:textId="3E152BFC" w:rsidR="00C15E5E" w:rsidRPr="00BE6C05" w:rsidRDefault="00BE6C05" w:rsidP="00310D82">
            <w:pPr>
              <w:pStyle w:val="Doc"/>
              <w:ind w:firstLineChars="0" w:firstLine="0"/>
              <w:rPr>
                <w:rFonts w:eastAsia="SimSun"/>
                <w:lang w:val="en-GB" w:eastAsia="zh-CN"/>
              </w:rPr>
            </w:pPr>
            <w:r>
              <w:rPr>
                <w:rFonts w:eastAsia="SimSun"/>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 xml:space="preserve">UE can receive the </w:t>
                  </w:r>
                  <w:r w:rsidRPr="008039EF">
                    <w:rPr>
                      <w:rFonts w:ascii="Times New Roman" w:hAnsi="Times New Roman" w:cs="Times New Roman"/>
                      <w:szCs w:val="20"/>
                      <w:highlight w:val="yellow"/>
                      <w:lang w:val="en-US" w:eastAsia="zh-CN"/>
                    </w:rPr>
                    <w:lastRenderedPageBreak/>
                    <w:t>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SimSun"/>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EEB7D79" w14:textId="5BE1BB9E" w:rsidR="0091569D" w:rsidRDefault="0091569D" w:rsidP="008039EF">
            <w:pPr>
              <w:pStyle w:val="Doc"/>
              <w:ind w:firstLineChars="0" w:firstLine="0"/>
              <w:rPr>
                <w:rFonts w:eastAsia="SimSun"/>
                <w:lang w:val="en-GB" w:eastAsia="zh-CN"/>
              </w:rPr>
            </w:pPr>
            <w:r>
              <w:rPr>
                <w:rFonts w:eastAsia="SimSun"/>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00CE26CE" w14:textId="68EF853D" w:rsidR="003A57A4" w:rsidRDefault="003A57A4" w:rsidP="008039EF">
            <w:pPr>
              <w:pStyle w:val="Doc"/>
              <w:ind w:firstLineChars="0" w:firstLine="0"/>
              <w:rPr>
                <w:rFonts w:eastAsia="SimSun"/>
                <w:lang w:val="en-GB" w:eastAsia="zh-CN"/>
              </w:rPr>
            </w:pPr>
            <w:r>
              <w:rPr>
                <w:rFonts w:eastAsia="SimSun"/>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5D70C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TableGrid"/>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Heading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05D84110" w14:textId="77777777" w:rsidR="0042530B" w:rsidRDefault="0042530B" w:rsidP="0042530B">
      <w:pPr>
        <w:pStyle w:val="Heading1"/>
        <w:numPr>
          <w:ilvl w:val="1"/>
          <w:numId w:val="1"/>
        </w:numPr>
      </w:pPr>
      <w:r>
        <w:rPr>
          <w:rFonts w:hint="eastAsia"/>
        </w:rPr>
        <w:t>Round 2 discussion</w:t>
      </w:r>
    </w:p>
    <w:p w14:paraId="5444BD68" w14:textId="77777777" w:rsidR="0042530B" w:rsidRDefault="0042530B" w:rsidP="0042530B">
      <w:pPr>
        <w:pStyle w:val="Doc"/>
        <w:rPr>
          <w:lang w:val="en-GB"/>
        </w:rPr>
      </w:pPr>
      <w:r>
        <w:rPr>
          <w:rFonts w:hint="eastAsia"/>
          <w:lang w:val="en-GB"/>
        </w:rPr>
        <w:t xml:space="preserve">Based on the </w:t>
      </w:r>
      <w:r>
        <w:rPr>
          <w:lang w:val="en-GB"/>
        </w:rPr>
        <w:t>companies’ inputs, there seems few concern on each Questions.</w:t>
      </w:r>
    </w:p>
    <w:p w14:paraId="6C231A44" w14:textId="77777777" w:rsidR="0042530B" w:rsidRDefault="0042530B" w:rsidP="005D70C7">
      <w:pPr>
        <w:pStyle w:val="Doc"/>
        <w:ind w:firstLine="216"/>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19B39A97" w14:textId="77777777" w:rsidR="0042530B" w:rsidRDefault="0042530B" w:rsidP="0042530B">
      <w:pPr>
        <w:pStyle w:val="Doc"/>
        <w:rPr>
          <w:lang w:val="en-GB"/>
        </w:rPr>
      </w:pPr>
      <w:r>
        <w:rPr>
          <w:lang w:val="en-GB"/>
        </w:rPr>
        <w:t>Considering one purpose of those conclusions and agreements was to avoid sharing HARQ-ACK bit between SPS PDSCH and SPS release, a slot in the sentence should be based on PDSCH slot, which is referred for SLIV table. Also, current draft CR starts with “</w:t>
      </w:r>
      <w:r w:rsidRPr="005972F2">
        <w:rPr>
          <w:lang w:val="en-GB"/>
        </w:rPr>
        <w:t>SPS PDSCHs in a slot</w:t>
      </w:r>
      <w:r>
        <w:rPr>
          <w:lang w:val="en-GB"/>
        </w:rPr>
        <w:t>” which is added from similar question in the previous email discussion. Thus, the moderator thinks additional clarification may not needed.</w:t>
      </w:r>
    </w:p>
    <w:p w14:paraId="1A3E5E50" w14:textId="77777777" w:rsidR="0042530B" w:rsidRDefault="0042530B" w:rsidP="0042530B">
      <w:pPr>
        <w:pStyle w:val="proposal"/>
        <w:outlineLvl w:val="2"/>
      </w:pPr>
      <w:r>
        <w:t xml:space="preserve">Question 1 in Round 2: </w:t>
      </w:r>
    </w:p>
    <w:p w14:paraId="65B4D32A" w14:textId="77777777" w:rsidR="0042530B" w:rsidRDefault="0042530B" w:rsidP="0042530B">
      <w:pPr>
        <w:pStyle w:val="proposal"/>
      </w:pPr>
    </w:p>
    <w:p w14:paraId="6515E39F" w14:textId="77777777" w:rsidR="0042530B" w:rsidRPr="005972F2" w:rsidRDefault="0042530B" w:rsidP="0042530B">
      <w:pPr>
        <w:pStyle w:val="proposal"/>
      </w:pPr>
      <w:r w:rsidRPr="009A0D07">
        <w:lastRenderedPageBreak/>
        <w:t xml:space="preserve">Please indicates your </w:t>
      </w:r>
      <w:r>
        <w:t>view on moderator’s response above or suggestion of further clarification of DL slot</w:t>
      </w:r>
      <w:r w:rsidRPr="009A0D07">
        <w:t xml:space="preserve">. </w:t>
      </w:r>
      <w:r>
        <w:rPr>
          <w:i/>
        </w:rPr>
        <w:t xml:space="preserve"> </w:t>
      </w:r>
    </w:p>
    <w:tbl>
      <w:tblPr>
        <w:tblStyle w:val="TableGrid"/>
        <w:tblW w:w="0" w:type="auto"/>
        <w:tblLook w:val="06A0" w:firstRow="1" w:lastRow="0" w:firstColumn="1" w:lastColumn="0" w:noHBand="1" w:noVBand="1"/>
      </w:tblPr>
      <w:tblGrid>
        <w:gridCol w:w="2122"/>
        <w:gridCol w:w="7506"/>
      </w:tblGrid>
      <w:tr w:rsidR="0042530B" w14:paraId="47431FC2" w14:textId="77777777" w:rsidTr="00257AED">
        <w:tc>
          <w:tcPr>
            <w:tcW w:w="2122" w:type="dxa"/>
            <w:shd w:val="clear" w:color="auto" w:fill="9CC2E5" w:themeFill="accent1" w:themeFillTint="99"/>
          </w:tcPr>
          <w:p w14:paraId="13CA4426"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51A5232C" w14:textId="77777777" w:rsidR="0042530B" w:rsidRDefault="0042530B" w:rsidP="00257AED">
            <w:pPr>
              <w:pStyle w:val="Doc"/>
              <w:ind w:firstLineChars="0" w:firstLine="0"/>
              <w:rPr>
                <w:lang w:val="en-GB"/>
              </w:rPr>
            </w:pPr>
            <w:r>
              <w:rPr>
                <w:lang w:val="en-GB"/>
              </w:rPr>
              <w:t>Comments</w:t>
            </w:r>
          </w:p>
        </w:tc>
      </w:tr>
      <w:tr w:rsidR="0042530B" w14:paraId="2D38F730" w14:textId="77777777" w:rsidTr="00257AED">
        <w:tc>
          <w:tcPr>
            <w:tcW w:w="2122" w:type="dxa"/>
          </w:tcPr>
          <w:p w14:paraId="752627F8" w14:textId="0CF19CC2" w:rsidR="0042530B" w:rsidRPr="000A5C5A" w:rsidRDefault="0081128A" w:rsidP="00257AED">
            <w:pPr>
              <w:pStyle w:val="Doc"/>
              <w:ind w:firstLineChars="0" w:firstLine="0"/>
              <w:rPr>
                <w:rFonts w:eastAsia="SimSun"/>
                <w:lang w:val="en-GB" w:eastAsia="zh-CN"/>
              </w:rPr>
            </w:pPr>
            <w:r>
              <w:rPr>
                <w:rFonts w:eastAsia="SimSun"/>
                <w:lang w:val="en-GB" w:eastAsia="zh-CN"/>
              </w:rPr>
              <w:t>Qualcomm</w:t>
            </w:r>
          </w:p>
        </w:tc>
        <w:tc>
          <w:tcPr>
            <w:tcW w:w="7506" w:type="dxa"/>
          </w:tcPr>
          <w:p w14:paraId="53D854C5" w14:textId="5D06B632" w:rsidR="0042530B" w:rsidRPr="000A5C5A" w:rsidRDefault="0081128A" w:rsidP="00257AED">
            <w:pPr>
              <w:pStyle w:val="Doc"/>
              <w:ind w:firstLineChars="0" w:firstLine="0"/>
              <w:rPr>
                <w:rFonts w:eastAsia="SimSun"/>
                <w:lang w:val="en-GB" w:eastAsia="zh-CN"/>
              </w:rPr>
            </w:pPr>
            <w:r>
              <w:rPr>
                <w:rFonts w:eastAsia="SimSun"/>
                <w:lang w:val="en-GB" w:eastAsia="zh-CN"/>
              </w:rPr>
              <w:t xml:space="preserve">We agree with the FL’s suggestion. It is clear that “in a slot” should be interpreted as “in a PDSCH slot”. No need to clarify anything. </w:t>
            </w:r>
          </w:p>
        </w:tc>
      </w:tr>
      <w:tr w:rsidR="0042530B" w14:paraId="5F5DA23C" w14:textId="77777777" w:rsidTr="00257AED">
        <w:tc>
          <w:tcPr>
            <w:tcW w:w="2122" w:type="dxa"/>
          </w:tcPr>
          <w:p w14:paraId="7D6FBC4F" w14:textId="3F170494" w:rsidR="0042530B" w:rsidRDefault="00F3279F" w:rsidP="00257AED">
            <w:pPr>
              <w:pStyle w:val="Doc"/>
              <w:ind w:firstLineChars="0" w:firstLine="0"/>
              <w:rPr>
                <w:lang w:val="en-GB"/>
              </w:rPr>
            </w:pPr>
            <w:r>
              <w:rPr>
                <w:lang w:val="en-GB"/>
              </w:rPr>
              <w:t>Nokia/NSB</w:t>
            </w:r>
          </w:p>
        </w:tc>
        <w:tc>
          <w:tcPr>
            <w:tcW w:w="7506" w:type="dxa"/>
          </w:tcPr>
          <w:p w14:paraId="429814AA" w14:textId="0EFD6394" w:rsidR="0042530B" w:rsidRDefault="00F3279F" w:rsidP="00257AED">
            <w:pPr>
              <w:pStyle w:val="Doc"/>
              <w:ind w:firstLineChars="0" w:firstLine="0"/>
              <w:rPr>
                <w:lang w:val="en-GB"/>
              </w:rPr>
            </w:pPr>
            <w:r>
              <w:rPr>
                <w:lang w:val="en-GB"/>
              </w:rPr>
              <w:t xml:space="preserve">Agree with FL suggestion and the arguments by Qualcomm. </w:t>
            </w:r>
          </w:p>
        </w:tc>
      </w:tr>
      <w:tr w:rsidR="0042530B" w14:paraId="44E03662" w14:textId="77777777" w:rsidTr="00257AED">
        <w:tc>
          <w:tcPr>
            <w:tcW w:w="2122" w:type="dxa"/>
          </w:tcPr>
          <w:p w14:paraId="2625C7E4" w14:textId="132FBE05" w:rsidR="008A26E3" w:rsidRPr="00BE6C05" w:rsidRDefault="008A26E3" w:rsidP="00257AED">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1272457B" w14:textId="19FFBC3F" w:rsidR="0042530B" w:rsidRPr="00BE6C05" w:rsidRDefault="008A26E3" w:rsidP="00257AED">
            <w:pPr>
              <w:pStyle w:val="Doc"/>
              <w:ind w:firstLineChars="0" w:firstLine="0"/>
              <w:rPr>
                <w:rFonts w:eastAsia="SimSun"/>
                <w:lang w:val="en-GB" w:eastAsia="zh-CN"/>
              </w:rPr>
            </w:pPr>
            <w:r>
              <w:rPr>
                <w:lang w:val="en-GB"/>
              </w:rPr>
              <w:t>Agree with FL suggestion and the arguments by Qualcomm.</w:t>
            </w:r>
          </w:p>
        </w:tc>
      </w:tr>
      <w:tr w:rsidR="004F708B" w14:paraId="37DECA9F" w14:textId="77777777" w:rsidTr="00257AED">
        <w:tc>
          <w:tcPr>
            <w:tcW w:w="2122" w:type="dxa"/>
          </w:tcPr>
          <w:p w14:paraId="3CA9657E" w14:textId="3DD8C4CE" w:rsidR="004F708B" w:rsidRDefault="004F708B" w:rsidP="00257AED">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9A77275" w14:textId="56564395" w:rsidR="004F708B" w:rsidRDefault="004F708B" w:rsidP="00257AED">
            <w:pPr>
              <w:pStyle w:val="Doc"/>
              <w:ind w:firstLineChars="0" w:firstLine="0"/>
              <w:rPr>
                <w:lang w:val="en-GB"/>
              </w:rPr>
            </w:pPr>
            <w:r>
              <w:rPr>
                <w:lang w:val="en-GB"/>
              </w:rPr>
              <w:t>Agree with FL suggestion and the arguments by Qualcomm.</w:t>
            </w:r>
          </w:p>
        </w:tc>
      </w:tr>
      <w:tr w:rsidR="006F1FE3" w14:paraId="2BE8B4D4" w14:textId="77777777" w:rsidTr="00257AED">
        <w:tc>
          <w:tcPr>
            <w:tcW w:w="2122" w:type="dxa"/>
          </w:tcPr>
          <w:p w14:paraId="4F31BCE6" w14:textId="3A8F1756" w:rsidR="006F1FE3" w:rsidRDefault="006F1FE3" w:rsidP="00257AED">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228A257" w14:textId="0961D69F" w:rsidR="006F1FE3" w:rsidRDefault="006F1FE3" w:rsidP="00257AED">
            <w:pPr>
              <w:pStyle w:val="Doc"/>
              <w:ind w:firstLineChars="0" w:firstLine="0"/>
              <w:rPr>
                <w:lang w:val="en-GB"/>
              </w:rPr>
            </w:pPr>
            <w:r>
              <w:rPr>
                <w:lang w:val="en-GB"/>
              </w:rPr>
              <w:t>Agree with FL suggestion and the arguments by Qualcomm.</w:t>
            </w:r>
          </w:p>
        </w:tc>
      </w:tr>
      <w:tr w:rsidR="00FB6351" w14:paraId="175AFE92" w14:textId="77777777" w:rsidTr="00257AED">
        <w:tc>
          <w:tcPr>
            <w:tcW w:w="2122" w:type="dxa"/>
          </w:tcPr>
          <w:p w14:paraId="40701991" w14:textId="18E4EE86" w:rsidR="00FB6351" w:rsidRDefault="00FB6351" w:rsidP="00257AED">
            <w:pPr>
              <w:pStyle w:val="Doc"/>
              <w:ind w:firstLineChars="0" w:firstLine="0"/>
              <w:rPr>
                <w:rFonts w:eastAsia="SimSun"/>
                <w:lang w:val="en-GB" w:eastAsia="zh-CN"/>
              </w:rPr>
            </w:pPr>
            <w:r>
              <w:rPr>
                <w:rFonts w:eastAsia="SimSun"/>
                <w:lang w:val="en-GB" w:eastAsia="zh-CN"/>
              </w:rPr>
              <w:t>Hw/HiSi</w:t>
            </w:r>
          </w:p>
        </w:tc>
        <w:tc>
          <w:tcPr>
            <w:tcW w:w="7506" w:type="dxa"/>
          </w:tcPr>
          <w:p w14:paraId="27919702" w14:textId="0615D91A" w:rsidR="00FB6351" w:rsidRDefault="00FB6351" w:rsidP="00257AED">
            <w:pPr>
              <w:pStyle w:val="Doc"/>
              <w:ind w:firstLineChars="0" w:firstLine="0"/>
              <w:rPr>
                <w:lang w:val="en-GB"/>
              </w:rPr>
            </w:pPr>
            <w:r>
              <w:rPr>
                <w:lang w:val="en-GB"/>
              </w:rPr>
              <w:t xml:space="preserve">Agree with the FL suggestion. </w:t>
            </w:r>
          </w:p>
        </w:tc>
      </w:tr>
      <w:tr w:rsidR="005D70C7" w14:paraId="5D0FCC2B" w14:textId="77777777" w:rsidTr="00257AED">
        <w:tc>
          <w:tcPr>
            <w:tcW w:w="2122" w:type="dxa"/>
          </w:tcPr>
          <w:p w14:paraId="60AF5216" w14:textId="421884D5" w:rsidR="005D70C7" w:rsidRPr="005D70C7" w:rsidRDefault="005D70C7" w:rsidP="00257AED">
            <w:pPr>
              <w:pStyle w:val="Doc"/>
              <w:ind w:firstLineChars="0" w:firstLine="0"/>
              <w:rPr>
                <w:rFonts w:eastAsia="SimSun"/>
                <w:lang w:val="en-GB" w:eastAsia="zh-CN"/>
              </w:rPr>
            </w:pPr>
            <w:r>
              <w:rPr>
                <w:rFonts w:eastAsia="SimSun" w:hint="eastAsia"/>
                <w:lang w:val="en-GB" w:eastAsia="zh-CN"/>
              </w:rPr>
              <w:t>CATT</w:t>
            </w:r>
          </w:p>
        </w:tc>
        <w:tc>
          <w:tcPr>
            <w:tcW w:w="7506" w:type="dxa"/>
          </w:tcPr>
          <w:p w14:paraId="40ECF214" w14:textId="47EB08AE" w:rsidR="005D70C7" w:rsidRPr="005D70C7" w:rsidRDefault="005D70C7" w:rsidP="00257AED">
            <w:pPr>
              <w:pStyle w:val="Doc"/>
              <w:ind w:firstLineChars="0" w:firstLine="0"/>
              <w:rPr>
                <w:rFonts w:eastAsia="SimSun"/>
                <w:lang w:val="en-GB" w:eastAsia="zh-CN"/>
              </w:rPr>
            </w:pPr>
            <w:r>
              <w:rPr>
                <w:rFonts w:eastAsia="SimSun" w:hint="eastAsia"/>
                <w:lang w:val="en-GB" w:eastAsia="zh-CN"/>
              </w:rPr>
              <w:t xml:space="preserve">We are fine as long as it is the common </w:t>
            </w:r>
            <w:r>
              <w:rPr>
                <w:rFonts w:eastAsia="SimSun"/>
                <w:lang w:val="en-GB" w:eastAsia="zh-CN"/>
              </w:rPr>
              <w:t>understanding</w:t>
            </w:r>
            <w:r>
              <w:rPr>
                <w:rFonts w:eastAsia="SimSun" w:hint="eastAsia"/>
                <w:lang w:val="en-GB" w:eastAsia="zh-CN"/>
              </w:rPr>
              <w:t xml:space="preserve"> that it is the PDSCH slot.</w:t>
            </w:r>
          </w:p>
        </w:tc>
      </w:tr>
      <w:tr w:rsidR="00CB02A7" w14:paraId="699FAB9D" w14:textId="77777777" w:rsidTr="00257AED">
        <w:tc>
          <w:tcPr>
            <w:tcW w:w="2122" w:type="dxa"/>
          </w:tcPr>
          <w:p w14:paraId="5E0925EF" w14:textId="75B2EAC7" w:rsidR="00CB02A7" w:rsidRDefault="00CB02A7" w:rsidP="00257AED">
            <w:pPr>
              <w:pStyle w:val="Doc"/>
              <w:ind w:firstLineChars="0" w:firstLine="0"/>
              <w:rPr>
                <w:rFonts w:eastAsia="SimSun" w:hint="eastAsia"/>
                <w:lang w:val="en-GB" w:eastAsia="zh-CN"/>
              </w:rPr>
            </w:pPr>
            <w:r>
              <w:rPr>
                <w:rFonts w:eastAsia="SimSun"/>
                <w:lang w:val="en-GB" w:eastAsia="zh-CN"/>
              </w:rPr>
              <w:t>Ericsson</w:t>
            </w:r>
          </w:p>
        </w:tc>
        <w:tc>
          <w:tcPr>
            <w:tcW w:w="7506" w:type="dxa"/>
          </w:tcPr>
          <w:p w14:paraId="200136CA" w14:textId="6C7A4DD8" w:rsidR="00CB02A7" w:rsidRDefault="00CB02A7" w:rsidP="00257AED">
            <w:pPr>
              <w:pStyle w:val="Doc"/>
              <w:ind w:firstLineChars="0" w:firstLine="0"/>
              <w:rPr>
                <w:rFonts w:eastAsia="SimSun" w:hint="eastAsia"/>
                <w:lang w:val="en-GB" w:eastAsia="zh-CN"/>
              </w:rPr>
            </w:pPr>
            <w:r>
              <w:rPr>
                <w:lang w:val="en-GB"/>
              </w:rPr>
              <w:t>Agree with the FL suggestion</w:t>
            </w:r>
          </w:p>
        </w:tc>
      </w:tr>
    </w:tbl>
    <w:p w14:paraId="68931801" w14:textId="77777777" w:rsidR="0042530B" w:rsidRDefault="0042530B" w:rsidP="0042530B">
      <w:pPr>
        <w:pStyle w:val="Doc"/>
        <w:rPr>
          <w:lang w:val="en-GB"/>
        </w:rPr>
      </w:pPr>
    </w:p>
    <w:p w14:paraId="6E0CC65C" w14:textId="77777777" w:rsidR="0042530B" w:rsidRDefault="0042530B" w:rsidP="0042530B">
      <w:pPr>
        <w:pStyle w:val="Doc"/>
        <w:rPr>
          <w:lang w:val="en-GB"/>
        </w:rPr>
      </w:pPr>
    </w:p>
    <w:p w14:paraId="7B22BC1E" w14:textId="77777777" w:rsidR="0042530B" w:rsidRDefault="0042530B" w:rsidP="005D70C7">
      <w:pPr>
        <w:pStyle w:val="Doc"/>
        <w:ind w:firstLine="216"/>
        <w:rPr>
          <w:lang w:val="en-GB"/>
        </w:rPr>
      </w:pPr>
      <w:r w:rsidRPr="000842BC">
        <w:rPr>
          <w:b/>
          <w:lang w:val="en-GB"/>
        </w:rPr>
        <w:t>For Question 2</w:t>
      </w:r>
      <w:r>
        <w:rPr>
          <w:lang w:val="en-GB"/>
        </w:rPr>
        <w:t xml:space="preserve">, Huawei corrected typos on options and Nokia raised concern on both options. </w:t>
      </w:r>
    </w:p>
    <w:p w14:paraId="7E97BF1C" w14:textId="77777777" w:rsidR="0042530B" w:rsidRDefault="0042530B" w:rsidP="0042530B">
      <w:pPr>
        <w:pStyle w:val="Doc"/>
        <w:rPr>
          <w:lang w:val="en-GB"/>
        </w:rPr>
      </w:pPr>
    </w:p>
    <w:tbl>
      <w:tblPr>
        <w:tblStyle w:val="TableGrid"/>
        <w:tblW w:w="0" w:type="auto"/>
        <w:tblLook w:val="04A0" w:firstRow="1" w:lastRow="0" w:firstColumn="1" w:lastColumn="0" w:noHBand="0" w:noVBand="1"/>
      </w:tblPr>
      <w:tblGrid>
        <w:gridCol w:w="9628"/>
      </w:tblGrid>
      <w:tr w:rsidR="0042530B" w14:paraId="3A44B3FB" w14:textId="77777777" w:rsidTr="00257AED">
        <w:tc>
          <w:tcPr>
            <w:tcW w:w="9628" w:type="dxa"/>
          </w:tcPr>
          <w:p w14:paraId="1E8B8AE3" w14:textId="77777777" w:rsidR="0042530B" w:rsidRPr="008039EF" w:rsidRDefault="0042530B" w:rsidP="00257AED">
            <w:pPr>
              <w:spacing w:before="0" w:after="0" w:line="240" w:lineRule="auto"/>
              <w:ind w:left="284"/>
              <w:rPr>
                <w:b/>
                <w:lang w:val="en-US"/>
              </w:rPr>
            </w:pPr>
            <w:r w:rsidRPr="008039EF">
              <w:rPr>
                <w:b/>
                <w:highlight w:val="cyan"/>
                <w:lang w:val="en-US" w:eastAsia="zh-CN"/>
              </w:rPr>
              <w:t>Conclusion (RAN1#105-e)</w:t>
            </w:r>
          </w:p>
          <w:p w14:paraId="6A5BE7BA" w14:textId="77777777" w:rsidR="0042530B" w:rsidRPr="008039EF" w:rsidRDefault="0042530B" w:rsidP="00257AED">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62D5AC6D" w14:textId="77777777" w:rsidR="0042530B" w:rsidRDefault="0042530B" w:rsidP="00257AED">
            <w:pPr>
              <w:pStyle w:val="Doc"/>
              <w:ind w:firstLineChars="0" w:firstLine="0"/>
              <w:rPr>
                <w:lang w:val="en-GB"/>
              </w:rPr>
            </w:pPr>
            <w:r w:rsidRPr="008039EF">
              <w:rPr>
                <w:szCs w:val="20"/>
                <w:lang w:eastAsia="zh-CN"/>
              </w:rPr>
              <w:t>Note: The UE stops the PDSCH decoding and does not generate HARQ-ACK feedback information for the SPS PDSCH reception as in current specification.</w:t>
            </w:r>
          </w:p>
        </w:tc>
      </w:tr>
    </w:tbl>
    <w:p w14:paraId="78B96A9D" w14:textId="77777777" w:rsidR="0042530B" w:rsidRDefault="0042530B" w:rsidP="0042530B">
      <w:pPr>
        <w:pStyle w:val="Doc"/>
        <w:rPr>
          <w:lang w:val="en-GB"/>
        </w:rPr>
      </w:pPr>
      <w:r>
        <w:rPr>
          <w:rFonts w:hint="eastAsia"/>
          <w:lang w:val="en-GB"/>
        </w:rPr>
        <w:t>Based on Nokia</w:t>
      </w:r>
      <w:r>
        <w:rPr>
          <w:lang w:val="en-GB"/>
        </w:rPr>
        <w:t>’s comment, to adopt the yellow part of the conclusion in RAN1#105-e, we should consider following two aspect at the same time. (</w:t>
      </w:r>
      <w:r w:rsidRPr="00E0601F">
        <w:rPr>
          <w:color w:val="FF0000"/>
          <w:lang w:val="en-GB"/>
        </w:rPr>
        <w:t xml:space="preserve">the red part </w:t>
      </w:r>
      <w:r>
        <w:rPr>
          <w:lang w:val="en-GB"/>
        </w:rPr>
        <w:t>added by moderator to Nokia’s comment)</w:t>
      </w:r>
    </w:p>
    <w:p w14:paraId="7C3BFF58" w14:textId="77777777" w:rsidR="0042530B" w:rsidRDefault="0042530B" w:rsidP="0042530B">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24BFCBFB" w14:textId="77777777" w:rsidR="0042530B" w:rsidRPr="00632D32" w:rsidRDefault="0042530B" w:rsidP="0042530B">
      <w:pPr>
        <w:pStyle w:val="Doc"/>
        <w:numPr>
          <w:ilvl w:val="0"/>
          <w:numId w:val="18"/>
        </w:numPr>
        <w:ind w:firstLineChars="0"/>
        <w:rPr>
          <w:lang w:val="en-GB"/>
        </w:rPr>
      </w:pPr>
      <w:r w:rsidRPr="00632D32">
        <w:rPr>
          <w:lang w:val="en-GB"/>
        </w:rPr>
        <w:t xml:space="preserve">Aspect 2: </w:t>
      </w:r>
      <w:r>
        <w:rPr>
          <w:lang w:val="en-GB"/>
        </w:rPr>
        <w:t xml:space="preserve">In the slot of the first transmission occasion, </w:t>
      </w:r>
      <w:r w:rsidRPr="00632D32">
        <w:rPr>
          <w:lang w:val="en-GB"/>
        </w:rPr>
        <w:t>the UE can receive the release DCI only before end of the first occasion</w:t>
      </w:r>
      <w:r>
        <w:rPr>
          <w:rFonts w:hint="eastAsia"/>
          <w:lang w:val="en-GB"/>
        </w:rPr>
        <w:t>.</w:t>
      </w:r>
    </w:p>
    <w:p w14:paraId="6D011D25" w14:textId="77777777" w:rsidR="0042530B" w:rsidRDefault="0042530B" w:rsidP="0042530B">
      <w:pPr>
        <w:pStyle w:val="Doc"/>
        <w:rPr>
          <w:lang w:val="en-GB"/>
        </w:rPr>
      </w:pPr>
      <w:r>
        <w:rPr>
          <w:rFonts w:hint="eastAsia"/>
          <w:lang w:val="en-GB"/>
        </w:rPr>
        <w:lastRenderedPageBreak/>
        <w:t>The reason why the moderator set apart Nokia</w:t>
      </w:r>
      <w:r>
        <w:rPr>
          <w:lang w:val="en-GB"/>
        </w:rPr>
        <w:t>’s proposal, is that Aspect 2 seems not reflected to the red part sentence. (I misread that red part is replacing black part for the repetition case)</w:t>
      </w:r>
    </w:p>
    <w:p w14:paraId="5EC800C9" w14:textId="77777777" w:rsidR="0042530B" w:rsidRPr="00E06CA3" w:rsidRDefault="0042530B" w:rsidP="0042530B">
      <w:pPr>
        <w:pStyle w:val="Doc"/>
        <w:rPr>
          <w:lang w:val="en-GB"/>
        </w:rPr>
      </w:pPr>
      <w:r>
        <w:rPr>
          <w:lang w:val="en-GB"/>
        </w:rPr>
        <w:t xml:space="preserve">In the Nokia’s text proposal, thanks to red part, UE can receive SPS release in a slot containing only the first transmission occasions of corresponding SPS configuration or nothing. If we recall black part, for the slot containing only the first transmission occasion, </w:t>
      </w:r>
      <w:r w:rsidRPr="00F6538E">
        <w:rPr>
          <w:lang w:val="en-GB"/>
        </w:rPr>
        <w:t xml:space="preserve">the UE can receive the release DCI only before end of </w:t>
      </w:r>
      <w:r>
        <w:rPr>
          <w:lang w:val="en-GB"/>
        </w:rPr>
        <w:t>any</w:t>
      </w:r>
      <w:r w:rsidRPr="00F6538E">
        <w:rPr>
          <w:lang w:val="en-GB"/>
        </w:rPr>
        <w:t xml:space="preserve"> first occasion</w:t>
      </w:r>
      <w:r>
        <w:rPr>
          <w:lang w:val="en-GB"/>
        </w:rPr>
        <w:t>s</w:t>
      </w:r>
      <w:r w:rsidRPr="00F6538E">
        <w:rPr>
          <w:lang w:val="en-GB"/>
        </w:rPr>
        <w:t>.</w:t>
      </w:r>
    </w:p>
    <w:tbl>
      <w:tblPr>
        <w:tblStyle w:val="TableGrid"/>
        <w:tblW w:w="0" w:type="auto"/>
        <w:tblLook w:val="04A0" w:firstRow="1" w:lastRow="0" w:firstColumn="1" w:lastColumn="0" w:noHBand="0" w:noVBand="1"/>
      </w:tblPr>
      <w:tblGrid>
        <w:gridCol w:w="9628"/>
      </w:tblGrid>
      <w:tr w:rsidR="0042530B" w14:paraId="32C358DF" w14:textId="77777777" w:rsidTr="00257AED">
        <w:tc>
          <w:tcPr>
            <w:tcW w:w="9628" w:type="dxa"/>
          </w:tcPr>
          <w:p w14:paraId="39D31209" w14:textId="77777777" w:rsidR="0042530B" w:rsidRPr="00E06CA3" w:rsidRDefault="0042530B" w:rsidP="00257AED">
            <w:pPr>
              <w:pStyle w:val="Doc"/>
              <w:ind w:firstLineChars="0" w:firstLine="0"/>
              <w:rPr>
                <w:b/>
              </w:rPr>
            </w:pPr>
            <w:r w:rsidRPr="00E06CA3">
              <w:rPr>
                <w:rFonts w:hint="eastAsia"/>
                <w:b/>
              </w:rPr>
              <w:t>Nokia</w:t>
            </w:r>
            <w:r w:rsidRPr="00E06CA3">
              <w:rPr>
                <w:b/>
              </w:rPr>
              <w:t>’s proposal:</w:t>
            </w:r>
          </w:p>
          <w:p w14:paraId="7167B623" w14:textId="77777777" w:rsidR="0042530B" w:rsidRDefault="0042530B" w:rsidP="00257AED">
            <w:pPr>
              <w:pStyle w:val="Doc"/>
              <w:ind w:firstLineChars="0" w:firstLine="0"/>
              <w:rPr>
                <w:lang w:val="en-GB"/>
              </w:rPr>
            </w:pPr>
            <w:r w:rsidRPr="00F6538E">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pdsch-AggregationFactor, the UE is not expected to receive the DCI format in a slot containing SPS PDSCH transmission occasions other than the first transmission occasion required to be received by the UE.</w:t>
            </w:r>
          </w:p>
        </w:tc>
      </w:tr>
    </w:tbl>
    <w:p w14:paraId="0B353C1B" w14:textId="77777777" w:rsidR="0042530B" w:rsidRDefault="0042530B" w:rsidP="0042530B">
      <w:pPr>
        <w:pStyle w:val="Doc"/>
        <w:rPr>
          <w:lang w:val="en-GB"/>
        </w:rPr>
      </w:pPr>
    </w:p>
    <w:p w14:paraId="144F8A2A" w14:textId="77777777" w:rsidR="0042530B" w:rsidRDefault="0042530B" w:rsidP="0042530B">
      <w:pPr>
        <w:pStyle w:val="Doc"/>
        <w:rPr>
          <w:lang w:val="en-GB"/>
        </w:rPr>
      </w:pPr>
      <w:r>
        <w:rPr>
          <w:lang w:val="en-GB"/>
        </w:rPr>
        <w:t>In addition, from Nokia’s comment, neither Option 1 not Option 2 takes aspect 1 into account. To check that, here is full text when Option 1 adopted.</w:t>
      </w:r>
    </w:p>
    <w:tbl>
      <w:tblPr>
        <w:tblStyle w:val="TableGrid"/>
        <w:tblW w:w="0" w:type="auto"/>
        <w:tblLook w:val="04A0" w:firstRow="1" w:lastRow="0" w:firstColumn="1" w:lastColumn="0" w:noHBand="0" w:noVBand="1"/>
      </w:tblPr>
      <w:tblGrid>
        <w:gridCol w:w="9628"/>
      </w:tblGrid>
      <w:tr w:rsidR="0042530B" w14:paraId="647499D4" w14:textId="77777777" w:rsidTr="00257AED">
        <w:tc>
          <w:tcPr>
            <w:tcW w:w="9628" w:type="dxa"/>
          </w:tcPr>
          <w:p w14:paraId="4A742322" w14:textId="77777777" w:rsidR="0042530B" w:rsidRDefault="0042530B" w:rsidP="00257AED">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 xml:space="preserve">any of the SPS PDSCH transmission occasions </w:t>
            </w:r>
            <w:r w:rsidRPr="00632D32">
              <w:rPr>
                <w:lang w:val="en-GB"/>
              </w:rPr>
              <w:t xml:space="preserve">that are </w:t>
            </w:r>
            <w:r>
              <w:rPr>
                <w:lang w:val="en-GB"/>
              </w:rPr>
              <w:t>required to be received of TBs.</w:t>
            </w:r>
          </w:p>
        </w:tc>
      </w:tr>
    </w:tbl>
    <w:p w14:paraId="683E48FB" w14:textId="77777777" w:rsidR="0042530B" w:rsidRDefault="0042530B" w:rsidP="0042530B">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xml:space="preserve">” is to cover all related SPS PDSCH occasion of TBs of multiple SPS configuration in slots spanned by those repetitions. For example, in figure below, blue dotted lines are the ends of transmission occasion of each SPS PDSCH, a DCI should be receive before any of blue dotted lines if the DCI release SPS configuration 1/2/3 at once. </w:t>
      </w:r>
    </w:p>
    <w:p w14:paraId="3882C5C3" w14:textId="77777777" w:rsidR="0042530B" w:rsidRDefault="0042530B" w:rsidP="0042530B">
      <w:pPr>
        <w:pStyle w:val="Doc"/>
        <w:rPr>
          <w:lang w:val="en-GB"/>
        </w:rPr>
      </w:pPr>
    </w:p>
    <w:p w14:paraId="0BE997FE" w14:textId="77777777" w:rsidR="0042530B" w:rsidRPr="00632D32" w:rsidRDefault="0042530B" w:rsidP="0042530B">
      <w:pPr>
        <w:pStyle w:val="Doc"/>
        <w:jc w:val="center"/>
        <w:rPr>
          <w:lang w:val="en-GB"/>
        </w:rPr>
      </w:pPr>
      <w:r>
        <w:rPr>
          <w:noProof/>
        </w:rPr>
        <w:drawing>
          <wp:inline distT="0" distB="0" distL="0" distR="0" wp14:anchorId="767B35BC" wp14:editId="6FC9749D">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1B78B00F" w14:textId="77777777" w:rsidR="0042530B" w:rsidRDefault="0042530B" w:rsidP="0042530B">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terms had been added for following reasons. </w:t>
      </w:r>
    </w:p>
    <w:p w14:paraId="0006FF8D" w14:textId="77777777" w:rsidR="0042530B" w:rsidRDefault="0042530B" w:rsidP="0042530B">
      <w:pPr>
        <w:pStyle w:val="Doc"/>
        <w:numPr>
          <w:ilvl w:val="0"/>
          <w:numId w:val="22"/>
        </w:numPr>
        <w:ind w:firstLineChars="0"/>
        <w:rPr>
          <w:lang w:val="en-GB"/>
        </w:rPr>
      </w:pPr>
      <w:r w:rsidRPr="000842BC">
        <w:rPr>
          <w:highlight w:val="yellow"/>
          <w:lang w:val="en-GB"/>
        </w:rPr>
        <w:lastRenderedPageBreak/>
        <w:t xml:space="preserve">SPS PDSCHs </w:t>
      </w:r>
      <w:r w:rsidRPr="000842BC">
        <w:rPr>
          <w:highlight w:val="green"/>
          <w:lang w:val="en-GB"/>
        </w:rPr>
        <w:t>in a slot</w:t>
      </w:r>
    </w:p>
    <w:p w14:paraId="27867E5E" w14:textId="77777777" w:rsidR="0042530B" w:rsidRDefault="0042530B" w:rsidP="0042530B">
      <w:pPr>
        <w:pStyle w:val="Doc"/>
        <w:numPr>
          <w:ilvl w:val="1"/>
          <w:numId w:val="22"/>
        </w:numPr>
        <w:ind w:firstLineChars="0"/>
        <w:rPr>
          <w:lang w:val="en-GB"/>
        </w:rPr>
      </w:pPr>
      <w:r>
        <w:rPr>
          <w:lang w:val="en-GB"/>
        </w:rPr>
        <w:t>To cover joint release case that a DCI release multiple SPS configuration</w:t>
      </w:r>
    </w:p>
    <w:p w14:paraId="6DAAB430" w14:textId="77777777" w:rsidR="0042530B" w:rsidRPr="000842BC" w:rsidRDefault="0042530B" w:rsidP="0042530B">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Pr>
          <w:color w:val="000000" w:themeColor="text1"/>
          <w:lang w:val="en-GB"/>
        </w:rPr>
        <w:t xml:space="preserve"> (from Q1)</w:t>
      </w:r>
    </w:p>
    <w:p w14:paraId="48CF8D53" w14:textId="0C23ABAD" w:rsidR="0042530B" w:rsidRPr="000842BC" w:rsidRDefault="0042530B" w:rsidP="0042530B">
      <w:pPr>
        <w:pStyle w:val="Doc"/>
        <w:numPr>
          <w:ilvl w:val="1"/>
          <w:numId w:val="22"/>
        </w:numPr>
        <w:ind w:firstLineChars="0"/>
        <w:rPr>
          <w:lang w:val="en-GB"/>
        </w:rPr>
      </w:pPr>
      <w:r>
        <w:rPr>
          <w:color w:val="000000" w:themeColor="text1"/>
          <w:lang w:val="en-GB"/>
        </w:rPr>
        <w:t xml:space="preserve">To consider repeated transmission occasions over multiple slots for corresponding SPS configuration </w:t>
      </w:r>
    </w:p>
    <w:p w14:paraId="5D6D749B" w14:textId="4F7DBAFA" w:rsidR="0042530B" w:rsidRPr="00067865" w:rsidRDefault="0042530B" w:rsidP="0042530B">
      <w:pPr>
        <w:pStyle w:val="Doc"/>
        <w:numPr>
          <w:ilvl w:val="0"/>
          <w:numId w:val="22"/>
        </w:numPr>
        <w:ind w:firstLineChars="0"/>
        <w:rPr>
          <w:lang w:val="en-GB"/>
        </w:rPr>
      </w:pPr>
      <w:r w:rsidRPr="00632D32">
        <w:rPr>
          <w:color w:val="FF0000"/>
          <w:lang w:val="en-GB"/>
        </w:rPr>
        <w:t xml:space="preserve">the end of a last symbol of </w:t>
      </w:r>
      <w:r w:rsidRPr="00C21BEF">
        <w:rPr>
          <w:color w:val="FF0000"/>
          <w:lang w:val="en-GB"/>
        </w:rPr>
        <w:t>any of the SPS PDSCH transmission occasions</w:t>
      </w:r>
      <w:r>
        <w:rPr>
          <w:color w:val="FF0000"/>
          <w:lang w:val="en-GB"/>
        </w:rPr>
        <w:t xml:space="preserve"> of TBs(Option 1)</w:t>
      </w:r>
    </w:p>
    <w:p w14:paraId="4B1F34C7" w14:textId="77777777" w:rsidR="0042530B" w:rsidRPr="00CA6613" w:rsidRDefault="0042530B" w:rsidP="0042530B">
      <w:pPr>
        <w:pStyle w:val="Doc"/>
        <w:numPr>
          <w:ilvl w:val="1"/>
          <w:numId w:val="22"/>
        </w:numPr>
        <w:ind w:firstLineChars="0"/>
        <w:rPr>
          <w:lang w:val="en-GB"/>
        </w:rPr>
      </w:pPr>
      <w:r>
        <w:rPr>
          <w:color w:val="000000" w:themeColor="text1"/>
          <w:lang w:val="en-GB"/>
        </w:rPr>
        <w:t>To represent the end of above ‘</w:t>
      </w:r>
      <w:r w:rsidRPr="000842BC">
        <w:rPr>
          <w:color w:val="000000" w:themeColor="text1"/>
          <w:highlight w:val="cyan"/>
          <w:lang w:val="en-GB"/>
        </w:rPr>
        <w:t>one or more SPS PDSCH transmission occasions</w:t>
      </w:r>
      <w:r>
        <w:rPr>
          <w:color w:val="000000" w:themeColor="text1"/>
          <w:lang w:val="en-GB"/>
        </w:rPr>
        <w:t>’</w:t>
      </w:r>
    </w:p>
    <w:p w14:paraId="0738814D" w14:textId="7739A475" w:rsidR="0042530B" w:rsidRPr="00CA6613" w:rsidRDefault="0042530B" w:rsidP="0042530B">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of TBs (Option 2)</w:t>
      </w:r>
    </w:p>
    <w:p w14:paraId="1DC513A2" w14:textId="77777777" w:rsidR="0042530B" w:rsidRDefault="0042530B" w:rsidP="0042530B">
      <w:pPr>
        <w:pStyle w:val="Doc"/>
        <w:numPr>
          <w:ilvl w:val="1"/>
          <w:numId w:val="22"/>
        </w:numPr>
        <w:ind w:firstLineChars="0"/>
        <w:rPr>
          <w:lang w:val="en-GB"/>
        </w:rPr>
      </w:pPr>
      <w:r>
        <w:rPr>
          <w:lang w:val="en-GB"/>
        </w:rPr>
        <w:t>To represent the end of any of the first transmission occasion of each SPS configuration.</w:t>
      </w:r>
    </w:p>
    <w:p w14:paraId="2C8EEB38" w14:textId="77777777" w:rsidR="0042530B" w:rsidRDefault="0042530B" w:rsidP="0042530B">
      <w:pPr>
        <w:pStyle w:val="Doc"/>
        <w:rPr>
          <w:lang w:val="en-GB"/>
        </w:rPr>
      </w:pPr>
    </w:p>
    <w:p w14:paraId="01E2941F" w14:textId="77777777" w:rsidR="0042530B" w:rsidRDefault="0042530B" w:rsidP="0042530B">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expression, the moderator bring two alternatives. Alternative 1 is modified from Option 1 in Round 1, and alternative 2 is Nokia’s CR.</w:t>
      </w:r>
    </w:p>
    <w:p w14:paraId="6C591564" w14:textId="77777777" w:rsidR="0042530B" w:rsidRDefault="0042530B" w:rsidP="005D70C7">
      <w:pPr>
        <w:pStyle w:val="Doc"/>
        <w:ind w:firstLine="216"/>
        <w:rPr>
          <w:b/>
          <w:lang w:val="en-GB"/>
        </w:rPr>
      </w:pPr>
      <w:r w:rsidRPr="00035C3C">
        <w:rPr>
          <w:rFonts w:hint="eastAsia"/>
          <w:b/>
          <w:lang w:val="en-GB"/>
        </w:rPr>
        <w:t>#Alternative 1</w:t>
      </w:r>
    </w:p>
    <w:tbl>
      <w:tblPr>
        <w:tblStyle w:val="TableGrid"/>
        <w:tblW w:w="0" w:type="auto"/>
        <w:tblLook w:val="04A0" w:firstRow="1" w:lastRow="0" w:firstColumn="1" w:lastColumn="0" w:noHBand="0" w:noVBand="1"/>
      </w:tblPr>
      <w:tblGrid>
        <w:gridCol w:w="9628"/>
      </w:tblGrid>
      <w:tr w:rsidR="0042530B" w14:paraId="1D123410" w14:textId="77777777" w:rsidTr="00257AED">
        <w:tc>
          <w:tcPr>
            <w:tcW w:w="9628" w:type="dxa"/>
          </w:tcPr>
          <w:p w14:paraId="30969D02" w14:textId="77777777" w:rsidR="0042530B" w:rsidRPr="00B12140" w:rsidRDefault="0042530B" w:rsidP="00257AED">
            <w:pPr>
              <w:pStyle w:val="Doc"/>
              <w:rPr>
                <w:lang w:val="en-GB"/>
              </w:rPr>
            </w:pPr>
            <w:r w:rsidRPr="000842BC">
              <w:rPr>
                <w:lang w:val="en-GB"/>
              </w:rPr>
              <w:t xml:space="preserve">If a UE is required to receive </w:t>
            </w:r>
            <w:r w:rsidRPr="000842BC">
              <w:rPr>
                <w:highlight w:val="yellow"/>
                <w:lang w:val="en-GB"/>
              </w:rPr>
              <w:t>SPS PDSCHs</w:t>
            </w:r>
            <w:r>
              <w:rPr>
                <w:highlight w:val="yellow"/>
                <w:lang w:val="en-GB"/>
              </w:rPr>
              <w:t xml:space="preserve"> </w:t>
            </w:r>
            <w:r w:rsidRPr="000842BC">
              <w:rPr>
                <w:color w:val="000000" w:themeColor="text1"/>
                <w:highlight w:val="cyan"/>
                <w:lang w:val="en-GB"/>
              </w:rPr>
              <w:t>for</w:t>
            </w:r>
            <w:r>
              <w:rPr>
                <w:color w:val="000000" w:themeColor="text1"/>
                <w:highlight w:val="cyan"/>
                <w:lang w:val="en-GB"/>
              </w:rPr>
              <w:t xml:space="preserve"> 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632D32">
              <w:rPr>
                <w:lang w:val="en-GB"/>
              </w:rPr>
              <w:t xml:space="preserve">that are </w:t>
            </w:r>
            <w:r>
              <w:rPr>
                <w:lang w:val="en-GB"/>
              </w:rPr>
              <w:t xml:space="preserve">required to be received </w:t>
            </w:r>
            <w:r>
              <w:rPr>
                <w:color w:val="FF0000"/>
                <w:lang w:val="en-GB"/>
              </w:rPr>
              <w:t>across multiple slots</w:t>
            </w:r>
            <w:r>
              <w:rPr>
                <w:lang w:val="en-GB"/>
              </w:rPr>
              <w:t xml:space="preserve"> </w:t>
            </w:r>
            <w:r>
              <w:rPr>
                <w:color w:val="FF0000"/>
                <w:lang w:val="en-GB"/>
              </w:rPr>
              <w:t>for</w:t>
            </w:r>
            <w:r w:rsidRPr="00083604">
              <w:rPr>
                <w:color w:val="FF0000"/>
                <w:lang w:val="en-GB"/>
              </w:rPr>
              <w:t xml:space="preserve"> the TBs</w:t>
            </w:r>
          </w:p>
        </w:tc>
      </w:tr>
    </w:tbl>
    <w:p w14:paraId="5E641796" w14:textId="77777777" w:rsidR="0042530B" w:rsidRDefault="0042530B" w:rsidP="0042530B">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40E9C429" w14:textId="77777777" w:rsidR="0042530B" w:rsidRDefault="0042530B" w:rsidP="0042530B">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173D99" w14:textId="65CBA7E4" w:rsidR="0042530B" w:rsidRDefault="0042530B" w:rsidP="0042530B">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xml:space="preserve">” in the last sentence, in order to clarify </w:t>
      </w:r>
      <w:r w:rsidR="002D6643">
        <w:rPr>
          <w:lang w:val="en-GB"/>
        </w:rPr>
        <w:t xml:space="preserve">consideration of  </w:t>
      </w:r>
      <w:r>
        <w:rPr>
          <w:lang w:val="en-GB"/>
        </w:rPr>
        <w:t>‘</w:t>
      </w:r>
      <w:r w:rsidRPr="00083604">
        <w:rPr>
          <w:lang w:val="en-GB"/>
        </w:rPr>
        <w:t>one or more SPS PDSCH transmission occasions</w:t>
      </w:r>
      <w:r>
        <w:rPr>
          <w:lang w:val="en-GB"/>
        </w:rPr>
        <w:t xml:space="preserve"> over multiple slots’</w:t>
      </w:r>
    </w:p>
    <w:p w14:paraId="0DA2F538" w14:textId="77777777" w:rsidR="0042530B" w:rsidRPr="00B12140" w:rsidRDefault="0042530B" w:rsidP="0042530B">
      <w:pPr>
        <w:pStyle w:val="Doc"/>
        <w:rPr>
          <w:lang w:val="en-GB"/>
        </w:rPr>
      </w:pPr>
    </w:p>
    <w:p w14:paraId="3FA628A1" w14:textId="77777777" w:rsidR="0042530B" w:rsidRDefault="0042530B" w:rsidP="005D70C7">
      <w:pPr>
        <w:pStyle w:val="Doc"/>
        <w:ind w:firstLine="216"/>
        <w:rPr>
          <w:b/>
          <w:lang w:val="en-GB"/>
        </w:rPr>
      </w:pPr>
      <w:r>
        <w:rPr>
          <w:rFonts w:hint="eastAsia"/>
          <w:b/>
          <w:lang w:val="en-GB"/>
        </w:rPr>
        <w:t>#Alternative 2</w:t>
      </w:r>
    </w:p>
    <w:tbl>
      <w:tblPr>
        <w:tblStyle w:val="TableGrid"/>
        <w:tblW w:w="0" w:type="auto"/>
        <w:tblLook w:val="04A0" w:firstRow="1" w:lastRow="0" w:firstColumn="1" w:lastColumn="0" w:noHBand="0" w:noVBand="1"/>
      </w:tblPr>
      <w:tblGrid>
        <w:gridCol w:w="9628"/>
      </w:tblGrid>
      <w:tr w:rsidR="0042530B" w14:paraId="72485AAF" w14:textId="77777777" w:rsidTr="00257AED">
        <w:tc>
          <w:tcPr>
            <w:tcW w:w="9628" w:type="dxa"/>
          </w:tcPr>
          <w:p w14:paraId="647186AC" w14:textId="77777777" w:rsidR="0042530B" w:rsidRPr="00B12140" w:rsidRDefault="0042530B" w:rsidP="00257AED">
            <w:pPr>
              <w:pStyle w:val="Doc"/>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p>
        </w:tc>
      </w:tr>
    </w:tbl>
    <w:p w14:paraId="5CCBE27C" w14:textId="77777777" w:rsidR="0042530B" w:rsidRDefault="0042530B" w:rsidP="0042530B">
      <w:pPr>
        <w:pStyle w:val="proposal"/>
        <w:outlineLvl w:val="2"/>
      </w:pPr>
      <w:r>
        <w:lastRenderedPageBreak/>
        <w:t xml:space="preserve">Question 2 in Round 2: </w:t>
      </w:r>
    </w:p>
    <w:p w14:paraId="14BC9314" w14:textId="77777777" w:rsidR="0042530B" w:rsidRPr="005C4FA3" w:rsidRDefault="0042530B" w:rsidP="0042530B">
      <w:pPr>
        <w:pStyle w:val="proposal"/>
      </w:pPr>
      <w:r w:rsidRPr="005C4FA3">
        <w:t xml:space="preserve">Please indicates your preference on </w:t>
      </w:r>
      <w:r>
        <w:t>alternatives</w:t>
      </w:r>
      <w:r w:rsidRPr="005C4FA3">
        <w:t xml:space="preserve"> above. It is highly appreciated to provide reasons in detail.</w:t>
      </w:r>
    </w:p>
    <w:p w14:paraId="21632C8D" w14:textId="77777777" w:rsidR="0042530B" w:rsidRPr="00FC5CF5" w:rsidRDefault="0042530B" w:rsidP="0042530B">
      <w:pPr>
        <w:ind w:left="0" w:firstLine="0"/>
        <w:rPr>
          <w:i/>
        </w:rPr>
      </w:pPr>
      <w:r w:rsidRPr="00FC5CF5">
        <w:rPr>
          <w:i/>
        </w:rPr>
        <w:t>Please shar</w:t>
      </w:r>
      <w:r>
        <w:rPr>
          <w:i/>
        </w:rPr>
        <w:t xml:space="preserve">e your view on above alternatives. </w:t>
      </w:r>
    </w:p>
    <w:tbl>
      <w:tblPr>
        <w:tblStyle w:val="TableGrid"/>
        <w:tblW w:w="0" w:type="auto"/>
        <w:tblLook w:val="06A0" w:firstRow="1" w:lastRow="0" w:firstColumn="1" w:lastColumn="0" w:noHBand="1" w:noVBand="1"/>
      </w:tblPr>
      <w:tblGrid>
        <w:gridCol w:w="2122"/>
        <w:gridCol w:w="7506"/>
      </w:tblGrid>
      <w:tr w:rsidR="0042530B" w14:paraId="44A5CF35" w14:textId="77777777" w:rsidTr="00257AED">
        <w:tc>
          <w:tcPr>
            <w:tcW w:w="2122" w:type="dxa"/>
            <w:shd w:val="clear" w:color="auto" w:fill="9CC2E5" w:themeFill="accent1" w:themeFillTint="99"/>
          </w:tcPr>
          <w:p w14:paraId="74B0DF3B"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4070DB9C" w14:textId="77777777" w:rsidR="0042530B" w:rsidRDefault="0042530B" w:rsidP="00257AED">
            <w:pPr>
              <w:pStyle w:val="Doc"/>
              <w:ind w:firstLineChars="0" w:firstLine="0"/>
              <w:rPr>
                <w:lang w:val="en-GB"/>
              </w:rPr>
            </w:pPr>
            <w:r>
              <w:rPr>
                <w:lang w:val="en-GB"/>
              </w:rPr>
              <w:t>Comments</w:t>
            </w:r>
          </w:p>
        </w:tc>
      </w:tr>
      <w:tr w:rsidR="0042530B" w14:paraId="68795291" w14:textId="77777777" w:rsidTr="00257AED">
        <w:tc>
          <w:tcPr>
            <w:tcW w:w="2122" w:type="dxa"/>
          </w:tcPr>
          <w:p w14:paraId="280AEE6F" w14:textId="104BA80A" w:rsidR="0042530B" w:rsidRDefault="0081128A" w:rsidP="00257AED">
            <w:pPr>
              <w:pStyle w:val="Doc"/>
              <w:ind w:firstLineChars="0" w:firstLine="0"/>
              <w:rPr>
                <w:lang w:val="en-GB"/>
              </w:rPr>
            </w:pPr>
            <w:r>
              <w:rPr>
                <w:lang w:val="en-GB"/>
              </w:rPr>
              <w:t>Qualcomm</w:t>
            </w:r>
          </w:p>
        </w:tc>
        <w:tc>
          <w:tcPr>
            <w:tcW w:w="7506" w:type="dxa"/>
          </w:tcPr>
          <w:p w14:paraId="4669EB6B" w14:textId="715F008A" w:rsidR="0042530B" w:rsidRDefault="0081128A" w:rsidP="00257AED">
            <w:pPr>
              <w:pStyle w:val="Doc"/>
              <w:ind w:firstLineChars="0" w:firstLine="0"/>
              <w:rPr>
                <w:lang w:val="en-GB"/>
              </w:rPr>
            </w:pPr>
            <w:r>
              <w:rPr>
                <w:lang w:val="en-GB"/>
              </w:rPr>
              <w:t xml:space="preserve">Nokia’s suggestion (i.e., Alternative 2) seems cleaner, but we are fine with either Alternative 1 or Alternative 2. </w:t>
            </w:r>
          </w:p>
        </w:tc>
      </w:tr>
      <w:tr w:rsidR="0042530B" w14:paraId="32F631C7" w14:textId="77777777" w:rsidTr="00257AED">
        <w:tc>
          <w:tcPr>
            <w:tcW w:w="2122" w:type="dxa"/>
          </w:tcPr>
          <w:p w14:paraId="116177B2" w14:textId="290AF847" w:rsidR="0042530B" w:rsidRPr="00BE6C05" w:rsidRDefault="00F3279F" w:rsidP="00257AED">
            <w:pPr>
              <w:pStyle w:val="Doc"/>
              <w:ind w:firstLineChars="0" w:firstLine="0"/>
              <w:rPr>
                <w:rFonts w:eastAsia="SimSun"/>
                <w:lang w:val="en-GB" w:eastAsia="zh-CN"/>
              </w:rPr>
            </w:pPr>
            <w:r>
              <w:rPr>
                <w:rFonts w:eastAsia="SimSun"/>
                <w:lang w:val="en-GB" w:eastAsia="zh-CN"/>
              </w:rPr>
              <w:t>Nokia/NSB</w:t>
            </w:r>
          </w:p>
        </w:tc>
        <w:tc>
          <w:tcPr>
            <w:tcW w:w="7506" w:type="dxa"/>
          </w:tcPr>
          <w:p w14:paraId="6EBADB8E" w14:textId="5AA80E28" w:rsidR="0042530B" w:rsidRDefault="00F3279F" w:rsidP="00257AED">
            <w:pPr>
              <w:pStyle w:val="Doc"/>
              <w:ind w:firstLineChars="0" w:firstLine="0"/>
              <w:rPr>
                <w:rFonts w:eastAsia="SimSun"/>
                <w:lang w:val="en-GB" w:eastAsia="zh-CN"/>
              </w:rPr>
            </w:pPr>
            <w:r>
              <w:rPr>
                <w:rFonts w:eastAsia="SimSun"/>
                <w:lang w:val="en-GB" w:eastAsia="zh-CN"/>
              </w:rPr>
              <w:t>Maybe not surprisingly, we prefer our formulation</w:t>
            </w:r>
            <w:r w:rsidR="001D0C0F">
              <w:rPr>
                <w:rFonts w:eastAsia="SimSun"/>
                <w:lang w:val="en-GB" w:eastAsia="zh-CN"/>
              </w:rPr>
              <w:t xml:space="preserve"> (Alt.2)</w:t>
            </w:r>
            <w:r>
              <w:rPr>
                <w:rFonts w:eastAsia="SimSun"/>
                <w:lang w:val="en-GB" w:eastAsia="zh-CN"/>
              </w:rPr>
              <w:t xml:space="preserve">. </w:t>
            </w:r>
          </w:p>
          <w:p w14:paraId="6339942B" w14:textId="736D669E" w:rsidR="00F3279F" w:rsidRPr="00BE6C05" w:rsidRDefault="00F3279F" w:rsidP="00257AED">
            <w:pPr>
              <w:pStyle w:val="Doc"/>
              <w:ind w:firstLineChars="0" w:firstLine="0"/>
              <w:rPr>
                <w:rFonts w:eastAsia="SimSun"/>
                <w:lang w:val="en-GB" w:eastAsia="zh-CN"/>
              </w:rPr>
            </w:pPr>
            <w:r>
              <w:rPr>
                <w:rFonts w:eastAsia="SimSun"/>
                <w:lang w:val="en-GB" w:eastAsia="zh-CN"/>
              </w:rPr>
              <w:t>But would like to stress the point by Qualcomm, it is cleaner as both aspects are handled in different sentences. Therefore, there is no mix-up of SPS PDSCH occasions within a slot (where the release DCI is received, aspect 2) and across slots (aspect 1). Moreover, for alternative it should somehow be the ‘first’ when talking about reception across slots!</w:t>
            </w:r>
          </w:p>
        </w:tc>
      </w:tr>
      <w:tr w:rsidR="008A26E3" w14:paraId="5D638133" w14:textId="77777777" w:rsidTr="00257AED">
        <w:tc>
          <w:tcPr>
            <w:tcW w:w="2122" w:type="dxa"/>
          </w:tcPr>
          <w:p w14:paraId="281E666F" w14:textId="6A313869" w:rsidR="008A26E3" w:rsidRDefault="008A26E3" w:rsidP="00257AED">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96B6924" w14:textId="77777777" w:rsidR="008A26E3" w:rsidRDefault="00991ED7" w:rsidP="00991ED7">
            <w:pPr>
              <w:pStyle w:val="Doc"/>
              <w:ind w:firstLineChars="0" w:firstLine="0"/>
              <w:rPr>
                <w:rFonts w:eastAsia="SimSun"/>
                <w:lang w:val="en-GB" w:eastAsia="zh-CN"/>
              </w:rPr>
            </w:pPr>
            <w:r>
              <w:rPr>
                <w:rFonts w:eastAsia="SimSun"/>
                <w:lang w:val="en-GB" w:eastAsia="zh-CN"/>
              </w:rPr>
              <w:t xml:space="preserve">We prefer Alt.2. It is more aligned with the wording in 38.213. </w:t>
            </w:r>
          </w:p>
          <w:p w14:paraId="314C764F" w14:textId="3E3288C8" w:rsidR="00991ED7" w:rsidRDefault="00991ED7" w:rsidP="00991ED7">
            <w:pPr>
              <w:pStyle w:val="Doc"/>
              <w:ind w:firstLineChars="0" w:firstLine="0"/>
              <w:rPr>
                <w:rFonts w:eastAsia="SimSun"/>
                <w:lang w:val="en-GB" w:eastAsia="zh-CN"/>
              </w:rPr>
            </w:pPr>
            <w:r>
              <w:rPr>
                <w:rFonts w:eastAsia="SimSun"/>
                <w:lang w:val="en-GB" w:eastAsia="zh-CN"/>
              </w:rPr>
              <w:t>We suggest to change “</w:t>
            </w:r>
            <w:r w:rsidRPr="00E33E06">
              <w:rPr>
                <w:i/>
                <w:color w:val="FF0000"/>
              </w:rPr>
              <w:t>pdsch-AggregationFactor</w:t>
            </w:r>
            <w:r>
              <w:rPr>
                <w:rFonts w:eastAsia="SimSun"/>
                <w:lang w:val="en-GB" w:eastAsia="zh-CN"/>
              </w:rPr>
              <w:t>” to “</w:t>
            </w:r>
            <w:r w:rsidRPr="00E33E06">
              <w:rPr>
                <w:i/>
                <w:color w:val="FF0000"/>
              </w:rPr>
              <w:t>pdsch-AggregationFactor</w:t>
            </w:r>
            <w:r>
              <w:rPr>
                <w:i/>
                <w:color w:val="FF0000"/>
              </w:rPr>
              <w:t xml:space="preserve"> or </w:t>
            </w:r>
            <w:r w:rsidRPr="00E33E06">
              <w:rPr>
                <w:i/>
                <w:color w:val="FF0000"/>
              </w:rPr>
              <w:t>pdsch-AggregationFactor</w:t>
            </w:r>
            <w:r>
              <w:rPr>
                <w:i/>
                <w:color w:val="FF0000"/>
              </w:rPr>
              <w:t>-r16</w:t>
            </w:r>
            <w:r>
              <w:rPr>
                <w:rFonts w:eastAsia="SimSun"/>
                <w:lang w:val="en-GB" w:eastAsia="zh-CN"/>
              </w:rPr>
              <w:t>” .</w:t>
            </w:r>
          </w:p>
        </w:tc>
      </w:tr>
      <w:tr w:rsidR="003B3EBC" w14:paraId="7C60BEE8" w14:textId="77777777" w:rsidTr="00257AED">
        <w:tc>
          <w:tcPr>
            <w:tcW w:w="2122" w:type="dxa"/>
          </w:tcPr>
          <w:p w14:paraId="2FA2FE98" w14:textId="2902ACB0" w:rsidR="003B3EBC" w:rsidRDefault="003B3EBC" w:rsidP="00257AED">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1B0DD2E8" w14:textId="1E99CBEC" w:rsidR="003B3EBC" w:rsidRDefault="003B3EBC" w:rsidP="00991ED7">
            <w:pPr>
              <w:pStyle w:val="Doc"/>
              <w:ind w:firstLineChars="0" w:firstLine="0"/>
              <w:rPr>
                <w:rFonts w:eastAsia="SimSun"/>
                <w:lang w:val="en-GB" w:eastAsia="zh-CN"/>
              </w:rPr>
            </w:pPr>
            <w:r>
              <w:rPr>
                <w:rFonts w:eastAsia="SimSun" w:hint="eastAsia"/>
                <w:lang w:val="en-GB" w:eastAsia="zh-CN"/>
              </w:rPr>
              <w:t>F</w:t>
            </w:r>
            <w:r>
              <w:rPr>
                <w:rFonts w:eastAsia="SimSun"/>
                <w:lang w:val="en-GB" w:eastAsia="zh-CN"/>
              </w:rPr>
              <w:t>ine with both Alt.1 and Alt.2. Alt.2 is slightly preferred.</w:t>
            </w:r>
          </w:p>
        </w:tc>
      </w:tr>
      <w:tr w:rsidR="006F1FE3" w14:paraId="00124358" w14:textId="77777777" w:rsidTr="00257AED">
        <w:tc>
          <w:tcPr>
            <w:tcW w:w="2122" w:type="dxa"/>
          </w:tcPr>
          <w:p w14:paraId="4EE7AAAB" w14:textId="28E03362" w:rsidR="006F1FE3" w:rsidRDefault="00FB6351" w:rsidP="00257AED">
            <w:pPr>
              <w:pStyle w:val="Doc"/>
              <w:ind w:firstLineChars="0" w:firstLine="0"/>
              <w:rPr>
                <w:rFonts w:eastAsia="SimSun"/>
                <w:lang w:val="en-GB" w:eastAsia="zh-CN"/>
              </w:rPr>
            </w:pPr>
            <w:r>
              <w:rPr>
                <w:rFonts w:eastAsia="SimSun"/>
                <w:lang w:val="en-GB" w:eastAsia="zh-CN"/>
              </w:rPr>
              <w:t>V</w:t>
            </w:r>
            <w:r w:rsidR="006F1FE3">
              <w:rPr>
                <w:rFonts w:eastAsia="SimSun"/>
                <w:lang w:val="en-GB" w:eastAsia="zh-CN"/>
              </w:rPr>
              <w:t>ivo</w:t>
            </w:r>
          </w:p>
        </w:tc>
        <w:tc>
          <w:tcPr>
            <w:tcW w:w="7506" w:type="dxa"/>
          </w:tcPr>
          <w:p w14:paraId="288B38E4" w14:textId="1B3AD05E" w:rsidR="006F1FE3" w:rsidRDefault="006F1FE3" w:rsidP="00991ED7">
            <w:pPr>
              <w:pStyle w:val="Doc"/>
              <w:ind w:firstLineChars="0" w:firstLine="0"/>
              <w:rPr>
                <w:rFonts w:eastAsia="SimSun"/>
                <w:lang w:val="en-GB" w:eastAsia="zh-CN"/>
              </w:rPr>
            </w:pPr>
            <w:r>
              <w:rPr>
                <w:lang w:val="en-GB"/>
              </w:rPr>
              <w:t xml:space="preserve">fine with either </w:t>
            </w:r>
            <w:r>
              <w:rPr>
                <w:rFonts w:eastAsia="SimSun"/>
                <w:lang w:val="en-GB" w:eastAsia="zh-CN"/>
              </w:rPr>
              <w:t>Alt.1 or Alt.2.</w:t>
            </w:r>
            <w:r w:rsidRPr="006F1FE3">
              <w:rPr>
                <w:rFonts w:eastAsia="SimSun"/>
                <w:lang w:val="en-GB" w:eastAsia="zh-CN"/>
              </w:rPr>
              <w:t>Alt.2 is slightly preferred.</w:t>
            </w:r>
          </w:p>
        </w:tc>
      </w:tr>
      <w:tr w:rsidR="00FB6351" w14:paraId="45EECBC5" w14:textId="77777777" w:rsidTr="00257AED">
        <w:tc>
          <w:tcPr>
            <w:tcW w:w="2122" w:type="dxa"/>
          </w:tcPr>
          <w:p w14:paraId="11C014D5" w14:textId="3C1FF611" w:rsidR="00FB6351" w:rsidRDefault="00FB6351" w:rsidP="00257AED">
            <w:pPr>
              <w:pStyle w:val="Doc"/>
              <w:ind w:firstLineChars="0" w:firstLine="0"/>
              <w:rPr>
                <w:rFonts w:eastAsia="SimSun"/>
                <w:lang w:val="en-GB" w:eastAsia="zh-CN"/>
              </w:rPr>
            </w:pPr>
            <w:r>
              <w:rPr>
                <w:rFonts w:eastAsia="SimSun"/>
                <w:lang w:val="en-GB" w:eastAsia="zh-CN"/>
              </w:rPr>
              <w:t>HW/HiSi</w:t>
            </w:r>
          </w:p>
        </w:tc>
        <w:tc>
          <w:tcPr>
            <w:tcW w:w="7506" w:type="dxa"/>
          </w:tcPr>
          <w:p w14:paraId="10EBECF9" w14:textId="5FDA8E6F" w:rsidR="00FB6351" w:rsidRDefault="00FB6351" w:rsidP="00991ED7">
            <w:pPr>
              <w:pStyle w:val="Doc"/>
              <w:ind w:firstLineChars="0" w:firstLine="0"/>
              <w:rPr>
                <w:lang w:val="en-GB"/>
              </w:rPr>
            </w:pPr>
            <w:r>
              <w:rPr>
                <w:lang w:val="en-GB"/>
              </w:rPr>
              <w:t>We prefer Alt 2 it seems clearer, but Alt 1 is also fine.</w:t>
            </w:r>
          </w:p>
        </w:tc>
      </w:tr>
      <w:tr w:rsidR="009114A0" w14:paraId="256800E8" w14:textId="77777777" w:rsidTr="00257AED">
        <w:tc>
          <w:tcPr>
            <w:tcW w:w="2122" w:type="dxa"/>
          </w:tcPr>
          <w:p w14:paraId="719699D4" w14:textId="21F77AD5" w:rsidR="009114A0" w:rsidRPr="009114A0" w:rsidRDefault="009114A0" w:rsidP="00257AED">
            <w:pPr>
              <w:pStyle w:val="Doc"/>
              <w:ind w:firstLineChars="0" w:firstLine="0"/>
              <w:rPr>
                <w:rFonts w:eastAsia="SimSun"/>
                <w:lang w:val="en-GB" w:eastAsia="zh-CN"/>
              </w:rPr>
            </w:pPr>
            <w:r>
              <w:rPr>
                <w:rFonts w:eastAsia="SimSun" w:hint="eastAsia"/>
                <w:lang w:val="en-GB" w:eastAsia="zh-CN"/>
              </w:rPr>
              <w:t>CATT</w:t>
            </w:r>
          </w:p>
        </w:tc>
        <w:tc>
          <w:tcPr>
            <w:tcW w:w="7506" w:type="dxa"/>
          </w:tcPr>
          <w:p w14:paraId="39985E57" w14:textId="0190C3B7" w:rsidR="009114A0" w:rsidRPr="009114A0" w:rsidRDefault="009114A0" w:rsidP="00991ED7">
            <w:pPr>
              <w:pStyle w:val="Doc"/>
              <w:ind w:firstLineChars="0" w:firstLine="0"/>
              <w:rPr>
                <w:rFonts w:eastAsia="SimSun"/>
                <w:lang w:val="en-GB" w:eastAsia="zh-CN"/>
              </w:rPr>
            </w:pPr>
            <w:r>
              <w:rPr>
                <w:rFonts w:eastAsia="SimSun" w:hint="eastAsia"/>
                <w:lang w:val="en-GB" w:eastAsia="zh-CN"/>
              </w:rPr>
              <w:t>We prefer Alt. 2.</w:t>
            </w:r>
          </w:p>
        </w:tc>
      </w:tr>
      <w:tr w:rsidR="00CB02A7" w14:paraId="7C477647" w14:textId="77777777" w:rsidTr="00257AED">
        <w:tc>
          <w:tcPr>
            <w:tcW w:w="2122" w:type="dxa"/>
          </w:tcPr>
          <w:p w14:paraId="0E53CF1B" w14:textId="2ABB6D8B" w:rsidR="00CB02A7" w:rsidRDefault="00CB02A7" w:rsidP="00257AED">
            <w:pPr>
              <w:pStyle w:val="Doc"/>
              <w:ind w:firstLineChars="0" w:firstLine="0"/>
              <w:rPr>
                <w:rFonts w:eastAsia="SimSun" w:hint="eastAsia"/>
                <w:lang w:val="en-GB" w:eastAsia="zh-CN"/>
              </w:rPr>
            </w:pPr>
            <w:r>
              <w:rPr>
                <w:rFonts w:eastAsia="SimSun"/>
                <w:lang w:val="en-GB" w:eastAsia="zh-CN"/>
              </w:rPr>
              <w:t>Ericsson</w:t>
            </w:r>
          </w:p>
        </w:tc>
        <w:tc>
          <w:tcPr>
            <w:tcW w:w="7506" w:type="dxa"/>
          </w:tcPr>
          <w:p w14:paraId="5D36B94A" w14:textId="3A1B4EF7" w:rsidR="00CB02A7" w:rsidRDefault="00CB02A7" w:rsidP="00991ED7">
            <w:pPr>
              <w:pStyle w:val="Doc"/>
              <w:ind w:firstLineChars="0" w:firstLine="0"/>
              <w:rPr>
                <w:lang w:val="en-GB"/>
              </w:rPr>
            </w:pPr>
            <w:r>
              <w:rPr>
                <w:rFonts w:eastAsia="SimSun"/>
                <w:lang w:val="en-GB" w:eastAsia="zh-CN"/>
              </w:rPr>
              <w:t>Alt 1 is more accurate in our view. “</w:t>
            </w:r>
            <w:r w:rsidRPr="00CB02A7">
              <w:rPr>
                <w:rFonts w:eastAsia="SimSun"/>
                <w:color w:val="FF0000"/>
                <w:lang w:val="en-GB" w:eastAsia="zh-CN"/>
              </w:rPr>
              <w:t>not …</w:t>
            </w:r>
            <w:r w:rsidRPr="00CB02A7">
              <w:rPr>
                <w:color w:val="FF0000"/>
                <w:lang w:val="en-GB"/>
              </w:rPr>
              <w:t xml:space="preserve">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CB02A7">
              <w:rPr>
                <w:lang w:val="en-GB"/>
              </w:rPr>
              <w:t xml:space="preserve">includes that it cannot be after </w:t>
            </w:r>
            <w:r>
              <w:rPr>
                <w:lang w:val="en-GB"/>
              </w:rPr>
              <w:t>the end of 1</w:t>
            </w:r>
            <w:r w:rsidRPr="00CB02A7">
              <w:rPr>
                <w:vertAlign w:val="superscript"/>
                <w:lang w:val="en-GB"/>
              </w:rPr>
              <w:t>st</w:t>
            </w:r>
            <w:r>
              <w:rPr>
                <w:lang w:val="en-GB"/>
              </w:rPr>
              <w:t xml:space="preserve"> tx occasion expected to be received either.</w:t>
            </w:r>
            <w:r w:rsidR="00D335AC">
              <w:rPr>
                <w:lang w:val="en-GB"/>
              </w:rPr>
              <w:t xml:space="preserve"> Thus we are not concerned that it does not mention first slot.</w:t>
            </w:r>
          </w:p>
          <w:p w14:paraId="403CEC71" w14:textId="2F865BA6" w:rsidR="00CB02A7" w:rsidRDefault="00CB02A7" w:rsidP="00991ED7">
            <w:pPr>
              <w:pStyle w:val="Doc"/>
              <w:ind w:firstLineChars="0" w:firstLine="0"/>
              <w:rPr>
                <w:rFonts w:eastAsia="SimSun" w:hint="eastAsia"/>
                <w:lang w:val="en-GB" w:eastAsia="zh-CN"/>
              </w:rPr>
            </w:pPr>
            <w:r>
              <w:rPr>
                <w:rFonts w:eastAsia="SimSun"/>
                <w:lang w:val="en-GB" w:eastAsia="zh-CN"/>
              </w:rPr>
              <w:t>Alt 2 can be accepted by adding a phrase like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r>
              <w:rPr>
                <w:color w:val="FF0000"/>
              </w:rPr>
              <w:t xml:space="preserve"> </w:t>
            </w:r>
            <w:r w:rsidRPr="00CB02A7">
              <w:rPr>
                <w:color w:val="0070C0"/>
                <w:highlight w:val="yellow"/>
              </w:rPr>
              <w:t>for a given TB</w:t>
            </w:r>
            <w:r w:rsidRPr="00102799">
              <w:rPr>
                <w:color w:val="FF0000"/>
              </w:rPr>
              <w:t>.</w:t>
            </w:r>
            <w:r>
              <w:rPr>
                <w:rFonts w:eastAsia="SimSun"/>
                <w:lang w:val="en-GB" w:eastAsia="zh-CN"/>
              </w:rPr>
              <w:t>”</w:t>
            </w:r>
            <w:r w:rsidR="007355E6">
              <w:rPr>
                <w:rFonts w:eastAsia="SimSun"/>
                <w:lang w:val="en-GB" w:eastAsia="zh-CN"/>
              </w:rPr>
              <w:t xml:space="preserve">  That is, the condition “</w:t>
            </w:r>
            <w:r w:rsidR="007355E6" w:rsidRPr="007355E6">
              <w:rPr>
                <w:rFonts w:eastAsia="SimSun"/>
                <w:lang w:val="en-GB" w:eastAsia="zh-CN"/>
              </w:rPr>
              <w:t>across multiple slots for the TBs</w:t>
            </w:r>
            <w:r w:rsidR="007355E6">
              <w:rPr>
                <w:rFonts w:eastAsia="SimSun"/>
                <w:lang w:val="en-GB" w:eastAsia="zh-CN"/>
              </w:rPr>
              <w:t>” in Alt 1 should be reflected.</w:t>
            </w:r>
          </w:p>
        </w:tc>
      </w:tr>
    </w:tbl>
    <w:p w14:paraId="29E0784F" w14:textId="77777777" w:rsidR="0042530B" w:rsidRDefault="0042530B" w:rsidP="005D70C7">
      <w:pPr>
        <w:pStyle w:val="Doc"/>
        <w:ind w:firstLine="216"/>
        <w:rPr>
          <w:b/>
          <w:lang w:val="en-GB"/>
        </w:rPr>
      </w:pPr>
    </w:p>
    <w:p w14:paraId="23744073" w14:textId="77777777" w:rsidR="0042530B" w:rsidRDefault="0042530B" w:rsidP="0042530B">
      <w:pPr>
        <w:pStyle w:val="Doc"/>
        <w:rPr>
          <w:lang w:val="en-GB"/>
        </w:rPr>
      </w:pPr>
      <w:r>
        <w:rPr>
          <w:rFonts w:hint="eastAsia"/>
          <w:lang w:val="en-GB"/>
        </w:rPr>
        <w:lastRenderedPageBreak/>
        <w:t>To save</w:t>
      </w:r>
      <w:r>
        <w:rPr>
          <w:lang w:val="en-GB"/>
        </w:rPr>
        <w:t xml:space="preserve"> discussion time, the moderator prepare draft CR for each alternatives. </w:t>
      </w:r>
    </w:p>
    <w:p w14:paraId="3DD935C6" w14:textId="77777777" w:rsidR="0042530B" w:rsidRDefault="0042530B" w:rsidP="0042530B">
      <w:pPr>
        <w:pStyle w:val="Doc"/>
      </w:pPr>
    </w:p>
    <w:p w14:paraId="50F0B708" w14:textId="77777777" w:rsidR="0042530B" w:rsidRDefault="0042530B" w:rsidP="0042530B">
      <w:pPr>
        <w:pStyle w:val="Doc"/>
        <w:numPr>
          <w:ilvl w:val="0"/>
          <w:numId w:val="14"/>
        </w:numPr>
        <w:ind w:firstLineChars="0"/>
        <w:rPr>
          <w:lang w:val="en-GB"/>
        </w:rPr>
      </w:pPr>
      <w:r>
        <w:rPr>
          <w:lang w:val="en-GB"/>
        </w:rPr>
        <w:t>Reason for change:</w:t>
      </w:r>
    </w:p>
    <w:p w14:paraId="3DAAA066" w14:textId="77777777" w:rsidR="0042530B" w:rsidRPr="00053D4A" w:rsidRDefault="0042530B" w:rsidP="0042530B">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5D83182" w14:textId="77777777" w:rsidR="0042530B" w:rsidRDefault="0042530B" w:rsidP="0042530B">
      <w:pPr>
        <w:pStyle w:val="Doc"/>
        <w:numPr>
          <w:ilvl w:val="0"/>
          <w:numId w:val="14"/>
        </w:numPr>
        <w:ind w:firstLineChars="0"/>
        <w:rPr>
          <w:lang w:val="en-GB"/>
        </w:rPr>
      </w:pPr>
      <w:r>
        <w:rPr>
          <w:lang w:val="en-GB"/>
        </w:rPr>
        <w:t>Summary of change:</w:t>
      </w:r>
    </w:p>
    <w:p w14:paraId="61F03ADD" w14:textId="77777777" w:rsidR="0042530B" w:rsidRPr="00F656E9" w:rsidRDefault="0042530B" w:rsidP="0042530B">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580F2D0A" w14:textId="77777777" w:rsidR="0042530B" w:rsidRDefault="0042530B" w:rsidP="0042530B">
      <w:pPr>
        <w:pStyle w:val="Doc"/>
        <w:numPr>
          <w:ilvl w:val="2"/>
          <w:numId w:val="14"/>
        </w:numPr>
        <w:ind w:firstLineChars="0"/>
        <w:rPr>
          <w:lang w:val="en-GB"/>
        </w:rPr>
      </w:pPr>
      <w:r w:rsidRPr="00053D4A">
        <w:rPr>
          <w:lang w:val="en-GB"/>
        </w:rPr>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PUCCHs; </w:t>
      </w:r>
    </w:p>
    <w:p w14:paraId="593FC308" w14:textId="77777777" w:rsidR="0042530B" w:rsidRDefault="0042530B" w:rsidP="0042530B">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7E29E10B" w14:textId="77777777" w:rsidR="0042530B" w:rsidRPr="00053D4A" w:rsidRDefault="0042530B" w:rsidP="0042530B">
      <w:pPr>
        <w:pStyle w:val="Doc"/>
        <w:numPr>
          <w:ilvl w:val="2"/>
          <w:numId w:val="14"/>
        </w:numPr>
        <w:ind w:firstLineChars="0"/>
        <w:rPr>
          <w:lang w:val="en-GB"/>
        </w:rPr>
      </w:pPr>
      <w:r w:rsidRPr="00053D4A">
        <w:rPr>
          <w:lang w:val="en-GB"/>
        </w:rPr>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27AB6CB7" w14:textId="77777777" w:rsidR="0042530B" w:rsidRPr="00F656E9" w:rsidRDefault="0042530B" w:rsidP="0042530B">
      <w:pPr>
        <w:pStyle w:val="Doc"/>
        <w:rPr>
          <w:lang w:val="en-GB"/>
        </w:rPr>
      </w:pPr>
    </w:p>
    <w:p w14:paraId="76767CEC" w14:textId="77777777" w:rsidR="0042530B" w:rsidRPr="00083604" w:rsidRDefault="0042530B" w:rsidP="005D70C7">
      <w:pPr>
        <w:pStyle w:val="Doc"/>
        <w:ind w:firstLine="216"/>
        <w:rPr>
          <w:b/>
        </w:rPr>
      </w:pPr>
      <w:r w:rsidRPr="00083604">
        <w:rPr>
          <w:b/>
          <w:lang w:val="en-GB"/>
        </w:rPr>
        <w:t>#</w:t>
      </w:r>
      <w:r>
        <w:rPr>
          <w:b/>
          <w:lang w:val="en-GB"/>
        </w:rPr>
        <w:t>A</w:t>
      </w:r>
      <w:r w:rsidRPr="00083604">
        <w:rPr>
          <w:b/>
          <w:lang w:val="en-GB"/>
        </w:rPr>
        <w:t>lternative 1</w:t>
      </w:r>
    </w:p>
    <w:tbl>
      <w:tblPr>
        <w:tblStyle w:val="TableGrid"/>
        <w:tblW w:w="0" w:type="auto"/>
        <w:tblLook w:val="04A0" w:firstRow="1" w:lastRow="0" w:firstColumn="1" w:lastColumn="0" w:noHBand="0" w:noVBand="1"/>
      </w:tblPr>
      <w:tblGrid>
        <w:gridCol w:w="9628"/>
      </w:tblGrid>
      <w:tr w:rsidR="0042530B" w14:paraId="7CB09555" w14:textId="77777777" w:rsidTr="00257AED">
        <w:tc>
          <w:tcPr>
            <w:tcW w:w="9628" w:type="dxa"/>
          </w:tcPr>
          <w:p w14:paraId="3AA35EC6" w14:textId="77777777" w:rsidR="0042530B" w:rsidRDefault="0042530B" w:rsidP="00257AED">
            <w:pPr>
              <w:ind w:left="171" w:firstLine="220"/>
              <w:rPr>
                <w:noProof/>
              </w:rPr>
            </w:pPr>
          </w:p>
          <w:p w14:paraId="2877A148" w14:textId="77777777" w:rsidR="0042530B" w:rsidRPr="003C0D4B" w:rsidRDefault="0042530B" w:rsidP="00257AED">
            <w:pPr>
              <w:pStyle w:val="Heading2"/>
              <w:ind w:left="171" w:firstLine="280"/>
              <w:outlineLvl w:val="1"/>
              <w:rPr>
                <w:color w:val="000000"/>
                <w:sz w:val="28"/>
              </w:rPr>
            </w:pPr>
            <w:r w:rsidRPr="003C0D4B">
              <w:rPr>
                <w:color w:val="000000"/>
                <w:sz w:val="28"/>
              </w:rPr>
              <w:t>9.1 HARQ-ACK codebook determination</w:t>
            </w:r>
          </w:p>
          <w:p w14:paraId="10730859"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2813F2DC" w14:textId="77777777" w:rsidR="0042530B" w:rsidRPr="00650691" w:rsidRDefault="0042530B" w:rsidP="00257AED">
            <w:pPr>
              <w:spacing w:before="120" w:after="120"/>
              <w:ind w:left="171" w:firstLine="220"/>
              <w:rPr>
                <w:ins w:id="38" w:author="Duckhyun Bae" w:date="2021-08-19T04:14:00Z"/>
              </w:rPr>
            </w:pPr>
            <w:ins w:id="39"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058A210"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0"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 xml:space="preserve">and if HARQ-ACK information for the SPS PDSCH release and the SPS PDSCH receptions would be multiplexed in a same PUCCH, the UE does not expect to receive the SPS PDSCHs, does not generate HARQ-ACK information </w:t>
            </w:r>
            <w:r w:rsidRPr="00694F0B">
              <w:lastRenderedPageBreak/>
              <w:t>for the SPS PDSCH receptions, and generates a HARQ-ACK information bit for the SPS PDSCH release.</w:t>
            </w:r>
          </w:p>
          <w:p w14:paraId="034E05E0" w14:textId="77777777" w:rsidR="0042530B" w:rsidRDefault="0042530B" w:rsidP="00257AED">
            <w:pPr>
              <w:spacing w:after="120"/>
              <w:ind w:left="171" w:firstLine="220"/>
              <w:rPr>
                <w:color w:val="FF0000"/>
              </w:rPr>
            </w:pPr>
          </w:p>
          <w:p w14:paraId="63440F7B" w14:textId="77777777" w:rsidR="0042530B" w:rsidRPr="00650691" w:rsidRDefault="0042530B" w:rsidP="00257AED">
            <w:pPr>
              <w:spacing w:after="120"/>
              <w:ind w:left="171" w:firstLine="220"/>
              <w:rPr>
                <w:ins w:id="41" w:author="Hamid Saber" w:date="2021-08-04T22:23:00Z"/>
                <w:lang w:val="en-US" w:eastAsia="ko-KR"/>
              </w:rPr>
            </w:pPr>
            <w:ins w:id="42"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512C8DD" w14:textId="77777777" w:rsidR="0042530B" w:rsidRPr="00053D4A" w:rsidRDefault="0042530B" w:rsidP="00257AED">
            <w:pPr>
              <w:pStyle w:val="Doc"/>
              <w:ind w:firstLineChars="0" w:firstLine="0"/>
            </w:pPr>
          </w:p>
        </w:tc>
      </w:tr>
    </w:tbl>
    <w:p w14:paraId="1D5DCFEC" w14:textId="77777777" w:rsidR="0042530B" w:rsidRDefault="0042530B" w:rsidP="0042530B">
      <w:pPr>
        <w:pStyle w:val="Doc"/>
        <w:rPr>
          <w:lang w:val="en-GB"/>
        </w:rPr>
      </w:pPr>
    </w:p>
    <w:p w14:paraId="5B1A2A35" w14:textId="77777777" w:rsidR="002D6643" w:rsidRDefault="002D6643">
      <w:pPr>
        <w:spacing w:before="0" w:after="0" w:line="240" w:lineRule="auto"/>
        <w:ind w:left="0" w:firstLine="0"/>
        <w:jc w:val="left"/>
        <w:rPr>
          <w:rFonts w:eastAsia="Batang"/>
          <w:b/>
          <w:bCs/>
          <w:sz w:val="22"/>
          <w:szCs w:val="22"/>
          <w:lang w:eastAsia="ko-KR"/>
        </w:rPr>
      </w:pPr>
      <w:r>
        <w:rPr>
          <w:b/>
        </w:rPr>
        <w:br w:type="page"/>
      </w:r>
    </w:p>
    <w:p w14:paraId="32FE55E5" w14:textId="50F4D19C" w:rsidR="0042530B" w:rsidRPr="00083604" w:rsidRDefault="0042530B" w:rsidP="005D70C7">
      <w:pPr>
        <w:pStyle w:val="Doc"/>
        <w:ind w:firstLine="216"/>
        <w:rPr>
          <w:b/>
        </w:rPr>
      </w:pPr>
      <w:r w:rsidRPr="00083604">
        <w:rPr>
          <w:b/>
          <w:lang w:val="en-GB"/>
        </w:rPr>
        <w:lastRenderedPageBreak/>
        <w:t>#</w:t>
      </w:r>
      <w:r>
        <w:rPr>
          <w:b/>
          <w:lang w:val="en-GB"/>
        </w:rPr>
        <w:t>Alternative 2</w:t>
      </w:r>
    </w:p>
    <w:tbl>
      <w:tblPr>
        <w:tblStyle w:val="TableGrid"/>
        <w:tblW w:w="0" w:type="auto"/>
        <w:tblLook w:val="04A0" w:firstRow="1" w:lastRow="0" w:firstColumn="1" w:lastColumn="0" w:noHBand="0" w:noVBand="1"/>
      </w:tblPr>
      <w:tblGrid>
        <w:gridCol w:w="9628"/>
      </w:tblGrid>
      <w:tr w:rsidR="0042530B" w14:paraId="38383351" w14:textId="77777777" w:rsidTr="00257AED">
        <w:tc>
          <w:tcPr>
            <w:tcW w:w="9628" w:type="dxa"/>
          </w:tcPr>
          <w:p w14:paraId="6231FEC4" w14:textId="77777777" w:rsidR="0042530B" w:rsidRPr="003C0D4B" w:rsidRDefault="0042530B" w:rsidP="00257AED">
            <w:pPr>
              <w:pStyle w:val="Heading2"/>
              <w:ind w:left="171" w:firstLine="280"/>
              <w:outlineLvl w:val="1"/>
              <w:rPr>
                <w:color w:val="000000"/>
                <w:sz w:val="28"/>
              </w:rPr>
            </w:pPr>
            <w:r w:rsidRPr="003C0D4B">
              <w:rPr>
                <w:color w:val="000000"/>
                <w:sz w:val="28"/>
              </w:rPr>
              <w:t>9.1 HARQ-ACK codebook determination</w:t>
            </w:r>
          </w:p>
          <w:p w14:paraId="33079778"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54AB082" w14:textId="77777777" w:rsidR="0042530B" w:rsidRPr="00650691" w:rsidRDefault="0042530B" w:rsidP="00257AED">
            <w:pPr>
              <w:spacing w:after="120"/>
              <w:ind w:left="171" w:firstLine="220"/>
              <w:rPr>
                <w:ins w:id="43" w:author="Hamid Saber" w:date="2021-08-04T22:23:00Z"/>
              </w:rPr>
            </w:pPr>
            <w:ins w:id="44"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F656E9">
                <w:rPr>
                  <w:i/>
                  <w:rPrChange w:id="45" w:author="Duckhyun Bae" w:date="2021-08-19T04:14:00Z">
                    <w:rPr/>
                  </w:rPrChange>
                </w:rPr>
                <w:t>pdsch-AggregationFactor</w:t>
              </w:r>
              <w:r w:rsidRPr="00F656E9">
                <w:t>, the UE is not expected to receive the DCI format in a slot containing SPS PDSCH transmission occasions other than the first transmission occasion required to be received by the UE.</w:t>
              </w:r>
            </w:ins>
            <w:ins w:id="46" w:author="Hamid Saber" w:date="2021-08-04T22:23:00Z">
              <w:r w:rsidRPr="00650691">
                <w:rPr>
                  <w:rFonts w:hint="eastAsia"/>
                </w:rPr>
                <w:t xml:space="preserve"> </w:t>
              </w:r>
            </w:ins>
          </w:p>
          <w:p w14:paraId="5D6243DE" w14:textId="77777777" w:rsidR="0042530B" w:rsidRPr="00650691" w:rsidRDefault="0042530B" w:rsidP="00257AED">
            <w:pPr>
              <w:spacing w:before="120" w:after="120"/>
              <w:ind w:left="171" w:firstLine="220"/>
            </w:pPr>
          </w:p>
          <w:p w14:paraId="1DD270EB"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7"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D42B5F9" w14:textId="77777777" w:rsidR="0042530B" w:rsidRDefault="0042530B" w:rsidP="00257AED">
            <w:pPr>
              <w:spacing w:after="120"/>
              <w:ind w:left="171" w:firstLine="220"/>
              <w:rPr>
                <w:color w:val="FF0000"/>
              </w:rPr>
            </w:pPr>
          </w:p>
          <w:p w14:paraId="734BD9AF" w14:textId="77777777" w:rsidR="0042530B" w:rsidRPr="00650691" w:rsidRDefault="0042530B" w:rsidP="00257AED">
            <w:pPr>
              <w:spacing w:after="120"/>
              <w:ind w:left="171" w:firstLine="220"/>
              <w:rPr>
                <w:ins w:id="48" w:author="Hamid Saber" w:date="2021-08-04T22:23:00Z"/>
                <w:lang w:val="en-US" w:eastAsia="ko-KR"/>
              </w:rPr>
            </w:pPr>
            <w:ins w:id="49"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3FEB12AC" w14:textId="77777777" w:rsidR="0042530B" w:rsidRPr="00053D4A" w:rsidRDefault="0042530B" w:rsidP="00257AED">
            <w:pPr>
              <w:pStyle w:val="Doc"/>
              <w:ind w:firstLineChars="0" w:firstLine="0"/>
            </w:pPr>
          </w:p>
        </w:tc>
      </w:tr>
    </w:tbl>
    <w:p w14:paraId="5F15744E" w14:textId="77777777" w:rsidR="0042530B" w:rsidRDefault="0042530B" w:rsidP="0042530B">
      <w:pPr>
        <w:pStyle w:val="Doc"/>
        <w:rPr>
          <w:lang w:val="en-GB"/>
        </w:rPr>
      </w:pPr>
    </w:p>
    <w:p w14:paraId="25A7A87D" w14:textId="58E9AB32" w:rsidR="002B0CD1" w:rsidRDefault="00283B89" w:rsidP="002B0CD1">
      <w:pPr>
        <w:pStyle w:val="Heading1"/>
        <w:numPr>
          <w:ilvl w:val="1"/>
          <w:numId w:val="1"/>
        </w:numPr>
      </w:pPr>
      <w:r>
        <w:rPr>
          <w:rFonts w:hint="eastAsia"/>
        </w:rPr>
        <w:t>Round 3</w:t>
      </w:r>
      <w:r w:rsidR="002B0CD1">
        <w:rPr>
          <w:rFonts w:hint="eastAsia"/>
        </w:rPr>
        <w:t xml:space="preserve"> discussion</w:t>
      </w:r>
    </w:p>
    <w:p w14:paraId="04759F4C" w14:textId="3C5E2B59" w:rsidR="002B0CD1" w:rsidRDefault="002B0CD1" w:rsidP="002B0CD1">
      <w:pPr>
        <w:pStyle w:val="Doc"/>
        <w:rPr>
          <w:lang w:val="en-GB"/>
        </w:rPr>
      </w:pPr>
      <w:r>
        <w:rPr>
          <w:rFonts w:hint="eastAsia"/>
          <w:lang w:val="en-GB"/>
        </w:rPr>
        <w:t xml:space="preserve">Based on the </w:t>
      </w:r>
      <w:r>
        <w:rPr>
          <w:lang w:val="en-GB"/>
        </w:rPr>
        <w:t xml:space="preserve">companies’ inputs, most of companies can accept both alternatives but alternative 2 is more preferred. </w:t>
      </w:r>
      <w:r w:rsidR="00585EC6">
        <w:rPr>
          <w:lang w:val="en-GB"/>
        </w:rPr>
        <w:t>According to the resul</w:t>
      </w:r>
      <w:r w:rsidR="005A6E22">
        <w:rPr>
          <w:lang w:val="en-GB"/>
        </w:rPr>
        <w:t>t</w:t>
      </w:r>
      <w:r w:rsidR="00585EC6">
        <w:rPr>
          <w:lang w:val="en-GB"/>
        </w:rPr>
        <w:t xml:space="preserve">s of the round 2 discussion, the moderator prepares </w:t>
      </w:r>
      <w:r w:rsidR="005A6E22">
        <w:rPr>
          <w:lang w:val="en-GB"/>
        </w:rPr>
        <w:t>text proposal. Please check below.</w:t>
      </w:r>
    </w:p>
    <w:p w14:paraId="5D165297" w14:textId="77777777" w:rsidR="005A6E22" w:rsidRDefault="005A6E22" w:rsidP="002B0CD1">
      <w:pPr>
        <w:pStyle w:val="Doc"/>
        <w:rPr>
          <w:lang w:val="en-GB"/>
        </w:rPr>
      </w:pPr>
    </w:p>
    <w:p w14:paraId="3C6B53AE" w14:textId="3058B2A9" w:rsidR="005A6E22" w:rsidRDefault="005A6E22" w:rsidP="005A6E22">
      <w:pPr>
        <w:pStyle w:val="proposal"/>
        <w:outlineLvl w:val="1"/>
      </w:pPr>
      <w:r>
        <w:t>Proposal in Round 3</w:t>
      </w:r>
    </w:p>
    <w:p w14:paraId="401BBC89" w14:textId="2377D7D0" w:rsidR="002B0CD1" w:rsidRDefault="005A6E22" w:rsidP="005A6E22">
      <w:pPr>
        <w:pStyle w:val="proposal"/>
      </w:pPr>
      <w:r>
        <w:t>Adopt following text proposal for TS 38.213 clause 9.1</w:t>
      </w:r>
    </w:p>
    <w:tbl>
      <w:tblPr>
        <w:tblW w:w="9424" w:type="dxa"/>
        <w:tblInd w:w="42" w:type="dxa"/>
        <w:tblLayout w:type="fixed"/>
        <w:tblCellMar>
          <w:left w:w="42" w:type="dxa"/>
          <w:right w:w="42" w:type="dxa"/>
        </w:tblCellMar>
        <w:tblLook w:val="0000" w:firstRow="0" w:lastRow="0" w:firstColumn="0" w:lastColumn="0" w:noHBand="0" w:noVBand="0"/>
      </w:tblPr>
      <w:tblGrid>
        <w:gridCol w:w="2633"/>
        <w:gridCol w:w="6791"/>
      </w:tblGrid>
      <w:tr w:rsidR="002B0CD1" w14:paraId="1F34DFE8" w14:textId="77777777" w:rsidTr="002B0CD1">
        <w:trPr>
          <w:trHeight w:val="825"/>
        </w:trPr>
        <w:tc>
          <w:tcPr>
            <w:tcW w:w="2633" w:type="dxa"/>
            <w:tcBorders>
              <w:top w:val="single" w:sz="4" w:space="0" w:color="auto"/>
              <w:left w:val="single" w:sz="4" w:space="0" w:color="auto"/>
            </w:tcBorders>
          </w:tcPr>
          <w:p w14:paraId="1A4B4853" w14:textId="77777777" w:rsidR="002B0CD1" w:rsidRPr="002B0CD1" w:rsidRDefault="002B0CD1" w:rsidP="00257AED">
            <w:pPr>
              <w:pStyle w:val="CRCoverPage"/>
              <w:tabs>
                <w:tab w:val="right" w:pos="2184"/>
              </w:tabs>
              <w:spacing w:after="0"/>
              <w:rPr>
                <w:b/>
                <w:i/>
                <w:noProof/>
                <w:sz w:val="18"/>
              </w:rPr>
            </w:pPr>
            <w:r w:rsidRPr="002B0CD1">
              <w:rPr>
                <w:b/>
                <w:i/>
                <w:noProof/>
                <w:sz w:val="18"/>
              </w:rPr>
              <w:t>Reason for change:</w:t>
            </w:r>
          </w:p>
        </w:tc>
        <w:tc>
          <w:tcPr>
            <w:tcW w:w="6791" w:type="dxa"/>
            <w:tcBorders>
              <w:top w:val="single" w:sz="4" w:space="0" w:color="auto"/>
              <w:right w:val="single" w:sz="4" w:space="0" w:color="auto"/>
            </w:tcBorders>
            <w:shd w:val="pct30" w:color="FFFF00" w:fill="auto"/>
          </w:tcPr>
          <w:p w14:paraId="5522481A" w14:textId="7E0294EF" w:rsidR="002B0CD1" w:rsidRPr="002B0CD1" w:rsidRDefault="002B0CD1" w:rsidP="00257AED">
            <w:pPr>
              <w:pStyle w:val="CRCoverPage"/>
              <w:spacing w:after="0"/>
              <w:ind w:left="100"/>
              <w:rPr>
                <w:noProof/>
                <w:sz w:val="18"/>
              </w:rPr>
            </w:pPr>
            <w:r w:rsidRPr="002B0CD1">
              <w:rPr>
                <w:noProof/>
                <w:sz w:val="18"/>
              </w:rPr>
              <w:t xml:space="preserve">To capture the conclusions/agreements reached in RAN1#101e ([101-e-NR-L1enh-URLLC-IIoTenh-02]), RAN1#104bis-e ([104b-e-NR-L1enh-URLLC-05]), RAN1#105-e ([105-e-NR-L1enh-URLLC-05]), for the corrections on the handling of </w:t>
            </w:r>
            <w:r w:rsidRPr="002B0CD1">
              <w:rPr>
                <w:noProof/>
                <w:sz w:val="18"/>
              </w:rPr>
              <w:lastRenderedPageBreak/>
              <w:t>HARQ-ACK feedback for SPS release with and without PDSCH slot aggregation.</w:t>
            </w:r>
          </w:p>
        </w:tc>
      </w:tr>
      <w:tr w:rsidR="002B0CD1" w14:paraId="06582101" w14:textId="77777777" w:rsidTr="002B0CD1">
        <w:trPr>
          <w:trHeight w:val="280"/>
        </w:trPr>
        <w:tc>
          <w:tcPr>
            <w:tcW w:w="2633" w:type="dxa"/>
            <w:tcBorders>
              <w:left w:val="single" w:sz="4" w:space="0" w:color="auto"/>
            </w:tcBorders>
          </w:tcPr>
          <w:p w14:paraId="4A7E89F8" w14:textId="77777777" w:rsidR="002B0CD1" w:rsidRPr="002B0CD1" w:rsidRDefault="002B0CD1" w:rsidP="00257AED">
            <w:pPr>
              <w:pStyle w:val="CRCoverPage"/>
              <w:spacing w:after="0"/>
              <w:rPr>
                <w:b/>
                <w:i/>
                <w:noProof/>
                <w:sz w:val="18"/>
                <w:szCs w:val="8"/>
              </w:rPr>
            </w:pPr>
          </w:p>
        </w:tc>
        <w:tc>
          <w:tcPr>
            <w:tcW w:w="6791" w:type="dxa"/>
            <w:tcBorders>
              <w:right w:val="single" w:sz="4" w:space="0" w:color="auto"/>
            </w:tcBorders>
          </w:tcPr>
          <w:p w14:paraId="737FBBE4" w14:textId="77777777" w:rsidR="002B0CD1" w:rsidRPr="002B0CD1" w:rsidRDefault="002B0CD1" w:rsidP="00257AED">
            <w:pPr>
              <w:pStyle w:val="CRCoverPage"/>
              <w:spacing w:after="0"/>
              <w:rPr>
                <w:noProof/>
                <w:sz w:val="18"/>
                <w:szCs w:val="8"/>
              </w:rPr>
            </w:pPr>
          </w:p>
        </w:tc>
      </w:tr>
      <w:tr w:rsidR="002B0CD1" w14:paraId="518D20C3" w14:textId="77777777" w:rsidTr="002B0CD1">
        <w:trPr>
          <w:trHeight w:val="1931"/>
        </w:trPr>
        <w:tc>
          <w:tcPr>
            <w:tcW w:w="2633" w:type="dxa"/>
            <w:tcBorders>
              <w:left w:val="single" w:sz="4" w:space="0" w:color="auto"/>
            </w:tcBorders>
          </w:tcPr>
          <w:p w14:paraId="7DF6CA8C" w14:textId="77777777" w:rsidR="002B0CD1" w:rsidRPr="002B0CD1" w:rsidRDefault="002B0CD1" w:rsidP="00257AED">
            <w:pPr>
              <w:pStyle w:val="CRCoverPage"/>
              <w:tabs>
                <w:tab w:val="right" w:pos="2184"/>
              </w:tabs>
              <w:spacing w:after="0"/>
              <w:rPr>
                <w:b/>
                <w:i/>
                <w:noProof/>
                <w:sz w:val="18"/>
              </w:rPr>
            </w:pPr>
            <w:r w:rsidRPr="002B0CD1">
              <w:rPr>
                <w:b/>
                <w:i/>
                <w:noProof/>
                <w:sz w:val="18"/>
              </w:rPr>
              <w:t>Summary of change:</w:t>
            </w:r>
          </w:p>
        </w:tc>
        <w:tc>
          <w:tcPr>
            <w:tcW w:w="6791" w:type="dxa"/>
            <w:tcBorders>
              <w:right w:val="single" w:sz="4" w:space="0" w:color="auto"/>
            </w:tcBorders>
            <w:shd w:val="pct30" w:color="FFFF00" w:fill="auto"/>
          </w:tcPr>
          <w:p w14:paraId="7FC55CFC" w14:textId="17200A76" w:rsidR="002B0CD1" w:rsidRPr="002B0CD1" w:rsidRDefault="002B0CD1" w:rsidP="002B0CD1">
            <w:pPr>
              <w:pStyle w:val="CRCoverPage"/>
              <w:spacing w:after="0"/>
              <w:ind w:left="100"/>
              <w:rPr>
                <w:noProof/>
                <w:sz w:val="18"/>
              </w:rPr>
            </w:pPr>
            <w:r w:rsidRPr="002B0CD1">
              <w:rPr>
                <w:noProof/>
                <w:sz w:val="18"/>
              </w:rPr>
              <w:t xml:space="preserve">The agreements and conclusions are </w:t>
            </w:r>
            <w:r>
              <w:rPr>
                <w:noProof/>
                <w:sz w:val="18"/>
              </w:rPr>
              <w:t xml:space="preserve">captured to clarify following aspects. </w:t>
            </w:r>
            <w:r w:rsidRPr="002B0CD1">
              <w:rPr>
                <w:noProof/>
                <w:sz w:val="18"/>
              </w:rPr>
              <w:t>1) UE does not expect to receive one or more SPS PDSCH and a corresponding SPS release DCI in the same slot if their HARQ-ACK feedback w</w:t>
            </w:r>
            <w:r>
              <w:rPr>
                <w:noProof/>
                <w:sz w:val="18"/>
              </w:rPr>
              <w:t>ould map to different PUCCHs, and 2</w:t>
            </w:r>
            <w:r w:rsidRPr="002B0CD1">
              <w:rPr>
                <w:noProof/>
                <w:sz w:val="18"/>
              </w:rPr>
              <w:t xml:space="preserve">) UE does not expect to receive one or more SPS PDSCH and a corresponding SPS release DCI in the same slot, if the DCI is received after the end of </w:t>
            </w:r>
            <w:r>
              <w:rPr>
                <w:noProof/>
                <w:sz w:val="18"/>
              </w:rPr>
              <w:t>any of the SPS PDSCH receptions</w:t>
            </w:r>
            <w:r w:rsidRPr="002B0CD1">
              <w:rPr>
                <w:noProof/>
                <w:sz w:val="18"/>
              </w:rPr>
              <w:t xml:space="preserve"> and 3) For the release of SPS configuration(s) with slot-aggregation, the UE can receive the PDCCH providing the DCI format only before end of the first occasion of corresponding SPS receptions.</w:t>
            </w:r>
          </w:p>
        </w:tc>
      </w:tr>
      <w:tr w:rsidR="002B0CD1" w14:paraId="7124EBAF" w14:textId="77777777" w:rsidTr="002B0CD1">
        <w:trPr>
          <w:trHeight w:val="280"/>
        </w:trPr>
        <w:tc>
          <w:tcPr>
            <w:tcW w:w="2633" w:type="dxa"/>
            <w:tcBorders>
              <w:left w:val="single" w:sz="4" w:space="0" w:color="auto"/>
            </w:tcBorders>
          </w:tcPr>
          <w:p w14:paraId="2E2EC45D" w14:textId="77777777" w:rsidR="002B0CD1" w:rsidRPr="002B0CD1" w:rsidRDefault="002B0CD1" w:rsidP="00257AED">
            <w:pPr>
              <w:pStyle w:val="CRCoverPage"/>
              <w:spacing w:after="0"/>
              <w:rPr>
                <w:b/>
                <w:i/>
                <w:noProof/>
                <w:sz w:val="18"/>
                <w:szCs w:val="8"/>
              </w:rPr>
            </w:pPr>
          </w:p>
        </w:tc>
        <w:tc>
          <w:tcPr>
            <w:tcW w:w="6791" w:type="dxa"/>
            <w:tcBorders>
              <w:right w:val="single" w:sz="4" w:space="0" w:color="auto"/>
            </w:tcBorders>
          </w:tcPr>
          <w:p w14:paraId="532FF05C" w14:textId="77777777" w:rsidR="002B0CD1" w:rsidRPr="002B0CD1" w:rsidRDefault="002B0CD1" w:rsidP="00257AED">
            <w:pPr>
              <w:pStyle w:val="CRCoverPage"/>
              <w:spacing w:after="0"/>
              <w:rPr>
                <w:noProof/>
                <w:sz w:val="18"/>
                <w:szCs w:val="8"/>
              </w:rPr>
            </w:pPr>
          </w:p>
        </w:tc>
      </w:tr>
      <w:tr w:rsidR="002B0CD1" w14:paraId="4858D603" w14:textId="77777777" w:rsidTr="002B0CD1">
        <w:trPr>
          <w:trHeight w:val="833"/>
        </w:trPr>
        <w:tc>
          <w:tcPr>
            <w:tcW w:w="2633" w:type="dxa"/>
            <w:tcBorders>
              <w:left w:val="single" w:sz="4" w:space="0" w:color="auto"/>
              <w:bottom w:val="single" w:sz="4" w:space="0" w:color="auto"/>
            </w:tcBorders>
          </w:tcPr>
          <w:p w14:paraId="307298DA" w14:textId="77777777" w:rsidR="002B0CD1" w:rsidRPr="002B0CD1" w:rsidRDefault="002B0CD1" w:rsidP="00257AED">
            <w:pPr>
              <w:pStyle w:val="CRCoverPage"/>
              <w:tabs>
                <w:tab w:val="right" w:pos="2184"/>
              </w:tabs>
              <w:spacing w:after="0"/>
              <w:rPr>
                <w:b/>
                <w:i/>
                <w:noProof/>
                <w:sz w:val="18"/>
              </w:rPr>
            </w:pPr>
            <w:r w:rsidRPr="002B0CD1">
              <w:rPr>
                <w:b/>
                <w:i/>
                <w:noProof/>
                <w:sz w:val="18"/>
              </w:rPr>
              <w:t>Consequences if not approved:</w:t>
            </w:r>
          </w:p>
        </w:tc>
        <w:tc>
          <w:tcPr>
            <w:tcW w:w="6791" w:type="dxa"/>
            <w:tcBorders>
              <w:bottom w:val="single" w:sz="4" w:space="0" w:color="auto"/>
              <w:right w:val="single" w:sz="4" w:space="0" w:color="auto"/>
            </w:tcBorders>
            <w:shd w:val="pct30" w:color="FFFF00" w:fill="auto"/>
          </w:tcPr>
          <w:p w14:paraId="375EBBD6" w14:textId="77777777" w:rsidR="002B0CD1" w:rsidRPr="002B0CD1" w:rsidRDefault="002B0CD1" w:rsidP="00257AED">
            <w:pPr>
              <w:pStyle w:val="CRCoverPage"/>
              <w:spacing w:after="0"/>
              <w:ind w:left="100"/>
              <w:rPr>
                <w:noProof/>
                <w:sz w:val="18"/>
              </w:rPr>
            </w:pPr>
            <w:r w:rsidRPr="002B0CD1">
              <w:rPr>
                <w:noProof/>
                <w:sz w:val="18"/>
              </w:rPr>
              <w:t>Incorrect UE behaviour regarding SPS PDSCH reception and HARQ-ACK feedback generation when receiving SPS PDSCH and a corresponding SPS release DCI in the same slot.</w:t>
            </w:r>
          </w:p>
        </w:tc>
      </w:tr>
    </w:tbl>
    <w:p w14:paraId="031CB9FA" w14:textId="77777777" w:rsidR="002B0CD1" w:rsidRPr="002B0CD1" w:rsidRDefault="002B0CD1" w:rsidP="002B0CD1">
      <w:pPr>
        <w:pStyle w:val="Doc"/>
        <w:ind w:firstLineChars="0" w:firstLine="0"/>
      </w:pPr>
    </w:p>
    <w:p w14:paraId="00175602" w14:textId="218F5DAC" w:rsidR="002B0CD1" w:rsidRDefault="002B0CD1" w:rsidP="002B0CD1">
      <w:pPr>
        <w:pStyle w:val="Doc"/>
        <w:ind w:firstLineChars="0" w:firstLine="0"/>
        <w:jc w:val="center"/>
        <w:rPr>
          <w:lang w:val="en-GB"/>
        </w:rPr>
      </w:pPr>
      <w:r>
        <w:rPr>
          <w:rFonts w:hint="eastAsia"/>
          <w:lang w:val="en-GB"/>
        </w:rPr>
        <w:t xml:space="preserve">=================== Start of </w:t>
      </w:r>
      <w:r>
        <w:rPr>
          <w:lang w:val="en-GB"/>
        </w:rPr>
        <w:t xml:space="preserve">the </w:t>
      </w:r>
      <w:r>
        <w:rPr>
          <w:rFonts w:hint="eastAsia"/>
          <w:lang w:val="en-GB"/>
        </w:rPr>
        <w:t xml:space="preserve">text </w:t>
      </w:r>
      <w:r>
        <w:rPr>
          <w:lang w:val="en-GB"/>
        </w:rPr>
        <w:t>proposal</w:t>
      </w:r>
      <w:r>
        <w:rPr>
          <w:rFonts w:hint="eastAsia"/>
          <w:lang w:val="en-GB"/>
        </w:rPr>
        <w:t>s=======================</w:t>
      </w:r>
    </w:p>
    <w:p w14:paraId="6B9E0048" w14:textId="77777777" w:rsidR="002B0CD1" w:rsidRPr="003C0D4B" w:rsidRDefault="002B0CD1" w:rsidP="00585EC6">
      <w:pPr>
        <w:pStyle w:val="Heading2"/>
        <w:ind w:left="170" w:firstLine="278"/>
        <w:rPr>
          <w:color w:val="000000"/>
          <w:sz w:val="28"/>
        </w:rPr>
      </w:pPr>
      <w:r w:rsidRPr="003C0D4B">
        <w:rPr>
          <w:color w:val="000000"/>
          <w:sz w:val="28"/>
        </w:rPr>
        <w:t>9.1 HARQ-ACK codebook determination</w:t>
      </w:r>
    </w:p>
    <w:p w14:paraId="277DB767" w14:textId="77777777" w:rsidR="002B0CD1" w:rsidRDefault="002B0CD1" w:rsidP="00585EC6">
      <w:pPr>
        <w:keepNext/>
        <w:keepLines/>
        <w:spacing w:before="180"/>
        <w:ind w:left="170" w:firstLine="238"/>
        <w:jc w:val="center"/>
        <w:rPr>
          <w:noProof/>
          <w:color w:val="FF0000"/>
          <w:sz w:val="24"/>
          <w:lang w:eastAsia="zh-CN"/>
        </w:rPr>
      </w:pPr>
      <w:r w:rsidRPr="00EE027F">
        <w:rPr>
          <w:noProof/>
          <w:color w:val="FF0000"/>
          <w:sz w:val="24"/>
          <w:lang w:eastAsia="zh-CN"/>
        </w:rPr>
        <w:t>*** Unchanged text is omitted ***</w:t>
      </w:r>
    </w:p>
    <w:p w14:paraId="1CF1BDF7" w14:textId="273D5735" w:rsidR="002B0CD1" w:rsidRPr="00650691" w:rsidRDefault="002B0CD1" w:rsidP="002B0CD1">
      <w:pPr>
        <w:spacing w:before="0" w:line="240" w:lineRule="auto"/>
        <w:ind w:left="0" w:firstLine="0"/>
        <w:jc w:val="left"/>
        <w:rPr>
          <w:ins w:id="50" w:author="Hamid Saber" w:date="2021-08-04T22:23:00Z"/>
        </w:rPr>
      </w:pPr>
      <w:ins w:id="51" w:author="Duckhyun Bae" w:date="2021-08-19T04:13:00Z">
        <w:r w:rsidRPr="00F656E9">
          <w:t xml:space="preserve">If a UE is </w:t>
        </w:r>
        <w:r w:rsidRPr="002B0CD1">
          <w:rPr>
            <w:rFonts w:eastAsia="SimSun"/>
          </w:rPr>
          <w:t>required</w:t>
        </w:r>
        <w:r w:rsidRPr="00F656E9">
          <w:t xml:space="preserve">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ins>
      <w:ins w:id="52" w:author="Duckhyun Bae" w:date="2021-08-20T02:34:00Z">
        <w:r w:rsidR="00585EC6" w:rsidRPr="00585EC6">
          <w:rPr>
            <w:i/>
          </w:rPr>
          <w:t>pdsch-AggregationFactor or pdsch-AggregationFactor-r16</w:t>
        </w:r>
      </w:ins>
      <w:ins w:id="53" w:author="Duckhyun Bae" w:date="2021-08-19T04:13:00Z">
        <w:r w:rsidRPr="00F656E9">
          <w:t>, the UE is not expected to receive the DCI format in a slot containing SPS</w:t>
        </w:r>
        <w:r w:rsidRPr="002B0CD1">
          <w:rPr>
            <w:rFonts w:eastAsia="SimSun"/>
          </w:rPr>
          <w:t xml:space="preserve"> </w:t>
        </w:r>
        <w:r w:rsidRPr="00F656E9">
          <w:t>PDSCH transmission occasions other than the first transmission occasion required to be received by the UE.</w:t>
        </w:r>
      </w:ins>
      <w:ins w:id="54" w:author="Hamid Saber" w:date="2021-08-04T22:23:00Z">
        <w:r w:rsidRPr="00650691">
          <w:rPr>
            <w:rFonts w:hint="eastAsia"/>
          </w:rPr>
          <w:t xml:space="preserve"> </w:t>
        </w:r>
      </w:ins>
    </w:p>
    <w:p w14:paraId="33C7F55E" w14:textId="769544BF" w:rsidR="002B0CD1" w:rsidRPr="002B0CD1" w:rsidRDefault="002B0CD1" w:rsidP="002B0CD1">
      <w:pPr>
        <w:spacing w:before="0" w:line="240" w:lineRule="auto"/>
        <w:ind w:left="0" w:firstLine="0"/>
        <w:jc w:val="left"/>
        <w:rPr>
          <w:rFonts w:eastAsia="SimSun"/>
        </w:rPr>
      </w:pPr>
      <w:r w:rsidRPr="002B0CD1">
        <w:rPr>
          <w:rFonts w:eastAsia="SimSun"/>
        </w:rPr>
        <w:t>If a UE is configured to receive SPS PDSCHs in a slot for SPS configuration</w:t>
      </w:r>
      <w:r w:rsidRPr="002B0CD1">
        <w:rPr>
          <w:rFonts w:eastAsia="SimSun" w:cs="Times"/>
        </w:rPr>
        <w:t>s that are indicated to be released by a DCI format</w:t>
      </w:r>
      <w:r w:rsidRPr="002B0CD1">
        <w:rPr>
          <w:rFonts w:eastAsia="SimSun"/>
        </w:rPr>
        <w:t xml:space="preserve">, and if the UE receives the PDCCH </w:t>
      </w:r>
      <w:r w:rsidRPr="002B0CD1">
        <w:rPr>
          <w:rFonts w:eastAsia="SimSun" w:cs="Times"/>
        </w:rPr>
        <w:t>providing the DCI format</w:t>
      </w:r>
      <w:r w:rsidRPr="002B0CD1">
        <w:rPr>
          <w:rFonts w:eastAsia="SimSun"/>
        </w:rPr>
        <w:t xml:space="preserve"> in the slot</w:t>
      </w:r>
      <w:del w:id="55" w:author="Duckhyun Bae" w:date="2021-08-20T02:32:00Z">
        <w:r w:rsidRPr="002B0CD1" w:rsidDel="002B0CD1">
          <w:rPr>
            <w:rFonts w:eastAsia="SimSun"/>
          </w:rPr>
          <w:delText xml:space="preserve"> where the end of a last symbol of the PDCCH reception is not after the end of a last symbol </w:delText>
        </w:r>
        <w:r w:rsidRPr="002B0CD1" w:rsidDel="002B0CD1">
          <w:rPr>
            <w:rFonts w:eastAsia="SimSun" w:cs="Times"/>
          </w:rPr>
          <w:delText xml:space="preserve">of any </w:delText>
        </w:r>
        <w:r w:rsidRPr="002B0CD1" w:rsidDel="002B0CD1">
          <w:rPr>
            <w:rFonts w:eastAsia="SimSun"/>
          </w:rPr>
          <w:delText>of the SPS PDSCH receptions</w:delText>
        </w:r>
      </w:del>
      <w:r w:rsidRPr="002B0CD1">
        <w:rPr>
          <w:rFonts w:eastAsia="SimSun"/>
        </w:rP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F51500D" w14:textId="77777777" w:rsidR="002B0CD1" w:rsidRPr="00650691" w:rsidRDefault="002B0CD1" w:rsidP="002B0CD1">
      <w:pPr>
        <w:spacing w:before="0" w:line="240" w:lineRule="auto"/>
        <w:ind w:left="0" w:firstLine="0"/>
        <w:jc w:val="left"/>
        <w:rPr>
          <w:ins w:id="56" w:author="Duckhyun Bae" w:date="2021-08-20T02:32:00Z"/>
          <w:lang w:val="en-US" w:eastAsia="ko-KR"/>
        </w:rPr>
      </w:pPr>
      <w:ins w:id="57" w:author="Duckhyun Bae" w:date="2021-08-20T02:32:00Z">
        <w:r w:rsidRPr="00650691">
          <w:rPr>
            <w:rFonts w:hint="eastAsia"/>
          </w:rPr>
          <w:t xml:space="preserve">If a UE is configured to receive SPS PDSCH(s) in a slot for SPS configuration(s), the UE does not expect to receive a PDCCH </w:t>
        </w:r>
        <w:r w:rsidRPr="002B0CD1">
          <w:rPr>
            <w:rFonts w:eastAsia="SimSun" w:hint="eastAsia"/>
          </w:rPr>
          <w:t>providing</w:t>
        </w:r>
        <w:r w:rsidRPr="00650691">
          <w:rPr>
            <w:rFonts w:hint="eastAsia"/>
          </w:rPr>
          <w:t xml:space="preserve"> a DCI format in the slot to indicate SPS PDSCH release of these SPS configuration(s), if HARQ-ACK information for the SPS PDSCH release and the SPS PDSCH reception(s) would map to different PUCCHs.</w:t>
        </w:r>
      </w:ins>
    </w:p>
    <w:p w14:paraId="53969E04" w14:textId="288089AD" w:rsidR="002B0CD1" w:rsidRDefault="002B0CD1" w:rsidP="002B0CD1">
      <w:pPr>
        <w:pStyle w:val="Doc"/>
        <w:ind w:firstLineChars="0" w:firstLine="0"/>
        <w:jc w:val="center"/>
        <w:rPr>
          <w:lang w:val="en-GB"/>
        </w:rPr>
      </w:pPr>
      <w:r>
        <w:rPr>
          <w:rFonts w:hint="eastAsia"/>
          <w:lang w:val="en-GB"/>
        </w:rPr>
        <w:lastRenderedPageBreak/>
        <w:t xml:space="preserve">=================== </w:t>
      </w:r>
      <w:r>
        <w:rPr>
          <w:lang w:val="en-GB"/>
        </w:rPr>
        <w:t>end</w:t>
      </w:r>
      <w:r>
        <w:rPr>
          <w:rFonts w:hint="eastAsia"/>
          <w:lang w:val="en-GB"/>
        </w:rPr>
        <w:t xml:space="preserve"> of </w:t>
      </w:r>
      <w:r>
        <w:rPr>
          <w:lang w:val="en-GB"/>
        </w:rPr>
        <w:t xml:space="preserve">the </w:t>
      </w:r>
      <w:r>
        <w:rPr>
          <w:rFonts w:hint="eastAsia"/>
          <w:lang w:val="en-GB"/>
        </w:rPr>
        <w:t xml:space="preserve">text </w:t>
      </w:r>
      <w:r>
        <w:rPr>
          <w:lang w:val="en-GB"/>
        </w:rPr>
        <w:t>proposal</w:t>
      </w:r>
      <w:r>
        <w:rPr>
          <w:rFonts w:hint="eastAsia"/>
          <w:lang w:val="en-GB"/>
        </w:rPr>
        <w:t xml:space="preserve"> =======================</w:t>
      </w:r>
    </w:p>
    <w:p w14:paraId="22857F8E" w14:textId="77777777" w:rsidR="0042530B" w:rsidRDefault="0042530B" w:rsidP="0042530B">
      <w:pPr>
        <w:pStyle w:val="Doc"/>
        <w:rPr>
          <w:lang w:val="en-GB"/>
        </w:rPr>
      </w:pPr>
    </w:p>
    <w:p w14:paraId="47363639" w14:textId="77777777" w:rsidR="008357F9" w:rsidRPr="0042530B" w:rsidRDefault="008357F9" w:rsidP="00730AE5">
      <w:pPr>
        <w:pStyle w:val="Doc"/>
        <w:rPr>
          <w:lang w:val="en-GB"/>
        </w:rPr>
      </w:pPr>
    </w:p>
    <w:p w14:paraId="48B8A9BC" w14:textId="77777777" w:rsidR="009E12C3" w:rsidRPr="007F6C93" w:rsidRDefault="009E12C3" w:rsidP="00B057AD">
      <w:pPr>
        <w:pStyle w:val="Heading1"/>
      </w:pPr>
      <w:r w:rsidRPr="007F6C93">
        <w:t>References</w:t>
      </w:r>
    </w:p>
    <w:p w14:paraId="6DE572C1" w14:textId="6A8CB71F"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1953E" w14:textId="77777777" w:rsidR="00664077" w:rsidRDefault="00664077" w:rsidP="00CB15B0">
      <w:pPr>
        <w:spacing w:before="0" w:after="0" w:line="240" w:lineRule="auto"/>
      </w:pPr>
      <w:r>
        <w:separator/>
      </w:r>
    </w:p>
  </w:endnote>
  <w:endnote w:type="continuationSeparator" w:id="0">
    <w:p w14:paraId="3F8C202A" w14:textId="77777777" w:rsidR="00664077" w:rsidRDefault="00664077"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pitch w:val="variable"/>
    <w:sig w:usb0="B00002AF" w:usb1="69D77CFB" w:usb2="00000030" w:usb3="00000000" w:csb0="0008009F" w:csb1="00000000"/>
  </w:font>
  <w:font w:name="BatangChe">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57EA1" w14:textId="77777777" w:rsidR="00664077" w:rsidRDefault="00664077" w:rsidP="00CB15B0">
      <w:pPr>
        <w:spacing w:before="0" w:after="0" w:line="240" w:lineRule="auto"/>
      </w:pPr>
      <w:r>
        <w:separator/>
      </w:r>
    </w:p>
  </w:footnote>
  <w:footnote w:type="continuationSeparator" w:id="0">
    <w:p w14:paraId="5799B00F" w14:textId="77777777" w:rsidR="00664077" w:rsidRDefault="00664077"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901590"/>
    <w:lvl w:ilvl="0">
      <w:start w:val="1"/>
      <w:numFmt w:val="bullet"/>
      <w:pStyle w:val="ListBullet"/>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703157D4"/>
    <w:multiLevelType w:val="multilevel"/>
    <w:tmpl w:val="B9FEFB0C"/>
    <w:lvl w:ilvl="0">
      <w:start w:val="1"/>
      <w:numFmt w:val="decimal"/>
      <w:pStyle w:val="Heading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0"/>
  </w:num>
  <w:num w:numId="3">
    <w:abstractNumId w:val="12"/>
  </w:num>
  <w:num w:numId="4">
    <w:abstractNumId w:val="9"/>
  </w:num>
  <w:num w:numId="5">
    <w:abstractNumId w:val="3"/>
  </w:num>
  <w:num w:numId="6">
    <w:abstractNumId w:val="11"/>
  </w:num>
  <w:num w:numId="7">
    <w:abstractNumId w:val="10"/>
  </w:num>
  <w:num w:numId="8">
    <w:abstractNumId w:val="18"/>
  </w:num>
  <w:num w:numId="9">
    <w:abstractNumId w:val="17"/>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2"/>
  </w:num>
  <w:num w:numId="17">
    <w:abstractNumId w:val="15"/>
  </w:num>
  <w:num w:numId="18">
    <w:abstractNumId w:val="16"/>
  </w:num>
  <w:num w:numId="19">
    <w:abstractNumId w:val="21"/>
  </w:num>
  <w:num w:numId="20">
    <w:abstractNumId w:val="13"/>
  </w:num>
  <w:num w:numId="21">
    <w:abstractNumId w:val="5"/>
  </w:num>
  <w:num w:numId="22">
    <w:abstractNumId w:val="19"/>
  </w:num>
  <w:num w:numId="23">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65F"/>
    <w:rsid w:val="00006BF4"/>
    <w:rsid w:val="00006F56"/>
    <w:rsid w:val="000071C3"/>
    <w:rsid w:val="00007F71"/>
    <w:rsid w:val="0001019D"/>
    <w:rsid w:val="000103B9"/>
    <w:rsid w:val="000105AE"/>
    <w:rsid w:val="000107E5"/>
    <w:rsid w:val="00010B7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C0F"/>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B89"/>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0CD1"/>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6643"/>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3EBC"/>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3EDF"/>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8B"/>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DB8"/>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5EC6"/>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22"/>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0C7"/>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077"/>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1FE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65B"/>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5E6"/>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28A"/>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26E3"/>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ADD"/>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4A0"/>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52C"/>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1ED7"/>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18A"/>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8F2"/>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7EA"/>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6CB"/>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A8E"/>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1779"/>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2A7"/>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5AC"/>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0F2"/>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594E"/>
    <w:rsid w:val="00EC60C3"/>
    <w:rsid w:val="00EC67A3"/>
    <w:rsid w:val="00EC691B"/>
    <w:rsid w:val="00EC693F"/>
    <w:rsid w:val="00EC69CF"/>
    <w:rsid w:val="00EC6AAD"/>
    <w:rsid w:val="00EC74AC"/>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79F"/>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67318"/>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351"/>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93E100A2-E42A-430D-AF11-2B916C5D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EF"/>
    <w:pPr>
      <w:spacing w:before="60" w:after="180" w:line="360" w:lineRule="atLeast"/>
      <w:ind w:left="851" w:hanging="284"/>
      <w:jc w:val="both"/>
    </w:pPr>
    <w:rPr>
      <w:rFonts w:eastAsia="MS Mincho"/>
      <w:lang w:val="en-GB" w:eastAsia="en-US"/>
    </w:rPr>
  </w:style>
  <w:style w:type="paragraph" w:styleId="Heading1">
    <w:name w:val="heading 1"/>
    <w:aliases w:val="H1,h1,app heading 1,l1,Memo Heading 1,h11,h12,h13,h14,h15,h16,1st level,삼성제목 1,결과소제목,1st level Char,Heading 1 Char,Heading 1_a,heading 1,h17,h111,h121,h131,h141,h151,h161,h18,h112,h122,h132,h142,h152,h162,h19,h113,h123,h133,h143,h153,h163"/>
    <w:basedOn w:val="Normal"/>
    <w:next w:val="Doc"/>
    <w:link w:val="Heading1Char1"/>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Heading2">
    <w:name w:val="heading 2"/>
    <w:aliases w:val="DO NOT USE_h2,h2,h21,H2,Head2A,2,UNDERRUBRIK 1-2"/>
    <w:basedOn w:val="Normal"/>
    <w:next w:val="Normal"/>
    <w:link w:val="Heading2Char"/>
    <w:qFormat/>
    <w:rsid w:val="00FB75D9"/>
    <w:pPr>
      <w:keepNext/>
      <w:outlineLvl w:val="1"/>
    </w:pPr>
    <w:rPr>
      <w:rFonts w:ascii="Arial" w:eastAsia="Dotum"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uiPriority w:val="9"/>
    <w:qFormat/>
    <w:rsid w:val="00AF5A9F"/>
    <w:pPr>
      <w:keepNext/>
      <w:ind w:leftChars="300" w:left="300" w:hangingChars="200" w:hanging="2000"/>
      <w:outlineLvl w:val="2"/>
    </w:pPr>
    <w:rPr>
      <w:rFonts w:ascii="Arial" w:eastAsia="Dotum"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602060"/>
    <w:pPr>
      <w:keepNext/>
      <w:ind w:leftChars="400" w:left="400" w:hangingChars="200" w:hanging="2000"/>
      <w:outlineLvl w:val="3"/>
    </w:pPr>
    <w:rPr>
      <w:b/>
      <w:bCs/>
    </w:rPr>
  </w:style>
  <w:style w:type="paragraph" w:styleId="Heading5">
    <w:name w:val="heading 5"/>
    <w:aliases w:val="h5,Heading5,H5"/>
    <w:basedOn w:val="Normal"/>
    <w:next w:val="Normal"/>
    <w:link w:val="Heading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Heading7">
    <w:name w:val="heading 7"/>
    <w:basedOn w:val="Normal"/>
    <w:next w:val="Normal"/>
    <w:link w:val="Heading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Heading8">
    <w:name w:val="heading 8"/>
    <w:aliases w:val="Table Heading"/>
    <w:basedOn w:val="Normal"/>
    <w:next w:val="Normal"/>
    <w:link w:val="Heading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Heading9">
    <w:name w:val="heading 9"/>
    <w:aliases w:val="Figure Heading,FH,标题 91"/>
    <w:basedOn w:val="Normal"/>
    <w:next w:val="Normal"/>
    <w:link w:val="Heading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BalloonText">
    <w:name w:val="Balloon Text"/>
    <w:basedOn w:val="Normal"/>
    <w:semiHidden/>
    <w:rsid w:val="00AC6C0A"/>
    <w:rPr>
      <w:rFonts w:ascii="Arial" w:eastAsia="Dotum" w:hAnsi="Arial"/>
      <w:sz w:val="18"/>
      <w:szCs w:val="18"/>
    </w:rPr>
  </w:style>
  <w:style w:type="table" w:styleId="TableGrid">
    <w:name w:val="Table Grid"/>
    <w:aliases w:val="TableGrid"/>
    <w:basedOn w:val="TableNormal"/>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Normal"/>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BodyText">
    <w:name w:val="Body Text"/>
    <w:aliases w:val="bt,AvtalBrödtext, ändrad,ändrad"/>
    <w:basedOn w:val="Normal"/>
    <w:link w:val="BodyTextChar"/>
    <w:rsid w:val="00B66156"/>
    <w:pPr>
      <w:spacing w:after="120"/>
    </w:pPr>
    <w:rPr>
      <w:szCs w:val="24"/>
      <w:lang w:val="x-none"/>
    </w:rPr>
  </w:style>
  <w:style w:type="paragraph" w:customStyle="1" w:styleId="1H1h1appheading1l1MemoHeading1h11h12h13h14h1">
    <w:name w:val="스타일 제목 1H1h1app heading 1l1Memo Heading 1h11h12h13h14h1..."/>
    <w:basedOn w:val="Heading1"/>
    <w:rsid w:val="00031B83"/>
    <w:rPr>
      <w:sz w:val="24"/>
    </w:rPr>
  </w:style>
  <w:style w:type="character" w:styleId="CommentReference">
    <w:name w:val="annotation reference"/>
    <w:semiHidden/>
    <w:rsid w:val="003B6537"/>
    <w:rPr>
      <w:sz w:val="18"/>
      <w:szCs w:val="18"/>
    </w:rPr>
  </w:style>
  <w:style w:type="paragraph" w:styleId="CommentText">
    <w:name w:val="annotation text"/>
    <w:basedOn w:val="Normal"/>
    <w:link w:val="CommentTextChar"/>
    <w:semiHidden/>
    <w:rsid w:val="003B6537"/>
  </w:style>
  <w:style w:type="paragraph" w:styleId="CommentSubject">
    <w:name w:val="annotation subject"/>
    <w:basedOn w:val="CommentText"/>
    <w:next w:val="CommentText"/>
    <w:semiHidden/>
    <w:rsid w:val="003B6537"/>
    <w:rPr>
      <w:b/>
      <w:bCs/>
    </w:rPr>
  </w:style>
  <w:style w:type="paragraph" w:styleId="DocumentMap">
    <w:name w:val="Document Map"/>
    <w:basedOn w:val="Normal"/>
    <w:semiHidden/>
    <w:rsid w:val="00A03930"/>
    <w:pPr>
      <w:shd w:val="clear" w:color="auto" w:fill="000080"/>
    </w:pPr>
    <w:rPr>
      <w:rFonts w:ascii="Arial" w:eastAsia="Dotum" w:hAnsi="Arial"/>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Normal"/>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Normal"/>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Emphasis">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
    <w:basedOn w:val="Normal"/>
    <w:next w:val="Normal"/>
    <w:link w:val="CaptionChar3"/>
    <w:qFormat/>
    <w:rsid w:val="00DD0A02"/>
    <w:pPr>
      <w:spacing w:before="120" w:after="120"/>
    </w:pPr>
    <w:rPr>
      <w:rFonts w:eastAsia="MS Gothic"/>
      <w:b/>
      <w:sz w:val="24"/>
      <w:lang w:eastAsia="ja-JP"/>
    </w:rPr>
  </w:style>
  <w:style w:type="paragraph" w:styleId="ListBullet">
    <w:name w:val="List Bullet"/>
    <w:basedOn w:val="Normal"/>
    <w:autoRedefine/>
    <w:rsid w:val="00DD0A02"/>
    <w:pPr>
      <w:numPr>
        <w:numId w:val="2"/>
      </w:numPr>
      <w:spacing w:after="0"/>
    </w:pPr>
    <w:rPr>
      <w:rFonts w:eastAsia="MS Gothic"/>
      <w:sz w:val="24"/>
      <w:lang w:eastAsia="ja-JP"/>
    </w:rPr>
  </w:style>
  <w:style w:type="character" w:customStyle="1" w:styleId="Heading1Char1">
    <w:name w:val="Heading 1 Char1"/>
    <w:aliases w:val="H1 Char,h1 Char,app heading 1 Char,l1 Char,Memo Heading 1 Char,h11 Char,h12 Char,h13 Char,h14 Char,h15 Char,h16 Char,1st level Char1,삼성제목 1 Char,결과소제목 Char,1st level Char Char,Heading 1 Char Char,Heading 1_a Char,heading 1 Char,h17 Char"/>
    <w:link w:val="Heading1"/>
    <w:uiPriority w:val="99"/>
    <w:rsid w:val="00B057AD"/>
    <w:rPr>
      <w:rFonts w:ascii="Arial" w:hAnsi="Arial"/>
      <w:b/>
      <w:kern w:val="28"/>
      <w:sz w:val="28"/>
      <w:lang w:val="en-GB"/>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rsid w:val="00DD0A02"/>
    <w:rPr>
      <w:rFonts w:eastAsia="MS Gothic"/>
      <w:b/>
      <w:sz w:val="24"/>
      <w:lang w:val="en-GB" w:eastAsia="ja-JP"/>
    </w:rPr>
  </w:style>
  <w:style w:type="paragraph" w:styleId="Revision">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Normal"/>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BodyTextChar">
    <w:name w:val="Body Text Char"/>
    <w:aliases w:val="bt Char,AvtalBrödtext Char, ändrad Char,ändrad Char"/>
    <w:link w:val="BodyText"/>
    <w:rsid w:val="00046DEE"/>
    <w:rPr>
      <w:rFonts w:eastAsia="MS Mincho"/>
      <w:szCs w:val="24"/>
      <w:lang w:eastAsia="en-US"/>
    </w:rPr>
  </w:style>
  <w:style w:type="paragraph" w:customStyle="1" w:styleId="References">
    <w:name w:val="References"/>
    <w:basedOn w:val="Normal"/>
    <w:rsid w:val="00B543E0"/>
    <w:pPr>
      <w:numPr>
        <w:numId w:val="3"/>
      </w:numPr>
      <w:autoSpaceDE w:val="0"/>
      <w:autoSpaceDN w:val="0"/>
      <w:spacing w:after="60"/>
    </w:pPr>
    <w:rPr>
      <w:rFonts w:eastAsia="SimSun"/>
      <w:sz w:val="22"/>
      <w:szCs w:val="16"/>
      <w:lang w:val="en-US"/>
    </w:rPr>
  </w:style>
  <w:style w:type="paragraph" w:customStyle="1" w:styleId="a">
    <w:name w:val="_내용"/>
    <w:basedOn w:val="Normal"/>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Normal"/>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List2"/>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List2">
    <w:name w:val="List 2"/>
    <w:basedOn w:val="Normal"/>
    <w:rsid w:val="00061401"/>
    <w:pPr>
      <w:ind w:leftChars="400" w:left="100" w:hangingChars="200" w:hanging="200"/>
      <w:contextualSpacing/>
    </w:pPr>
  </w:style>
  <w:style w:type="paragraph" w:styleId="Footer">
    <w:name w:val="footer"/>
    <w:basedOn w:val="Normal"/>
    <w:link w:val="FooterChar"/>
    <w:rsid w:val="00CB15B0"/>
    <w:pPr>
      <w:tabs>
        <w:tab w:val="center" w:pos="4513"/>
        <w:tab w:val="right" w:pos="9026"/>
      </w:tabs>
      <w:snapToGrid w:val="0"/>
    </w:pPr>
  </w:style>
  <w:style w:type="character" w:customStyle="1" w:styleId="FooterChar">
    <w:name w:val="Footer Char"/>
    <w:link w:val="Footer"/>
    <w:rsid w:val="00CB15B0"/>
    <w:rPr>
      <w:rFonts w:eastAsia="MS Mincho"/>
      <w:lang w:val="en-GB" w:eastAsia="en-US"/>
    </w:rPr>
  </w:style>
  <w:style w:type="character" w:styleId="Hyperlink">
    <w:name w:val="Hyperlink"/>
    <w:rsid w:val="00DC4D77"/>
    <w:rPr>
      <w:color w:val="0000FF"/>
      <w:u w:val="single"/>
    </w:rPr>
  </w:style>
  <w:style w:type="paragraph" w:styleId="NormalWeb">
    <w:name w:val="Normal (Web)"/>
    <w:basedOn w:val="Normal"/>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Normal"/>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
    <w:name w:val="표 구분선1"/>
    <w:basedOn w:val="TableNormal"/>
    <w:next w:val="TableGrid"/>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53CD8"/>
    <w:rPr>
      <w:rFonts w:ascii="Batang" w:hAnsi="Batang" w:cs="Gulim"/>
    </w:rPr>
  </w:style>
  <w:style w:type="table" w:customStyle="1" w:styleId="3">
    <w:name w:val="표 구분선3"/>
    <w:basedOn w:val="TableNormal"/>
    <w:next w:val="TableGrid"/>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ListParagraph"/>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PlaceholderText">
    <w:name w:val="Placeholder Text"/>
    <w:basedOn w:val="DefaultParagraphFont"/>
    <w:uiPriority w:val="99"/>
    <w:semiHidden/>
    <w:rsid w:val="00DB3543"/>
    <w:rPr>
      <w:color w:val="808080"/>
    </w:rPr>
  </w:style>
  <w:style w:type="paragraph" w:customStyle="1" w:styleId="proposal">
    <w:name w:val="proposal"/>
    <w:basedOn w:val="Normal"/>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DefaultParagraphFont"/>
    <w:link w:val="proposal"/>
    <w:rsid w:val="00775FF1"/>
    <w:rPr>
      <w:b/>
      <w:sz w:val="22"/>
      <w:szCs w:val="22"/>
      <w:lang w:val="en-GB"/>
    </w:rPr>
  </w:style>
  <w:style w:type="paragraph" w:customStyle="1" w:styleId="Doc">
    <w:name w:val="Doc"/>
    <w:basedOn w:val="Normal"/>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DefaultParagraphFont"/>
    <w:link w:val="Doc"/>
    <w:rsid w:val="00B057AD"/>
    <w:rPr>
      <w:bCs/>
      <w:sz w:val="22"/>
      <w:szCs w:val="22"/>
    </w:rPr>
  </w:style>
  <w:style w:type="paragraph" w:customStyle="1" w:styleId="subheader">
    <w:name w:val="subheader"/>
    <w:basedOn w:val="Normal"/>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DefaultParagraphFont"/>
    <w:link w:val="subheader"/>
    <w:rsid w:val="00937221"/>
    <w:rPr>
      <w:b/>
      <w:sz w:val="24"/>
      <w:szCs w:val="24"/>
      <w:lang w:val="en-GB"/>
    </w:rPr>
  </w:style>
  <w:style w:type="paragraph" w:customStyle="1" w:styleId="agreementHEAD">
    <w:name w:val="agreement HEAD"/>
    <w:basedOn w:val="Normal"/>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DefaultParagraphFont"/>
    <w:link w:val="agreementHEAD"/>
    <w:rsid w:val="00EF588E"/>
    <w:rPr>
      <w:rFonts w:eastAsia="MS Mincho"/>
      <w:b/>
      <w:u w:val="single"/>
      <w:lang w:val="en-GB" w:eastAsia="en-US"/>
    </w:rPr>
  </w:style>
  <w:style w:type="character" w:customStyle="1" w:styleId="CommentTextChar">
    <w:name w:val="Comment Text Char"/>
    <w:basedOn w:val="DefaultParagraphFont"/>
    <w:link w:val="CommentText"/>
    <w:semiHidden/>
    <w:rsid w:val="009A4588"/>
    <w:rPr>
      <w:rFonts w:eastAsia="MS Mincho"/>
      <w:lang w:val="en-GB" w:eastAsia="en-US"/>
    </w:rPr>
  </w:style>
  <w:style w:type="paragraph" w:customStyle="1" w:styleId="listparagraph0">
    <w:name w:val="listparagraph"/>
    <w:basedOn w:val="Normal"/>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Heading5Char">
    <w:name w:val="Heading 5 Char"/>
    <w:aliases w:val="h5 Char,Heading5 Char,H5 Char"/>
    <w:basedOn w:val="DefaultParagraphFont"/>
    <w:link w:val="Heading5"/>
    <w:rsid w:val="00730AE5"/>
    <w:rPr>
      <w:rFonts w:eastAsiaTheme="minorEastAsia"/>
      <w:b/>
      <w:bCs/>
      <w:i/>
      <w:iCs/>
      <w:sz w:val="26"/>
      <w:szCs w:val="26"/>
      <w:lang w:eastAsia="en-US"/>
    </w:rPr>
  </w:style>
  <w:style w:type="character" w:customStyle="1" w:styleId="Heading6Char">
    <w:name w:val="Heading 6 Char"/>
    <w:basedOn w:val="DefaultParagraphFont"/>
    <w:link w:val="Heading6"/>
    <w:uiPriority w:val="9"/>
    <w:rsid w:val="00730AE5"/>
    <w:rPr>
      <w:rFonts w:eastAsiaTheme="minorEastAsia"/>
      <w:b/>
      <w:bCs/>
      <w:sz w:val="22"/>
      <w:szCs w:val="22"/>
      <w:lang w:eastAsia="en-US"/>
    </w:rPr>
  </w:style>
  <w:style w:type="character" w:customStyle="1" w:styleId="Heading7Char">
    <w:name w:val="Heading 7 Char"/>
    <w:basedOn w:val="DefaultParagraphFont"/>
    <w:link w:val="Heading7"/>
    <w:uiPriority w:val="9"/>
    <w:rsid w:val="00730AE5"/>
    <w:rPr>
      <w:rFonts w:eastAsiaTheme="minorEastAsia"/>
      <w:sz w:val="24"/>
      <w:szCs w:val="24"/>
      <w:lang w:eastAsia="en-US"/>
    </w:rPr>
  </w:style>
  <w:style w:type="character" w:customStyle="1" w:styleId="Heading8Char">
    <w:name w:val="Heading 8 Char"/>
    <w:aliases w:val="Table Heading Char"/>
    <w:basedOn w:val="DefaultParagraphFont"/>
    <w:link w:val="Heading8"/>
    <w:rsid w:val="00730AE5"/>
    <w:rPr>
      <w:rFonts w:eastAsiaTheme="minorEastAsia"/>
      <w:i/>
      <w:iCs/>
      <w:sz w:val="24"/>
      <w:szCs w:val="24"/>
      <w:lang w:eastAsia="en-US"/>
    </w:rPr>
  </w:style>
  <w:style w:type="character" w:customStyle="1" w:styleId="Heading9Char">
    <w:name w:val="Heading 9 Char"/>
    <w:aliases w:val="Figure Heading Char,FH Char,标题 91 Char"/>
    <w:basedOn w:val="DefaultParagraphFont"/>
    <w:link w:val="Heading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DO NOT USE_h2 Char,h2 Char,h21 Char,H2 Char,Head2A Char,2 Char,UNDERRUBRIK 1-2 Char"/>
    <w:basedOn w:val="DefaultParagraphFont"/>
    <w:link w:val="Heading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90476-75D3-4E0A-98C9-E73DD197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6251</Words>
  <Characters>35632</Characters>
  <Application>Microsoft Office Word</Application>
  <DocSecurity>0</DocSecurity>
  <Lines>296</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41800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Yufei Blankenship</cp:lastModifiedBy>
  <cp:revision>10</cp:revision>
  <cp:lastPrinted>2018-02-12T06:55:00Z</cp:lastPrinted>
  <dcterms:created xsi:type="dcterms:W3CDTF">2021-08-19T10:12:00Z</dcterms:created>
  <dcterms:modified xsi:type="dcterms:W3CDTF">2021-08-20T07:12:00Z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