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afb"/>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af9"/>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af9"/>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af9"/>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af9"/>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af9"/>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af9"/>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af9"/>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af9"/>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af0"/>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af9"/>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af9"/>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af9"/>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77777777" w:rsidR="00793737" w:rsidRPr="00793737" w:rsidRDefault="005C1F41" w:rsidP="00793737">
            <w:pPr>
              <w:pStyle w:val="af9"/>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lastRenderedPageBreak/>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af0"/>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77777777" w:rsidR="0089083B" w:rsidRDefault="0089083B" w:rsidP="000B16BD">
            <w:pPr>
              <w:pStyle w:val="B1"/>
              <w:ind w:left="0" w:firstLine="0"/>
              <w:rPr>
                <w:rFonts w:ascii="Times" w:hAnsi="Times" w:cs="Times"/>
                <w:b/>
                <w:bCs/>
                <w:lang w:val="en-US" w:eastAsia="zh-CN"/>
              </w:rPr>
            </w:pPr>
          </w:p>
        </w:tc>
        <w:tc>
          <w:tcPr>
            <w:tcW w:w="7294" w:type="dxa"/>
          </w:tcPr>
          <w:p w14:paraId="474C8703" w14:textId="77777777" w:rsidR="0089083B" w:rsidRDefault="0089083B" w:rsidP="000B16BD">
            <w:pPr>
              <w:pStyle w:val="B1"/>
              <w:ind w:left="0" w:firstLine="0"/>
              <w:rPr>
                <w:rFonts w:ascii="Times" w:hAnsi="Times" w:cs="Times"/>
                <w:b/>
                <w:bCs/>
                <w:lang w:val="en-US" w:eastAsia="zh-CN"/>
              </w:rPr>
            </w:pPr>
          </w:p>
        </w:tc>
      </w:tr>
      <w:tr w:rsidR="0089083B" w14:paraId="34F66C1E" w14:textId="77777777" w:rsidTr="0089083B">
        <w:tc>
          <w:tcPr>
            <w:tcW w:w="2335" w:type="dxa"/>
          </w:tcPr>
          <w:p w14:paraId="19E35018" w14:textId="77777777" w:rsidR="0089083B" w:rsidRDefault="0089083B" w:rsidP="000B16BD">
            <w:pPr>
              <w:pStyle w:val="B1"/>
              <w:ind w:left="0" w:firstLine="0"/>
              <w:rPr>
                <w:rFonts w:ascii="Times" w:hAnsi="Times" w:cs="Times"/>
                <w:b/>
                <w:bCs/>
                <w:lang w:val="en-US" w:eastAsia="zh-CN"/>
              </w:rPr>
            </w:pPr>
          </w:p>
        </w:tc>
        <w:tc>
          <w:tcPr>
            <w:tcW w:w="7294" w:type="dxa"/>
          </w:tcPr>
          <w:p w14:paraId="408477D8" w14:textId="77777777" w:rsidR="0089083B" w:rsidRDefault="0089083B" w:rsidP="000B16BD">
            <w:pPr>
              <w:pStyle w:val="B1"/>
              <w:ind w:left="0" w:firstLine="0"/>
              <w:rPr>
                <w:rFonts w:ascii="Times" w:hAnsi="Times" w:cs="Times"/>
                <w:b/>
                <w:bCs/>
                <w:lang w:val="en-US" w:eastAsia="zh-CN"/>
              </w:rPr>
            </w:pPr>
          </w:p>
        </w:tc>
      </w:tr>
    </w:tbl>
    <w:p w14:paraId="5BC06FA2" w14:textId="5C61A754" w:rsidR="0089083B" w:rsidRDefault="0089083B" w:rsidP="000B16BD">
      <w:pPr>
        <w:pStyle w:val="B1"/>
        <w:ind w:left="0" w:firstLine="0"/>
        <w:jc w:val="both"/>
        <w:rPr>
          <w:rFonts w:ascii="Times" w:hAnsi="Times" w:cs="Times"/>
          <w:b/>
          <w:bCs/>
          <w:lang w:val="en-US" w:eastAsia="zh-CN"/>
        </w:rPr>
      </w:pPr>
    </w:p>
    <w:p w14:paraId="0C3CF314" w14:textId="3D5FE06D" w:rsidR="003610A8" w:rsidRDefault="003610A8" w:rsidP="000B16BD">
      <w:pPr>
        <w:pStyle w:val="B1"/>
        <w:ind w:left="0" w:firstLine="0"/>
        <w:jc w:val="both"/>
        <w:rPr>
          <w:rFonts w:ascii="Times" w:hAnsi="Times" w:cs="Times"/>
          <w:b/>
          <w:bCs/>
          <w:lang w:val="en-US" w:eastAsia="zh-CN"/>
        </w:rPr>
      </w:pPr>
    </w:p>
    <w:p w14:paraId="22317B0F" w14:textId="6539D223" w:rsidR="003610A8" w:rsidRDefault="003610A8" w:rsidP="000B16BD">
      <w:pPr>
        <w:pStyle w:val="B1"/>
        <w:ind w:left="0" w:firstLine="0"/>
        <w:jc w:val="both"/>
        <w:rPr>
          <w:rFonts w:ascii="Times" w:hAnsi="Times" w:cs="Times"/>
          <w:b/>
          <w:bCs/>
          <w:lang w:val="en-US" w:eastAsia="zh-CN"/>
        </w:rPr>
      </w:pPr>
    </w:p>
    <w:p w14:paraId="763F7D27" w14:textId="6CFE1845" w:rsidR="003610A8" w:rsidRDefault="003610A8" w:rsidP="000B16BD">
      <w:pPr>
        <w:pStyle w:val="B1"/>
        <w:ind w:left="0" w:firstLine="0"/>
        <w:jc w:val="both"/>
        <w:rPr>
          <w:rFonts w:ascii="Times" w:hAnsi="Times" w:cs="Times"/>
          <w:b/>
          <w:bCs/>
          <w:lang w:val="en-US" w:eastAsia="zh-CN"/>
        </w:rPr>
      </w:pPr>
    </w:p>
    <w:p w14:paraId="6AF5F14C" w14:textId="1418E8E4" w:rsidR="003610A8" w:rsidRDefault="003610A8" w:rsidP="000B16BD">
      <w:pPr>
        <w:pStyle w:val="B1"/>
        <w:ind w:left="0" w:firstLine="0"/>
        <w:jc w:val="both"/>
        <w:rPr>
          <w:rFonts w:ascii="Times" w:hAnsi="Times" w:cs="Times"/>
          <w:b/>
          <w:bCs/>
          <w:lang w:val="en-US" w:eastAsia="zh-CN"/>
        </w:rPr>
      </w:pPr>
    </w:p>
    <w:p w14:paraId="1AAB24E2" w14:textId="4FF18138" w:rsidR="003610A8" w:rsidRDefault="003610A8" w:rsidP="000B16BD">
      <w:pPr>
        <w:pStyle w:val="B1"/>
        <w:ind w:left="0" w:firstLine="0"/>
        <w:jc w:val="both"/>
        <w:rPr>
          <w:rFonts w:ascii="Times" w:hAnsi="Times" w:cs="Times"/>
          <w:b/>
          <w:bCs/>
          <w:lang w:val="en-US" w:eastAsia="zh-CN"/>
        </w:rPr>
      </w:pPr>
    </w:p>
    <w:p w14:paraId="7EF71CE7" w14:textId="0DDB9FE9" w:rsidR="003610A8" w:rsidRDefault="003610A8" w:rsidP="000B16BD">
      <w:pPr>
        <w:pStyle w:val="B1"/>
        <w:ind w:left="0" w:firstLine="0"/>
        <w:jc w:val="both"/>
        <w:rPr>
          <w:rFonts w:ascii="Times" w:hAnsi="Times" w:cs="Times"/>
          <w:b/>
          <w:bCs/>
          <w:lang w:val="en-US" w:eastAsia="zh-CN"/>
        </w:rPr>
      </w:pPr>
    </w:p>
    <w:p w14:paraId="3D927234" w14:textId="77777777" w:rsidR="003610A8" w:rsidRPr="00D62138" w:rsidRDefault="003610A8"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af0"/>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hint="eastAsia"/>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 xml:space="preserve"> </w:t>
      </w:r>
      <w:bookmarkStart w:id="3" w:name="_GoBack"/>
      <w:bookmarkEnd w:id="3"/>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af0"/>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af0"/>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lastRenderedPageBreak/>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5CE612FC" w14:textId="6CF1021D" w:rsidR="00002603" w:rsidRPr="00E3559D"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w:t>
      </w:r>
      <w:proofErr w:type="spellStart"/>
      <w:r w:rsidR="00414861">
        <w:rPr>
          <w:b/>
          <w:bCs/>
          <w:lang w:val="en-GB"/>
        </w:rPr>
        <w:t>IIoT</w:t>
      </w:r>
      <w:proofErr w:type="spellEnd"/>
      <w:r w:rsidR="00414861">
        <w:rPr>
          <w:b/>
          <w:bCs/>
          <w:lang w:val="en-GB"/>
        </w:rPr>
        <w:t xml:space="preserve">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w:t>
      </w:r>
      <w:proofErr w:type="spellStart"/>
      <w:r w:rsidR="007A1BB5">
        <w:rPr>
          <w:b/>
          <w:bCs/>
          <w:lang w:val="en-GB"/>
        </w:rPr>
        <w:t>eURLLC</w:t>
      </w:r>
      <w:proofErr w:type="spellEnd"/>
      <w:r w:rsidR="007A1BB5">
        <w:rPr>
          <w:b/>
          <w:bCs/>
          <w:lang w:val="en-GB"/>
        </w:rPr>
        <w:t xml:space="preserve">,” Apple Inc. </w:t>
      </w:r>
    </w:p>
    <w:p w14:paraId="673FAEC0" w14:textId="254CE6A7" w:rsidR="0046295C" w:rsidRDefault="0046295C" w:rsidP="006B566B">
      <w:pPr>
        <w:rPr>
          <w:b/>
          <w:bCs/>
          <w:lang w:val="en-GB"/>
        </w:rPr>
      </w:pPr>
      <w:r>
        <w:rPr>
          <w:b/>
          <w:bCs/>
          <w:lang w:val="en-GB"/>
        </w:rPr>
        <w:t>[7] R1-</w:t>
      </w:r>
      <w:r w:rsidR="00027D44">
        <w:rPr>
          <w:b/>
          <w:bCs/>
          <w:lang w:val="en-GB"/>
        </w:rPr>
        <w:t xml:space="preserve">2107715, “Remaining issues on intra-UE multiplexing/prioritization for </w:t>
      </w:r>
      <w:proofErr w:type="spellStart"/>
      <w:r w:rsidR="00027D44">
        <w:rPr>
          <w:b/>
          <w:bCs/>
          <w:lang w:val="en-GB"/>
        </w:rPr>
        <w:t>eURLLC</w:t>
      </w:r>
      <w:proofErr w:type="spellEnd"/>
      <w:r w:rsidR="00027D44">
        <w:rPr>
          <w:b/>
          <w:bCs/>
          <w:lang w:val="en-GB"/>
        </w:rPr>
        <w:t>,” vivo</w:t>
      </w:r>
    </w:p>
    <w:p w14:paraId="6ADEF86D" w14:textId="68962CC8" w:rsidR="00031605" w:rsidRDefault="00031605" w:rsidP="00031605">
      <w:pPr>
        <w:pStyle w:val="1"/>
        <w:ind w:left="0" w:firstLine="0"/>
        <w:jc w:val="both"/>
      </w:pPr>
      <w:r>
        <w:t xml:space="preserve">5        Appendix: Summary of Proposals </w:t>
      </w:r>
    </w:p>
    <w:tbl>
      <w:tblPr>
        <w:tblStyle w:val="af0"/>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af9"/>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lastRenderedPageBreak/>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af0"/>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af0"/>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af0"/>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ae"/>
              <w:spacing w:beforeLines="50"/>
              <w:rPr>
                <w:b/>
                <w:iCs/>
                <w:lang w:eastAsia="zh-CN"/>
              </w:rPr>
            </w:pPr>
            <w:r w:rsidRPr="004D36AD">
              <w:rPr>
                <w:b/>
                <w:iCs/>
                <w:lang w:eastAsia="zh-CN"/>
              </w:rPr>
              <w:t>OPPO, R1-2107271</w:t>
            </w:r>
          </w:p>
          <w:p w14:paraId="06B4A80E" w14:textId="77777777" w:rsidR="004D36AD" w:rsidRDefault="004D36AD" w:rsidP="004D36AD">
            <w:pPr>
              <w:pStyle w:val="ae"/>
              <w:spacing w:beforeLines="50"/>
              <w:rPr>
                <w:b/>
                <w:i/>
                <w:lang w:eastAsia="zh-CN"/>
              </w:rPr>
            </w:pPr>
          </w:p>
          <w:p w14:paraId="44A794D4" w14:textId="712DD79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ae"/>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ae"/>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af0"/>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af9"/>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af9"/>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6"/>
      <w:footerReference w:type="even" r:id="rId17"/>
      <w:footerReference w:type="default" r:id="rId1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44B2" w14:textId="77777777" w:rsidR="00534FE4" w:rsidRDefault="00534FE4">
      <w:r>
        <w:separator/>
      </w:r>
    </w:p>
  </w:endnote>
  <w:endnote w:type="continuationSeparator" w:id="0">
    <w:p w14:paraId="3DB5C358" w14:textId="77777777" w:rsidR="00534FE4" w:rsidRDefault="00534FE4">
      <w:r>
        <w:continuationSeparator/>
      </w:r>
    </w:p>
  </w:endnote>
  <w:endnote w:type="continuationNotice" w:id="1">
    <w:p w14:paraId="70068C01" w14:textId="77777777" w:rsidR="00534FE4" w:rsidRDefault="00534F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793737" w:rsidRDefault="00793737" w:rsidP="00F837DD">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4D8815C" w14:textId="77777777" w:rsidR="00793737" w:rsidRDefault="00793737"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45DBCF8D" w:rsidR="00793737" w:rsidRDefault="00793737" w:rsidP="00450D3B">
    <w:pPr>
      <w:pStyle w:val="aa"/>
      <w:ind w:right="360"/>
    </w:pPr>
    <w:r>
      <w:rPr>
        <w:rStyle w:val="af1"/>
      </w:rPr>
      <w:fldChar w:fldCharType="begin"/>
    </w:r>
    <w:r>
      <w:rPr>
        <w:rStyle w:val="af1"/>
      </w:rPr>
      <w:instrText xml:space="preserve"> PAGE </w:instrText>
    </w:r>
    <w:r>
      <w:rPr>
        <w:rStyle w:val="af1"/>
      </w:rPr>
      <w:fldChar w:fldCharType="separate"/>
    </w:r>
    <w:r w:rsidR="00C2552B">
      <w:rPr>
        <w:rStyle w:val="af1"/>
      </w:rPr>
      <w:t>5</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C2552B">
      <w:rPr>
        <w:rStyle w:val="af1"/>
      </w:rPr>
      <w:t>9</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833F" w14:textId="77777777" w:rsidR="00534FE4" w:rsidRDefault="00534FE4">
      <w:r>
        <w:separator/>
      </w:r>
    </w:p>
  </w:footnote>
  <w:footnote w:type="continuationSeparator" w:id="0">
    <w:p w14:paraId="5EB6D2A7" w14:textId="77777777" w:rsidR="00534FE4" w:rsidRDefault="00534FE4">
      <w:r>
        <w:continuationSeparator/>
      </w:r>
    </w:p>
  </w:footnote>
  <w:footnote w:type="continuationNotice" w:id="1">
    <w:p w14:paraId="206638F9" w14:textId="77777777" w:rsidR="00534FE4" w:rsidRDefault="00534F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6ABD"/>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3A78"/>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A63872"/>
    <w:pPr>
      <w:pBdr>
        <w:top w:val="none" w:sz="0" w:space="0" w:color="auto"/>
      </w:pBdr>
      <w:spacing w:before="180"/>
      <w:outlineLvl w:val="1"/>
    </w:pPr>
    <w:rPr>
      <w:sz w:val="32"/>
    </w:rPr>
  </w:style>
  <w:style w:type="paragraph" w:styleId="3">
    <w:name w:val="heading 3"/>
    <w:basedOn w:val="2"/>
    <w:next w:val="a"/>
    <w:link w:val="30"/>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0"/>
    <w:semiHidden/>
    <w:rsid w:val="00A63872"/>
    <w:pPr>
      <w:ind w:left="284"/>
    </w:pPr>
  </w:style>
  <w:style w:type="paragraph" w:styleId="10">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0">
    <w:name w:val="List 4"/>
    <w:basedOn w:val="32"/>
    <w:rsid w:val="00A63872"/>
    <w:pPr>
      <w:ind w:left="1418"/>
    </w:pPr>
  </w:style>
  <w:style w:type="paragraph" w:styleId="50">
    <w:name w:val="List 5"/>
    <w:basedOn w:val="40"/>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1">
    <w:name w:val="List Bullet 4"/>
    <w:basedOn w:val="31"/>
    <w:rsid w:val="00A63872"/>
    <w:pPr>
      <w:ind w:left="1418"/>
    </w:pPr>
  </w:style>
  <w:style w:type="paragraph" w:styleId="51">
    <w:name w:val="List Bullet 5"/>
    <w:basedOn w:val="41"/>
    <w:rsid w:val="00A63872"/>
    <w:pPr>
      <w:ind w:left="1702"/>
    </w:pPr>
  </w:style>
  <w:style w:type="paragraph" w:customStyle="1" w:styleId="B1">
    <w:name w:val="B1"/>
    <w:basedOn w:val="a9"/>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0"/>
    <w:rsid w:val="00A63872"/>
  </w:style>
  <w:style w:type="paragraph" w:customStyle="1" w:styleId="B5">
    <w:name w:val="B5"/>
    <w:basedOn w:val="50"/>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b">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d"/>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f0">
    <w:name w:val="Table Grid"/>
    <w:aliases w:val="Table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505E39"/>
  </w:style>
  <w:style w:type="character" w:styleId="af2">
    <w:name w:val="annotation reference"/>
    <w:uiPriority w:val="99"/>
    <w:rsid w:val="00A10B48"/>
    <w:rPr>
      <w:sz w:val="16"/>
      <w:szCs w:val="16"/>
    </w:rPr>
  </w:style>
  <w:style w:type="paragraph" w:styleId="af3">
    <w:name w:val="annotation text"/>
    <w:basedOn w:val="a"/>
    <w:link w:val="af4"/>
    <w:uiPriority w:val="99"/>
    <w:semiHidden/>
    <w:rsid w:val="00A10B48"/>
  </w:style>
  <w:style w:type="paragraph" w:styleId="af5">
    <w:name w:val="annotation subject"/>
    <w:basedOn w:val="af3"/>
    <w:next w:val="af3"/>
    <w:semiHidden/>
    <w:rsid w:val="00A10B48"/>
    <w:rPr>
      <w:b/>
      <w:bCs/>
    </w:rPr>
  </w:style>
  <w:style w:type="paragraph" w:styleId="af6">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7">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8">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9">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a"/>
    <w:link w:val="afa"/>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b">
    <w:name w:val="Title"/>
    <w:basedOn w:val="a"/>
    <w:link w:val="afc"/>
    <w:qFormat/>
    <w:rsid w:val="00E725B6"/>
    <w:pPr>
      <w:spacing w:after="120"/>
      <w:jc w:val="center"/>
    </w:pPr>
    <w:rPr>
      <w:rFonts w:ascii="Arial" w:eastAsia="MS Mincho" w:hAnsi="Arial"/>
      <w:b/>
      <w:sz w:val="24"/>
      <w:lang w:val="de-DE"/>
    </w:rPr>
  </w:style>
  <w:style w:type="character" w:customStyle="1" w:styleId="afc">
    <w:name w:val="标题 字符"/>
    <w:link w:val="afb"/>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af4">
    <w:name w:val="批注文字 字符"/>
    <w:link w:val="af3"/>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0">
    <w:name w:val="标题 3 字符"/>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afa">
    <w:name w:val="列表段落 字符"/>
    <w:aliases w:val="- Bullets 字符,Lista1 字符,?? ?? 字符,????? 字符,????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9"/>
    <w:uiPriority w:val="34"/>
    <w:qFormat/>
    <w:rsid w:val="0041491E"/>
    <w:rPr>
      <w:rFonts w:ascii="Times New Roman" w:eastAsia="Times New Roman" w:hAnsi="Times New Roman"/>
      <w:sz w:val="24"/>
      <w:szCs w:val="24"/>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c"/>
    <w:locked/>
    <w:rsid w:val="00770B5F"/>
    <w:rPr>
      <w:rFonts w:ascii="Times New Roman" w:hAnsi="Times New Roman"/>
      <w:b/>
      <w:bCs/>
    </w:rPr>
  </w:style>
  <w:style w:type="character" w:customStyle="1" w:styleId="20">
    <w:name w:val="标题 2 字符"/>
    <w:basedOn w:val="a0"/>
    <w:link w:val="2"/>
    <w:rsid w:val="0074298B"/>
    <w:rPr>
      <w:rFonts w:ascii="Arial" w:hAnsi="Arial"/>
      <w:sz w:val="3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e"/>
    <w:locked/>
    <w:rsid w:val="002B1A65"/>
    <w:rPr>
      <w:rFonts w:ascii="Times" w:hAnsi="Times"/>
      <w:szCs w:val="24"/>
    </w:rPr>
  </w:style>
  <w:style w:type="character" w:styleId="afd">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e">
    <w:name w:val="Hyperlink"/>
    <w:uiPriority w:val="99"/>
    <w:qFormat/>
    <w:rsid w:val="00B1697A"/>
    <w:rPr>
      <w:color w:val="0000FF"/>
      <w:u w:val="single"/>
    </w:rPr>
  </w:style>
  <w:style w:type="paragraph" w:customStyle="1" w:styleId="xxmsonormal">
    <w:name w:val="x_xmsonormal"/>
    <w:basedOn w:val="a"/>
    <w:uiPriority w:val="99"/>
    <w:rsid w:val="0026628E"/>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rsid w:val="0026628E"/>
  </w:style>
  <w:style w:type="paragraph" w:customStyle="1" w:styleId="b100">
    <w:name w:val="b10"/>
    <w:basedOn w:val="a"/>
    <w:rsid w:val="009C082C"/>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a0"/>
    <w:link w:val="Proposal"/>
    <w:locked/>
    <w:rsid w:val="00EC1DF6"/>
    <w:rPr>
      <w:rFonts w:asciiTheme="minorHAnsi" w:eastAsia="Times New Roman" w:hAnsiTheme="minorHAnsi"/>
      <w:b/>
      <w:bCs/>
      <w:lang w:val="en-GB" w:eastAsia="zh-CN"/>
    </w:rPr>
  </w:style>
  <w:style w:type="paragraph" w:customStyle="1" w:styleId="0Maintext">
    <w:name w:val="0 Main text"/>
    <w:basedOn w:val="a"/>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7D14B0-F95B-4D25-926F-54B2D0A7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3234</Words>
  <Characters>18436</Characters>
  <Application>Microsoft Office Word</Application>
  <DocSecurity>0</DocSecurity>
  <Lines>153</Lines>
  <Paragraphs>43</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徐婧(Cathy)</cp:lastModifiedBy>
  <cp:revision>2</cp:revision>
  <cp:lastPrinted>2016-09-30T01:19:00Z</cp:lastPrinted>
  <dcterms:created xsi:type="dcterms:W3CDTF">2021-08-17T10:48:00Z</dcterms:created>
  <dcterms:modified xsi:type="dcterms:W3CDTF">2021-08-17T10:48:00Z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