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DA3272"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We share similar view as HW/</w:t>
            </w:r>
            <w:proofErr w:type="spellStart"/>
            <w:r>
              <w:rPr>
                <w:rFonts w:eastAsia="MS Mincho"/>
                <w:kern w:val="2"/>
                <w:lang w:eastAsia="ja-JP"/>
              </w:rPr>
              <w:t>HiSi</w:t>
            </w:r>
            <w:proofErr w:type="spellEnd"/>
            <w:r>
              <w:rPr>
                <w:rFonts w:eastAsia="MS Mincho"/>
                <w:kern w:val="2"/>
                <w:lang w:eastAsia="ja-JP"/>
              </w:rPr>
              <w:t xml:space="preserve">.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Agree with HW-</w:t>
            </w:r>
            <w:proofErr w:type="spellStart"/>
            <w:r>
              <w:rPr>
                <w:rFonts w:eastAsia="MS Mincho"/>
                <w:kern w:val="2"/>
                <w:lang w:eastAsia="ja-JP"/>
              </w:rPr>
              <w:t>HiSi</w:t>
            </w:r>
            <w:proofErr w:type="spellEnd"/>
            <w:r>
              <w:rPr>
                <w:rFonts w:eastAsia="MS Mincho"/>
                <w:kern w:val="2"/>
                <w:lang w:eastAsia="ja-JP"/>
              </w:rPr>
              <w:t xml:space="preserve"> and others that Proposal 2 is not necessary and Rel-15 </w:t>
            </w:r>
            <w:proofErr w:type="spellStart"/>
            <w:r>
              <w:rPr>
                <w:rFonts w:eastAsia="MS Mincho"/>
                <w:kern w:val="2"/>
                <w:lang w:eastAsia="ja-JP"/>
              </w:rPr>
              <w:t>behavior</w:t>
            </w:r>
            <w:proofErr w:type="spellEnd"/>
            <w:r>
              <w:rPr>
                <w:rFonts w:eastAsia="MS Mincho"/>
                <w:kern w:val="2"/>
                <w:lang w:eastAsia="ja-JP"/>
              </w:rPr>
              <w:t xml:space="preserve">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w:t>
            </w:r>
            <w:proofErr w:type="spellStart"/>
            <w:r>
              <w:rPr>
                <w:rFonts w:eastAsia="Times New Roman"/>
              </w:rPr>
              <w:t>tsg</w:t>
            </w:r>
            <w:proofErr w:type="spellEnd"/>
            <w:r>
              <w:rPr>
                <w:rFonts w:eastAsia="Times New Roman"/>
              </w:rPr>
              <w:t xml:space="preserve">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 xml:space="preserve">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w:t>
            </w:r>
            <w:proofErr w:type="spellStart"/>
            <w:r>
              <w:rPr>
                <w:rFonts w:ascii="Arial" w:hAnsi="Arial" w:cs="Arial"/>
                <w:color w:val="1F497D"/>
                <w:lang w:eastAsia="ko-KR"/>
              </w:rPr>
              <w:t>Youngbum</w:t>
            </w:r>
            <w:proofErr w:type="spellEnd"/>
            <w:r>
              <w:rPr>
                <w:rFonts w:ascii="Arial" w:hAnsi="Arial" w:cs="Arial"/>
                <w:color w:val="1F497D"/>
                <w:lang w:eastAsia="ko-KR"/>
              </w:rPr>
              <w:t>,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w:t>
            </w:r>
            <w:proofErr w:type="spellStart"/>
            <w:r>
              <w:rPr>
                <w:rFonts w:ascii="Arial" w:hAnsi="Arial" w:cs="Arial"/>
                <w:color w:val="1F497D"/>
                <w:lang w:eastAsia="ko-KR"/>
              </w:rPr>
              <w:t>Youngbum</w:t>
            </w:r>
            <w:proofErr w:type="spellEnd"/>
            <w:r>
              <w:rPr>
                <w:rFonts w:ascii="Arial" w:hAnsi="Arial" w:cs="Arial"/>
                <w:color w:val="1F497D"/>
                <w:lang w:eastAsia="ko-KR"/>
              </w:rPr>
              <w:t xml:space="preserve">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Default="001E33B6" w:rsidP="001E33B6">
            <w:pPr>
              <w:rPr>
                <w:lang w:val="sv-SE"/>
              </w:rPr>
            </w:pPr>
            <w:r>
              <w:rPr>
                <w:sz w:val="21"/>
                <w:szCs w:val="21"/>
                <w:highlight w:val="yellow"/>
                <w:u w:val="single"/>
              </w:rPr>
              <w:t>Proposed conclusion</w:t>
            </w:r>
            <w:r>
              <w:rPr>
                <w:sz w:val="21"/>
                <w:szCs w:val="21"/>
                <w:u w:val="single"/>
              </w:rPr>
              <w:t>:</w:t>
            </w:r>
          </w:p>
          <w:p w14:paraId="1F24DCD6" w14:textId="77777777"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described in TS38.213 Clause 9.2.3  for HARQ-ACK reporting, or a slot determined as described in TS38.213 Clause 9.2.4 for SR reporting, or in TS38.214 Clause 5.2.1.4 for CSI reporting overlaps in time with at least one semi-static DL symbol or SSB symbol, the UE defers the first PUCCH repetition to the next available slot.</w:t>
            </w:r>
          </w:p>
          <w:p w14:paraId="4DA6C3D5" w14:textId="6F291A03" w:rsidR="0080487F" w:rsidRPr="0080487F" w:rsidRDefault="0080487F" w:rsidP="0080487F">
            <w:pPr>
              <w:rPr>
                <w:lang w:val="sv-SE"/>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4AD6A3AF" w:rsidR="00D505BB" w:rsidRPr="0080487F"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A8778" w14:textId="06FA4931" w:rsidR="00D505BB" w:rsidRPr="0080487F" w:rsidRDefault="00D505BB" w:rsidP="00F635B0">
            <w:pPr>
              <w:widowControl w:val="0"/>
              <w:spacing w:beforeLines="50" w:before="120"/>
              <w:rPr>
                <w:kern w:val="2"/>
                <w:lang w:eastAsia="zh-CN"/>
              </w:rPr>
            </w:pP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3E51A9A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77777777" w:rsidR="00D505BB" w:rsidRDefault="00D505BB" w:rsidP="00F635B0">
            <w:pPr>
              <w:widowControl w:val="0"/>
              <w:spacing w:beforeLines="50" w:before="120"/>
              <w:rPr>
                <w:kern w:val="2"/>
                <w:lang w:eastAsia="zh-CN"/>
              </w:rPr>
            </w:pPr>
            <w:r>
              <w:rPr>
                <w:kern w:val="2"/>
                <w:lang w:eastAsia="zh-CN"/>
              </w:rPr>
              <w:t>…</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2CB367" w14:textId="77777777" w:rsidR="00D505BB" w:rsidRPr="00F44ACB" w:rsidRDefault="00D505BB" w:rsidP="00F635B0">
            <w:pPr>
              <w:widowControl w:val="0"/>
              <w:spacing w:beforeLines="50" w:before="120"/>
              <w:rPr>
                <w:bCs/>
                <w:color w:val="7030A0"/>
                <w:lang w:eastAsia="zh-CN"/>
              </w:rPr>
            </w:pP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B1F37C" w14:textId="77777777" w:rsidR="00D505BB" w:rsidRDefault="00D505BB" w:rsidP="00F635B0">
            <w:pPr>
              <w:widowControl w:val="0"/>
              <w:spacing w:beforeLines="50" w:before="120"/>
              <w:rPr>
                <w:kern w:val="2"/>
                <w:lang w:eastAsia="zh-CN"/>
              </w:rPr>
            </w:pP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77777777"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D23B208" w14:textId="77777777" w:rsidR="00D505BB" w:rsidRPr="001B7B7B" w:rsidRDefault="00D505BB" w:rsidP="00F635B0">
            <w:pPr>
              <w:widowControl w:val="0"/>
              <w:spacing w:beforeLines="50" w:before="120"/>
              <w:rPr>
                <w:rFonts w:eastAsia="MS Mincho"/>
                <w:iCs/>
                <w:kern w:val="2"/>
                <w:lang w:eastAsia="ja-JP"/>
              </w:rPr>
            </w:pPr>
          </w:p>
        </w:tc>
      </w:tr>
      <w:tr w:rsidR="00D505BB" w14:paraId="02F354B5" w14:textId="77777777" w:rsidTr="00F635B0">
        <w:tc>
          <w:tcPr>
            <w:tcW w:w="1529" w:type="dxa"/>
          </w:tcPr>
          <w:p w14:paraId="7A048287" w14:textId="77777777" w:rsidR="00D505BB" w:rsidRDefault="00D505BB" w:rsidP="00F635B0">
            <w:pPr>
              <w:spacing w:beforeLines="50" w:before="120"/>
              <w:rPr>
                <w:iCs/>
                <w:kern w:val="2"/>
                <w:lang w:eastAsia="zh-CN"/>
              </w:rPr>
            </w:pPr>
          </w:p>
        </w:tc>
        <w:tc>
          <w:tcPr>
            <w:tcW w:w="8105" w:type="dxa"/>
          </w:tcPr>
          <w:p w14:paraId="1A106B5B" w14:textId="77777777" w:rsidR="00D505BB" w:rsidRDefault="00D505BB" w:rsidP="00F635B0">
            <w:pPr>
              <w:spacing w:beforeLines="50" w:before="120"/>
              <w:rPr>
                <w:iCs/>
                <w:kern w:val="2"/>
                <w:lang w:eastAsia="zh-CN"/>
              </w:rPr>
            </w:pP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31360" w14:textId="77777777" w:rsidR="00DA3272" w:rsidRDefault="00DA3272">
      <w:r>
        <w:separator/>
      </w:r>
    </w:p>
  </w:endnote>
  <w:endnote w:type="continuationSeparator" w:id="0">
    <w:p w14:paraId="3D0B6E6E" w14:textId="77777777" w:rsidR="00DA3272" w:rsidRDefault="00DA3272">
      <w:r>
        <w:continuationSeparator/>
      </w:r>
    </w:p>
  </w:endnote>
  <w:endnote w:type="continuationNotice" w:id="1">
    <w:p w14:paraId="3C3130B8" w14:textId="77777777" w:rsidR="00DA3272" w:rsidRDefault="00DA32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FA4B" w14:textId="77777777" w:rsidR="00DA3272" w:rsidRDefault="00DA3272">
      <w:r>
        <w:separator/>
      </w:r>
    </w:p>
  </w:footnote>
  <w:footnote w:type="continuationSeparator" w:id="0">
    <w:p w14:paraId="65D9DDBB" w14:textId="77777777" w:rsidR="00DA3272" w:rsidRDefault="00DA3272">
      <w:r>
        <w:continuationSeparator/>
      </w:r>
    </w:p>
  </w:footnote>
  <w:footnote w:type="continuationNotice" w:id="1">
    <w:p w14:paraId="418AF51B" w14:textId="77777777" w:rsidR="00DA3272" w:rsidRDefault="00DA327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0EB6697E-DAD6-48CA-8006-22EDA4BD8D0A}">
  <ds:schemaRefs>
    <ds:schemaRef ds:uri="http://schemas.openxmlformats.org/officeDocument/2006/bibliography"/>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6</Pages>
  <Words>2185</Words>
  <Characters>12456</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Hugl, Klaus (Nokia - AT/Vienna)</cp:lastModifiedBy>
  <cp:revision>3</cp:revision>
  <cp:lastPrinted>2016-06-20T20:35:00Z</cp:lastPrinted>
  <dcterms:created xsi:type="dcterms:W3CDTF">2021-08-18T14:37:00Z</dcterms:created>
  <dcterms:modified xsi:type="dcterms:W3CDTF">2021-08-18T14:37:00Z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