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E780" w14:textId="77777777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宋体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宋体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6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宋体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3619DCB6" w14:textId="77777777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e-Meeting, August 16th – 27th, 2021</w:t>
      </w:r>
    </w:p>
    <w:p w14:paraId="19350956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22B3EC34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Source: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vivo</w:t>
      </w:r>
      <w:r w:rsidRPr="00F47DDA">
        <w:rPr>
          <w:rFonts w:ascii="Arial" w:eastAsia="宋体" w:hAnsi="Arial" w:cs="Arial"/>
          <w:b/>
          <w:kern w:val="0"/>
          <w:sz w:val="22"/>
        </w:rPr>
        <w:t>)</w:t>
      </w:r>
    </w:p>
    <w:p w14:paraId="6B795710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Title: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宋体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宋体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宋体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宋体" w:hAnsi="Arial" w:cs="Arial"/>
          <w:b/>
          <w:kern w:val="0"/>
          <w:sz w:val="22"/>
        </w:rPr>
        <w:t>1</w:t>
      </w:r>
    </w:p>
    <w:p w14:paraId="290DE84A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Agenda Item: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7.2.4</w:t>
      </w:r>
    </w:p>
    <w:p w14:paraId="159532E1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宋体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>Discussion and Decision</w:t>
      </w:r>
    </w:p>
    <w:p w14:paraId="17CDACF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487167A8" w14:textId="77777777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7" w:history="1">
        <w:r w:rsidR="00FD6373" w:rsidRPr="00FD6373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: Clarification on PUCCH Power control when the number of SL HARQ-ACK bits larger than 11 by August 20 – Siqi (vivo)</w:t>
      </w:r>
    </w:p>
    <w:p w14:paraId="41A26F66" w14:textId="77777777" w:rsidR="0001240B" w:rsidRPr="00FD6373" w:rsidRDefault="0001240B" w:rsidP="0001240B">
      <w:pPr>
        <w:snapToGrid w:val="0"/>
        <w:spacing w:before="120" w:after="120"/>
        <w:rPr>
          <w:rFonts w:ascii="Times New Roman" w:eastAsia="微软雅黑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微软雅黑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F986DF4" w14:textId="77777777" w:rsidR="0001240B" w:rsidRPr="00B42A00" w:rsidRDefault="0001240B" w:rsidP="0001240B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65BEF192" w14:textId="77777777" w:rsidR="0001240B" w:rsidRPr="009149D5" w:rsidRDefault="0001240B" w:rsidP="0001240B">
      <w:pPr>
        <w:snapToGrid w:val="0"/>
        <w:spacing w:before="120" w:after="120"/>
        <w:rPr>
          <w:rFonts w:ascii="Times New Roman" w:eastAsia="微软雅黑" w:hAnsi="Times New Roman"/>
          <w:sz w:val="20"/>
          <w:szCs w:val="20"/>
          <w:lang w:val="en-GB"/>
        </w:rPr>
      </w:pPr>
      <w:r>
        <w:rPr>
          <w:rFonts w:ascii="Times New Roman" w:eastAsia="微软雅黑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微软雅黑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微软雅黑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微软雅黑" w:hAnsi="Times New Roman"/>
          <w:sz w:val="20"/>
          <w:szCs w:val="20"/>
          <w:lang w:val="en-GB"/>
        </w:rPr>
        <w:t xml:space="preserve"> check point: [TBD]</w:t>
      </w:r>
    </w:p>
    <w:p w14:paraId="69465643" w14:textId="77777777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4A683B94" w14:textId="77777777" w:rsidR="0000799E" w:rsidRPr="0000799E" w:rsidRDefault="0000799E" w:rsidP="0000799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1BC2848B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14:paraId="106391EE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14:paraId="56E20B3C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38D5EA58" w14:textId="77777777"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04AAC8A1" wp14:editId="26DF7659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5CBEE1A" wp14:editId="5B7A3702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7A9D2037" wp14:editId="78E9CBAC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C3782B1" wp14:editId="389D87DC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14:paraId="018BFAE1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</w:rPr>
        <w:drawing>
          <wp:inline distT="0" distB="0" distL="0" distR="0" wp14:anchorId="0E71C84F" wp14:editId="3E1E39D1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5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17945552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319" w14:textId="77777777" w:rsidR="00F32DBD" w:rsidRPr="004072B0" w:rsidRDefault="00F32DBD" w:rsidP="00F32DBD">
            <w:pPr>
              <w:pStyle w:val="Heading3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71C92A1C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 wp14:anchorId="289CECD4" wp14:editId="27365C0E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14:paraId="4D616C6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B765329" wp14:editId="35613013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9A655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C7E1D32" wp14:editId="3D32EE4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ED3B6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65EB7E24" wp14:editId="16532A4F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</w:rPr>
              <w:t>-HARQ-ACK-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OneShotFeedback</w:t>
            </w:r>
            <w:proofErr w:type="spellEnd"/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0F8ADC83" wp14:editId="5D3A4FD3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2115415F" wp14:editId="4779ACAF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CB5DF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21E280E1" wp14:editId="09770046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14:paraId="036A142B" w14:textId="77777777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35522A50" wp14:editId="2C2E1156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3099D7E6" w14:textId="77777777" w:rsidR="00554316" w:rsidRDefault="00024057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</w:rPr>
        <w:drawing>
          <wp:inline distT="0" distB="0" distL="0" distR="0" wp14:anchorId="7E5BD4A6" wp14:editId="23F9DE4A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等线" w:hAnsi="Times New Roman" w:cs="Times New Roman"/>
          <w:b/>
          <w:bCs/>
          <w:noProof/>
          <w:color w:val="FF0000"/>
          <w:position w:val="-10"/>
          <w:sz w:val="20"/>
          <w:szCs w:val="20"/>
        </w:rPr>
        <w:drawing>
          <wp:inline distT="0" distB="0" distL="0" distR="0" wp14:anchorId="43D18BA2" wp14:editId="58E69C05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等线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等线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等线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等线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等线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等线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等线" w:hAnsi="Times New Roman" w:cs="Times New Roman"/>
          <w:sz w:val="20"/>
          <w:szCs w:val="20"/>
        </w:rPr>
        <w:t>should be</w:t>
      </w:r>
      <w:r w:rsidR="00554316">
        <w:rPr>
          <w:rFonts w:ascii="Times New Roman" w:eastAsia="等线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1FC4150" wp14:editId="65625734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. </w:t>
      </w:r>
    </w:p>
    <w:p w14:paraId="18FC535F" w14:textId="77777777" w:rsidR="000E7115" w:rsidRPr="006B2B4B" w:rsidRDefault="006B2B4B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>Thus, t</w:t>
      </w:r>
      <w:r>
        <w:rPr>
          <w:rFonts w:ascii="Times New Roman" w:eastAsia="等线" w:hAnsi="Times New Roman" w:cs="Times New Roman" w:hint="eastAsia"/>
          <w:sz w:val="20"/>
          <w:szCs w:val="20"/>
        </w:rPr>
        <w:t>h</w:t>
      </w:r>
      <w:r>
        <w:rPr>
          <w:rFonts w:ascii="Times New Roman" w:eastAsia="等线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08B84820" wp14:editId="20B3AC20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7DEF974" wp14:editId="3014A8F7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等线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3A2CCB2" wp14:editId="37938EA6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23171B8F" w14:textId="77777777" w:rsidR="00024057" w:rsidRDefault="00907E86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 xml:space="preserve">In </w:t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begin"/>
      </w:r>
      <w:r>
        <w:rPr>
          <w:rFonts w:ascii="Times New Roman" w:eastAsia="等线" w:hAnsi="Times New Roman" w:cs="Times New Roman"/>
          <w:sz w:val="20"/>
          <w:szCs w:val="20"/>
        </w:rPr>
        <w:instrText xml:space="preserve"> REF _Ref79940406 \n \h </w:instrText>
      </w:r>
      <w:r w:rsidR="00DE3BDB">
        <w:rPr>
          <w:rFonts w:ascii="Times New Roman" w:eastAsia="等线" w:hAnsi="Times New Roman" w:cs="Times New Roman"/>
          <w:sz w:val="20"/>
          <w:szCs w:val="20"/>
        </w:rPr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separate"/>
      </w:r>
      <w:r>
        <w:rPr>
          <w:rFonts w:ascii="Times New Roman" w:eastAsia="等线" w:hAnsi="Times New Roman" w:cs="Times New Roman"/>
          <w:sz w:val="20"/>
          <w:szCs w:val="20"/>
        </w:rPr>
        <w:t>[1]</w:t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end"/>
      </w:r>
      <w:r>
        <w:rPr>
          <w:rFonts w:ascii="Times New Roman" w:eastAsia="等线" w:hAnsi="Times New Roman" w:cs="Times New Roman"/>
          <w:sz w:val="20"/>
          <w:szCs w:val="20"/>
        </w:rPr>
        <w:t>, following changes are proposed:</w:t>
      </w:r>
    </w:p>
    <w:p w14:paraId="488911B1" w14:textId="77777777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="000D7C96">
        <w:fldChar w:fldCharType="begin"/>
      </w:r>
      <w:r w:rsidR="000D7C96">
        <w:instrText xml:space="preserve"> REF _Ref79940406 \n \h  \* MERGEFORMAT </w:instrText>
      </w:r>
      <w:r w:rsidR="000D7C96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0D7C96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AFAB564" w14:textId="77777777" w:rsidTr="00907E86">
        <w:tc>
          <w:tcPr>
            <w:tcW w:w="9737" w:type="dxa"/>
          </w:tcPr>
          <w:p w14:paraId="4D789DD9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宋体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宋体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274C72EA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  <w:p w14:paraId="3AE12FC2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宋体" w:hAnsi="Times New Roman"/>
              </w:rPr>
            </w:pPr>
            <w:r w:rsidRPr="00C00833">
              <w:rPr>
                <w:rFonts w:ascii="Times New Roman" w:eastAsia="宋体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宋体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宋体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宋体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</w:rPr>
              <w:t xml:space="preserve"> is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宋体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宋体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宋体" w:hAnsi="Times New Roman"/>
              </w:rPr>
              <w:t>reception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宋体" w:hAnsi="Times New Roman"/>
              </w:rPr>
              <w:t xml:space="preserve"> </w:t>
            </w:r>
            <m:oMath>
              <m:r>
                <w:rPr>
                  <w:rFonts w:ascii="Cambria Math" w:eastAsia="宋体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>.</w:t>
            </w:r>
          </w:p>
          <w:p w14:paraId="6BF1FA85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宋体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3D24A060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32D442CF" wp14:editId="1413C423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14:paraId="4129579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55582A63" wp14:editId="325EF03B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6A1332F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7F32E038" wp14:editId="5DD0CDE9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7D9652FD" w14:textId="7777777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</w:tc>
      </w:tr>
    </w:tbl>
    <w:p w14:paraId="4F0D6C02" w14:textId="77777777" w:rsidR="00907E86" w:rsidRPr="00024057" w:rsidRDefault="00907E86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335C0601" w14:textId="77777777" w:rsidTr="00C00833">
        <w:tc>
          <w:tcPr>
            <w:tcW w:w="9737" w:type="dxa"/>
          </w:tcPr>
          <w:p w14:paraId="50F568C9" w14:textId="77777777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宋体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宋体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14:paraId="71C1BB9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  <w:p w14:paraId="304752A6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</w:rPr>
            </w:pPr>
            <w:r w:rsidRPr="00C00833">
              <w:rPr>
                <w:rFonts w:ascii="Times New Roman" w:eastAsia="宋体" w:hAnsi="Times New Roman"/>
                <w:lang w:eastAsia="en-US"/>
              </w:rPr>
              <w:t>I</w:t>
            </w:r>
            <w:r w:rsidRPr="00C00833">
              <w:rPr>
                <w:rFonts w:ascii="Times New Roman" w:eastAsia="宋体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宋体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宋体" w:hAnsi="Times New Roman"/>
              </w:rPr>
              <w:t xml:space="preserve">as </w:t>
            </w:r>
          </w:p>
          <w:p w14:paraId="3B3A7143" w14:textId="77777777" w:rsidR="00C00833" w:rsidRPr="00C00833" w:rsidRDefault="000B3006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宋体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宋体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4C17F1B4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  <w:lang w:val="en-GB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 xml:space="preserve">where </w:t>
            </w:r>
          </w:p>
          <w:p w14:paraId="4DA0627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宋体" w:hAnsi="Times New Roman"/>
              </w:rPr>
              <w:t xml:space="preserve">field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</w:p>
          <w:p w14:paraId="1CEEC53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  <m:r>
                <w:rPr>
                  <w:rFonts w:ascii="Cambria Math" w:eastAsia="宋体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>s</w:t>
            </w:r>
          </w:p>
          <w:p w14:paraId="0F1112EC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宋体" w:hAnsi="Times New Roman"/>
                <w:lang w:eastAsia="en-US"/>
              </w:rPr>
              <w:t>a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>_0</w:t>
            </w:r>
            <w:r w:rsidRPr="00C00833">
              <w:rPr>
                <w:rFonts w:ascii="Times New Roman" w:eastAsia="宋体" w:hAnsi="Times New Roman"/>
              </w:rPr>
              <w:t xml:space="preserve">, </w:t>
            </w:r>
            <w:r w:rsidRPr="00C00833">
              <w:rPr>
                <w:rFonts w:ascii="Times New Roman" w:eastAsia="宋体" w:hAnsi="Times New Roman"/>
                <w:lang w:val="en-GB"/>
              </w:rPr>
              <w:t>scheduling P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宋体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宋体" w:hAnsi="Times New Roman"/>
                <w:lang w:val="en-GB"/>
              </w:rPr>
              <w:t>reception</w:t>
            </w:r>
            <w:r w:rsidRPr="00C00833">
              <w:rPr>
                <w:rFonts w:ascii="Times New Roman" w:eastAsia="宋体" w:hAnsi="Times New Roman"/>
              </w:rPr>
              <w:t xml:space="preserve"> occasions, 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>s</w:t>
            </w:r>
          </w:p>
          <w:p w14:paraId="1D0F9AD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宋体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宋体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</w:p>
          <w:p w14:paraId="7AB3D8EF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CG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宋体" w:hAnsi="Times New Roman"/>
              </w:rPr>
              <w:t xml:space="preserve">SL configured grants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</w:p>
          <w:p w14:paraId="609636D1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宋体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7DC1E2A3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2E78505E" wp14:editId="58AFEF21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14:paraId="12208A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70759BAD" wp14:editId="6AE2421E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057EFF9E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050F65EC" wp14:editId="3AC5CD4D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74210F7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</w:tc>
      </w:tr>
    </w:tbl>
    <w:p w14:paraId="6C5F14E0" w14:textId="77777777" w:rsidR="00024057" w:rsidRPr="00024057" w:rsidRDefault="00024057" w:rsidP="00024057">
      <w:pPr>
        <w:pStyle w:val="body"/>
      </w:pPr>
    </w:p>
    <w:p w14:paraId="16B0BE47" w14:textId="77777777" w:rsidR="00065655" w:rsidRPr="0004651E" w:rsidRDefault="00065655" w:rsidP="0004651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158068A9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7A3BDE14" w14:textId="77777777" w:rsidR="00065655" w:rsidRPr="007F3D87" w:rsidRDefault="009B5BFA" w:rsidP="00DB36B5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that issue#1 should be </w:t>
      </w:r>
      <w:proofErr w:type="gramStart"/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addressed</w:t>
      </w:r>
      <w:r w:rsidR="00F97AA6" w:rsidRPr="007F3D87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(</w:t>
      </w:r>
      <w:proofErr w:type="gramEnd"/>
      <w:r w:rsidR="00F97AA6" w:rsidRPr="007F3D87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5C3986E" w14:textId="77777777" w:rsidR="00065655" w:rsidRPr="007B5B46" w:rsidRDefault="00065655" w:rsidP="00DB36B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199B9BAB" w14:textId="77777777" w:rsidTr="00596D13">
        <w:tc>
          <w:tcPr>
            <w:tcW w:w="1488" w:type="dxa"/>
            <w:shd w:val="clear" w:color="auto" w:fill="D5DCE4"/>
          </w:tcPr>
          <w:bookmarkEnd w:id="16"/>
          <w:p w14:paraId="1BBB94D9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0649F6F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E951D8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5A545E" w:rsidRPr="007B5B46" w14:paraId="4C56A7FF" w14:textId="77777777" w:rsidTr="00596D13">
        <w:tc>
          <w:tcPr>
            <w:tcW w:w="1488" w:type="dxa"/>
          </w:tcPr>
          <w:p w14:paraId="01AFA2C0" w14:textId="77777777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宋体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A0358FF" w14:textId="77777777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7D79FFC8" w14:textId="77777777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0A53AB4A" w14:textId="77777777" w:rsidTr="00596D13">
        <w:tc>
          <w:tcPr>
            <w:tcW w:w="1488" w:type="dxa"/>
          </w:tcPr>
          <w:p w14:paraId="3377C3B8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149C3AC5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88751A3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5A545E" w:rsidRPr="007B5B46" w14:paraId="115E754E" w14:textId="77777777" w:rsidTr="00596D13">
        <w:tc>
          <w:tcPr>
            <w:tcW w:w="1488" w:type="dxa"/>
          </w:tcPr>
          <w:p w14:paraId="46DEFDE4" w14:textId="77777777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BEDCA8" w14:textId="77777777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7C240826" w14:textId="77777777" w:rsidR="005A545E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宋体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宋体" w:hAnsi="Times New Roman"/>
                <w:szCs w:val="16"/>
              </w:rPr>
              <w:t>. The mechanism is needed only in case of O_ACK &lt; = 11, so the above addition is unnecessary.</w:t>
            </w:r>
          </w:p>
          <w:p w14:paraId="0D598209" w14:textId="77777777" w:rsidR="007414C9" w:rsidRDefault="007414C9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Regarding O_SR(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 and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), they shall be zero when no multiplexing. This is the existing rule in Uu in our understanding. For example, when HARQ-ACK and SR are multiplexed on a PUCCH, there is no text for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), which means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 = 0 automatically.</w:t>
            </w:r>
          </w:p>
          <w:p w14:paraId="3DDE39DC" w14:textId="77777777" w:rsidR="00485A0B" w:rsidRPr="007B5B46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Note that there is no corresponding text in 9.1.2.1 of 213.</w:t>
            </w:r>
          </w:p>
        </w:tc>
      </w:tr>
      <w:tr w:rsidR="00E7063E" w:rsidRPr="007B5B46" w14:paraId="5034C3EC" w14:textId="77777777" w:rsidTr="00596D13">
        <w:tc>
          <w:tcPr>
            <w:tcW w:w="1488" w:type="dxa"/>
          </w:tcPr>
          <w:p w14:paraId="6FC6F6A4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3EF0F275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3C92362A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>The current specification prevent simultaneous transmission of UCI and SL HARQ-ACK but does not prevent having 12 or more SL HARQ-ACK bits. For the latter case, this power control aspect is not defined in the specification.</w:t>
            </w:r>
          </w:p>
        </w:tc>
      </w:tr>
      <w:tr w:rsidR="00E7063E" w:rsidRPr="007B5B46" w14:paraId="4A856EFF" w14:textId="77777777" w:rsidTr="00596D13">
        <w:tc>
          <w:tcPr>
            <w:tcW w:w="1488" w:type="dxa"/>
          </w:tcPr>
          <w:p w14:paraId="134D0656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lastRenderedPageBreak/>
              <w:t>LG</w:t>
            </w:r>
          </w:p>
        </w:tc>
        <w:tc>
          <w:tcPr>
            <w:tcW w:w="1915" w:type="dxa"/>
          </w:tcPr>
          <w:p w14:paraId="0CF8BD4E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3D830552" w14:textId="77777777" w:rsidR="00E7063E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When we make </w:t>
            </w:r>
            <w:r>
              <w:rPr>
                <w:rFonts w:ascii="Times New Roman" w:eastAsia="Malgun Gothic" w:hAnsi="Times New Roman"/>
                <w:szCs w:val="16"/>
              </w:rPr>
              <w:t>specification</w:t>
            </w:r>
            <w:r>
              <w:rPr>
                <w:rFonts w:ascii="Times New Roman" w:eastAsia="Malgun Gothic" w:hAnsi="Times New Roman" w:hint="eastAsia"/>
                <w:szCs w:val="16"/>
              </w:rPr>
              <w:t xml:space="preserve"> </w:t>
            </w:r>
            <w:r>
              <w:rPr>
                <w:rFonts w:ascii="Times New Roman" w:eastAsia="Malgun Gothic" w:hAnsi="Times New Roman"/>
                <w:szCs w:val="16"/>
              </w:rPr>
              <w:t xml:space="preserve">description for the SL HARQ-ACK codebook, description for DL HARQ-ACK codebook was a baseline. In my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readling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of the current spec for the DL HARQ-ACK codebook, this part also does not mention for the case when the number of DL HARQ-ACK bits is larger than 11. In our perspective, there is no reason to have special description for SL HARQ-ACK codebook. For the case when the number of HARQ-ACK bits is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lareger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than 11 bits, the relevant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descritption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can be found in section 7.2.1 as follows:</w:t>
            </w:r>
          </w:p>
          <w:p w14:paraId="666FE62A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宋体" w:hAnsi="Times New Roman"/>
                <w:noProof/>
                <w:position w:val="-14"/>
              </w:rPr>
              <w:drawing>
                <wp:inline distT="0" distB="0" distL="0" distR="0" wp14:anchorId="5161D026" wp14:editId="307B1F17">
                  <wp:extent cx="1828800" cy="2762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14:paraId="6DDDCF1E" w14:textId="77777777" w:rsid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15FA762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DA5539B" w14:textId="77777777" w:rsidR="00E87906" w:rsidRP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Meanwhile, it seems that we need to modify 7.2.1 section by adding section number of SL HARQ-ACK codebooks. </w:t>
            </w:r>
            <w:r>
              <w:rPr>
                <w:rFonts w:ascii="Times New Roman" w:eastAsia="Malgun Gothic" w:hAnsi="Times New Roman"/>
                <w:szCs w:val="16"/>
              </w:rPr>
              <w:t xml:space="preserve">(Please see our answer of Q2). </w:t>
            </w:r>
          </w:p>
        </w:tc>
      </w:tr>
      <w:tr w:rsidR="004E6767" w:rsidRPr="007B5B46" w14:paraId="2BD49F34" w14:textId="77777777" w:rsidTr="00596D13">
        <w:tc>
          <w:tcPr>
            <w:tcW w:w="1488" w:type="dxa"/>
          </w:tcPr>
          <w:p w14:paraId="7C00190E" w14:textId="77777777" w:rsidR="004E6767" w:rsidRP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NEC</w:t>
            </w:r>
          </w:p>
        </w:tc>
        <w:tc>
          <w:tcPr>
            <w:tcW w:w="1915" w:type="dxa"/>
          </w:tcPr>
          <w:p w14:paraId="2ACE27EC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Not</w:t>
            </w:r>
          </w:p>
        </w:tc>
        <w:tc>
          <w:tcPr>
            <w:tcW w:w="6481" w:type="dxa"/>
          </w:tcPr>
          <w:p w14:paraId="41DE49B3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Also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,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didn’t understand the difference with DL HARQ-AC case. Why only SL needs changes?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think current spec is clear.</w:t>
            </w:r>
          </w:p>
          <w:p w14:paraId="07BE1E04" w14:textId="77777777" w:rsidR="00AD2A74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n 7.2.1,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</w:t>
            </w:r>
            <w:r>
              <w:rPr>
                <w:noProof/>
                <w:position w:val="-12"/>
              </w:rPr>
              <w:drawing>
                <wp:inline distT="0" distB="0" distL="0" distR="0" wp14:anchorId="7E6494A9" wp14:editId="73A81964">
                  <wp:extent cx="734695" cy="213995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instead of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12E3173A" wp14:editId="2CFED653">
                  <wp:extent cx="468630" cy="185420"/>
                  <wp:effectExtent l="0" t="0" r="762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47710837" wp14:editId="56550C8E">
                  <wp:extent cx="552450" cy="218440"/>
                  <wp:effectExtent l="0" t="0" r="0" b="0"/>
                  <wp:docPr id="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 Hence, in 9.1.2.1, TS capture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how to derive </w:t>
            </w:r>
            <w:r>
              <w:rPr>
                <w:noProof/>
                <w:position w:val="-12"/>
              </w:rPr>
              <w:drawing>
                <wp:inline distT="0" distB="0" distL="0" distR="0" wp14:anchorId="17CF96FA" wp14:editId="11DFC42C">
                  <wp:extent cx="734695" cy="213995"/>
                  <wp:effectExtent l="0" t="0" r="825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; </w:t>
            </w:r>
          </w:p>
          <w:p w14:paraId="23922598" w14:textId="77777777" w:rsidR="004E6767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On the other hand,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UCI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bits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&gt; 11,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50758D2C" wp14:editId="48B5ABDF">
                  <wp:extent cx="468630" cy="185420"/>
                  <wp:effectExtent l="0" t="0" r="7620" b="508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7C8F7083" wp14:editId="25DC3E03">
                  <wp:extent cx="552450" cy="218440"/>
                  <wp:effectExtent l="0" t="0" r="0" b="0"/>
                  <wp:docPr id="1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and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0D43CCA3" wp14:editId="7D0E50FE">
                  <wp:extent cx="468630" cy="185420"/>
                  <wp:effectExtent l="0" t="0" r="7620" b="508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already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derived from the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pseudo-code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</w:t>
            </w:r>
            <w:r w:rsidR="001D5690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No addition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al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text is needed.</w:t>
            </w:r>
          </w:p>
          <w:p w14:paraId="38B8FD27" w14:textId="77777777" w:rsidR="001D5690" w:rsidRPr="004E6767" w:rsidRDefault="001D5690" w:rsidP="00AD2A7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Regarding the second point, “</w:t>
            </w:r>
            <w:r w:rsidRPr="00024057">
              <w:rPr>
                <w:rFonts w:ascii="Times New Roman" w:eastAsia="等线" w:hAnsi="Times New Roman"/>
              </w:rPr>
              <w:t xml:space="preserve">multiplexing between SL HARQ-ACK and CSI/SR </w:t>
            </w:r>
            <w:r>
              <w:rPr>
                <w:rFonts w:ascii="Times New Roman" w:eastAsia="等线" w:hAnsi="Times New Roman"/>
              </w:rPr>
              <w:t xml:space="preserve">in a PUCCH </w:t>
            </w:r>
            <w:r w:rsidRPr="00024057">
              <w:rPr>
                <w:rFonts w:ascii="Times New Roman" w:eastAsia="等线" w:hAnsi="Times New Roman"/>
              </w:rPr>
              <w:t>is not allowed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”,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 our understanding,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94620ED" wp14:editId="0269F94C">
                  <wp:extent cx="361950" cy="184150"/>
                  <wp:effectExtent l="0" t="0" r="0" b="6350"/>
                  <wp:docPr id="18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等线" w:hAnsi="Times New Roman"/>
              </w:rPr>
              <w:t xml:space="preserve"> and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368D79E1" wp14:editId="6C897917">
                  <wp:extent cx="361950" cy="184150"/>
                  <wp:effectExtent l="0" t="0" r="0" b="6350"/>
                  <wp:docPr id="19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等线" w:hAnsi="Times New Roman"/>
              </w:rPr>
              <w:t xml:space="preserve"> </w:t>
            </w:r>
            <w:r w:rsidR="00722E33">
              <w:rPr>
                <w:rFonts w:ascii="Times New Roman" w:eastAsia="等线" w:hAnsi="Times New Roman"/>
              </w:rPr>
              <w:t xml:space="preserve">are </w:t>
            </w:r>
            <w:r>
              <w:rPr>
                <w:rFonts w:ascii="Times New Roman" w:eastAsia="等线" w:hAnsi="Times New Roman"/>
              </w:rPr>
              <w:t xml:space="preserve">already </w:t>
            </w:r>
            <w:proofErr w:type="spellStart"/>
            <w:r w:rsidR="00AD2A74">
              <w:rPr>
                <w:rFonts w:ascii="Times New Roman" w:eastAsia="等线" w:hAnsi="Times New Roman"/>
              </w:rPr>
              <w:t>implicity</w:t>
            </w:r>
            <w:proofErr w:type="spellEnd"/>
            <w:r w:rsidR="00AD2A74">
              <w:rPr>
                <w:rFonts w:ascii="Times New Roman" w:eastAsia="等线" w:hAnsi="Times New Roman"/>
              </w:rPr>
              <w:t xml:space="preserve"> set </w:t>
            </w:r>
            <w:r w:rsidRPr="00024057">
              <w:rPr>
                <w:rFonts w:ascii="Times New Roman" w:eastAsia="等线" w:hAnsi="Times New Roman"/>
              </w:rPr>
              <w:t>to 0</w:t>
            </w:r>
            <w:r w:rsidR="00AD2A74">
              <w:rPr>
                <w:rFonts w:ascii="Times New Roman" w:eastAsia="等线" w:hAnsi="Times New Roman"/>
              </w:rPr>
              <w:t xml:space="preserve"> in </w:t>
            </w:r>
            <w:r w:rsidR="00722E33">
              <w:rPr>
                <w:rFonts w:ascii="Times New Roman" w:eastAsia="等线" w:hAnsi="Times New Roman"/>
              </w:rPr>
              <w:t xml:space="preserve">the </w:t>
            </w:r>
            <w:r w:rsidR="00AD2A74">
              <w:rPr>
                <w:rFonts w:ascii="Times New Roman" w:eastAsia="等线" w:hAnsi="Times New Roman"/>
              </w:rPr>
              <w:t xml:space="preserve">TS because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16.5.1.1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captures “If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…” but not “</w:t>
            </w:r>
            <w:r w:rsidR="00AD2A74" w:rsidRPr="00722E33">
              <w:rPr>
                <w:rFonts w:ascii="Times New Roman" w:eastAsia="等线" w:hAnsi="Times New Roman"/>
                <w:kern w:val="2"/>
                <w:sz w:val="21"/>
                <w:szCs w:val="22"/>
                <w:lang w:eastAsia="zh-CN"/>
              </w:rPr>
              <w:t>If</w:t>
            </w:r>
            <w:r w:rsidR="00AD2A74" w:rsidRPr="00AD2A74">
              <w:rPr>
                <w:rFonts w:ascii="Calibri" w:eastAsia="等线" w:hAnsi="Calibri"/>
                <w:kern w:val="2"/>
                <w:sz w:val="21"/>
                <w:szCs w:val="22"/>
                <w:lang w:eastAsia="zh-CN"/>
              </w:rPr>
              <w:t xml:space="preserve"> </w:t>
            </w:r>
            <w:r w:rsidR="00AD2A74" w:rsidRPr="00AD2A74">
              <w:rPr>
                <w:rFonts w:ascii="Calibri" w:eastAsia="等线" w:hAnsi="Calibri"/>
                <w:noProof/>
                <w:position w:val="-10"/>
              </w:rPr>
              <w:drawing>
                <wp:inline distT="0" distB="0" distL="0" distR="0" wp14:anchorId="70F75BB7" wp14:editId="5C867F21">
                  <wp:extent cx="1191895" cy="202565"/>
                  <wp:effectExtent l="0" t="0" r="825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A74">
              <w:rPr>
                <w:rFonts w:ascii="Calibri" w:eastAsia="等线" w:hAnsi="Calibri"/>
                <w:kern w:val="2"/>
                <w:sz w:val="21"/>
                <w:szCs w:val="22"/>
                <w:lang w:eastAsia="zh-CN"/>
              </w:rPr>
              <w:t>…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”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which seems assume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EC7F460" wp14:editId="47F6C31E">
                  <wp:extent cx="361950" cy="184150"/>
                  <wp:effectExtent l="0" t="0" r="0" b="6350"/>
                  <wp:docPr id="21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 w:rsidRPr="00024057">
              <w:rPr>
                <w:rFonts w:ascii="Times New Roman" w:eastAsia="等线" w:hAnsi="Times New Roman"/>
              </w:rPr>
              <w:t xml:space="preserve"> and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60A8313C" wp14:editId="2F75B4BF">
                  <wp:extent cx="361950" cy="184150"/>
                  <wp:effectExtent l="0" t="0" r="0" b="6350"/>
                  <wp:docPr id="30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>
              <w:rPr>
                <w:rFonts w:ascii="Times New Roman" w:eastAsia="等线" w:hAnsi="Times New Roman"/>
              </w:rPr>
              <w:t xml:space="preserve"> = 0.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</w:p>
        </w:tc>
      </w:tr>
      <w:tr w:rsidR="00BB49A9" w:rsidRPr="007B5B46" w14:paraId="77B3C5FE" w14:textId="77777777" w:rsidTr="00596D13">
        <w:tc>
          <w:tcPr>
            <w:tcW w:w="1488" w:type="dxa"/>
          </w:tcPr>
          <w:p w14:paraId="16EC6629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14:paraId="0617E553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</w:t>
            </w:r>
          </w:p>
        </w:tc>
        <w:tc>
          <w:tcPr>
            <w:tcW w:w="6481" w:type="dxa"/>
          </w:tcPr>
          <w:p w14:paraId="5DC55DF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We share similar view with DCM that this part refers to the HARQ bit number for transmission power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dertmination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, and dedicated PUCCH power control procedure should refer to Section 7.2, which both smaller and larger than 11bits cases are included.</w:t>
            </w:r>
          </w:p>
        </w:tc>
      </w:tr>
      <w:tr w:rsidR="00DB36B5" w:rsidRPr="007B5B46" w14:paraId="341B0925" w14:textId="77777777" w:rsidTr="00596D13">
        <w:tc>
          <w:tcPr>
            <w:tcW w:w="1488" w:type="dxa"/>
          </w:tcPr>
          <w:p w14:paraId="46BF909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3E1BD43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481" w:type="dxa"/>
          </w:tcPr>
          <w:p w14:paraId="4CAA1601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596D13" w:rsidRPr="007B5B46" w14:paraId="315993CA" w14:textId="77777777" w:rsidTr="00596D13">
        <w:tc>
          <w:tcPr>
            <w:tcW w:w="1488" w:type="dxa"/>
          </w:tcPr>
          <w:p w14:paraId="48D64E97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PPO</w:t>
            </w:r>
          </w:p>
        </w:tc>
        <w:tc>
          <w:tcPr>
            <w:tcW w:w="1915" w:type="dxa"/>
          </w:tcPr>
          <w:p w14:paraId="6091D2A4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554ACAF9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share similar view as DCM and Huawei</w:t>
            </w:r>
          </w:p>
        </w:tc>
      </w:tr>
      <w:tr w:rsidR="00E03084" w:rsidRPr="007B5B46" w14:paraId="3D7070DE" w14:textId="77777777" w:rsidTr="00596D13">
        <w:tc>
          <w:tcPr>
            <w:tcW w:w="1488" w:type="dxa"/>
          </w:tcPr>
          <w:p w14:paraId="578FF4A3" w14:textId="579BD4E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 w:hint="eastAsia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48A8EB0E" w14:textId="10447F50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 w:hint="eastAsia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134E49C3" w14:textId="3E3CE465" w:rsidR="00E03084" w:rsidRDefault="00E03084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W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e share similar view with DCM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O_ACK&lt;11 bits is captured in Section 16.5.1 since generation of HARQ-ACK information bits needs additional operation, 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not for PUCCH power control.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PUCCH power control is captured in Section 7.2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, and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f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ollow legacy understanding, O_</w:t>
            </w:r>
            <w:proofErr w:type="gramStart"/>
            <w:r>
              <w:rPr>
                <w:rFonts w:ascii="Times New Roman" w:eastAsia="宋体" w:hAnsi="Times New Roman"/>
                <w:szCs w:val="16"/>
                <w:lang w:eastAsia="zh-CN"/>
              </w:rPr>
              <w:t>SR(</w:t>
            </w:r>
            <w:proofErr w:type="spellStart"/>
            <w:proofErr w:type="gramEnd"/>
            <w:r>
              <w:rPr>
                <w:rFonts w:ascii="Times New Roman" w:eastAsia="宋体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  <w:lang w:eastAsia="zh-CN"/>
              </w:rPr>
              <w:t>) and O_CSI(</w:t>
            </w:r>
            <w:proofErr w:type="spellStart"/>
            <w:r>
              <w:rPr>
                <w:rFonts w:ascii="Times New Roman" w:eastAsia="宋体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) is setting to zero when no multiplexing, </w:t>
            </w:r>
            <w:r w:rsidR="00B75768">
              <w:rPr>
                <w:rFonts w:ascii="Times New Roman" w:eastAsia="宋体" w:hAnsi="Times New Roman"/>
                <w:szCs w:val="16"/>
                <w:lang w:eastAsia="zh-CN"/>
              </w:rPr>
              <w:t>thus</w:t>
            </w:r>
            <w:bookmarkStart w:id="17" w:name="_GoBack"/>
            <w:bookmarkEnd w:id="17"/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no explicit clarification is needed.</w:t>
            </w:r>
          </w:p>
        </w:tc>
      </w:tr>
    </w:tbl>
    <w:p w14:paraId="0C3A8FAF" w14:textId="77777777" w:rsidR="00065655" w:rsidRPr="00596D13" w:rsidRDefault="00065655" w:rsidP="00DB36B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</w:rPr>
      </w:pPr>
    </w:p>
    <w:p w14:paraId="3DA6EBBD" w14:textId="77777777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微软雅黑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47AE9038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3189B272" w14:textId="77777777" w:rsidTr="00BB49A9">
        <w:tc>
          <w:tcPr>
            <w:tcW w:w="1488" w:type="dxa"/>
            <w:shd w:val="clear" w:color="auto" w:fill="D5DCE4"/>
          </w:tcPr>
          <w:p w14:paraId="0EDF970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2B1A37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63D9B1DF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6B2B4B" w:rsidRPr="007B5B46" w14:paraId="46E10D30" w14:textId="77777777" w:rsidTr="00BB49A9">
        <w:tc>
          <w:tcPr>
            <w:tcW w:w="1488" w:type="dxa"/>
          </w:tcPr>
          <w:p w14:paraId="0A8F919D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0D1F17A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5129AD10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5A545E" w:rsidRPr="007B5B46" w14:paraId="2943E8A8" w14:textId="77777777" w:rsidTr="00BB49A9">
        <w:tc>
          <w:tcPr>
            <w:tcW w:w="1488" w:type="dxa"/>
          </w:tcPr>
          <w:p w14:paraId="42C3C420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6B47E9B9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0DE3FD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822B2" w:rsidRPr="007B5B46" w14:paraId="3092ADC1" w14:textId="77777777" w:rsidTr="00BB49A9">
        <w:tc>
          <w:tcPr>
            <w:tcW w:w="1488" w:type="dxa"/>
          </w:tcPr>
          <w:p w14:paraId="2D414ECC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lastRenderedPageBreak/>
              <w:t>NTT DOCOMO</w:t>
            </w:r>
          </w:p>
        </w:tc>
        <w:tc>
          <w:tcPr>
            <w:tcW w:w="1915" w:type="dxa"/>
          </w:tcPr>
          <w:p w14:paraId="3D78B2D0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A70B312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As commented in Q1.</w:t>
            </w:r>
          </w:p>
        </w:tc>
      </w:tr>
      <w:tr w:rsidR="000822B2" w:rsidRPr="007B5B46" w14:paraId="1312C9C7" w14:textId="77777777" w:rsidTr="00BB49A9">
        <w:tc>
          <w:tcPr>
            <w:tcW w:w="1488" w:type="dxa"/>
          </w:tcPr>
          <w:p w14:paraId="06209464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2AE97A8D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A0F2BDE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822B2" w:rsidRPr="007B5B46" w14:paraId="2D5745B7" w14:textId="77777777" w:rsidTr="00BB49A9">
        <w:tc>
          <w:tcPr>
            <w:tcW w:w="1488" w:type="dxa"/>
          </w:tcPr>
          <w:p w14:paraId="52D3A0DF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1BCF7317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Comment</w:t>
            </w:r>
          </w:p>
        </w:tc>
        <w:tc>
          <w:tcPr>
            <w:tcW w:w="6481" w:type="dxa"/>
          </w:tcPr>
          <w:p w14:paraId="007EF84D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We do not need to have the changes proposed by vivo. </w:t>
            </w:r>
          </w:p>
          <w:p w14:paraId="22084544" w14:textId="77777777" w:rsidR="00326647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proofErr w:type="spellStart"/>
            <w:r>
              <w:rPr>
                <w:rFonts w:ascii="Times New Roman" w:eastAsia="Malgun Gothic" w:hAnsi="Times New Roman"/>
                <w:szCs w:val="16"/>
              </w:rPr>
              <w:t>Instaed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>, w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>e can add power control part directly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 xml:space="preserve"> in 7.2.1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as follows:</w:t>
            </w:r>
          </w:p>
          <w:p w14:paraId="32560A63" w14:textId="77777777" w:rsidR="00E87906" w:rsidRP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29D93E49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smaller than or equal to 11,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51A3D715" wp14:editId="157F165A">
                  <wp:extent cx="3381375" cy="210820"/>
                  <wp:effectExtent l="0" t="0" r="952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14:paraId="0E374F33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47892661" wp14:editId="73922D1A">
                  <wp:extent cx="351790" cy="180975"/>
                  <wp:effectExtent l="0" t="0" r="0" b="9525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61D18" w14:textId="77777777" w:rsid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49D944CB" wp14:editId="2F30ED73">
                  <wp:extent cx="733425" cy="210820"/>
                  <wp:effectExtent l="0" t="0" r="9525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val="en-GB"/>
              </w:rPr>
              <w:t>.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0312161E" wp14:editId="67E73F5C">
                  <wp:extent cx="732790" cy="210185"/>
                  <wp:effectExtent l="0" t="0" r="0" b="0"/>
                  <wp:docPr id="2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noProof/>
                <w:lang w:val="en-GB" w:eastAsia="en-US"/>
              </w:rPr>
              <w:t xml:space="preserve">is the same as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2D768AAF" wp14:editId="37B33963">
                  <wp:extent cx="464185" cy="181610"/>
                  <wp:effectExtent l="0" t="0" r="0" b="8890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as described in Clause 9.1.4 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宋体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宋体" w:hAnsi="Times New Roman" w:cs="Arial"/>
                <w:lang w:val="en-GB"/>
              </w:rPr>
              <w:t>,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71AD4E53" wp14:editId="20A2AB4F">
                  <wp:extent cx="904240" cy="21082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1B92B192" wp14:editId="65B2E688">
                  <wp:extent cx="924560" cy="210820"/>
                  <wp:effectExtent l="0" t="0" r="889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727CD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color w:val="FF0000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color w:val="FF0000"/>
                <w:position w:val="-12"/>
              </w:rPr>
              <w:drawing>
                <wp:inline distT="0" distB="0" distL="0" distR="0" wp14:anchorId="1B42EDF6" wp14:editId="71AFC830">
                  <wp:extent cx="733425" cy="210820"/>
                  <wp:effectExtent l="0" t="0" r="952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L HARQ-ACK codebook</w:t>
            </w:r>
            <w:r w:rsidRPr="00E87906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14:paraId="6CBED24A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 w:hint="eastAsia"/>
                <w:szCs w:val="16"/>
                <w:lang w:val="en-GB"/>
              </w:rPr>
              <w:t>[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>…]</w:t>
            </w:r>
          </w:p>
          <w:p w14:paraId="6F965385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宋体" w:hAnsi="Times New Roman"/>
                <w:noProof/>
                <w:position w:val="-14"/>
              </w:rPr>
              <w:drawing>
                <wp:inline distT="0" distB="0" distL="0" distR="0" wp14:anchorId="7F9FC0C3" wp14:editId="2EB2E543">
                  <wp:extent cx="1828800" cy="276225"/>
                  <wp:effectExtent l="0" t="0" r="0" b="9525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14:paraId="750F1238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20120EE3" wp14:editId="6FD1E23E">
                  <wp:extent cx="467360" cy="180975"/>
                  <wp:effectExtent l="0" t="0" r="8890" b="952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AE6C1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61E1652C" wp14:editId="1EF3448B">
                  <wp:extent cx="2924175" cy="180975"/>
                  <wp:effectExtent l="0" t="0" r="9525" b="9525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3500F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75995020" wp14:editId="15A3CE58">
                  <wp:extent cx="467360" cy="180975"/>
                  <wp:effectExtent l="0" t="0" r="8890" b="9525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,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 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as described in Clause 9.1.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4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宋体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宋体" w:hAnsi="Times New Roman" w:cs="Arial"/>
                <w:lang w:val="en-GB"/>
              </w:rPr>
              <w:t>,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482FBD0A" wp14:editId="6A7415E0">
                  <wp:extent cx="467360" cy="180975"/>
                  <wp:effectExtent l="0" t="0" r="8890" b="9525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02782C23" wp14:editId="5741F48F">
                  <wp:extent cx="467360" cy="180975"/>
                  <wp:effectExtent l="0" t="0" r="8890" b="9525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3100A" w14:textId="77777777" w:rsidR="00E87906" w:rsidRPr="00E87906" w:rsidRDefault="00E87906" w:rsidP="00E8790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420" w:left="1166" w:hangingChars="142" w:hanging="284"/>
              <w:rPr>
                <w:rFonts w:ascii="Times New Roman" w:eastAsia="Malgun Gothic" w:hAnsi="Times New Roman"/>
                <w:color w:val="FF0000"/>
                <w:szCs w:val="16"/>
                <w:lang w:val="en-GB"/>
              </w:rPr>
            </w:pP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color w:val="FF0000"/>
                <w:position w:val="-10"/>
              </w:rPr>
              <w:drawing>
                <wp:inline distT="0" distB="0" distL="0" distR="0" wp14:anchorId="184FF47C" wp14:editId="4E62FE0E">
                  <wp:extent cx="467360" cy="180975"/>
                  <wp:effectExtent l="0" t="0" r="8890" b="9525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L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lastRenderedPageBreak/>
              <w:t xml:space="preserve">HARQ-ACK codebook and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L HARQ-ACK codebook</w:t>
            </w:r>
          </w:p>
          <w:p w14:paraId="7C5B192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4DE034D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</w:tc>
      </w:tr>
      <w:tr w:rsidR="00DB36A2" w:rsidRPr="007B5B46" w14:paraId="0A9DC365" w14:textId="77777777" w:rsidTr="00BB49A9">
        <w:tc>
          <w:tcPr>
            <w:tcW w:w="1488" w:type="dxa"/>
          </w:tcPr>
          <w:p w14:paraId="081A46C4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14:paraId="7319730A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No</w:t>
            </w:r>
          </w:p>
        </w:tc>
        <w:tc>
          <w:tcPr>
            <w:tcW w:w="6481" w:type="dxa"/>
          </w:tcPr>
          <w:p w14:paraId="325F3C6C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As commented for Q1</w:t>
            </w:r>
          </w:p>
        </w:tc>
      </w:tr>
      <w:tr w:rsidR="00BB49A9" w:rsidRPr="007B5B46" w14:paraId="23835D21" w14:textId="77777777" w:rsidTr="00BB49A9">
        <w:tc>
          <w:tcPr>
            <w:tcW w:w="1488" w:type="dxa"/>
          </w:tcPr>
          <w:p w14:paraId="615DAA1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14:paraId="6153419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No </w:t>
            </w:r>
          </w:p>
        </w:tc>
        <w:tc>
          <w:tcPr>
            <w:tcW w:w="6481" w:type="dxa"/>
          </w:tcPr>
          <w:p w14:paraId="52084D1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See comments in Q1.</w:t>
            </w:r>
          </w:p>
        </w:tc>
      </w:tr>
      <w:tr w:rsidR="00DB36B5" w:rsidRPr="007B5B46" w14:paraId="320D008D" w14:textId="77777777" w:rsidTr="00BB49A9">
        <w:tc>
          <w:tcPr>
            <w:tcW w:w="1488" w:type="dxa"/>
          </w:tcPr>
          <w:p w14:paraId="01987DA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521A22A6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 with comments</w:t>
            </w:r>
          </w:p>
        </w:tc>
        <w:tc>
          <w:tcPr>
            <w:tcW w:w="6481" w:type="dxa"/>
          </w:tcPr>
          <w:p w14:paraId="4FB01B1D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 xml:space="preserve">We think </w:t>
            </w:r>
            <w:r>
              <w:rPr>
                <w:rFonts w:ascii="Times New Roman" w:eastAsia="宋体" w:hAnsi="Times New Roman" w:hint="eastAsia"/>
                <w:noProof/>
                <w:szCs w:val="16"/>
              </w:rPr>
              <w:drawing>
                <wp:inline distT="0" distB="0" distL="0" distR="0" wp14:anchorId="46B94417" wp14:editId="4C75FA80">
                  <wp:extent cx="361950" cy="184150"/>
                  <wp:effectExtent l="0" t="0" r="0" b="5080"/>
                  <wp:docPr id="20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and</w:t>
            </w:r>
            <w:r>
              <w:rPr>
                <w:rFonts w:ascii="Times New Roman" w:eastAsia="宋体" w:hAnsi="Times New Roman" w:hint="eastAsia"/>
                <w:noProof/>
                <w:szCs w:val="16"/>
              </w:rPr>
              <w:drawing>
                <wp:inline distT="0" distB="0" distL="0" distR="0" wp14:anchorId="6517D9AA" wp14:editId="5F062E71">
                  <wp:extent cx="361950" cy="184150"/>
                  <wp:effectExtent l="0" t="0" r="0" b="5080"/>
                  <wp:docPr id="31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 xml:space="preserve"> should be clarified for both the cases of no more than and more than 11 SL HARQ-ACK bits.</w:t>
            </w:r>
          </w:p>
        </w:tc>
      </w:tr>
      <w:tr w:rsidR="00596D13" w:rsidRPr="007B5B46" w14:paraId="0DD317B0" w14:textId="77777777" w:rsidTr="00BB49A9">
        <w:tc>
          <w:tcPr>
            <w:tcW w:w="1488" w:type="dxa"/>
          </w:tcPr>
          <w:p w14:paraId="0BB8BEA0" w14:textId="764084BD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OPPO</w:t>
            </w:r>
          </w:p>
        </w:tc>
        <w:tc>
          <w:tcPr>
            <w:tcW w:w="1915" w:type="dxa"/>
          </w:tcPr>
          <w:p w14:paraId="4975C210" w14:textId="10FCC385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45A2B3A8" w14:textId="77777777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E03084" w:rsidRPr="007B5B46" w14:paraId="40540C57" w14:textId="77777777" w:rsidTr="00BB49A9">
        <w:tc>
          <w:tcPr>
            <w:tcW w:w="1488" w:type="dxa"/>
          </w:tcPr>
          <w:p w14:paraId="198D6444" w14:textId="0AD8F25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604C4238" w14:textId="26BF2073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68953D0D" w14:textId="4B1D3F99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As commented in Q1.</w:t>
            </w:r>
          </w:p>
        </w:tc>
      </w:tr>
    </w:tbl>
    <w:p w14:paraId="37DAF2F8" w14:textId="77777777" w:rsidR="00CB1EA3" w:rsidRDefault="00CB1EA3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5A7F473" w14:textId="77777777" w:rsidR="00B52C75" w:rsidRPr="00C00833" w:rsidRDefault="00B52C7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7759D03E" w14:textId="77777777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4B96CD03" w14:textId="77777777"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D90916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7343DAE8" w14:textId="77777777"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0D31E8ED" w14:textId="77777777" w:rsidR="008D17F9" w:rsidRPr="007B5B46" w:rsidRDefault="008D17F9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4EC17C47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6FC981C3" w14:textId="77777777" w:rsidR="007314B6" w:rsidRPr="007314B6" w:rsidRDefault="003422F2" w:rsidP="007314B6">
      <w:pPr>
        <w:pStyle w:val="References"/>
        <w:spacing w:line="259" w:lineRule="auto"/>
      </w:pPr>
      <w:bookmarkStart w:id="18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8"/>
    </w:p>
    <w:p w14:paraId="20840B1B" w14:textId="77777777" w:rsidR="00F46CA8" w:rsidRPr="007B5B46" w:rsidRDefault="000B3006"/>
    <w:sectPr w:rsidR="00F46CA8" w:rsidRPr="007B5B46" w:rsidSect="00CC2686">
      <w:headerReference w:type="even" r:id="rId29"/>
      <w:footerReference w:type="default" r:id="rId30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342B" w14:textId="77777777" w:rsidR="000B3006" w:rsidRDefault="000B3006" w:rsidP="007B5B46">
      <w:r>
        <w:separator/>
      </w:r>
    </w:p>
  </w:endnote>
  <w:endnote w:type="continuationSeparator" w:id="0">
    <w:p w14:paraId="4F3697BC" w14:textId="77777777" w:rsidR="000B3006" w:rsidRDefault="000B3006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236F" w14:textId="77777777" w:rsidR="00F77CD8" w:rsidRDefault="00FF6D60">
    <w:pPr>
      <w:pStyle w:val="Header"/>
      <w:tabs>
        <w:tab w:val="right" w:pos="9639"/>
      </w:tabs>
    </w:pPr>
    <w:r>
      <w:t xml:space="preserve">Page </w:t>
    </w:r>
    <w:r w:rsidR="00DE3BDB"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="00DE3BDB" w:rsidRPr="00B0165F">
      <w:rPr>
        <w:rStyle w:val="PageNumber"/>
        <w:i/>
      </w:rPr>
      <w:fldChar w:fldCharType="separate"/>
    </w:r>
    <w:r w:rsidR="00B75768">
      <w:rPr>
        <w:rStyle w:val="PageNumber"/>
        <w:i/>
        <w:noProof/>
      </w:rPr>
      <w:t>6</w:t>
    </w:r>
    <w:r w:rsidR="00DE3BDB" w:rsidRPr="00B0165F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CD0E" w14:textId="77777777" w:rsidR="000B3006" w:rsidRDefault="000B3006" w:rsidP="007B5B46">
      <w:r>
        <w:separator/>
      </w:r>
    </w:p>
  </w:footnote>
  <w:footnote w:type="continuationSeparator" w:id="0">
    <w:p w14:paraId="6C9EBA67" w14:textId="77777777" w:rsidR="000B3006" w:rsidRDefault="000B3006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C0C34" w14:textId="77777777" w:rsidR="00F77CD8" w:rsidRDefault="00FF6D60">
    <w:r>
      <w:t xml:space="preserve">Page </w:t>
    </w:r>
    <w:r w:rsidR="00DE3BDB">
      <w:fldChar w:fldCharType="begin"/>
    </w:r>
    <w:r>
      <w:instrText>PAGE</w:instrText>
    </w:r>
    <w:r w:rsidR="00DE3BDB">
      <w:fldChar w:fldCharType="separate"/>
    </w:r>
    <w:r>
      <w:rPr>
        <w:noProof/>
      </w:rPr>
      <w:t>1</w:t>
    </w:r>
    <w:r w:rsidR="00DE3BDB"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2.35pt;height:15.0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822B2"/>
    <w:rsid w:val="000A2C51"/>
    <w:rsid w:val="000B3006"/>
    <w:rsid w:val="000C53AB"/>
    <w:rsid w:val="000C62F4"/>
    <w:rsid w:val="000D3AAD"/>
    <w:rsid w:val="000D7C96"/>
    <w:rsid w:val="000E7115"/>
    <w:rsid w:val="000F2007"/>
    <w:rsid w:val="00121A5C"/>
    <w:rsid w:val="00131D77"/>
    <w:rsid w:val="00135247"/>
    <w:rsid w:val="00191BFD"/>
    <w:rsid w:val="001A6676"/>
    <w:rsid w:val="001D0F9C"/>
    <w:rsid w:val="001D5690"/>
    <w:rsid w:val="001E5AE6"/>
    <w:rsid w:val="001F5BC7"/>
    <w:rsid w:val="002641F1"/>
    <w:rsid w:val="00272FB5"/>
    <w:rsid w:val="0028362C"/>
    <w:rsid w:val="00296768"/>
    <w:rsid w:val="002E428E"/>
    <w:rsid w:val="002F7CA0"/>
    <w:rsid w:val="00326647"/>
    <w:rsid w:val="003422F2"/>
    <w:rsid w:val="0035520F"/>
    <w:rsid w:val="0038156A"/>
    <w:rsid w:val="003A1C76"/>
    <w:rsid w:val="004072B0"/>
    <w:rsid w:val="00421F3D"/>
    <w:rsid w:val="00454B1F"/>
    <w:rsid w:val="004635BA"/>
    <w:rsid w:val="00485A0B"/>
    <w:rsid w:val="004E6767"/>
    <w:rsid w:val="004F4882"/>
    <w:rsid w:val="00501AEF"/>
    <w:rsid w:val="005047C5"/>
    <w:rsid w:val="00546E84"/>
    <w:rsid w:val="00547105"/>
    <w:rsid w:val="00551AA7"/>
    <w:rsid w:val="00553B53"/>
    <w:rsid w:val="00554316"/>
    <w:rsid w:val="00577098"/>
    <w:rsid w:val="00596D13"/>
    <w:rsid w:val="005A545E"/>
    <w:rsid w:val="005B1DE1"/>
    <w:rsid w:val="005C02D3"/>
    <w:rsid w:val="005E5B01"/>
    <w:rsid w:val="006372B5"/>
    <w:rsid w:val="00655248"/>
    <w:rsid w:val="00662E9C"/>
    <w:rsid w:val="006B2B4B"/>
    <w:rsid w:val="007041BD"/>
    <w:rsid w:val="00722E33"/>
    <w:rsid w:val="00726643"/>
    <w:rsid w:val="007314B6"/>
    <w:rsid w:val="007414C9"/>
    <w:rsid w:val="0074235B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A407C"/>
    <w:rsid w:val="008B1F97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D2A74"/>
    <w:rsid w:val="00AF17A9"/>
    <w:rsid w:val="00B051A0"/>
    <w:rsid w:val="00B52C75"/>
    <w:rsid w:val="00B53885"/>
    <w:rsid w:val="00B54755"/>
    <w:rsid w:val="00B75768"/>
    <w:rsid w:val="00B76F84"/>
    <w:rsid w:val="00B874CF"/>
    <w:rsid w:val="00B92114"/>
    <w:rsid w:val="00BB49A9"/>
    <w:rsid w:val="00BC254A"/>
    <w:rsid w:val="00BC306A"/>
    <w:rsid w:val="00BD2DB9"/>
    <w:rsid w:val="00C00833"/>
    <w:rsid w:val="00C253C5"/>
    <w:rsid w:val="00C36C6C"/>
    <w:rsid w:val="00C42CE7"/>
    <w:rsid w:val="00C4557A"/>
    <w:rsid w:val="00C84169"/>
    <w:rsid w:val="00CA35D1"/>
    <w:rsid w:val="00CA3C6F"/>
    <w:rsid w:val="00CA577D"/>
    <w:rsid w:val="00CB1EA3"/>
    <w:rsid w:val="00CC66D9"/>
    <w:rsid w:val="00D50C17"/>
    <w:rsid w:val="00D6068A"/>
    <w:rsid w:val="00D62B47"/>
    <w:rsid w:val="00D63C53"/>
    <w:rsid w:val="00D90916"/>
    <w:rsid w:val="00DB36A2"/>
    <w:rsid w:val="00DB36B5"/>
    <w:rsid w:val="00DB5B19"/>
    <w:rsid w:val="00DE3BDB"/>
    <w:rsid w:val="00DE439E"/>
    <w:rsid w:val="00DE5561"/>
    <w:rsid w:val="00DE675B"/>
    <w:rsid w:val="00DE696A"/>
    <w:rsid w:val="00E03084"/>
    <w:rsid w:val="00E264E5"/>
    <w:rsid w:val="00E50F9C"/>
    <w:rsid w:val="00E641C8"/>
    <w:rsid w:val="00E7063E"/>
    <w:rsid w:val="00E729F3"/>
    <w:rsid w:val="00E82823"/>
    <w:rsid w:val="00E87906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C3B4D"/>
    <w:rsid w:val="00FD637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B3E6"/>
  <w15:docId w15:val="{7BD31F29-A2B5-4AE7-A8F1-7D82DEC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33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宋体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宋体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宋体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宋体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宋体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宋体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宋体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宋体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宋体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宋体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仿宋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宋体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</w:rPr>
  </w:style>
  <w:style w:type="paragraph" w:customStyle="1" w:styleId="reference">
    <w:name w:val="reference"/>
    <w:basedOn w:val="Normal"/>
    <w:rsid w:val="007B5B46"/>
    <w:pPr>
      <w:numPr>
        <w:numId w:val="5"/>
      </w:numPr>
      <w:tabs>
        <w:tab w:val="num" w:pos="567"/>
      </w:tabs>
      <w:autoSpaceDE w:val="0"/>
      <w:autoSpaceDN w:val="0"/>
      <w:adjustRightInd w:val="0"/>
      <w:spacing w:after="60" w:line="276" w:lineRule="auto"/>
      <w:ind w:left="567" w:hanging="567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宋体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宋体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宋体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5">
    <w:name w:val="网格型1"/>
    <w:basedOn w:val="TableNormal"/>
    <w:next w:val="TableGrid"/>
    <w:uiPriority w:val="39"/>
    <w:qFormat/>
    <w:rsid w:val="000240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C:\Users\Docs\R1-2107979.zip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Miao</cp:lastModifiedBy>
  <cp:revision>5</cp:revision>
  <dcterms:created xsi:type="dcterms:W3CDTF">2021-08-17T08:10:00Z</dcterms:created>
  <dcterms:modified xsi:type="dcterms:W3CDTF">2021-08-17T08:29:00Z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(2)sxMTCxm3GIPhZM0f71WuvxWmquO1RlPli5Kyx+bQQMpqusrIAa5f1jva6bf/evi3D1YC+k+z
PbxYggTar5JJZj6nywLX/RvfOAaiGsDJw0hgalMlGvvUlocX6wCxLSPICVf8Ir2OkntM+I6T
t7sTn2gaG5gDD/zxBK60ELQPRK4SlRmqAHh5NgojV3FletFuPCavM3S8+8fheClqDtgCVT68
ezJQ0OXp8NXoHJLS5Q</vt:lpwstr>
  </property>
  <property fmtid="{D5CDD505-2E9C-101B-9397-08002B2CF9AE}" pid="3" name="_2015_ms_pID_7253431">
    <vt:lpwstr>bKv7IB2JxiPIp+8Jym5QgkOMS32j1nBj323fOM0f2KaeQJC4CsyBGM
mc6sh1pRK/qBy7rqp8Gw6Li+WPOxH9lCj//qOr4caxJU4Vu1DyzBAqRf9I37q940U3G27GWM
SxDZ7mmkXSF4hVuEZEKe7nSwuSY1n4MTn9W884Y6UUox2wg/UQb/TYYYGXfu6ZTp1QTKXvBN
rLWyERafY9L7WLMU</vt:lpwstr>
  </property>
</Properties>
</file>