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ＭＳ 明朝" w:hAnsi="Arial" w:cs="Arial"/>
          <w:b/>
          <w:bCs/>
          <w:szCs w:val="24"/>
        </w:rPr>
      </w:pPr>
      <w:r>
        <w:rPr>
          <w:rFonts w:ascii="Arial" w:eastAsia="ＭＳ 明朝" w:hAnsi="Arial" w:cs="Arial"/>
          <w:b/>
          <w:bCs/>
          <w:szCs w:val="24"/>
        </w:rPr>
        <w:t xml:space="preserve">e-Meeting, </w:t>
      </w:r>
      <w:r w:rsidR="00DA3D02">
        <w:rPr>
          <w:rFonts w:ascii="Arial" w:eastAsia="ＭＳ 明朝" w:hAnsi="Arial" w:cs="Arial"/>
          <w:b/>
          <w:bCs/>
          <w:szCs w:val="24"/>
        </w:rPr>
        <w:t>August</w:t>
      </w:r>
      <w:r w:rsidRPr="00AC4610">
        <w:rPr>
          <w:rFonts w:ascii="Arial" w:eastAsia="ＭＳ 明朝" w:hAnsi="Arial" w:cs="Arial"/>
          <w:b/>
          <w:bCs/>
          <w:szCs w:val="24"/>
        </w:rPr>
        <w:t xml:space="preserve"> </w:t>
      </w:r>
      <w:r w:rsidR="00DA3D02">
        <w:rPr>
          <w:rFonts w:ascii="Arial" w:eastAsia="ＭＳ 明朝" w:hAnsi="Arial" w:cs="Arial"/>
          <w:b/>
          <w:bCs/>
          <w:szCs w:val="24"/>
        </w:rPr>
        <w:t>16</w:t>
      </w:r>
      <w:r w:rsidRPr="00AC4610">
        <w:rPr>
          <w:rFonts w:ascii="Arial" w:eastAsia="ＭＳ 明朝" w:hAnsi="Arial" w:cs="Arial"/>
          <w:b/>
          <w:bCs/>
          <w:szCs w:val="24"/>
        </w:rPr>
        <w:t xml:space="preserve">th – </w:t>
      </w:r>
      <w:r>
        <w:rPr>
          <w:rFonts w:ascii="Arial" w:eastAsia="ＭＳ 明朝" w:hAnsi="Arial" w:cs="Arial"/>
          <w:b/>
          <w:bCs/>
          <w:szCs w:val="24"/>
        </w:rPr>
        <w:t>27</w:t>
      </w:r>
      <w:r w:rsidRPr="00AC4610">
        <w:rPr>
          <w:rFonts w:ascii="Arial" w:eastAsia="ＭＳ 明朝"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ＭＳ 明朝" w:hAnsi="Arial"/>
          <w:b/>
          <w:noProof/>
          <w:lang w:val="en-US"/>
        </w:rPr>
      </w:pPr>
      <w:r w:rsidRPr="00B62A6A">
        <w:rPr>
          <w:rFonts w:ascii="Arial" w:eastAsia="ＭＳ 明朝" w:hAnsi="Arial"/>
          <w:b/>
          <w:noProof/>
          <w:lang w:val="en-US" w:eastAsia="x-none"/>
        </w:rPr>
        <w:t>Source:</w:t>
      </w:r>
      <w:r w:rsidRPr="00B62A6A">
        <w:rPr>
          <w:rFonts w:ascii="Arial" w:eastAsia="ＭＳ 明朝" w:hAnsi="Arial"/>
          <w:b/>
          <w:noProof/>
          <w:lang w:val="en-US" w:eastAsia="x-none"/>
        </w:rPr>
        <w:tab/>
      </w:r>
      <w:r w:rsidR="001711D2">
        <w:rPr>
          <w:rFonts w:ascii="Arial" w:eastAsia="ＭＳ 明朝" w:hAnsi="Arial"/>
          <w:b/>
          <w:noProof/>
          <w:lang w:val="en-US" w:eastAsia="x-none"/>
        </w:rPr>
        <w:t>Moder</w:t>
      </w:r>
      <w:r w:rsidR="00B853F6">
        <w:rPr>
          <w:rFonts w:ascii="Arial" w:eastAsia="ＭＳ 明朝" w:hAnsi="Arial"/>
          <w:b/>
          <w:noProof/>
          <w:lang w:val="en-US" w:eastAsia="x-none"/>
        </w:rPr>
        <w:t>ator (</w:t>
      </w:r>
      <w:r w:rsidRPr="00B62A6A">
        <w:rPr>
          <w:rFonts w:ascii="Arial" w:eastAsia="ＭＳ 明朝" w:hAnsi="Arial"/>
          <w:b/>
          <w:noProof/>
          <w:lang w:val="en-US" w:eastAsia="x-none"/>
        </w:rPr>
        <w:t>NTT DOCOMO</w:t>
      </w:r>
      <w:r w:rsidRPr="00B62A6A">
        <w:rPr>
          <w:rFonts w:ascii="Arial" w:eastAsia="ＭＳ 明朝" w:hAnsi="Arial" w:hint="eastAsia"/>
          <w:b/>
          <w:noProof/>
          <w:lang w:val="en-US"/>
        </w:rPr>
        <w:t>, INC.</w:t>
      </w:r>
      <w:r w:rsidR="00B853F6">
        <w:rPr>
          <w:rFonts w:ascii="Arial" w:eastAsia="ＭＳ 明朝" w:hAnsi="Arial"/>
          <w:b/>
          <w:noProof/>
          <w:lang w:val="en-US"/>
        </w:rPr>
        <w:t>)</w:t>
      </w:r>
    </w:p>
    <w:bookmarkEnd w:id="0"/>
    <w:p w14:paraId="7F988B5B" w14:textId="391B189A" w:rsidR="00B06F73" w:rsidRPr="00B62A6A" w:rsidRDefault="00B06F73" w:rsidP="00B06F73">
      <w:pPr>
        <w:pStyle w:val="a7"/>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a7"/>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6C1EEC03"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00803B0A">
        <w:rPr>
          <w:rFonts w:asciiTheme="majorHAnsi" w:eastAsiaTheme="minorEastAsia" w:hAnsiTheme="majorHAnsi" w:cstheme="majorHAnsi"/>
          <w:color w:val="1F497D"/>
          <w:sz w:val="22"/>
          <w:highlight w:val="yellow"/>
          <w:lang w:val="en-US"/>
        </w:rPr>
        <w:t>Shohei</w:t>
      </w:r>
      <w:r w:rsidRPr="007D23A6">
        <w:rPr>
          <w:rFonts w:asciiTheme="majorHAnsi" w:eastAsiaTheme="minorEastAsia" w:hAnsiTheme="majorHAnsi" w:cstheme="majorHAnsi"/>
          <w:color w:val="1F497D"/>
          <w:sz w:val="22"/>
          <w:highlight w:val="yellow"/>
          <w:lang w:val="en-US"/>
        </w:rPr>
        <w:t xml:space="preserve">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1"/>
        <w:numPr>
          <w:ilvl w:val="0"/>
          <w:numId w:val="6"/>
        </w:numPr>
        <w:spacing w:after="120"/>
        <w:jc w:val="both"/>
        <w:rPr>
          <w:rFonts w:eastAsia="DengXian"/>
          <w:b/>
          <w:lang w:val="en-US" w:eastAsia="zh-CN"/>
        </w:rPr>
      </w:pPr>
      <w:r w:rsidRPr="00B62A6A">
        <w:rPr>
          <w:rFonts w:eastAsia="DengXian"/>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afe"/>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afe"/>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afe"/>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afe"/>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afe"/>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afe"/>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v</w:t>
            </w:r>
            <w:r>
              <w:rPr>
                <w:rFonts w:eastAsia="SimSun"/>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2D531967"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NEC</w:t>
            </w:r>
          </w:p>
        </w:tc>
        <w:tc>
          <w:tcPr>
            <w:tcW w:w="992" w:type="dxa"/>
          </w:tcPr>
          <w:p w14:paraId="5FBECA83" w14:textId="44289F1B"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D46850" w14:paraId="3336A1BE" w14:textId="77777777" w:rsidTr="005E7564">
        <w:tc>
          <w:tcPr>
            <w:tcW w:w="1980" w:type="dxa"/>
          </w:tcPr>
          <w:p w14:paraId="6A8ACBA1" w14:textId="70A12628"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Huawei, HiSilicon</w:t>
            </w:r>
          </w:p>
        </w:tc>
        <w:tc>
          <w:tcPr>
            <w:tcW w:w="992" w:type="dxa"/>
          </w:tcPr>
          <w:p w14:paraId="69B2C876" w14:textId="7141B594"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0AC14311" w14:textId="77777777" w:rsidR="00D46850" w:rsidRDefault="00D46850" w:rsidP="00D46850">
            <w:pPr>
              <w:spacing w:beforeLines="50" w:before="120" w:afterLines="50" w:after="120"/>
              <w:jc w:val="both"/>
              <w:rPr>
                <w:rFonts w:eastAsiaTheme="minorEastAsia"/>
                <w:sz w:val="22"/>
                <w:lang w:val="en-US"/>
              </w:rPr>
            </w:pPr>
          </w:p>
        </w:tc>
      </w:tr>
      <w:tr w:rsidR="00D46850" w14:paraId="0BDF00A7" w14:textId="77777777" w:rsidTr="005E7564">
        <w:tc>
          <w:tcPr>
            <w:tcW w:w="1980" w:type="dxa"/>
          </w:tcPr>
          <w:p w14:paraId="51E7C333" w14:textId="56484A72"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433858D0" w14:textId="0DDF3B1F"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3B402DF" w14:textId="77777777" w:rsidR="00D46850" w:rsidRDefault="00D46850" w:rsidP="00D46850">
            <w:pPr>
              <w:spacing w:beforeLines="50" w:before="120" w:afterLines="50" w:after="120"/>
              <w:jc w:val="both"/>
              <w:rPr>
                <w:rFonts w:eastAsiaTheme="minorEastAsia"/>
                <w:sz w:val="22"/>
                <w:lang w:val="en-US"/>
              </w:rPr>
            </w:pPr>
          </w:p>
        </w:tc>
      </w:tr>
      <w:tr w:rsidR="00D46850" w14:paraId="61404587" w14:textId="77777777" w:rsidTr="005E7564">
        <w:tc>
          <w:tcPr>
            <w:tcW w:w="1980" w:type="dxa"/>
          </w:tcPr>
          <w:p w14:paraId="0528BFC4" w14:textId="4EC50D35"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0751856B" w14:textId="59D166E0"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5D780AB9" w14:textId="77777777" w:rsidR="00D46850" w:rsidRDefault="00D46850" w:rsidP="00D46850">
            <w:pPr>
              <w:spacing w:beforeLines="50" w:before="120" w:afterLines="50" w:after="120"/>
              <w:jc w:val="both"/>
              <w:rPr>
                <w:rFonts w:eastAsiaTheme="minorEastAsia"/>
                <w:sz w:val="22"/>
                <w:lang w:val="en-US"/>
              </w:rPr>
            </w:pPr>
          </w:p>
        </w:tc>
      </w:tr>
      <w:tr w:rsidR="00202D5A" w14:paraId="090CA87F" w14:textId="77777777" w:rsidTr="005E7564">
        <w:tc>
          <w:tcPr>
            <w:tcW w:w="1980" w:type="dxa"/>
          </w:tcPr>
          <w:p w14:paraId="21C85CEE" w14:textId="53918168"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1EA1DFBE" w14:textId="48BD9775"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311483A" w14:textId="77777777" w:rsidR="00202D5A" w:rsidRDefault="00202D5A" w:rsidP="00D46850">
            <w:pPr>
              <w:spacing w:beforeLines="50" w:before="120" w:afterLines="50" w:after="120"/>
              <w:jc w:val="both"/>
              <w:rPr>
                <w:rFonts w:eastAsiaTheme="minorEastAsia"/>
                <w:sz w:val="22"/>
                <w:lang w:val="en-US"/>
              </w:rPr>
            </w:pPr>
          </w:p>
        </w:tc>
      </w:tr>
      <w:tr w:rsidR="0012256E" w14:paraId="2281DFE7" w14:textId="77777777" w:rsidTr="005E7564">
        <w:tc>
          <w:tcPr>
            <w:tcW w:w="1980" w:type="dxa"/>
          </w:tcPr>
          <w:p w14:paraId="7C48A9F3" w14:textId="37B262BF" w:rsidR="0012256E" w:rsidRPr="0012256E" w:rsidRDefault="0012256E" w:rsidP="00D46850">
            <w:pPr>
              <w:spacing w:beforeLines="50" w:before="120" w:afterLines="50" w:after="120"/>
              <w:jc w:val="both"/>
              <w:rPr>
                <w:rFonts w:eastAsiaTheme="minorEastAsia"/>
                <w:sz w:val="22"/>
              </w:rPr>
            </w:pPr>
            <w:r>
              <w:rPr>
                <w:rFonts w:eastAsiaTheme="minorEastAsia"/>
                <w:sz w:val="22"/>
              </w:rPr>
              <w:t>Nokia, NSB</w:t>
            </w:r>
          </w:p>
        </w:tc>
        <w:tc>
          <w:tcPr>
            <w:tcW w:w="992" w:type="dxa"/>
          </w:tcPr>
          <w:p w14:paraId="0AACB928" w14:textId="2828A714" w:rsidR="0012256E" w:rsidRPr="0012256E" w:rsidRDefault="0012256E"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1F47D9F9" w14:textId="77777777" w:rsidR="0012256E" w:rsidRDefault="0012256E" w:rsidP="00D46850">
            <w:pPr>
              <w:spacing w:beforeLines="50" w:before="120" w:afterLines="50" w:after="120"/>
              <w:jc w:val="both"/>
              <w:rPr>
                <w:rFonts w:eastAsiaTheme="minorEastAsia"/>
                <w:sz w:val="22"/>
                <w:lang w:val="en-US"/>
              </w:rPr>
            </w:pPr>
          </w:p>
        </w:tc>
      </w:tr>
      <w:tr w:rsidR="00DA0BC6" w14:paraId="17DFE529" w14:textId="77777777" w:rsidTr="005E7564">
        <w:tc>
          <w:tcPr>
            <w:tcW w:w="1980" w:type="dxa"/>
          </w:tcPr>
          <w:p w14:paraId="2FC50C36" w14:textId="03670747" w:rsidR="00DA0BC6" w:rsidRPr="00DA0BC6" w:rsidRDefault="00DA0BC6" w:rsidP="00D46850">
            <w:pPr>
              <w:spacing w:beforeLines="50" w:before="120" w:afterLines="50" w:after="120"/>
              <w:jc w:val="both"/>
              <w:rPr>
                <w:rFonts w:eastAsia="Malgun Gothic"/>
                <w:sz w:val="22"/>
                <w:lang w:eastAsia="ko-KR"/>
              </w:rPr>
            </w:pPr>
            <w:r>
              <w:rPr>
                <w:rFonts w:eastAsia="Malgun Gothic" w:hint="eastAsia"/>
                <w:sz w:val="22"/>
                <w:lang w:eastAsia="ko-KR"/>
              </w:rPr>
              <w:t>LG</w:t>
            </w:r>
          </w:p>
        </w:tc>
        <w:tc>
          <w:tcPr>
            <w:tcW w:w="992" w:type="dxa"/>
          </w:tcPr>
          <w:p w14:paraId="357247B0" w14:textId="3776DCC7" w:rsidR="00DA0BC6" w:rsidRPr="00DA0BC6" w:rsidRDefault="00DA0BC6" w:rsidP="00D46850">
            <w:pPr>
              <w:spacing w:beforeLines="50" w:before="120" w:afterLines="50" w:after="120"/>
              <w:jc w:val="both"/>
              <w:rPr>
                <w:rFonts w:eastAsia="Malgun Gothic"/>
                <w:sz w:val="22"/>
                <w:lang w:eastAsia="ko-KR"/>
              </w:rPr>
            </w:pPr>
            <w:r>
              <w:rPr>
                <w:rFonts w:eastAsia="Malgun Gothic" w:hint="eastAsia"/>
                <w:sz w:val="22"/>
                <w:lang w:eastAsia="ko-KR"/>
              </w:rPr>
              <w:t>Yes</w:t>
            </w:r>
          </w:p>
        </w:tc>
        <w:tc>
          <w:tcPr>
            <w:tcW w:w="6990" w:type="dxa"/>
          </w:tcPr>
          <w:p w14:paraId="7C34FD21" w14:textId="52561F92" w:rsidR="00DA0BC6" w:rsidRPr="00DA0BC6" w:rsidRDefault="00DA0BC6" w:rsidP="00D46850">
            <w:pPr>
              <w:spacing w:beforeLines="50" w:before="120" w:afterLines="50" w:after="120"/>
              <w:jc w:val="both"/>
              <w:rPr>
                <w:rFonts w:eastAsia="Malgun Gothic"/>
                <w:sz w:val="22"/>
                <w:lang w:val="en-US" w:eastAsia="ko-KR"/>
              </w:rPr>
            </w:pPr>
          </w:p>
        </w:tc>
      </w:tr>
      <w:tr w:rsidR="003623E9" w14:paraId="42D6B3B6" w14:textId="77777777" w:rsidTr="005E7564">
        <w:tc>
          <w:tcPr>
            <w:tcW w:w="1980" w:type="dxa"/>
          </w:tcPr>
          <w:p w14:paraId="7E0F4AD8" w14:textId="5C8AD3B8" w:rsidR="003623E9" w:rsidRPr="003623E9" w:rsidRDefault="003623E9" w:rsidP="00D46850">
            <w:pPr>
              <w:spacing w:beforeLines="50" w:before="120" w:afterLines="50" w:after="120"/>
              <w:jc w:val="both"/>
              <w:rPr>
                <w:rFonts w:eastAsia="SimSun"/>
                <w:sz w:val="22"/>
                <w:lang w:eastAsia="zh-CN"/>
              </w:rPr>
            </w:pPr>
            <w:r>
              <w:rPr>
                <w:rFonts w:eastAsia="SimSun" w:hint="eastAsia"/>
                <w:sz w:val="22"/>
                <w:lang w:eastAsia="zh-CN"/>
              </w:rPr>
              <w:t>S</w:t>
            </w:r>
            <w:r>
              <w:rPr>
                <w:rFonts w:eastAsia="SimSun"/>
                <w:sz w:val="22"/>
                <w:lang w:eastAsia="zh-CN"/>
              </w:rPr>
              <w:t>amsung</w:t>
            </w:r>
          </w:p>
        </w:tc>
        <w:tc>
          <w:tcPr>
            <w:tcW w:w="992" w:type="dxa"/>
          </w:tcPr>
          <w:p w14:paraId="2BB7477E" w14:textId="3E2554CA" w:rsidR="003623E9" w:rsidRPr="003623E9" w:rsidRDefault="003623E9" w:rsidP="00D4685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313E6C8A" w14:textId="77777777" w:rsidR="003623E9" w:rsidRPr="00DA0BC6" w:rsidRDefault="003623E9" w:rsidP="00D46850">
            <w:pPr>
              <w:spacing w:beforeLines="50" w:before="120" w:afterLines="50" w:after="120"/>
              <w:jc w:val="both"/>
              <w:rPr>
                <w:rFonts w:eastAsia="Malgun Gothic"/>
                <w:sz w:val="22"/>
                <w:lang w:val="en-US" w:eastAsia="ko-KR"/>
              </w:rPr>
            </w:pPr>
          </w:p>
        </w:tc>
      </w:tr>
      <w:tr w:rsidR="007F15BF" w14:paraId="4A790845" w14:textId="77777777" w:rsidTr="005E7564">
        <w:tc>
          <w:tcPr>
            <w:tcW w:w="1980" w:type="dxa"/>
          </w:tcPr>
          <w:p w14:paraId="05FFADF5" w14:textId="301BA486" w:rsidR="007F15BF" w:rsidRDefault="007F15BF" w:rsidP="00D46850">
            <w:pPr>
              <w:spacing w:beforeLines="50" w:before="120" w:afterLines="50" w:after="120"/>
              <w:jc w:val="both"/>
              <w:rPr>
                <w:rFonts w:eastAsia="SimSun"/>
                <w:sz w:val="22"/>
                <w:lang w:eastAsia="zh-CN"/>
              </w:rPr>
            </w:pPr>
            <w:r>
              <w:rPr>
                <w:rFonts w:eastAsia="SimSun" w:hint="eastAsia"/>
                <w:sz w:val="22"/>
                <w:lang w:eastAsia="zh-CN"/>
              </w:rPr>
              <w:t>F</w:t>
            </w:r>
            <w:r>
              <w:rPr>
                <w:rFonts w:eastAsia="SimSun"/>
                <w:sz w:val="22"/>
                <w:lang w:eastAsia="zh-CN"/>
              </w:rPr>
              <w:t>ujitsu</w:t>
            </w:r>
          </w:p>
        </w:tc>
        <w:tc>
          <w:tcPr>
            <w:tcW w:w="992" w:type="dxa"/>
          </w:tcPr>
          <w:p w14:paraId="3CC1535D" w14:textId="20833163" w:rsidR="007F15BF" w:rsidRDefault="007F15BF" w:rsidP="00D4685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5FA7FBF0" w14:textId="77777777" w:rsidR="007F15BF" w:rsidRPr="00DA0BC6" w:rsidRDefault="007F15BF" w:rsidP="00D46850">
            <w:pPr>
              <w:spacing w:beforeLines="50" w:before="120" w:afterLines="50" w:after="120"/>
              <w:jc w:val="both"/>
              <w:rPr>
                <w:rFonts w:eastAsia="Malgun Gothic"/>
                <w:sz w:val="22"/>
                <w:lang w:val="en-US" w:eastAsia="ko-KR"/>
              </w:rPr>
            </w:pPr>
          </w:p>
        </w:tc>
      </w:tr>
      <w:tr w:rsidR="00DA2331" w14:paraId="38F964E8" w14:textId="77777777" w:rsidTr="005E7564">
        <w:tc>
          <w:tcPr>
            <w:tcW w:w="1980" w:type="dxa"/>
          </w:tcPr>
          <w:p w14:paraId="04379A56" w14:textId="3A527E0C" w:rsidR="00DA2331" w:rsidRDefault="00DA2331" w:rsidP="00D46850">
            <w:pPr>
              <w:spacing w:beforeLines="50" w:before="120" w:afterLines="50" w:after="120"/>
              <w:jc w:val="both"/>
              <w:rPr>
                <w:rFonts w:eastAsia="SimSun"/>
                <w:sz w:val="22"/>
                <w:lang w:eastAsia="zh-CN"/>
              </w:rPr>
            </w:pPr>
            <w:r>
              <w:rPr>
                <w:rFonts w:eastAsia="SimSun" w:hint="eastAsia"/>
                <w:sz w:val="22"/>
                <w:lang w:eastAsia="zh-CN"/>
              </w:rPr>
              <w:t>C</w:t>
            </w:r>
            <w:r>
              <w:rPr>
                <w:rFonts w:eastAsia="SimSun"/>
                <w:sz w:val="22"/>
                <w:lang w:eastAsia="zh-CN"/>
              </w:rPr>
              <w:t>ATT, GOHIGH</w:t>
            </w:r>
          </w:p>
        </w:tc>
        <w:tc>
          <w:tcPr>
            <w:tcW w:w="992" w:type="dxa"/>
          </w:tcPr>
          <w:p w14:paraId="64288904" w14:textId="74F7078F" w:rsidR="00DA2331" w:rsidRDefault="00DA2331" w:rsidP="00D4685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021D4C01" w14:textId="77777777" w:rsidR="00DA2331" w:rsidRPr="00DA0BC6" w:rsidRDefault="00DA2331" w:rsidP="00D46850">
            <w:pPr>
              <w:spacing w:beforeLines="50" w:before="120" w:afterLines="50" w:after="120"/>
              <w:jc w:val="both"/>
              <w:rPr>
                <w:rFonts w:eastAsia="Malgun Gothic"/>
                <w:sz w:val="22"/>
                <w:lang w:val="en-US" w:eastAsia="ko-KR"/>
              </w:rPr>
            </w:pPr>
          </w:p>
        </w:tc>
      </w:tr>
      <w:tr w:rsidR="007C762E" w14:paraId="4AF259BB" w14:textId="77777777" w:rsidTr="005E7564">
        <w:tc>
          <w:tcPr>
            <w:tcW w:w="1980" w:type="dxa"/>
          </w:tcPr>
          <w:p w14:paraId="44D03281" w14:textId="14BC0335" w:rsidR="007C762E" w:rsidRDefault="007C762E" w:rsidP="00D46850">
            <w:pPr>
              <w:spacing w:beforeLines="50" w:before="120" w:afterLines="50" w:after="120"/>
              <w:jc w:val="both"/>
              <w:rPr>
                <w:rFonts w:eastAsia="SimSun"/>
                <w:sz w:val="22"/>
                <w:lang w:eastAsia="zh-CN"/>
              </w:rPr>
            </w:pPr>
            <w:r>
              <w:rPr>
                <w:rFonts w:eastAsia="SimSun"/>
                <w:sz w:val="22"/>
                <w:lang w:eastAsia="zh-CN"/>
              </w:rPr>
              <w:t>NTT DOCOMO</w:t>
            </w:r>
          </w:p>
        </w:tc>
        <w:tc>
          <w:tcPr>
            <w:tcW w:w="992" w:type="dxa"/>
          </w:tcPr>
          <w:p w14:paraId="022E4E11" w14:textId="433A0AF5" w:rsidR="007C762E" w:rsidRDefault="007C762E" w:rsidP="00D46850">
            <w:pPr>
              <w:spacing w:beforeLines="50" w:before="120" w:afterLines="50" w:after="120"/>
              <w:jc w:val="both"/>
              <w:rPr>
                <w:rFonts w:eastAsia="SimSun"/>
                <w:sz w:val="22"/>
                <w:lang w:eastAsia="zh-CN"/>
              </w:rPr>
            </w:pPr>
            <w:r>
              <w:rPr>
                <w:rFonts w:eastAsia="SimSun"/>
                <w:sz w:val="22"/>
                <w:lang w:eastAsia="zh-CN"/>
              </w:rPr>
              <w:t>Yes</w:t>
            </w:r>
          </w:p>
        </w:tc>
        <w:tc>
          <w:tcPr>
            <w:tcW w:w="6990" w:type="dxa"/>
          </w:tcPr>
          <w:p w14:paraId="4575956D" w14:textId="77777777" w:rsidR="007C762E" w:rsidRPr="00DA0BC6" w:rsidRDefault="007C762E" w:rsidP="00D46850">
            <w:pPr>
              <w:spacing w:beforeLines="50" w:before="120" w:afterLines="50" w:after="120"/>
              <w:jc w:val="both"/>
              <w:rPr>
                <w:rFonts w:eastAsia="Malgun Gothic"/>
                <w:sz w:val="22"/>
                <w:lang w:val="en-US" w:eastAsia="ko-KR"/>
              </w:rPr>
            </w:pPr>
          </w:p>
        </w:tc>
      </w:tr>
      <w:tr w:rsidR="00D40536" w14:paraId="3C5B6EBD" w14:textId="77777777" w:rsidTr="005E7564">
        <w:tc>
          <w:tcPr>
            <w:tcW w:w="1980" w:type="dxa"/>
          </w:tcPr>
          <w:p w14:paraId="75E13105" w14:textId="64C033A2" w:rsidR="00D40536" w:rsidRDefault="00D40536" w:rsidP="00D46850">
            <w:pPr>
              <w:spacing w:beforeLines="50" w:before="120" w:afterLines="50" w:after="120"/>
              <w:jc w:val="both"/>
              <w:rPr>
                <w:rFonts w:eastAsia="SimSun"/>
                <w:sz w:val="22"/>
                <w:lang w:eastAsia="zh-CN"/>
              </w:rPr>
            </w:pPr>
            <w:r>
              <w:rPr>
                <w:rFonts w:eastAsia="SimSun"/>
                <w:sz w:val="22"/>
                <w:lang w:eastAsia="zh-CN"/>
              </w:rPr>
              <w:lastRenderedPageBreak/>
              <w:t>Moderator</w:t>
            </w:r>
          </w:p>
        </w:tc>
        <w:tc>
          <w:tcPr>
            <w:tcW w:w="992" w:type="dxa"/>
          </w:tcPr>
          <w:p w14:paraId="5B227304" w14:textId="77777777" w:rsidR="00D40536" w:rsidRDefault="00D40536" w:rsidP="00D46850">
            <w:pPr>
              <w:spacing w:beforeLines="50" w:before="120" w:afterLines="50" w:after="120"/>
              <w:jc w:val="both"/>
              <w:rPr>
                <w:rFonts w:eastAsia="SimSun"/>
                <w:sz w:val="22"/>
                <w:lang w:eastAsia="zh-CN"/>
              </w:rPr>
            </w:pPr>
          </w:p>
        </w:tc>
        <w:tc>
          <w:tcPr>
            <w:tcW w:w="6990" w:type="dxa"/>
          </w:tcPr>
          <w:p w14:paraId="53A3575D" w14:textId="1871C94B" w:rsidR="00D40536" w:rsidRPr="00DA0BC6" w:rsidRDefault="00D40536" w:rsidP="00D46850">
            <w:pPr>
              <w:spacing w:beforeLines="50" w:before="120" w:afterLines="50" w:after="120"/>
              <w:jc w:val="both"/>
              <w:rPr>
                <w:rFonts w:eastAsia="Malgun Gothic"/>
                <w:sz w:val="22"/>
                <w:lang w:val="en-US" w:eastAsia="ko-KR"/>
              </w:rPr>
            </w:pPr>
            <w:r>
              <w:rPr>
                <w:rFonts w:eastAsia="Malgun Gothic"/>
                <w:sz w:val="22"/>
                <w:lang w:val="en-US" w:eastAsia="ko-KR"/>
              </w:rPr>
              <w:t xml:space="preserve">All companies agreed </w:t>
            </w:r>
            <w:r w:rsidRPr="00D40536">
              <w:rPr>
                <w:rFonts w:eastAsia="Malgun Gothic"/>
                <w:sz w:val="22"/>
                <w:lang w:val="en-US" w:eastAsia="ko-KR"/>
              </w:rPr>
              <w:t>the above situations are valid in the current specifications</w:t>
            </w:r>
            <w:r>
              <w:rPr>
                <w:rFonts w:eastAsia="Malgun Gothic"/>
                <w:sz w:val="22"/>
                <w:lang w:val="en-US" w:eastAsia="ko-KR"/>
              </w:rPr>
              <w:t>.</w:t>
            </w: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v</w:t>
            </w:r>
            <w:r>
              <w:rPr>
                <w:rFonts w:eastAsia="SimSun"/>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50B03323"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NEC</w:t>
            </w:r>
          </w:p>
        </w:tc>
        <w:tc>
          <w:tcPr>
            <w:tcW w:w="992" w:type="dxa"/>
          </w:tcPr>
          <w:p w14:paraId="5DD7BC9E" w14:textId="38EDD5B6"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D46850" w14:paraId="017E6D45" w14:textId="77777777" w:rsidTr="00AF2C29">
        <w:tc>
          <w:tcPr>
            <w:tcW w:w="1980" w:type="dxa"/>
          </w:tcPr>
          <w:p w14:paraId="34032D3E" w14:textId="1C41081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Huawei, HiSilicon</w:t>
            </w:r>
          </w:p>
        </w:tc>
        <w:tc>
          <w:tcPr>
            <w:tcW w:w="992" w:type="dxa"/>
          </w:tcPr>
          <w:p w14:paraId="78EB8095" w14:textId="05E0223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7DB0C4E4" w14:textId="77777777" w:rsidR="00D46850" w:rsidRDefault="00D46850" w:rsidP="00D46850">
            <w:pPr>
              <w:spacing w:beforeLines="50" w:before="120" w:afterLines="50" w:after="120"/>
              <w:jc w:val="both"/>
              <w:rPr>
                <w:rFonts w:eastAsiaTheme="minorEastAsia"/>
                <w:sz w:val="22"/>
                <w:lang w:val="en-US"/>
              </w:rPr>
            </w:pPr>
          </w:p>
        </w:tc>
      </w:tr>
      <w:tr w:rsidR="00D46850" w14:paraId="462010C1" w14:textId="77777777" w:rsidTr="00AF2C29">
        <w:tc>
          <w:tcPr>
            <w:tcW w:w="1980" w:type="dxa"/>
          </w:tcPr>
          <w:p w14:paraId="6A32AF14" w14:textId="23CA6EBE"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35738941" w14:textId="1B657F38"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2C6552A3" w14:textId="77777777" w:rsidR="00D46850" w:rsidRDefault="00D46850" w:rsidP="00D46850">
            <w:pPr>
              <w:spacing w:beforeLines="50" w:before="120" w:afterLines="50" w:after="120"/>
              <w:jc w:val="both"/>
              <w:rPr>
                <w:rFonts w:eastAsiaTheme="minorEastAsia"/>
                <w:sz w:val="22"/>
                <w:lang w:val="en-US"/>
              </w:rPr>
            </w:pPr>
          </w:p>
        </w:tc>
      </w:tr>
      <w:tr w:rsidR="00D46850" w14:paraId="259B7FA7" w14:textId="77777777" w:rsidTr="00AF2C29">
        <w:tc>
          <w:tcPr>
            <w:tcW w:w="1980" w:type="dxa"/>
          </w:tcPr>
          <w:p w14:paraId="572F9846" w14:textId="71469C8B"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57F19F4D" w14:textId="5FFC2050"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B79400F" w14:textId="77777777" w:rsidR="00D46850" w:rsidRDefault="00D46850" w:rsidP="00D46850">
            <w:pPr>
              <w:spacing w:beforeLines="50" w:before="120" w:afterLines="50" w:after="120"/>
              <w:jc w:val="both"/>
              <w:rPr>
                <w:rFonts w:eastAsiaTheme="minorEastAsia"/>
                <w:sz w:val="22"/>
                <w:lang w:val="en-US"/>
              </w:rPr>
            </w:pPr>
          </w:p>
        </w:tc>
      </w:tr>
      <w:tr w:rsidR="00202D5A" w14:paraId="6D2973EB" w14:textId="77777777" w:rsidTr="00AF2C29">
        <w:tc>
          <w:tcPr>
            <w:tcW w:w="1980" w:type="dxa"/>
          </w:tcPr>
          <w:p w14:paraId="5516D6CC" w14:textId="34E43FA7"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683B34BC" w14:textId="16F8AAEF"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2630E54" w14:textId="77777777" w:rsidR="00202D5A" w:rsidRDefault="00202D5A" w:rsidP="00D46850">
            <w:pPr>
              <w:spacing w:beforeLines="50" w:before="120" w:afterLines="50" w:after="120"/>
              <w:jc w:val="both"/>
              <w:rPr>
                <w:rFonts w:eastAsiaTheme="minorEastAsia"/>
                <w:sz w:val="22"/>
                <w:lang w:val="en-US"/>
              </w:rPr>
            </w:pPr>
          </w:p>
        </w:tc>
      </w:tr>
      <w:tr w:rsidR="0012256E" w14:paraId="3E301141" w14:textId="77777777" w:rsidTr="00AF2C29">
        <w:tc>
          <w:tcPr>
            <w:tcW w:w="1980" w:type="dxa"/>
          </w:tcPr>
          <w:p w14:paraId="53D43E10" w14:textId="246CE7C9" w:rsidR="0012256E" w:rsidRDefault="0012256E" w:rsidP="0012256E">
            <w:pPr>
              <w:spacing w:beforeLines="50" w:before="120" w:afterLines="50" w:after="120"/>
              <w:jc w:val="both"/>
              <w:rPr>
                <w:rFonts w:eastAsiaTheme="minorEastAsia"/>
                <w:sz w:val="22"/>
              </w:rPr>
            </w:pPr>
            <w:r>
              <w:rPr>
                <w:rFonts w:eastAsiaTheme="minorEastAsia"/>
                <w:sz w:val="22"/>
              </w:rPr>
              <w:t>Nokia, NSB</w:t>
            </w:r>
          </w:p>
        </w:tc>
        <w:tc>
          <w:tcPr>
            <w:tcW w:w="992" w:type="dxa"/>
          </w:tcPr>
          <w:p w14:paraId="105DD53D" w14:textId="0104DF84" w:rsidR="0012256E" w:rsidRDefault="0012256E" w:rsidP="0012256E">
            <w:pPr>
              <w:spacing w:beforeLines="50" w:before="120" w:afterLines="50" w:after="120"/>
              <w:jc w:val="both"/>
              <w:rPr>
                <w:rFonts w:eastAsiaTheme="minorEastAsia"/>
                <w:sz w:val="22"/>
              </w:rPr>
            </w:pPr>
            <w:r>
              <w:rPr>
                <w:rFonts w:eastAsiaTheme="minorEastAsia"/>
                <w:sz w:val="22"/>
              </w:rPr>
              <w:t>Yes</w:t>
            </w:r>
          </w:p>
        </w:tc>
        <w:tc>
          <w:tcPr>
            <w:tcW w:w="6990" w:type="dxa"/>
          </w:tcPr>
          <w:p w14:paraId="7ACA4E70" w14:textId="77777777" w:rsidR="0012256E" w:rsidRDefault="0012256E" w:rsidP="0012256E">
            <w:pPr>
              <w:spacing w:beforeLines="50" w:before="120" w:afterLines="50" w:after="120"/>
              <w:jc w:val="both"/>
              <w:rPr>
                <w:rFonts w:eastAsiaTheme="minorEastAsia"/>
                <w:sz w:val="22"/>
                <w:lang w:val="en-US"/>
              </w:rPr>
            </w:pPr>
          </w:p>
        </w:tc>
      </w:tr>
      <w:tr w:rsidR="00DA0BC6" w14:paraId="7B3E01DB" w14:textId="77777777" w:rsidTr="00AF2C29">
        <w:tc>
          <w:tcPr>
            <w:tcW w:w="1980" w:type="dxa"/>
          </w:tcPr>
          <w:p w14:paraId="038EAC0A" w14:textId="14DA1CE5" w:rsidR="00DA0BC6" w:rsidRPr="00DA0BC6" w:rsidRDefault="00DA0BC6" w:rsidP="0012256E">
            <w:pPr>
              <w:spacing w:beforeLines="50" w:before="120" w:afterLines="50" w:after="120"/>
              <w:jc w:val="both"/>
              <w:rPr>
                <w:rFonts w:eastAsia="Malgun Gothic"/>
                <w:sz w:val="22"/>
                <w:lang w:eastAsia="ko-KR"/>
              </w:rPr>
            </w:pPr>
            <w:r>
              <w:rPr>
                <w:rFonts w:eastAsia="Malgun Gothic" w:hint="eastAsia"/>
                <w:sz w:val="22"/>
                <w:lang w:eastAsia="ko-KR"/>
              </w:rPr>
              <w:t>LG</w:t>
            </w:r>
          </w:p>
        </w:tc>
        <w:tc>
          <w:tcPr>
            <w:tcW w:w="992" w:type="dxa"/>
          </w:tcPr>
          <w:p w14:paraId="136AB8EE" w14:textId="77777777" w:rsidR="00DA0BC6" w:rsidRDefault="00DA0BC6" w:rsidP="0012256E">
            <w:pPr>
              <w:spacing w:beforeLines="50" w:before="120" w:afterLines="50" w:after="120"/>
              <w:jc w:val="both"/>
              <w:rPr>
                <w:rFonts w:eastAsiaTheme="minorEastAsia"/>
                <w:sz w:val="22"/>
              </w:rPr>
            </w:pPr>
          </w:p>
        </w:tc>
        <w:tc>
          <w:tcPr>
            <w:tcW w:w="6990" w:type="dxa"/>
          </w:tcPr>
          <w:p w14:paraId="23B31E7E" w14:textId="77777777" w:rsidR="00DA0BC6" w:rsidRDefault="00DA0BC6" w:rsidP="00DA0BC6">
            <w:pPr>
              <w:spacing w:beforeLines="50" w:before="120" w:afterLines="50" w:after="120"/>
              <w:jc w:val="both"/>
              <w:rPr>
                <w:rFonts w:eastAsia="Malgun Gothic"/>
                <w:sz w:val="22"/>
                <w:lang w:val="en-US" w:eastAsia="ko-KR"/>
              </w:rPr>
            </w:pPr>
            <w:r>
              <w:rPr>
                <w:rFonts w:eastAsia="Malgun Gothic" w:hint="eastAsia"/>
                <w:sz w:val="22"/>
                <w:lang w:val="en-US" w:eastAsia="ko-KR"/>
              </w:rPr>
              <w:t xml:space="preserve">It seems that </w:t>
            </w:r>
            <w:r>
              <w:rPr>
                <w:rFonts w:eastAsia="Malgun Gothic"/>
                <w:sz w:val="22"/>
                <w:lang w:val="en-US" w:eastAsia="ko-KR"/>
              </w:rPr>
              <w:t xml:space="preserve">this correction is for optimization rather than essential correction. </w:t>
            </w:r>
          </w:p>
          <w:p w14:paraId="6C41776B" w14:textId="77777777" w:rsid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In case of situation A, the same situation will happen for the DL HARQ-ACK feedback (that is well known as NACK-ACK error), but in my understanding, there is not special handling for this. Instead, NACK-to-ACK error has more tightened requirement. </w:t>
            </w:r>
          </w:p>
          <w:p w14:paraId="00B77C4C" w14:textId="77777777" w:rsid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In case of situation B, this situation is newly introduced due to SL. Even if the change is not adopted, the system is still working with some inefficiency. </w:t>
            </w:r>
          </w:p>
          <w:p w14:paraId="5277CDA9" w14:textId="77777777" w:rsid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We are fine with the change if the majority companies are really wanted, but further optimization is not welcome for the maintenance phase. </w:t>
            </w:r>
          </w:p>
          <w:p w14:paraId="00453CE6" w14:textId="47BBC13C" w:rsidR="00E157BF" w:rsidRPr="00DA0BC6" w:rsidRDefault="00D40536" w:rsidP="006E3F9C">
            <w:pPr>
              <w:spacing w:beforeLines="50" w:before="120" w:afterLines="50" w:after="120"/>
              <w:jc w:val="both"/>
              <w:rPr>
                <w:rFonts w:eastAsia="Malgun Gothic"/>
                <w:sz w:val="22"/>
                <w:lang w:val="en-US" w:eastAsia="ko-KR"/>
              </w:rPr>
            </w:pPr>
            <w:r w:rsidRPr="0070260B">
              <w:rPr>
                <w:rFonts w:eastAsia="Malgun Gothic"/>
                <w:color w:val="FF0000"/>
                <w:sz w:val="22"/>
                <w:lang w:val="en-US" w:eastAsia="ko-KR"/>
              </w:rPr>
              <w:t xml:space="preserve">[Moderator]: </w:t>
            </w:r>
            <w:r w:rsidR="0070260B">
              <w:rPr>
                <w:rFonts w:eastAsia="Malgun Gothic"/>
                <w:color w:val="FF0000"/>
                <w:sz w:val="22"/>
                <w:lang w:val="en-US" w:eastAsia="ko-KR"/>
              </w:rPr>
              <w:t xml:space="preserve">Thank you for comment. </w:t>
            </w:r>
            <w:r w:rsidRPr="0070260B">
              <w:rPr>
                <w:rFonts w:eastAsia="Malgun Gothic"/>
                <w:color w:val="FF0000"/>
                <w:sz w:val="22"/>
                <w:lang w:val="en-US" w:eastAsia="ko-KR"/>
              </w:rPr>
              <w:t xml:space="preserve">For situation A, this situation is different from NACK-to-ACK error for DL data. Rather, this error is a kind of ACK-to-NACK. And the key issue is </w:t>
            </w:r>
            <w:r w:rsidR="00632307" w:rsidRPr="0070260B">
              <w:rPr>
                <w:rFonts w:eastAsia="Malgun Gothic"/>
                <w:color w:val="FF0000"/>
                <w:sz w:val="22"/>
                <w:lang w:val="en-US" w:eastAsia="ko-KR"/>
              </w:rPr>
              <w:t xml:space="preserve">that in this situation, gNB would transmit SL grant </w:t>
            </w:r>
            <w:r w:rsidR="006E3F9C">
              <w:rPr>
                <w:rFonts w:eastAsia="Malgun Gothic"/>
                <w:color w:val="FF0000"/>
                <w:sz w:val="22"/>
                <w:lang w:val="en-US" w:eastAsia="ko-KR"/>
              </w:rPr>
              <w:t>many</w:t>
            </w:r>
            <w:r w:rsidR="00632307" w:rsidRPr="0070260B">
              <w:rPr>
                <w:rFonts w:eastAsia="Malgun Gothic"/>
                <w:color w:val="FF0000"/>
                <w:sz w:val="22"/>
                <w:lang w:val="en-US" w:eastAsia="ko-KR"/>
              </w:rPr>
              <w:t xml:space="preserve"> times and no feedback is reported for any of the SL grants</w:t>
            </w:r>
            <w:r w:rsidR="00E157BF" w:rsidRPr="0070260B">
              <w:rPr>
                <w:rFonts w:eastAsia="Malgun Gothic"/>
                <w:color w:val="FF0000"/>
                <w:sz w:val="22"/>
                <w:lang w:val="en-US" w:eastAsia="ko-KR"/>
              </w:rPr>
              <w:t>. For situation B, the key issue is the same as situation A. And in both situations, the inefficiency is not small as abovementioned (i.e.</w:t>
            </w:r>
            <w:r w:rsidR="0070260B" w:rsidRPr="0070260B">
              <w:rPr>
                <w:rFonts w:eastAsia="Malgun Gothic"/>
                <w:color w:val="FF0000"/>
                <w:sz w:val="22"/>
                <w:lang w:val="en-US" w:eastAsia="ko-KR"/>
              </w:rPr>
              <w:t xml:space="preserve"> ignoring many SL grants by UE)</w:t>
            </w:r>
            <w:r w:rsidR="00E157BF" w:rsidRPr="0070260B">
              <w:rPr>
                <w:rFonts w:eastAsia="Malgun Gothic"/>
                <w:color w:val="FF0000"/>
                <w:sz w:val="22"/>
                <w:lang w:val="en-US" w:eastAsia="ko-KR"/>
              </w:rPr>
              <w:t>.</w:t>
            </w:r>
            <w:r w:rsidR="0070260B" w:rsidRPr="0070260B">
              <w:rPr>
                <w:rFonts w:eastAsia="Malgun Gothic"/>
                <w:color w:val="FF0000"/>
                <w:sz w:val="22"/>
                <w:lang w:val="en-US" w:eastAsia="ko-KR"/>
              </w:rPr>
              <w:t xml:space="preserve"> Therefore companies think this correction is essential rather than optimization, in my understanding.</w:t>
            </w:r>
          </w:p>
        </w:tc>
      </w:tr>
      <w:tr w:rsidR="003623E9" w14:paraId="71A7E20A" w14:textId="77777777" w:rsidTr="00AF2C29">
        <w:tc>
          <w:tcPr>
            <w:tcW w:w="1980" w:type="dxa"/>
          </w:tcPr>
          <w:p w14:paraId="7BD750D1" w14:textId="45308EC0" w:rsidR="003623E9" w:rsidRPr="003623E9" w:rsidRDefault="003623E9" w:rsidP="0012256E">
            <w:pPr>
              <w:spacing w:beforeLines="50" w:before="120" w:afterLines="50" w:after="120"/>
              <w:jc w:val="both"/>
              <w:rPr>
                <w:rFonts w:eastAsia="SimSun"/>
                <w:sz w:val="22"/>
                <w:lang w:eastAsia="zh-CN"/>
              </w:rPr>
            </w:pPr>
            <w:r>
              <w:rPr>
                <w:rFonts w:eastAsia="SimSun" w:hint="eastAsia"/>
                <w:sz w:val="22"/>
                <w:lang w:eastAsia="zh-CN"/>
              </w:rPr>
              <w:t>S</w:t>
            </w:r>
            <w:r>
              <w:rPr>
                <w:rFonts w:eastAsia="SimSun"/>
                <w:sz w:val="22"/>
                <w:lang w:eastAsia="zh-CN"/>
              </w:rPr>
              <w:t>amsung</w:t>
            </w:r>
          </w:p>
        </w:tc>
        <w:tc>
          <w:tcPr>
            <w:tcW w:w="992" w:type="dxa"/>
          </w:tcPr>
          <w:p w14:paraId="0E44559E" w14:textId="4F8195AE" w:rsidR="003623E9" w:rsidRPr="003623E9" w:rsidRDefault="003623E9" w:rsidP="0012256E">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6E955341" w14:textId="77777777" w:rsidR="003623E9" w:rsidRDefault="003623E9" w:rsidP="00DA0BC6">
            <w:pPr>
              <w:spacing w:beforeLines="50" w:before="120" w:afterLines="50" w:after="120"/>
              <w:jc w:val="both"/>
              <w:rPr>
                <w:rFonts w:eastAsia="Malgun Gothic"/>
                <w:sz w:val="22"/>
                <w:lang w:val="en-US" w:eastAsia="ko-KR"/>
              </w:rPr>
            </w:pPr>
          </w:p>
        </w:tc>
      </w:tr>
      <w:tr w:rsidR="007F15BF" w14:paraId="50E89128" w14:textId="77777777" w:rsidTr="00AF2C29">
        <w:tc>
          <w:tcPr>
            <w:tcW w:w="1980" w:type="dxa"/>
          </w:tcPr>
          <w:p w14:paraId="11402E27" w14:textId="3073625C" w:rsidR="007F15BF" w:rsidRDefault="007F15BF" w:rsidP="0012256E">
            <w:pPr>
              <w:spacing w:beforeLines="50" w:before="120" w:afterLines="50" w:after="120"/>
              <w:jc w:val="both"/>
              <w:rPr>
                <w:rFonts w:eastAsia="SimSun"/>
                <w:sz w:val="22"/>
                <w:lang w:eastAsia="zh-CN"/>
              </w:rPr>
            </w:pPr>
            <w:r>
              <w:rPr>
                <w:rFonts w:eastAsia="SimSun" w:hint="eastAsia"/>
                <w:sz w:val="22"/>
                <w:lang w:eastAsia="zh-CN"/>
              </w:rPr>
              <w:t>F</w:t>
            </w:r>
            <w:r>
              <w:rPr>
                <w:rFonts w:eastAsia="SimSun"/>
                <w:sz w:val="22"/>
                <w:lang w:eastAsia="zh-CN"/>
              </w:rPr>
              <w:t>ujitsu</w:t>
            </w:r>
          </w:p>
        </w:tc>
        <w:tc>
          <w:tcPr>
            <w:tcW w:w="992" w:type="dxa"/>
          </w:tcPr>
          <w:p w14:paraId="66373FC5" w14:textId="59572A5B" w:rsidR="007F15BF" w:rsidRDefault="007F15BF" w:rsidP="0012256E">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70964BD8" w14:textId="77777777" w:rsidR="007F15BF" w:rsidRDefault="007F15BF" w:rsidP="00DA0BC6">
            <w:pPr>
              <w:spacing w:beforeLines="50" w:before="120" w:afterLines="50" w:after="120"/>
              <w:jc w:val="both"/>
              <w:rPr>
                <w:rFonts w:eastAsia="Malgun Gothic"/>
                <w:sz w:val="22"/>
                <w:lang w:val="en-US" w:eastAsia="ko-KR"/>
              </w:rPr>
            </w:pPr>
          </w:p>
        </w:tc>
      </w:tr>
      <w:tr w:rsidR="00DA2331" w14:paraId="42DDD5E6" w14:textId="77777777" w:rsidTr="00AF2C29">
        <w:tc>
          <w:tcPr>
            <w:tcW w:w="1980" w:type="dxa"/>
          </w:tcPr>
          <w:p w14:paraId="32806348" w14:textId="2CC5F42C" w:rsidR="00DA2331" w:rsidRDefault="00DA2331" w:rsidP="0012256E">
            <w:pPr>
              <w:spacing w:beforeLines="50" w:before="120" w:afterLines="50" w:after="120"/>
              <w:jc w:val="both"/>
              <w:rPr>
                <w:rFonts w:eastAsia="SimSun"/>
                <w:sz w:val="22"/>
                <w:lang w:eastAsia="zh-CN"/>
              </w:rPr>
            </w:pPr>
            <w:r>
              <w:rPr>
                <w:rFonts w:eastAsia="SimSun" w:hint="eastAsia"/>
                <w:sz w:val="22"/>
                <w:lang w:eastAsia="zh-CN"/>
              </w:rPr>
              <w:t>C</w:t>
            </w:r>
            <w:r>
              <w:rPr>
                <w:rFonts w:eastAsia="SimSun"/>
                <w:sz w:val="22"/>
                <w:lang w:eastAsia="zh-CN"/>
              </w:rPr>
              <w:t>ATT, GOHIGH</w:t>
            </w:r>
          </w:p>
        </w:tc>
        <w:tc>
          <w:tcPr>
            <w:tcW w:w="992" w:type="dxa"/>
          </w:tcPr>
          <w:p w14:paraId="026D92E8" w14:textId="00925B29" w:rsidR="00DA2331" w:rsidRDefault="00DA2331" w:rsidP="0012256E">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40A98847" w14:textId="77777777" w:rsidR="00DA2331" w:rsidRDefault="00DA2331" w:rsidP="00DA0BC6">
            <w:pPr>
              <w:spacing w:beforeLines="50" w:before="120" w:afterLines="50" w:after="120"/>
              <w:jc w:val="both"/>
              <w:rPr>
                <w:rFonts w:eastAsia="Malgun Gothic"/>
                <w:sz w:val="22"/>
                <w:lang w:val="en-US" w:eastAsia="ko-KR"/>
              </w:rPr>
            </w:pPr>
          </w:p>
        </w:tc>
      </w:tr>
      <w:tr w:rsidR="007C762E" w14:paraId="34F7DF32" w14:textId="77777777" w:rsidTr="007D2427">
        <w:tc>
          <w:tcPr>
            <w:tcW w:w="1980" w:type="dxa"/>
          </w:tcPr>
          <w:p w14:paraId="057075F2" w14:textId="77777777" w:rsidR="007C762E" w:rsidRDefault="007C762E" w:rsidP="007D2427">
            <w:pPr>
              <w:spacing w:beforeLines="50" w:before="120" w:afterLines="50" w:after="120"/>
              <w:jc w:val="both"/>
              <w:rPr>
                <w:rFonts w:eastAsia="SimSun"/>
                <w:sz w:val="22"/>
                <w:lang w:eastAsia="zh-CN"/>
              </w:rPr>
            </w:pPr>
            <w:r>
              <w:rPr>
                <w:rFonts w:eastAsia="SimSun"/>
                <w:sz w:val="22"/>
                <w:lang w:eastAsia="zh-CN"/>
              </w:rPr>
              <w:lastRenderedPageBreak/>
              <w:t>NTT DOCOMO</w:t>
            </w:r>
          </w:p>
        </w:tc>
        <w:tc>
          <w:tcPr>
            <w:tcW w:w="992" w:type="dxa"/>
          </w:tcPr>
          <w:p w14:paraId="4669879A" w14:textId="77777777" w:rsidR="007C762E" w:rsidRDefault="007C762E" w:rsidP="007D2427">
            <w:pPr>
              <w:spacing w:beforeLines="50" w:before="120" w:afterLines="50" w:after="120"/>
              <w:jc w:val="both"/>
              <w:rPr>
                <w:rFonts w:eastAsia="SimSun"/>
                <w:sz w:val="22"/>
                <w:lang w:eastAsia="zh-CN"/>
              </w:rPr>
            </w:pPr>
            <w:r>
              <w:rPr>
                <w:rFonts w:eastAsia="SimSun"/>
                <w:sz w:val="22"/>
                <w:lang w:eastAsia="zh-CN"/>
              </w:rPr>
              <w:t>Yes</w:t>
            </w:r>
          </w:p>
        </w:tc>
        <w:tc>
          <w:tcPr>
            <w:tcW w:w="6990" w:type="dxa"/>
          </w:tcPr>
          <w:p w14:paraId="5983EBBF" w14:textId="77777777" w:rsidR="007C762E" w:rsidRPr="00DA0BC6" w:rsidRDefault="007C762E" w:rsidP="007D2427">
            <w:pPr>
              <w:spacing w:beforeLines="50" w:before="120" w:afterLines="50" w:after="120"/>
              <w:jc w:val="both"/>
              <w:rPr>
                <w:rFonts w:eastAsia="Malgun Gothic"/>
                <w:sz w:val="22"/>
                <w:lang w:val="en-US" w:eastAsia="ko-KR"/>
              </w:rPr>
            </w:pPr>
          </w:p>
        </w:tc>
      </w:tr>
      <w:tr w:rsidR="007C762E" w14:paraId="1DEAE662" w14:textId="77777777" w:rsidTr="00AF2C29">
        <w:tc>
          <w:tcPr>
            <w:tcW w:w="1980" w:type="dxa"/>
          </w:tcPr>
          <w:p w14:paraId="04CEE28E" w14:textId="77777777" w:rsidR="007C762E" w:rsidRDefault="007C762E" w:rsidP="0012256E">
            <w:pPr>
              <w:spacing w:beforeLines="50" w:before="120" w:afterLines="50" w:after="120"/>
              <w:jc w:val="both"/>
              <w:rPr>
                <w:rFonts w:eastAsia="SimSun"/>
                <w:sz w:val="22"/>
                <w:lang w:eastAsia="zh-CN"/>
              </w:rPr>
            </w:pPr>
          </w:p>
        </w:tc>
        <w:tc>
          <w:tcPr>
            <w:tcW w:w="992" w:type="dxa"/>
          </w:tcPr>
          <w:p w14:paraId="0FD6258D" w14:textId="77777777" w:rsidR="007C762E" w:rsidRDefault="007C762E" w:rsidP="0012256E">
            <w:pPr>
              <w:spacing w:beforeLines="50" w:before="120" w:afterLines="50" w:after="120"/>
              <w:jc w:val="both"/>
              <w:rPr>
                <w:rFonts w:eastAsia="SimSun"/>
                <w:sz w:val="22"/>
                <w:lang w:eastAsia="zh-CN"/>
              </w:rPr>
            </w:pPr>
          </w:p>
        </w:tc>
        <w:tc>
          <w:tcPr>
            <w:tcW w:w="6990" w:type="dxa"/>
          </w:tcPr>
          <w:p w14:paraId="256B3C09" w14:textId="77777777" w:rsidR="007C762E" w:rsidRDefault="007C762E" w:rsidP="00DA0BC6">
            <w:pPr>
              <w:spacing w:beforeLines="50" w:before="120" w:afterLines="50" w:after="120"/>
              <w:jc w:val="both"/>
              <w:rPr>
                <w:rFonts w:eastAsia="Malgun Gothic"/>
                <w:sz w:val="22"/>
                <w:lang w:val="en-US" w:eastAsia="ko-KR"/>
              </w:rPr>
            </w:pPr>
          </w:p>
        </w:tc>
      </w:tr>
    </w:tbl>
    <w:p w14:paraId="0E26344B" w14:textId="268F32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afc"/>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SimSun" w:hAnsi="Arial"/>
                <w:sz w:val="32"/>
                <w:lang w:eastAsia="en-US"/>
              </w:rPr>
            </w:pPr>
            <w:r w:rsidRPr="00E708A1">
              <w:rPr>
                <w:rFonts w:ascii="Arial" w:eastAsia="SimSun" w:hAnsi="Arial"/>
                <w:sz w:val="32"/>
                <w:lang w:eastAsia="en-US"/>
              </w:rPr>
              <w:t>16.5</w:t>
            </w:r>
            <w:r w:rsidRPr="00E708A1">
              <w:rPr>
                <w:rFonts w:ascii="Arial" w:eastAsia="SimSun" w:hAnsi="Arial" w:hint="eastAsia"/>
                <w:sz w:val="32"/>
                <w:lang w:eastAsia="en-US"/>
              </w:rPr>
              <w:tab/>
            </w:r>
            <w:r w:rsidRPr="00E708A1">
              <w:rPr>
                <w:rFonts w:ascii="Arial" w:eastAsia="SimSun"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SimSun"/>
                <w:sz w:val="20"/>
                <w:lang w:val="en-US" w:eastAsia="en-US"/>
              </w:rPr>
              <w:t xml:space="preserve">The UE generates an ACK if the UE does not transmit a PSCCH with a SCI format 1-A scheduling a PSSCH in any of the resources provided by </w:t>
            </w:r>
            <w:r w:rsidRPr="00E708A1">
              <w:rPr>
                <w:rFonts w:eastAsia="SimSun"/>
                <w:color w:val="FF0000"/>
                <w:sz w:val="20"/>
                <w:u w:val="single"/>
                <w:lang w:val="en-US" w:eastAsia="en-US"/>
              </w:rPr>
              <w:t>a dynamic grant or</w:t>
            </w:r>
            <w:r w:rsidRPr="00E708A1">
              <w:rPr>
                <w:rFonts w:eastAsia="SimSun"/>
                <w:color w:val="FF0000"/>
                <w:sz w:val="20"/>
                <w:lang w:val="en-US" w:eastAsia="en-US"/>
              </w:rPr>
              <w:t xml:space="preserve"> </w:t>
            </w:r>
            <w:r w:rsidRPr="00E708A1">
              <w:rPr>
                <w:rFonts w:eastAsia="SimSun"/>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SimSun"/>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afc"/>
        <w:tblW w:w="0" w:type="auto"/>
        <w:tblLook w:val="04A0" w:firstRow="1" w:lastRow="0" w:firstColumn="1" w:lastColumn="0" w:noHBand="0" w:noVBand="1"/>
      </w:tblPr>
      <w:tblGrid>
        <w:gridCol w:w="1345"/>
        <w:gridCol w:w="1279"/>
        <w:gridCol w:w="7338"/>
      </w:tblGrid>
      <w:tr w:rsidR="005E7564" w14:paraId="41C4A18A" w14:textId="77777777" w:rsidTr="00D46850">
        <w:tc>
          <w:tcPr>
            <w:tcW w:w="1345"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1279"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7338"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D46850">
        <w:tc>
          <w:tcPr>
            <w:tcW w:w="1345" w:type="dxa"/>
          </w:tcPr>
          <w:p w14:paraId="2F75FA69" w14:textId="5C707325"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1279" w:type="dxa"/>
          </w:tcPr>
          <w:p w14:paraId="5C14485D" w14:textId="0ECAB306"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 xml:space="preserve">es. </w:t>
            </w:r>
          </w:p>
        </w:tc>
        <w:tc>
          <w:tcPr>
            <w:tcW w:w="7338"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D46850">
        <w:tc>
          <w:tcPr>
            <w:tcW w:w="1345"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1279"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D46850">
        <w:tc>
          <w:tcPr>
            <w:tcW w:w="1345" w:type="dxa"/>
          </w:tcPr>
          <w:p w14:paraId="58750BEF" w14:textId="5778A782" w:rsidR="005E7564" w:rsidRPr="00DB3B8B" w:rsidRDefault="00DB3B8B" w:rsidP="00AF2C29">
            <w:pPr>
              <w:spacing w:beforeLines="50" w:before="120" w:afterLines="50" w:after="120"/>
              <w:jc w:val="both"/>
              <w:rPr>
                <w:rFonts w:eastAsia="SimSun"/>
                <w:sz w:val="22"/>
                <w:lang w:val="en-US" w:eastAsia="zh-CN"/>
              </w:rPr>
            </w:pPr>
            <w:r>
              <w:rPr>
                <w:rFonts w:eastAsia="SimSun" w:hint="eastAsia"/>
                <w:sz w:val="22"/>
                <w:lang w:val="en-US" w:eastAsia="zh-CN"/>
              </w:rPr>
              <w:t>v</w:t>
            </w:r>
            <w:r>
              <w:rPr>
                <w:rFonts w:eastAsia="SimSun"/>
                <w:sz w:val="22"/>
                <w:lang w:val="en-US" w:eastAsia="zh-CN"/>
              </w:rPr>
              <w:t>ivo</w:t>
            </w:r>
          </w:p>
        </w:tc>
        <w:tc>
          <w:tcPr>
            <w:tcW w:w="1279" w:type="dxa"/>
          </w:tcPr>
          <w:p w14:paraId="1D57A9F7" w14:textId="42E7CBA3" w:rsidR="005E7564" w:rsidRPr="00DB3B8B" w:rsidRDefault="005412F7"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7338" w:type="dxa"/>
          </w:tcPr>
          <w:p w14:paraId="47202FEA" w14:textId="2C4DB759" w:rsidR="005E7564" w:rsidRPr="005412F7" w:rsidRDefault="005E7564" w:rsidP="00AF2C29">
            <w:pPr>
              <w:spacing w:beforeLines="50" w:before="120" w:afterLines="50" w:after="120"/>
              <w:jc w:val="both"/>
              <w:rPr>
                <w:rFonts w:eastAsia="SimSun"/>
                <w:sz w:val="22"/>
                <w:lang w:val="en-US" w:eastAsia="zh-CN"/>
              </w:rPr>
            </w:pPr>
          </w:p>
        </w:tc>
      </w:tr>
      <w:tr w:rsidR="005E7564" w14:paraId="4CE1BA9D" w14:textId="77777777" w:rsidTr="00D46850">
        <w:tc>
          <w:tcPr>
            <w:tcW w:w="1345" w:type="dxa"/>
          </w:tcPr>
          <w:p w14:paraId="41BF9CBB" w14:textId="40352D24"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NEC</w:t>
            </w:r>
          </w:p>
        </w:tc>
        <w:tc>
          <w:tcPr>
            <w:tcW w:w="1279" w:type="dxa"/>
          </w:tcPr>
          <w:p w14:paraId="6EEC95F6" w14:textId="26558832"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7338"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D46850" w14:paraId="08A35254" w14:textId="77777777" w:rsidTr="00D46850">
        <w:tc>
          <w:tcPr>
            <w:tcW w:w="1345" w:type="dxa"/>
          </w:tcPr>
          <w:p w14:paraId="435E1EC5" w14:textId="77777777" w:rsidR="00D46850" w:rsidRDefault="00D46850" w:rsidP="00D46850">
            <w:pPr>
              <w:spacing w:beforeLines="50" w:before="120" w:afterLines="50" w:after="120"/>
              <w:jc w:val="both"/>
              <w:rPr>
                <w:rFonts w:eastAsia="SimSun"/>
                <w:sz w:val="22"/>
                <w:lang w:val="en-US" w:eastAsia="zh-CN"/>
              </w:rPr>
            </w:pPr>
            <w:r>
              <w:rPr>
                <w:rFonts w:eastAsia="SimSun"/>
                <w:sz w:val="22"/>
                <w:lang w:val="en-US" w:eastAsia="zh-CN"/>
              </w:rPr>
              <w:t>Huawei,</w:t>
            </w:r>
          </w:p>
          <w:p w14:paraId="0AC101CA" w14:textId="0CCF50F3"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HiSilicon</w:t>
            </w:r>
          </w:p>
        </w:tc>
        <w:tc>
          <w:tcPr>
            <w:tcW w:w="1279" w:type="dxa"/>
          </w:tcPr>
          <w:p w14:paraId="296E5350" w14:textId="73FAA23E"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Need clarification</w:t>
            </w:r>
          </w:p>
        </w:tc>
        <w:tc>
          <w:tcPr>
            <w:tcW w:w="7338" w:type="dxa"/>
          </w:tcPr>
          <w:p w14:paraId="712F0F25" w14:textId="57B7CB25" w:rsidR="00D46850" w:rsidRDefault="00D46850" w:rsidP="00D46850">
            <w:pPr>
              <w:spacing w:beforeLines="50" w:before="120" w:afterLines="50" w:after="120"/>
              <w:jc w:val="both"/>
              <w:rPr>
                <w:rFonts w:eastAsiaTheme="minorEastAsia"/>
                <w:sz w:val="22"/>
                <w:lang w:val="en-US"/>
              </w:rPr>
            </w:pPr>
            <w:r>
              <w:rPr>
                <w:rFonts w:eastAsiaTheme="minorEastAsia"/>
                <w:sz w:val="22"/>
                <w:lang w:val="en-US"/>
              </w:rPr>
              <w:t xml:space="preserve">We are wondering whether the paragraph will mislead with the case that PSSCH is not transmitted due to prioritization, because in this paragraph it does not refer to the reason </w:t>
            </w:r>
            <w:r w:rsidR="00101BEF">
              <w:rPr>
                <w:rFonts w:eastAsiaTheme="minorEastAsia"/>
                <w:sz w:val="22"/>
                <w:lang w:val="en-US"/>
              </w:rPr>
              <w:t>why</w:t>
            </w:r>
            <w:r>
              <w:rPr>
                <w:rFonts w:eastAsiaTheme="minorEastAsia"/>
                <w:sz w:val="22"/>
                <w:lang w:val="en-US"/>
              </w:rPr>
              <w:t xml:space="preserve"> PSSCH is not transmitted. </w:t>
            </w:r>
            <w:r w:rsidR="00101BEF">
              <w:rPr>
                <w:rFonts w:eastAsiaTheme="minorEastAsia"/>
                <w:sz w:val="22"/>
                <w:lang w:val="en-US"/>
              </w:rPr>
              <w:t xml:space="preserve">Maybe we can say “as instructed by high layer” to remove the ambiguity. </w:t>
            </w:r>
            <w:r>
              <w:rPr>
                <w:rFonts w:eastAsiaTheme="minorEastAsia"/>
                <w:sz w:val="22"/>
                <w:lang w:val="en-US"/>
              </w:rPr>
              <w:t>On other hand, it seems more simply to say “a grant” rather than “a dynamic grant or a configured grant”</w:t>
            </w:r>
            <w:r w:rsidR="00101BEF">
              <w:rPr>
                <w:rFonts w:eastAsiaTheme="minorEastAsia"/>
                <w:sz w:val="22"/>
                <w:lang w:val="en-US"/>
              </w:rPr>
              <w:t xml:space="preserve"> to provide the resource</w:t>
            </w:r>
            <w:r>
              <w:rPr>
                <w:rFonts w:eastAsiaTheme="minorEastAsia"/>
                <w:sz w:val="22"/>
                <w:lang w:val="en-US"/>
              </w:rPr>
              <w:t xml:space="preserve">. </w:t>
            </w:r>
            <w:r w:rsidR="00101BEF">
              <w:rPr>
                <w:rFonts w:eastAsiaTheme="minorEastAsia"/>
                <w:sz w:val="22"/>
                <w:lang w:val="en-US"/>
              </w:rPr>
              <w:t>So we suggest to have</w:t>
            </w:r>
            <w:r>
              <w:rPr>
                <w:rFonts w:eastAsiaTheme="minorEastAsia"/>
                <w:sz w:val="22"/>
                <w:lang w:val="en-US"/>
              </w:rPr>
              <w:t xml:space="preserve"> further modification</w:t>
            </w:r>
            <w:r w:rsidR="00101BEF">
              <w:rPr>
                <w:rFonts w:eastAsiaTheme="minorEastAsia"/>
                <w:sz w:val="22"/>
                <w:lang w:val="en-US"/>
              </w:rPr>
              <w:t>s</w:t>
            </w:r>
            <w:r>
              <w:rPr>
                <w:rFonts w:eastAsiaTheme="minorEastAsia"/>
                <w:sz w:val="22"/>
                <w:lang w:val="en-US"/>
              </w:rPr>
              <w:t xml:space="preserve"> </w:t>
            </w:r>
            <w:r w:rsidR="00101BEF">
              <w:rPr>
                <w:rFonts w:eastAsiaTheme="minorEastAsia"/>
                <w:sz w:val="22"/>
                <w:lang w:val="en-US"/>
              </w:rPr>
              <w:t>below</w:t>
            </w:r>
            <w:r>
              <w:rPr>
                <w:rFonts w:eastAsiaTheme="minorEastAsia"/>
                <w:sz w:val="22"/>
                <w:lang w:val="en-US"/>
              </w:rPr>
              <w:t xml:space="preserve">: </w:t>
            </w:r>
          </w:p>
          <w:p w14:paraId="5F0F876F" w14:textId="77777777" w:rsidR="006133EC" w:rsidRDefault="00D46850" w:rsidP="00D46850">
            <w:pPr>
              <w:spacing w:beforeLines="50" w:before="120" w:afterLines="50" w:after="120"/>
              <w:jc w:val="both"/>
              <w:rPr>
                <w:rFonts w:eastAsia="Malgun Gothic"/>
                <w:i/>
                <w:sz w:val="20"/>
                <w:lang w:eastAsia="en-US"/>
              </w:rPr>
            </w:pPr>
            <w:r w:rsidRPr="00061969">
              <w:rPr>
                <w:rFonts w:eastAsia="SimSun"/>
                <w:i/>
                <w:sz w:val="20"/>
                <w:lang w:val="en-US" w:eastAsia="en-US"/>
              </w:rPr>
              <w:t xml:space="preserve">The UE generates an ACK </w:t>
            </w:r>
            <w:r w:rsidRPr="00061969">
              <w:rPr>
                <w:rFonts w:eastAsia="SimSun"/>
                <w:i/>
                <w:color w:val="00B050"/>
                <w:sz w:val="20"/>
                <w:lang w:val="en-US" w:eastAsia="en-US"/>
              </w:rPr>
              <w:t xml:space="preserve">as instructed by high layer </w:t>
            </w:r>
            <w:r w:rsidRPr="00061969">
              <w:rPr>
                <w:rFonts w:eastAsia="SimSun"/>
                <w:i/>
                <w:sz w:val="20"/>
                <w:lang w:val="en-US" w:eastAsia="en-US"/>
              </w:rPr>
              <w:t xml:space="preserve">if the UE does not transmit a PSCCH with a SCI format 1-A scheduling a PSSCH in any of the resources provided by </w:t>
            </w:r>
            <w:r w:rsidRPr="00061969">
              <w:rPr>
                <w:rFonts w:eastAsia="SimSun"/>
                <w:i/>
                <w:color w:val="FF0000"/>
                <w:sz w:val="20"/>
                <w:u w:val="single"/>
                <w:lang w:val="en-US" w:eastAsia="en-US"/>
              </w:rPr>
              <w:t xml:space="preserve">a </w:t>
            </w:r>
            <w:r w:rsidRPr="00061969">
              <w:rPr>
                <w:rFonts w:eastAsia="SimSun"/>
                <w:i/>
                <w:strike/>
                <w:color w:val="00B050"/>
                <w:sz w:val="20"/>
                <w:u w:val="single"/>
                <w:lang w:val="en-US" w:eastAsia="en-US"/>
              </w:rPr>
              <w:t>dynamic grant or</w:t>
            </w:r>
            <w:r w:rsidRPr="00061969">
              <w:rPr>
                <w:rFonts w:eastAsia="SimSun"/>
                <w:i/>
                <w:strike/>
                <w:color w:val="00B050"/>
                <w:sz w:val="20"/>
                <w:lang w:val="en-US" w:eastAsia="en-US"/>
              </w:rPr>
              <w:t xml:space="preserve"> a configured</w:t>
            </w:r>
            <w:r w:rsidRPr="00061969">
              <w:rPr>
                <w:rFonts w:eastAsia="SimSun"/>
                <w:i/>
                <w:color w:val="00B050"/>
                <w:sz w:val="20"/>
                <w:lang w:val="en-US" w:eastAsia="en-US"/>
              </w:rPr>
              <w:t xml:space="preserve"> </w:t>
            </w:r>
            <w:r w:rsidRPr="00061969">
              <w:rPr>
                <w:rFonts w:eastAsia="SimSun"/>
                <w:i/>
                <w:sz w:val="20"/>
                <w:lang w:val="en-US" w:eastAsia="en-US"/>
              </w:rPr>
              <w:t xml:space="preserve">grant in a single period and for which the UE is provided a PUCCH resource to report HARQ-ACK information. </w:t>
            </w:r>
            <w:r w:rsidRPr="00061969">
              <w:rPr>
                <w:rFonts w:eastAsia="Malgun Gothic"/>
                <w:i/>
                <w:sz w:val="20"/>
                <w:lang w:eastAsia="en-US"/>
              </w:rPr>
              <w:t xml:space="preserve">The priority value of the ACK is same as the largest priority value among the possible priority values for </w:t>
            </w:r>
            <w:r w:rsidRPr="00061969">
              <w:rPr>
                <w:rFonts w:eastAsia="SimSun"/>
                <w:i/>
                <w:color w:val="FF0000"/>
                <w:sz w:val="20"/>
                <w:u w:val="single"/>
                <w:lang w:val="en-US" w:eastAsia="en-US"/>
              </w:rPr>
              <w:t xml:space="preserve">the </w:t>
            </w:r>
            <w:r w:rsidRPr="00061969">
              <w:rPr>
                <w:rFonts w:eastAsia="SimSun"/>
                <w:i/>
                <w:strike/>
                <w:color w:val="00B050"/>
                <w:sz w:val="20"/>
                <w:u w:val="single"/>
                <w:lang w:val="en-US" w:eastAsia="en-US"/>
              </w:rPr>
              <w:t>dynamic grant or</w:t>
            </w:r>
            <w:r w:rsidRPr="00061969">
              <w:rPr>
                <w:rFonts w:eastAsia="Malgun Gothic"/>
                <w:i/>
                <w:strike/>
                <w:color w:val="00B050"/>
                <w:sz w:val="20"/>
                <w:lang w:eastAsia="en-US"/>
              </w:rPr>
              <w:t xml:space="preserve"> the configured</w:t>
            </w:r>
            <w:r w:rsidRPr="00061969">
              <w:rPr>
                <w:rFonts w:eastAsia="Malgun Gothic"/>
                <w:i/>
                <w:color w:val="00B050"/>
                <w:sz w:val="20"/>
                <w:lang w:eastAsia="en-US"/>
              </w:rPr>
              <w:t xml:space="preserve"> </w:t>
            </w:r>
            <w:r w:rsidRPr="00061969">
              <w:rPr>
                <w:rFonts w:eastAsia="Malgun Gothic"/>
                <w:i/>
                <w:sz w:val="20"/>
                <w:lang w:eastAsia="en-US"/>
              </w:rPr>
              <w:t>grant.</w:t>
            </w:r>
          </w:p>
          <w:p w14:paraId="35DABDF2" w14:textId="77777777" w:rsidR="006133EC" w:rsidRDefault="006133EC" w:rsidP="00D46850">
            <w:pPr>
              <w:spacing w:beforeLines="50" w:before="120" w:afterLines="50" w:after="120"/>
              <w:jc w:val="both"/>
              <w:rPr>
                <w:rFonts w:eastAsiaTheme="minorEastAsia"/>
                <w:color w:val="FF0000"/>
                <w:sz w:val="22"/>
                <w:lang w:val="en-US"/>
              </w:rPr>
            </w:pPr>
            <w:r w:rsidRPr="006133EC">
              <w:rPr>
                <w:rFonts w:eastAsiaTheme="minorEastAsia"/>
                <w:color w:val="FF0000"/>
                <w:sz w:val="22"/>
                <w:lang w:val="en-US"/>
              </w:rPr>
              <w:t>[Moderator]: Thank you for comment.</w:t>
            </w:r>
            <w:r>
              <w:rPr>
                <w:rFonts w:eastAsiaTheme="minorEastAsia"/>
                <w:color w:val="FF0000"/>
                <w:sz w:val="22"/>
                <w:lang w:val="en-US"/>
              </w:rPr>
              <w:t xml:space="preserve"> Regarding the case that PSSCH is not transmitted due to prioritization, this case is not included in this discussion and the case is described the paragraphs right before this paragraph.</w:t>
            </w:r>
          </w:p>
          <w:p w14:paraId="4F2441DF" w14:textId="2402A842" w:rsidR="004A5A40" w:rsidRDefault="004A5A40" w:rsidP="00D46850">
            <w:pPr>
              <w:spacing w:beforeLines="50" w:before="120" w:afterLines="50" w:after="120"/>
              <w:jc w:val="both"/>
              <w:rPr>
                <w:rFonts w:eastAsiaTheme="minorEastAsia"/>
                <w:color w:val="FF0000"/>
                <w:sz w:val="22"/>
                <w:lang w:val="en-US"/>
              </w:rPr>
            </w:pPr>
            <w:r>
              <w:rPr>
                <w:rFonts w:eastAsiaTheme="minorEastAsia"/>
                <w:color w:val="FF0000"/>
                <w:sz w:val="22"/>
                <w:lang w:val="en-US"/>
              </w:rPr>
              <w:t>If the comment intends situation B, i.e. the case that PUCCH is not transmitted due to prioritization,</w:t>
            </w:r>
            <w:r w:rsidR="00E842F2">
              <w:rPr>
                <w:rFonts w:eastAsiaTheme="minorEastAsia"/>
                <w:color w:val="FF0000"/>
                <w:sz w:val="22"/>
                <w:lang w:val="en-US"/>
              </w:rPr>
              <w:t xml:space="preserve"> this situation is covered since now we are talking UE behavior after receiving SL grant but no transmit data. The reason of no transmit </w:t>
            </w:r>
            <w:r w:rsidR="00E842F2">
              <w:rPr>
                <w:rFonts w:eastAsiaTheme="minorEastAsia"/>
                <w:color w:val="FF0000"/>
                <w:sz w:val="22"/>
                <w:lang w:val="en-US"/>
              </w:rPr>
              <w:lastRenderedPageBreak/>
              <w:t>data can be either PUCCH missing or PUCCH drop due to prioritization. But we are OK with either way. Let us ask companies whether needed or not.</w:t>
            </w:r>
          </w:p>
          <w:p w14:paraId="087EEEFF" w14:textId="7CFDBDD7" w:rsidR="00E842F2" w:rsidRPr="00E842F2" w:rsidRDefault="004A5A40" w:rsidP="004A5A40">
            <w:pPr>
              <w:spacing w:beforeLines="50" w:before="120" w:afterLines="50" w:after="120"/>
              <w:jc w:val="both"/>
              <w:rPr>
                <w:rFonts w:eastAsiaTheme="minorEastAsia"/>
                <w:color w:val="FF0000"/>
                <w:sz w:val="22"/>
                <w:lang w:val="en-US"/>
              </w:rPr>
            </w:pPr>
            <w:r>
              <w:rPr>
                <w:rFonts w:eastAsiaTheme="minorEastAsia"/>
                <w:color w:val="FF0000"/>
                <w:sz w:val="22"/>
                <w:lang w:val="en-US"/>
              </w:rPr>
              <w:t>For the comment of “a grant”, 38.213 does not use this terminology (16.5.2.1 uses but as “the SL configured grant provides a grant for ...”</w:t>
            </w:r>
            <w:r w:rsidR="00E842F2">
              <w:rPr>
                <w:rFonts w:eastAsiaTheme="minorEastAsia"/>
                <w:color w:val="FF0000"/>
                <w:sz w:val="22"/>
                <w:lang w:val="en-US"/>
              </w:rPr>
              <w:t>. Only “a grant” is not used.</w:t>
            </w:r>
            <w:bookmarkStart w:id="14" w:name="_GoBack"/>
            <w:bookmarkEnd w:id="14"/>
            <w:r w:rsidR="00E842F2">
              <w:rPr>
                <w:rFonts w:eastAsiaTheme="minorEastAsia"/>
                <w:color w:val="FF0000"/>
                <w:sz w:val="22"/>
                <w:lang w:val="en-US"/>
              </w:rPr>
              <w:t>)</w:t>
            </w:r>
            <w:r>
              <w:rPr>
                <w:rFonts w:eastAsiaTheme="minorEastAsia"/>
                <w:color w:val="FF0000"/>
                <w:sz w:val="22"/>
                <w:lang w:val="en-US"/>
              </w:rPr>
              <w:t xml:space="preserve">. Just “a grant” would lead to misunderstanding, so </w:t>
            </w:r>
            <w:r w:rsidR="00E842F2">
              <w:rPr>
                <w:rFonts w:eastAsiaTheme="minorEastAsia"/>
                <w:color w:val="FF0000"/>
                <w:sz w:val="22"/>
                <w:lang w:val="en-US"/>
              </w:rPr>
              <w:t>clear text is better.</w:t>
            </w:r>
          </w:p>
        </w:tc>
      </w:tr>
      <w:tr w:rsidR="00D46850" w14:paraId="6FE98559" w14:textId="77777777" w:rsidTr="00D46850">
        <w:tc>
          <w:tcPr>
            <w:tcW w:w="1345" w:type="dxa"/>
          </w:tcPr>
          <w:p w14:paraId="7C9A2200" w14:textId="6A8A4011"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lastRenderedPageBreak/>
              <w:t>Apple</w:t>
            </w:r>
          </w:p>
        </w:tc>
        <w:tc>
          <w:tcPr>
            <w:tcW w:w="1279" w:type="dxa"/>
          </w:tcPr>
          <w:p w14:paraId="401750C3" w14:textId="7A50487A"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59821EEE" w14:textId="77777777" w:rsidR="00D46850" w:rsidRDefault="00D46850" w:rsidP="00D46850">
            <w:pPr>
              <w:spacing w:beforeLines="50" w:before="120" w:afterLines="50" w:after="120"/>
              <w:jc w:val="both"/>
              <w:rPr>
                <w:rFonts w:eastAsiaTheme="minorEastAsia"/>
                <w:sz w:val="22"/>
                <w:lang w:val="en-US"/>
              </w:rPr>
            </w:pPr>
          </w:p>
        </w:tc>
      </w:tr>
      <w:tr w:rsidR="00D46850" w14:paraId="56E21087" w14:textId="77777777" w:rsidTr="00D46850">
        <w:tc>
          <w:tcPr>
            <w:tcW w:w="1345" w:type="dxa"/>
          </w:tcPr>
          <w:p w14:paraId="6CAD8EF5" w14:textId="3CA6A6AB" w:rsidR="00D46850" w:rsidRDefault="00D90EB0"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1279" w:type="dxa"/>
          </w:tcPr>
          <w:p w14:paraId="59522EEF" w14:textId="77777777" w:rsidR="00D46850" w:rsidRDefault="00D46850" w:rsidP="00D46850">
            <w:pPr>
              <w:spacing w:beforeLines="50" w:before="120" w:afterLines="50" w:after="120"/>
              <w:jc w:val="both"/>
              <w:rPr>
                <w:rFonts w:eastAsiaTheme="minorEastAsia"/>
                <w:sz w:val="22"/>
                <w:lang w:val="en-US"/>
              </w:rPr>
            </w:pPr>
          </w:p>
        </w:tc>
        <w:tc>
          <w:tcPr>
            <w:tcW w:w="7338" w:type="dxa"/>
          </w:tcPr>
          <w:p w14:paraId="40DF7040" w14:textId="33176A91" w:rsidR="00D46850" w:rsidRDefault="00917646" w:rsidP="00D46850">
            <w:pPr>
              <w:spacing w:beforeLines="50" w:before="120" w:afterLines="50" w:after="120"/>
              <w:jc w:val="both"/>
              <w:rPr>
                <w:rFonts w:eastAsiaTheme="minorEastAsia"/>
                <w:sz w:val="22"/>
                <w:lang w:val="en-US"/>
              </w:rPr>
            </w:pPr>
            <w:r>
              <w:rPr>
                <w:rFonts w:eastAsiaTheme="minorEastAsia"/>
                <w:sz w:val="22"/>
                <w:lang w:val="en-US"/>
              </w:rPr>
              <w:t>We’re ok with the proposed text or the one from Huawei</w:t>
            </w:r>
          </w:p>
        </w:tc>
      </w:tr>
      <w:tr w:rsidR="00202D5A" w14:paraId="54AB6305" w14:textId="77777777" w:rsidTr="00D46850">
        <w:tc>
          <w:tcPr>
            <w:tcW w:w="1345" w:type="dxa"/>
          </w:tcPr>
          <w:p w14:paraId="40B38E84" w14:textId="16F1582A"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1279" w:type="dxa"/>
          </w:tcPr>
          <w:p w14:paraId="436F2DAD" w14:textId="3A19291A"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7338" w:type="dxa"/>
          </w:tcPr>
          <w:p w14:paraId="1B3829E1" w14:textId="77777777" w:rsidR="00202D5A" w:rsidRDefault="00202D5A" w:rsidP="00D46850">
            <w:pPr>
              <w:spacing w:beforeLines="50" w:before="120" w:afterLines="50" w:after="120"/>
              <w:jc w:val="both"/>
              <w:rPr>
                <w:rFonts w:eastAsiaTheme="minorEastAsia"/>
                <w:sz w:val="22"/>
                <w:lang w:val="en-US"/>
              </w:rPr>
            </w:pPr>
          </w:p>
        </w:tc>
      </w:tr>
      <w:tr w:rsidR="002C5784" w14:paraId="1077407B" w14:textId="77777777" w:rsidTr="002C5784">
        <w:tc>
          <w:tcPr>
            <w:tcW w:w="1345" w:type="dxa"/>
          </w:tcPr>
          <w:p w14:paraId="2A789C39"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Nokia, NSB</w:t>
            </w:r>
          </w:p>
        </w:tc>
        <w:tc>
          <w:tcPr>
            <w:tcW w:w="1279" w:type="dxa"/>
          </w:tcPr>
          <w:p w14:paraId="700E0E12"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Yes</w:t>
            </w:r>
          </w:p>
        </w:tc>
        <w:tc>
          <w:tcPr>
            <w:tcW w:w="7338" w:type="dxa"/>
          </w:tcPr>
          <w:p w14:paraId="7C3366BC" w14:textId="77777777" w:rsidR="002C5784" w:rsidRDefault="002C5784" w:rsidP="00CE46D0">
            <w:pPr>
              <w:spacing w:beforeLines="50" w:before="120" w:afterLines="50" w:after="120"/>
              <w:jc w:val="both"/>
              <w:rPr>
                <w:rFonts w:eastAsiaTheme="minorEastAsia"/>
                <w:sz w:val="22"/>
                <w:lang w:val="en-US"/>
              </w:rPr>
            </w:pPr>
            <w:r>
              <w:rPr>
                <w:rFonts w:eastAsiaTheme="minorEastAsia"/>
                <w:sz w:val="22"/>
                <w:lang w:val="en-US"/>
              </w:rPr>
              <w:t>A minor comment is that the rest of this section does not use the “dynamic grant” terminology.</w:t>
            </w:r>
          </w:p>
          <w:p w14:paraId="663EC0CC" w14:textId="564B74F7" w:rsidR="006E3F9C" w:rsidRDefault="006E3F9C" w:rsidP="00CE46D0">
            <w:pPr>
              <w:spacing w:beforeLines="50" w:before="120" w:afterLines="50" w:after="120"/>
              <w:jc w:val="both"/>
              <w:rPr>
                <w:rFonts w:eastAsiaTheme="minorEastAsia"/>
                <w:sz w:val="22"/>
                <w:lang w:val="en-US"/>
              </w:rPr>
            </w:pPr>
            <w:r w:rsidRPr="006133EC">
              <w:rPr>
                <w:rFonts w:eastAsiaTheme="minorEastAsia"/>
                <w:color w:val="FF0000"/>
                <w:sz w:val="22"/>
                <w:lang w:val="en-US"/>
              </w:rPr>
              <w:t>[Moderator]: Thank you for comment. Exactly section 16.5 does not use “dynamic grant”, but section 16.4 of 213 is using “provided by a dynamic grant or by a SL configured grant”. I cannot see any issue to use this terminology here.</w:t>
            </w:r>
          </w:p>
        </w:tc>
      </w:tr>
      <w:tr w:rsidR="003623E9" w14:paraId="4DC0C8F8" w14:textId="77777777" w:rsidTr="002C5784">
        <w:tc>
          <w:tcPr>
            <w:tcW w:w="1345" w:type="dxa"/>
          </w:tcPr>
          <w:p w14:paraId="654610C4" w14:textId="01197F5A" w:rsidR="003623E9" w:rsidRPr="003623E9" w:rsidRDefault="003623E9" w:rsidP="00CE46D0">
            <w:pPr>
              <w:spacing w:beforeLines="50" w:before="120" w:afterLines="50" w:after="120"/>
              <w:jc w:val="both"/>
              <w:rPr>
                <w:rFonts w:eastAsia="SimSun"/>
                <w:sz w:val="22"/>
                <w:lang w:eastAsia="zh-CN"/>
              </w:rPr>
            </w:pPr>
            <w:r>
              <w:rPr>
                <w:rFonts w:eastAsia="SimSun" w:hint="eastAsia"/>
                <w:sz w:val="22"/>
                <w:lang w:eastAsia="zh-CN"/>
              </w:rPr>
              <w:t>S</w:t>
            </w:r>
            <w:r>
              <w:rPr>
                <w:rFonts w:eastAsia="SimSun"/>
                <w:sz w:val="22"/>
                <w:lang w:eastAsia="zh-CN"/>
              </w:rPr>
              <w:t>amsung</w:t>
            </w:r>
          </w:p>
        </w:tc>
        <w:tc>
          <w:tcPr>
            <w:tcW w:w="1279" w:type="dxa"/>
          </w:tcPr>
          <w:p w14:paraId="4BFE1302" w14:textId="28B0F6E1" w:rsidR="003623E9" w:rsidRPr="003623E9" w:rsidRDefault="003623E9" w:rsidP="00CE46D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7338" w:type="dxa"/>
          </w:tcPr>
          <w:p w14:paraId="6D2C0B77" w14:textId="77777777" w:rsidR="003623E9" w:rsidRDefault="003623E9" w:rsidP="00CE46D0">
            <w:pPr>
              <w:spacing w:beforeLines="50" w:before="120" w:afterLines="50" w:after="120"/>
              <w:jc w:val="both"/>
              <w:rPr>
                <w:rFonts w:eastAsiaTheme="minorEastAsia"/>
                <w:sz w:val="22"/>
                <w:lang w:val="en-US"/>
              </w:rPr>
            </w:pPr>
          </w:p>
        </w:tc>
      </w:tr>
      <w:tr w:rsidR="007F15BF" w14:paraId="617FE00B" w14:textId="77777777" w:rsidTr="002C5784">
        <w:tc>
          <w:tcPr>
            <w:tcW w:w="1345" w:type="dxa"/>
          </w:tcPr>
          <w:p w14:paraId="61BC104D" w14:textId="69FE1577" w:rsidR="007F15BF" w:rsidRDefault="007F15BF" w:rsidP="00CE46D0">
            <w:pPr>
              <w:spacing w:beforeLines="50" w:before="120" w:afterLines="50" w:after="120"/>
              <w:jc w:val="both"/>
              <w:rPr>
                <w:rFonts w:eastAsia="SimSun"/>
                <w:sz w:val="22"/>
                <w:lang w:eastAsia="zh-CN"/>
              </w:rPr>
            </w:pPr>
            <w:r>
              <w:rPr>
                <w:rFonts w:eastAsia="SimSun" w:hint="eastAsia"/>
                <w:sz w:val="22"/>
                <w:lang w:eastAsia="zh-CN"/>
              </w:rPr>
              <w:t>F</w:t>
            </w:r>
            <w:r>
              <w:rPr>
                <w:rFonts w:eastAsia="SimSun"/>
                <w:sz w:val="22"/>
                <w:lang w:eastAsia="zh-CN"/>
              </w:rPr>
              <w:t>ujitsu</w:t>
            </w:r>
          </w:p>
        </w:tc>
        <w:tc>
          <w:tcPr>
            <w:tcW w:w="1279" w:type="dxa"/>
          </w:tcPr>
          <w:p w14:paraId="06CA4EA4" w14:textId="2AFEB4E6" w:rsidR="007F15BF" w:rsidRDefault="007F15BF" w:rsidP="00CE46D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7338" w:type="dxa"/>
          </w:tcPr>
          <w:p w14:paraId="1A3795F0" w14:textId="77777777" w:rsidR="007F15BF" w:rsidRDefault="007F15BF" w:rsidP="00CE46D0">
            <w:pPr>
              <w:spacing w:beforeLines="50" w:before="120" w:afterLines="50" w:after="120"/>
              <w:jc w:val="both"/>
              <w:rPr>
                <w:rFonts w:eastAsiaTheme="minorEastAsia"/>
                <w:sz w:val="22"/>
                <w:lang w:val="en-US"/>
              </w:rPr>
            </w:pPr>
          </w:p>
        </w:tc>
      </w:tr>
      <w:tr w:rsidR="00DA2331" w14:paraId="0554A438" w14:textId="77777777" w:rsidTr="002C5784">
        <w:tc>
          <w:tcPr>
            <w:tcW w:w="1345" w:type="dxa"/>
          </w:tcPr>
          <w:p w14:paraId="274BFA85" w14:textId="7817D31C" w:rsidR="00DA2331" w:rsidRDefault="00DA2331" w:rsidP="00CE46D0">
            <w:pPr>
              <w:spacing w:beforeLines="50" w:before="120" w:afterLines="50" w:after="120"/>
              <w:jc w:val="both"/>
              <w:rPr>
                <w:rFonts w:eastAsia="SimSun"/>
                <w:sz w:val="22"/>
                <w:lang w:eastAsia="zh-CN"/>
              </w:rPr>
            </w:pPr>
            <w:r>
              <w:rPr>
                <w:rFonts w:eastAsia="SimSun" w:hint="eastAsia"/>
                <w:sz w:val="22"/>
                <w:lang w:eastAsia="zh-CN"/>
              </w:rPr>
              <w:t>C</w:t>
            </w:r>
            <w:r>
              <w:rPr>
                <w:rFonts w:eastAsia="SimSun"/>
                <w:sz w:val="22"/>
                <w:lang w:eastAsia="zh-CN"/>
              </w:rPr>
              <w:t>ATT, GOHIGH</w:t>
            </w:r>
          </w:p>
        </w:tc>
        <w:tc>
          <w:tcPr>
            <w:tcW w:w="1279" w:type="dxa"/>
          </w:tcPr>
          <w:p w14:paraId="28D67691" w14:textId="58DF18AF" w:rsidR="00DA2331" w:rsidRDefault="00DA2331" w:rsidP="00CE46D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7338" w:type="dxa"/>
          </w:tcPr>
          <w:p w14:paraId="468F5FA2" w14:textId="77777777" w:rsidR="00DA2331" w:rsidRDefault="00DA2331" w:rsidP="00CE46D0">
            <w:pPr>
              <w:spacing w:beforeLines="50" w:before="120" w:afterLines="50" w:after="120"/>
              <w:jc w:val="both"/>
              <w:rPr>
                <w:rFonts w:eastAsiaTheme="minorEastAsia"/>
                <w:sz w:val="22"/>
                <w:lang w:val="en-US"/>
              </w:rPr>
            </w:pPr>
          </w:p>
        </w:tc>
      </w:tr>
      <w:tr w:rsidR="007C762E" w14:paraId="345BD6A8" w14:textId="77777777" w:rsidTr="007C762E">
        <w:tc>
          <w:tcPr>
            <w:tcW w:w="1345" w:type="dxa"/>
          </w:tcPr>
          <w:p w14:paraId="74A1BAF5" w14:textId="77777777" w:rsidR="007C762E" w:rsidRDefault="007C762E" w:rsidP="007D2427">
            <w:pPr>
              <w:spacing w:beforeLines="50" w:before="120" w:afterLines="50" w:after="120"/>
              <w:jc w:val="both"/>
              <w:rPr>
                <w:rFonts w:eastAsia="SimSun"/>
                <w:sz w:val="22"/>
                <w:lang w:eastAsia="zh-CN"/>
              </w:rPr>
            </w:pPr>
            <w:r>
              <w:rPr>
                <w:rFonts w:eastAsia="SimSun"/>
                <w:sz w:val="22"/>
                <w:lang w:eastAsia="zh-CN"/>
              </w:rPr>
              <w:t>NTT DOCOMO</w:t>
            </w:r>
          </w:p>
        </w:tc>
        <w:tc>
          <w:tcPr>
            <w:tcW w:w="1279" w:type="dxa"/>
          </w:tcPr>
          <w:p w14:paraId="7B8E4F7E" w14:textId="77777777" w:rsidR="007C762E" w:rsidRDefault="007C762E" w:rsidP="007D2427">
            <w:pPr>
              <w:spacing w:beforeLines="50" w:before="120" w:afterLines="50" w:after="120"/>
              <w:jc w:val="both"/>
              <w:rPr>
                <w:rFonts w:eastAsia="SimSun"/>
                <w:sz w:val="22"/>
                <w:lang w:eastAsia="zh-CN"/>
              </w:rPr>
            </w:pPr>
            <w:r>
              <w:rPr>
                <w:rFonts w:eastAsia="SimSun"/>
                <w:sz w:val="22"/>
                <w:lang w:eastAsia="zh-CN"/>
              </w:rPr>
              <w:t>Yes</w:t>
            </w:r>
          </w:p>
        </w:tc>
        <w:tc>
          <w:tcPr>
            <w:tcW w:w="7338" w:type="dxa"/>
          </w:tcPr>
          <w:p w14:paraId="1D8C8F22" w14:textId="77777777" w:rsidR="007C762E" w:rsidRPr="00DA0BC6" w:rsidRDefault="007C762E" w:rsidP="007D2427">
            <w:pPr>
              <w:spacing w:beforeLines="50" w:before="120" w:afterLines="50" w:after="120"/>
              <w:jc w:val="both"/>
              <w:rPr>
                <w:rFonts w:eastAsia="Malgun Gothic"/>
                <w:sz w:val="22"/>
                <w:lang w:val="en-US" w:eastAsia="ko-KR"/>
              </w:rPr>
            </w:pPr>
          </w:p>
        </w:tc>
      </w:tr>
      <w:tr w:rsidR="007C762E" w14:paraId="2356A854" w14:textId="77777777" w:rsidTr="002C5784">
        <w:tc>
          <w:tcPr>
            <w:tcW w:w="1345" w:type="dxa"/>
          </w:tcPr>
          <w:p w14:paraId="399A4E19" w14:textId="77777777" w:rsidR="007C762E" w:rsidRDefault="007C762E" w:rsidP="00CE46D0">
            <w:pPr>
              <w:spacing w:beforeLines="50" w:before="120" w:afterLines="50" w:after="120"/>
              <w:jc w:val="both"/>
              <w:rPr>
                <w:rFonts w:eastAsia="SimSun"/>
                <w:sz w:val="22"/>
                <w:lang w:eastAsia="zh-CN"/>
              </w:rPr>
            </w:pPr>
          </w:p>
        </w:tc>
        <w:tc>
          <w:tcPr>
            <w:tcW w:w="1279" w:type="dxa"/>
          </w:tcPr>
          <w:p w14:paraId="6FB2EC12" w14:textId="77777777" w:rsidR="007C762E" w:rsidRDefault="007C762E" w:rsidP="00CE46D0">
            <w:pPr>
              <w:spacing w:beforeLines="50" w:before="120" w:afterLines="50" w:after="120"/>
              <w:jc w:val="both"/>
              <w:rPr>
                <w:rFonts w:eastAsia="SimSun"/>
                <w:sz w:val="22"/>
                <w:lang w:eastAsia="zh-CN"/>
              </w:rPr>
            </w:pPr>
          </w:p>
        </w:tc>
        <w:tc>
          <w:tcPr>
            <w:tcW w:w="7338" w:type="dxa"/>
          </w:tcPr>
          <w:p w14:paraId="3E176A52" w14:textId="77777777" w:rsidR="007C762E" w:rsidRDefault="007C762E" w:rsidP="00CE46D0">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1"/>
        <w:numPr>
          <w:ilvl w:val="0"/>
          <w:numId w:val="6"/>
        </w:numPr>
        <w:spacing w:after="120"/>
        <w:jc w:val="both"/>
        <w:rPr>
          <w:rFonts w:eastAsia="DengXian"/>
          <w:b/>
          <w:lang w:val="en-US" w:eastAsia="zh-CN"/>
        </w:rPr>
      </w:pPr>
      <w:r w:rsidRPr="00C82FD7">
        <w:rPr>
          <w:rFonts w:eastAsia="DengXian" w:hint="eastAsia"/>
          <w:b/>
          <w:lang w:val="en-US" w:eastAsia="zh-CN"/>
        </w:rPr>
        <w:t>Conclusion</w:t>
      </w:r>
    </w:p>
    <w:p w14:paraId="6F5FB4EF" w14:textId="7467C0C0" w:rsidR="00FF3C11" w:rsidRDefault="007D23A6" w:rsidP="00B342A7">
      <w:pPr>
        <w:spacing w:after="120"/>
        <w:jc w:val="both"/>
        <w:rPr>
          <w:rFonts w:eastAsia="SimSun"/>
          <w:sz w:val="22"/>
          <w:szCs w:val="22"/>
          <w:lang w:val="en-US" w:eastAsia="zh-CN"/>
        </w:rPr>
      </w:pPr>
      <w:r>
        <w:rPr>
          <w:rFonts w:eastAsia="SimSun"/>
          <w:sz w:val="22"/>
          <w:szCs w:val="22"/>
          <w:lang w:val="en-US" w:eastAsia="zh-CN"/>
        </w:rPr>
        <w:t>xxx</w:t>
      </w:r>
    </w:p>
    <w:p w14:paraId="7FC2335B" w14:textId="77777777" w:rsidR="00B853F6" w:rsidRPr="004E30E1" w:rsidRDefault="00B853F6" w:rsidP="00B342A7">
      <w:pPr>
        <w:spacing w:after="120"/>
        <w:jc w:val="both"/>
        <w:rPr>
          <w:rFonts w:eastAsia="SimSun"/>
          <w:sz w:val="22"/>
          <w:szCs w:val="22"/>
          <w:lang w:val="en-US" w:eastAsia="zh-CN"/>
        </w:rPr>
      </w:pPr>
    </w:p>
    <w:p w14:paraId="5134DDD9" w14:textId="77777777" w:rsidR="00E23DF0" w:rsidRPr="00C82FD7" w:rsidRDefault="00E23DF0" w:rsidP="00E23DF0">
      <w:pPr>
        <w:pStyle w:val="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1"/>
        <w:spacing w:after="120"/>
        <w:jc w:val="both"/>
        <w:rPr>
          <w:b/>
          <w:lang w:val="en-US"/>
        </w:rPr>
      </w:pPr>
      <w:r>
        <w:rPr>
          <w:b/>
          <w:lang w:val="en-US"/>
        </w:rPr>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afc"/>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5" w:name="_Toc12569234"/>
            <w:bookmarkStart w:id="16" w:name="_Toc37296252"/>
            <w:bookmarkStart w:id="17" w:name="_Toc46490381"/>
            <w:bookmarkStart w:id="18" w:name="_Toc52752076"/>
            <w:bookmarkStart w:id="19" w:name="_Toc52796538"/>
            <w:r w:rsidRPr="001A7642">
              <w:rPr>
                <w:rFonts w:ascii="Arial" w:eastAsia="Times New Roman" w:hAnsi="Arial"/>
                <w:sz w:val="22"/>
              </w:rPr>
              <w:t>5.22.1.3.1</w:t>
            </w:r>
            <w:r w:rsidRPr="001A7642">
              <w:rPr>
                <w:rFonts w:ascii="Arial" w:eastAsia="Times New Roman" w:hAnsi="Arial"/>
                <w:sz w:val="22"/>
              </w:rPr>
              <w:tab/>
              <w:t>Sidelink HARQ Entity</w:t>
            </w:r>
            <w:bookmarkEnd w:id="15"/>
            <w:bookmarkEnd w:id="16"/>
            <w:bookmarkEnd w:id="17"/>
            <w:bookmarkEnd w:id="18"/>
            <w:bookmarkEnd w:id="19"/>
          </w:p>
          <w:p w14:paraId="3ED08C52" w14:textId="77777777" w:rsidR="00374E84" w:rsidRDefault="00374E84" w:rsidP="00AF2C29">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lastRenderedPageBreak/>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20" w:name="_Toc12569235"/>
            <w:bookmarkStart w:id="21" w:name="_Toc46490382"/>
            <w:bookmarkStart w:id="22" w:name="_Toc52752077"/>
            <w:bookmarkStart w:id="23" w:name="_Toc52796539"/>
            <w:r w:rsidRPr="00DB0E08">
              <w:rPr>
                <w:rFonts w:ascii="Arial" w:eastAsia="Times New Roman" w:hAnsi="Arial"/>
                <w:sz w:val="22"/>
              </w:rPr>
              <w:t>5.22.1.3.1a</w:t>
            </w:r>
            <w:r w:rsidRPr="00DB0E08">
              <w:rPr>
                <w:rFonts w:ascii="Arial" w:eastAsia="Times New Roman" w:hAnsi="Arial"/>
                <w:sz w:val="22"/>
              </w:rPr>
              <w:tab/>
              <w:t>Sidelink process</w:t>
            </w:r>
            <w:bookmarkEnd w:id="20"/>
            <w:bookmarkEnd w:id="21"/>
            <w:bookmarkEnd w:id="22"/>
            <w:bookmarkEnd w:id="23"/>
          </w:p>
          <w:p w14:paraId="47070EE8" w14:textId="77777777" w:rsidR="00374E84" w:rsidRDefault="00374E84" w:rsidP="00AF2C29">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4" w:name="_Toc37296253"/>
            <w:bookmarkStart w:id="25" w:name="_Toc46490383"/>
            <w:bookmarkStart w:id="26" w:name="_Toc52752078"/>
            <w:bookmarkStart w:id="27" w:name="_Toc52796540"/>
            <w:bookmarkStart w:id="28" w:name="_Toc60791819"/>
            <w:r w:rsidRPr="00374184">
              <w:rPr>
                <w:rFonts w:ascii="Arial" w:eastAsia="Times New Roman" w:hAnsi="Arial"/>
                <w:sz w:val="22"/>
              </w:rPr>
              <w:t>5.22.1.3.2</w:t>
            </w:r>
            <w:r w:rsidRPr="00374184">
              <w:rPr>
                <w:rFonts w:ascii="Arial" w:eastAsia="Times New Roman" w:hAnsi="Arial"/>
                <w:sz w:val="22"/>
              </w:rPr>
              <w:tab/>
              <w:t>PSFCH reception</w:t>
            </w:r>
            <w:bookmarkEnd w:id="24"/>
            <w:bookmarkEnd w:id="25"/>
            <w:bookmarkEnd w:id="26"/>
            <w:bookmarkEnd w:id="27"/>
            <w:bookmarkEnd w:id="28"/>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afc"/>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游明朝" w:hAnsi="Arial"/>
                <w:sz w:val="20"/>
              </w:rPr>
            </w:pPr>
            <w:bookmarkStart w:id="29" w:name="_Toc46490389"/>
            <w:bookmarkStart w:id="30" w:name="_Toc52752084"/>
            <w:bookmarkStart w:id="31" w:name="_Toc52796546"/>
            <w:r w:rsidRPr="004F1448">
              <w:rPr>
                <w:rFonts w:ascii="Arial" w:eastAsia="游明朝" w:hAnsi="Arial"/>
                <w:sz w:val="20"/>
              </w:rPr>
              <w:lastRenderedPageBreak/>
              <w:t>5.22.1.4.1.3</w:t>
            </w:r>
            <w:r w:rsidRPr="004F1448">
              <w:rPr>
                <w:rFonts w:ascii="Arial" w:eastAsia="游明朝" w:hAnsi="Arial"/>
                <w:sz w:val="20"/>
              </w:rPr>
              <w:tab/>
            </w:r>
            <w:r w:rsidRPr="004F1448">
              <w:rPr>
                <w:rFonts w:ascii="Arial" w:eastAsia="Times New Roman" w:hAnsi="Arial"/>
                <w:sz w:val="20"/>
                <w:lang w:eastAsia="ko-KR"/>
              </w:rPr>
              <w:t>Allocation of sidelink resources</w:t>
            </w:r>
            <w:bookmarkEnd w:id="29"/>
            <w:bookmarkEnd w:id="30"/>
            <w:bookmarkEnd w:id="31"/>
          </w:p>
          <w:p w14:paraId="7C4893C6" w14:textId="77777777" w:rsidR="00374E84" w:rsidRDefault="00374E84" w:rsidP="00AF2C29">
            <w:pPr>
              <w:pStyle w:val="afe"/>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afe"/>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footerReference w:type="default" r:id="rId9"/>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CC9E" w14:textId="77777777" w:rsidR="00512DBE" w:rsidRDefault="00512DBE">
      <w:r>
        <w:separator/>
      </w:r>
    </w:p>
  </w:endnote>
  <w:endnote w:type="continuationSeparator" w:id="0">
    <w:p w14:paraId="6A8C0881" w14:textId="77777777" w:rsidR="00512DBE" w:rsidRDefault="00512DBE">
      <w:r>
        <w:continuationSeparator/>
      </w:r>
    </w:p>
  </w:endnote>
  <w:endnote w:type="continuationNotice" w:id="1">
    <w:p w14:paraId="44240866" w14:textId="77777777" w:rsidR="00512DBE" w:rsidRDefault="00512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2096" w14:textId="11F7632C" w:rsidR="00AF2C29" w:rsidRPr="00000924" w:rsidRDefault="00AF2C29">
    <w:pPr>
      <w:pStyle w:val="af0"/>
      <w:jc w:val="center"/>
      <w:rPr>
        <w:sz w:val="22"/>
      </w:rPr>
    </w:pPr>
    <w:r>
      <w:rPr>
        <w:rStyle w:val="af3"/>
        <w:rFonts w:eastAsia="ＭＳ ゴシック"/>
      </w:rPr>
      <w:t xml:space="preserve">- </w:t>
    </w:r>
    <w:r>
      <w:rPr>
        <w:rStyle w:val="af3"/>
        <w:rFonts w:eastAsia="ＭＳ ゴシック"/>
      </w:rPr>
      <w:fldChar w:fldCharType="begin"/>
    </w:r>
    <w:r>
      <w:rPr>
        <w:rStyle w:val="af3"/>
        <w:rFonts w:eastAsia="ＭＳ ゴシック"/>
      </w:rPr>
      <w:instrText xml:space="preserve"> PAGE </w:instrText>
    </w:r>
    <w:r>
      <w:rPr>
        <w:rStyle w:val="af3"/>
        <w:rFonts w:eastAsia="ＭＳ ゴシック"/>
      </w:rPr>
      <w:fldChar w:fldCharType="separate"/>
    </w:r>
    <w:r w:rsidR="00E842F2">
      <w:rPr>
        <w:rStyle w:val="af3"/>
        <w:rFonts w:eastAsia="ＭＳ ゴシック"/>
        <w:noProof/>
      </w:rPr>
      <w:t>7</w:t>
    </w:r>
    <w:r>
      <w:rPr>
        <w:rStyle w:val="af3"/>
        <w:rFonts w:eastAsia="ＭＳ ゴシック"/>
      </w:rPr>
      <w:fldChar w:fldCharType="end"/>
    </w:r>
    <w:r>
      <w:rPr>
        <w:rStyle w:val="af3"/>
        <w:rFonts w:eastAsia="ＭＳ ゴシック"/>
      </w:rPr>
      <w:t>/</w:t>
    </w:r>
    <w:r>
      <w:rPr>
        <w:rStyle w:val="af3"/>
        <w:rFonts w:eastAsia="ＭＳ ゴシック"/>
      </w:rPr>
      <w:fldChar w:fldCharType="begin"/>
    </w:r>
    <w:r>
      <w:rPr>
        <w:rStyle w:val="af3"/>
        <w:rFonts w:eastAsia="ＭＳ ゴシック"/>
      </w:rPr>
      <w:instrText xml:space="preserve"> NUMPAGES </w:instrText>
    </w:r>
    <w:r>
      <w:rPr>
        <w:rStyle w:val="af3"/>
        <w:rFonts w:eastAsia="ＭＳ ゴシック"/>
      </w:rPr>
      <w:fldChar w:fldCharType="separate"/>
    </w:r>
    <w:r w:rsidR="00E842F2">
      <w:rPr>
        <w:rStyle w:val="af3"/>
        <w:rFonts w:eastAsia="ＭＳ ゴシック"/>
        <w:noProof/>
      </w:rPr>
      <w:t>7</w:t>
    </w:r>
    <w:r>
      <w:rPr>
        <w:rStyle w:val="af3"/>
        <w:rFonts w:eastAsia="ＭＳ ゴシック"/>
      </w:rPr>
      <w:fldChar w:fldCharType="end"/>
    </w:r>
    <w:r>
      <w:rPr>
        <w:rStyle w:val="af3"/>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1D212" w14:textId="77777777" w:rsidR="00512DBE" w:rsidRDefault="00512DBE">
      <w:r>
        <w:separator/>
      </w:r>
    </w:p>
  </w:footnote>
  <w:footnote w:type="continuationSeparator" w:id="0">
    <w:p w14:paraId="512FC4E1" w14:textId="77777777" w:rsidR="00512DBE" w:rsidRDefault="00512DBE">
      <w:r>
        <w:continuationSeparator/>
      </w:r>
    </w:p>
  </w:footnote>
  <w:footnote w:type="continuationNotice" w:id="1">
    <w:p w14:paraId="25B9AE8E" w14:textId="77777777" w:rsidR="00512DBE" w:rsidRDefault="00512D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901590"/>
    <w:lvl w:ilvl="0">
      <w:start w:val="1"/>
      <w:numFmt w:val="bullet"/>
      <w:pStyle w:val="a"/>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ＭＳ 明朝"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ＭＳ 明朝" w:hAnsi="Times New Roman" w:cs="Times New Roman" w:hint="default"/>
      </w:rPr>
    </w:lvl>
    <w:lvl w:ilvl="1" w:tplc="EE4A44B2">
      <w:start w:val="38"/>
      <w:numFmt w:val="bullet"/>
      <w:lvlText w:val="-"/>
      <w:lvlJc w:val="left"/>
      <w:pPr>
        <w:ind w:left="1440" w:hanging="360"/>
      </w:pPr>
      <w:rPr>
        <w:rFonts w:ascii="Times New Roman" w:eastAsia="ＭＳ 明朝"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oNotDisplayPageBoundarie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BEF"/>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56E"/>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665"/>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78F"/>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2D5A"/>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428"/>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84"/>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8F5"/>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3E9"/>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AC3"/>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329"/>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A40"/>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2DBE"/>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5DDB"/>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9A5"/>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3EC"/>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307"/>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904"/>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9C"/>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60B"/>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62E"/>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BF"/>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3B0A"/>
    <w:rsid w:val="00804A63"/>
    <w:rsid w:val="00804DCC"/>
    <w:rsid w:val="00804E53"/>
    <w:rsid w:val="00805109"/>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46"/>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19"/>
    <w:rsid w:val="00B20541"/>
    <w:rsid w:val="00B20575"/>
    <w:rsid w:val="00B20AD4"/>
    <w:rsid w:val="00B21200"/>
    <w:rsid w:val="00B21854"/>
    <w:rsid w:val="00B2192D"/>
    <w:rsid w:val="00B219B2"/>
    <w:rsid w:val="00B21CA4"/>
    <w:rsid w:val="00B21DC9"/>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2FB9"/>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007"/>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536"/>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50"/>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0EB0"/>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BC6"/>
    <w:rsid w:val="00DA0EB9"/>
    <w:rsid w:val="00DA0F5A"/>
    <w:rsid w:val="00DA122D"/>
    <w:rsid w:val="00DA1B66"/>
    <w:rsid w:val="00DA21C4"/>
    <w:rsid w:val="00DA2331"/>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898"/>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7BF"/>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2F2"/>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B7C"/>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762E"/>
    <w:rPr>
      <w:rFonts w:ascii="Times New Roman" w:eastAsia="ＭＳ ゴシック" w:hAnsi="Times New Roman"/>
      <w:sz w:val="24"/>
      <w:lang w:val="en-GB"/>
    </w:rPr>
  </w:style>
  <w:style w:type="paragraph" w:styleId="1">
    <w:name w:val="heading 1"/>
    <w:aliases w:val="H1,h1,app heading 1,l1,Memo Heading 1,h11,h12,h13,h14,h15,h16"/>
    <w:basedOn w:val="a1"/>
    <w:next w:val="a1"/>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1"/>
    <w:next w:val="a1"/>
    <w:qFormat/>
    <w:pPr>
      <w:keepNext/>
      <w:spacing w:line="480" w:lineRule="auto"/>
      <w:outlineLvl w:val="1"/>
    </w:pPr>
    <w:rPr>
      <w:rFonts w:ascii="Arial" w:hAnsi="Arial"/>
    </w:rPr>
  </w:style>
  <w:style w:type="paragraph" w:styleId="3">
    <w:name w:val="heading 3"/>
    <w:aliases w:val="Underrubrik2,H3,no break,Memo Heading 3"/>
    <w:basedOn w:val="a1"/>
    <w:next w:val="a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1"/>
    <w:next w:val="a1"/>
    <w:qFormat/>
    <w:pPr>
      <w:keepNext/>
      <w:jc w:val="right"/>
      <w:outlineLvl w:val="3"/>
    </w:pPr>
    <w:rPr>
      <w:rFonts w:ascii="Arial" w:hAnsi="Arial"/>
      <w:i/>
    </w:rPr>
  </w:style>
  <w:style w:type="paragraph" w:styleId="5">
    <w:name w:val="heading 5"/>
    <w:aliases w:val="H5"/>
    <w:basedOn w:val="a1"/>
    <w:next w:val="a1"/>
    <w:qFormat/>
    <w:pPr>
      <w:keepNext/>
      <w:spacing w:line="360" w:lineRule="auto"/>
      <w:outlineLvl w:val="4"/>
    </w:pPr>
    <w:rPr>
      <w:sz w:val="26"/>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rPr>
  </w:style>
  <w:style w:type="paragraph" w:styleId="8">
    <w:name w:val="heading 8"/>
    <w:aliases w:val="Table Heading"/>
    <w:basedOn w:val="a1"/>
    <w:next w:val="a1"/>
    <w:qFormat/>
    <w:pPr>
      <w:spacing w:before="240" w:after="60"/>
      <w:outlineLvl w:val="7"/>
    </w:pPr>
    <w:rPr>
      <w:rFonts w:ascii="Arial" w:hAnsi="Arial"/>
      <w:i/>
    </w:rPr>
  </w:style>
  <w:style w:type="paragraph" w:styleId="9">
    <w:name w:val="heading 9"/>
    <w:aliases w:val="Figure Heading,FH"/>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
    <w:next w:val="a5"/>
    <w:pPr>
      <w:tabs>
        <w:tab w:val="num" w:pos="360"/>
      </w:tabs>
      <w:spacing w:before="360" w:after="240"/>
      <w:ind w:left="360" w:hanging="360"/>
      <w:outlineLvl w:val="9"/>
    </w:pPr>
    <w:rPr>
      <w:rFonts w:ascii="Times New Roman" w:hAnsi="Times New Roman"/>
      <w:sz w:val="32"/>
    </w:rPr>
  </w:style>
  <w:style w:type="paragraph" w:styleId="a5">
    <w:name w:val="Body Text"/>
    <w:basedOn w:val="a1"/>
    <w:pPr>
      <w:spacing w:after="120"/>
    </w:pPr>
  </w:style>
  <w:style w:type="paragraph" w:styleId="a6">
    <w:name w:val="Body Text Indent"/>
    <w:basedOn w:val="a1"/>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1"/>
    <w:link w:val="a8"/>
    <w:pPr>
      <w:widowControl w:val="0"/>
    </w:pPr>
    <w:rPr>
      <w:rFonts w:ascii="Arial" w:eastAsia="ＭＳ 明朝" w:hAnsi="Arial"/>
      <w:b/>
      <w:noProof/>
      <w:sz w:val="18"/>
      <w:lang w:eastAsia="x-none"/>
    </w:rPr>
  </w:style>
  <w:style w:type="paragraph" w:styleId="a9">
    <w:name w:val="Document Map"/>
    <w:basedOn w:val="a1"/>
    <w:semiHidden/>
    <w:pPr>
      <w:shd w:val="clear" w:color="auto" w:fill="000080"/>
    </w:pPr>
    <w:rPr>
      <w:rFonts w:ascii="Tahoma" w:hAnsi="Tahoma"/>
    </w:rPr>
  </w:style>
  <w:style w:type="paragraph" w:styleId="aa">
    <w:name w:val="Plain Text"/>
    <w:basedOn w:val="a1"/>
    <w:link w:val="ab"/>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1"/>
    <w:link w:val="THChar"/>
    <w:qFormat/>
    <w:pPr>
      <w:keepNext/>
      <w:keepLines/>
      <w:spacing w:before="60" w:after="180"/>
      <w:jc w:val="center"/>
    </w:pPr>
    <w:rPr>
      <w:rFonts w:ascii="Arial" w:hAnsi="Arial"/>
      <w:b/>
    </w:rPr>
  </w:style>
  <w:style w:type="paragraph" w:customStyle="1" w:styleId="B1">
    <w:name w:val="B1"/>
    <w:basedOn w:val="ac"/>
    <w:link w:val="B1Zchn"/>
    <w:qFormat/>
  </w:style>
  <w:style w:type="paragraph" w:styleId="ac">
    <w:name w:val="List"/>
    <w:basedOn w:val="a1"/>
    <w:pPr>
      <w:spacing w:after="180"/>
      <w:ind w:left="568" w:hanging="284"/>
    </w:pPr>
  </w:style>
  <w:style w:type="paragraph" w:customStyle="1" w:styleId="EQ">
    <w:name w:val="EQ"/>
    <w:basedOn w:val="a1"/>
    <w:next w:val="a1"/>
    <w:pPr>
      <w:keepLines/>
      <w:tabs>
        <w:tab w:val="center" w:pos="4536"/>
        <w:tab w:val="right" w:pos="9072"/>
      </w:tabs>
      <w:spacing w:after="180"/>
    </w:pPr>
    <w:rPr>
      <w:noProof/>
    </w:rPr>
  </w:style>
  <w:style w:type="paragraph" w:customStyle="1" w:styleId="lptext">
    <w:name w:val="lˆptext"/>
    <w:basedOn w:val="a1"/>
    <w:pPr>
      <w:spacing w:before="100" w:after="100"/>
      <w:ind w:left="860"/>
    </w:pPr>
    <w:rPr>
      <w:rFonts w:ascii="Times" w:hAnsi="Times"/>
    </w:rPr>
  </w:style>
  <w:style w:type="character" w:styleId="ad">
    <w:name w:val="footnote reference"/>
    <w:semiHidden/>
    <w:rPr>
      <w:rFonts w:eastAsia="Times New Roman"/>
      <w:b/>
      <w:noProof w:val="0"/>
      <w:kern w:val="2"/>
      <w:position w:val="6"/>
      <w:sz w:val="16"/>
      <w:lang w:val="en-GB"/>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1"/>
    <w:semiHidden/>
    <w:pPr>
      <w:keepLines/>
      <w:ind w:left="454" w:hanging="454"/>
    </w:pPr>
    <w:rPr>
      <w:sz w:val="16"/>
    </w:rPr>
  </w:style>
  <w:style w:type="paragraph" w:styleId="af">
    <w:name w:val="caption"/>
    <w:aliases w:val="cap,cap Char"/>
    <w:basedOn w:val="a1"/>
    <w:next w:val="a1"/>
    <w:qFormat/>
    <w:pPr>
      <w:spacing w:before="120" w:after="120"/>
    </w:pPr>
    <w:rPr>
      <w:b/>
    </w:rPr>
  </w:style>
  <w:style w:type="paragraph" w:customStyle="1" w:styleId="a0">
    <w:name w:val="佐藤２"/>
    <w:basedOn w:val="a1"/>
    <w:pPr>
      <w:numPr>
        <w:numId w:val="3"/>
      </w:numPr>
      <w:spacing w:after="180"/>
    </w:pPr>
  </w:style>
  <w:style w:type="paragraph" w:styleId="20">
    <w:name w:val="Body Text Indent 2"/>
    <w:basedOn w:val="a1"/>
    <w:pPr>
      <w:widowControl w:val="0"/>
      <w:autoSpaceDE w:val="0"/>
      <w:autoSpaceDN w:val="0"/>
      <w:adjustRightInd w:val="0"/>
      <w:ind w:left="1656"/>
      <w:jc w:val="both"/>
      <w:textAlignment w:val="baseline"/>
    </w:pPr>
    <w:rPr>
      <w:kern w:val="2"/>
    </w:rPr>
  </w:style>
  <w:style w:type="paragraph" w:styleId="21">
    <w:name w:val="List Bullet 2"/>
    <w:aliases w:val="lb2"/>
    <w:basedOn w:val="a"/>
    <w:autoRedefine/>
    <w:pPr>
      <w:tabs>
        <w:tab w:val="clear" w:pos="360"/>
      </w:tabs>
      <w:spacing w:after="60"/>
      <w:ind w:left="1080" w:hanging="357"/>
    </w:pPr>
    <w:rPr>
      <w:rFonts w:ascii="Arial" w:hAnsi="Arial"/>
    </w:rPr>
  </w:style>
  <w:style w:type="paragraph" w:styleId="a">
    <w:name w:val="List Bullet"/>
    <w:basedOn w:val="a1"/>
    <w:autoRedefine/>
    <w:pPr>
      <w:numPr>
        <w:numId w:val="1"/>
      </w:numPr>
    </w:pPr>
  </w:style>
  <w:style w:type="paragraph" w:customStyle="1" w:styleId="ListBulletLast">
    <w:name w:val="List Bullet Last"/>
    <w:aliases w:val="lbl"/>
    <w:basedOn w:val="a"/>
    <w:next w:val="a5"/>
    <w:pPr>
      <w:tabs>
        <w:tab w:val="clear" w:pos="360"/>
      </w:tabs>
      <w:spacing w:after="240"/>
      <w:ind w:left="714" w:hanging="357"/>
    </w:pPr>
    <w:rPr>
      <w:rFonts w:ascii="Arial" w:hAnsi="Arial"/>
    </w:rPr>
  </w:style>
  <w:style w:type="paragraph" w:styleId="af0">
    <w:name w:val="footer"/>
    <w:basedOn w:val="a1"/>
    <w:pPr>
      <w:tabs>
        <w:tab w:val="center" w:pos="4536"/>
        <w:tab w:val="right" w:pos="9072"/>
      </w:tabs>
      <w:spacing w:before="120"/>
    </w:pPr>
    <w:rPr>
      <w:lang w:val="de-DE"/>
    </w:rPr>
  </w:style>
  <w:style w:type="paragraph" w:styleId="22">
    <w:name w:val="List 2"/>
    <w:basedOn w:val="ac"/>
    <w:pPr>
      <w:ind w:left="851"/>
    </w:pPr>
  </w:style>
  <w:style w:type="paragraph" w:customStyle="1" w:styleId="TitleText">
    <w:name w:val="Title Text"/>
    <w:basedOn w:val="a1"/>
    <w:next w:val="a1"/>
    <w:pPr>
      <w:spacing w:after="220"/>
    </w:pPr>
    <w:rPr>
      <w:rFonts w:ascii="Arial" w:hAnsi="Arial"/>
      <w:b/>
      <w:sz w:val="22"/>
    </w:rPr>
  </w:style>
  <w:style w:type="paragraph" w:styleId="af1">
    <w:name w:val="Title"/>
    <w:basedOn w:val="a1"/>
    <w:qFormat/>
    <w:pPr>
      <w:jc w:val="center"/>
    </w:pPr>
    <w:rPr>
      <w:rFonts w:ascii="Arial" w:hAnsi="Arial"/>
      <w:b/>
    </w:rPr>
  </w:style>
  <w:style w:type="paragraph" w:styleId="af2">
    <w:name w:val="table of figures"/>
    <w:basedOn w:val="11"/>
    <w:next w:val="a1"/>
    <w:semiHidden/>
    <w:pPr>
      <w:tabs>
        <w:tab w:val="right" w:leader="dot" w:pos="9360"/>
      </w:tabs>
      <w:spacing w:before="120" w:after="120"/>
    </w:pPr>
    <w:rPr>
      <w:caps/>
    </w:rPr>
  </w:style>
  <w:style w:type="paragraph" w:styleId="11">
    <w:name w:val="toc 1"/>
    <w:basedOn w:val="a1"/>
    <w:next w:val="a1"/>
    <w:autoRedefine/>
    <w:semiHidden/>
  </w:style>
  <w:style w:type="character" w:styleId="af3">
    <w:name w:val="page number"/>
    <w:rPr>
      <w:rFonts w:eastAsia="Times New Roman"/>
      <w:noProof w:val="0"/>
      <w:kern w:val="2"/>
      <w:sz w:val="21"/>
      <w:lang w:val="en-GB"/>
    </w:rPr>
  </w:style>
  <w:style w:type="paragraph" w:styleId="30">
    <w:name w:val="Body Text 3"/>
    <w:basedOn w:val="a1"/>
    <w:pPr>
      <w:jc w:val="both"/>
    </w:pPr>
  </w:style>
  <w:style w:type="paragraph" w:customStyle="1" w:styleId="TableText">
    <w:name w:val="Table_Text"/>
    <w:basedOn w:val="a1"/>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a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1"/>
    <w:pPr>
      <w:overflowPunct w:val="0"/>
      <w:autoSpaceDE w:val="0"/>
      <w:autoSpaceDN w:val="0"/>
      <w:adjustRightInd w:val="0"/>
      <w:spacing w:after="180"/>
      <w:ind w:leftChars="0" w:left="1135" w:firstLineChars="0" w:hanging="284"/>
      <w:textAlignment w:val="baseline"/>
    </w:pPr>
  </w:style>
  <w:style w:type="paragraph" w:styleId="31">
    <w:name w:val="List 3"/>
    <w:basedOn w:val="a1"/>
    <w:pPr>
      <w:ind w:leftChars="400" w:left="100" w:hangingChars="200" w:hanging="200"/>
    </w:pPr>
  </w:style>
  <w:style w:type="paragraph" w:customStyle="1" w:styleId="RecCCITT">
    <w:name w:val="Rec_CCITT_#"/>
    <w:basedOn w:val="a1"/>
    <w:pPr>
      <w:keepNext/>
      <w:keepLines/>
      <w:spacing w:after="180"/>
    </w:pPr>
    <w:rPr>
      <w:b/>
    </w:rPr>
  </w:style>
  <w:style w:type="character" w:styleId="af4">
    <w:name w:val="Hyperlink"/>
    <w:rPr>
      <w:rFonts w:eastAsia="Times New Roman"/>
      <w:noProof w:val="0"/>
      <w:color w:val="0000FF"/>
      <w:kern w:val="2"/>
      <w:sz w:val="21"/>
      <w:u w:val="single"/>
      <w:lang w:val="en-GB"/>
    </w:rPr>
  </w:style>
  <w:style w:type="character" w:styleId="af5">
    <w:name w:val="FollowedHyperlink"/>
    <w:rPr>
      <w:rFonts w:eastAsia="Times New Roman"/>
      <w:noProof w:val="0"/>
      <w:color w:val="800080"/>
      <w:kern w:val="2"/>
      <w:sz w:val="21"/>
      <w:u w:val="single"/>
      <w:lang w:val="en-GB"/>
    </w:rPr>
  </w:style>
  <w:style w:type="character" w:styleId="af6">
    <w:name w:val="annotation reference"/>
    <w:qFormat/>
    <w:rPr>
      <w:rFonts w:eastAsia="Times New Roman"/>
      <w:noProof w:val="0"/>
      <w:kern w:val="2"/>
      <w:sz w:val="16"/>
      <w:lang w:val="en-GB"/>
    </w:rPr>
  </w:style>
  <w:style w:type="paragraph" w:styleId="af7">
    <w:name w:val="Balloon Text"/>
    <w:basedOn w:val="a1"/>
    <w:rPr>
      <w:rFonts w:ascii="Arial" w:hAnsi="Arial"/>
      <w:sz w:val="18"/>
    </w:rPr>
  </w:style>
  <w:style w:type="paragraph" w:customStyle="1" w:styleId="Reference">
    <w:name w:val="Reference"/>
    <w:basedOn w:val="a1"/>
    <w:pPr>
      <w:widowControl w:val="0"/>
      <w:ind w:left="283" w:hanging="283"/>
      <w:jc w:val="both"/>
    </w:pPr>
    <w:rPr>
      <w:rFonts w:ascii="Arial" w:eastAsia="ＭＳ 明朝" w:hAnsi="Arial"/>
      <w:kern w:val="2"/>
      <w:sz w:val="21"/>
      <w:lang w:val="de-DE"/>
    </w:rPr>
  </w:style>
  <w:style w:type="paragraph" w:styleId="af8">
    <w:name w:val="annotation text"/>
    <w:basedOn w:val="a1"/>
    <w:link w:val="af9"/>
    <w:uiPriority w:val="99"/>
    <w:qFormat/>
    <w:rPr>
      <w:sz w:val="20"/>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
    <w:rPr>
      <w:rFonts w:eastAsia="ＭＳ ゴシック"/>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afc">
    <w:name w:val="Table Grid"/>
    <w:basedOn w:val="a3"/>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Web">
    <w:name w:val="Normal (Web)"/>
    <w:basedOn w:val="a1"/>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1"/>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fd">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1"/>
    <w:link w:val="aff"/>
    <w:uiPriority w:val="34"/>
    <w:qFormat/>
    <w:rsid w:val="00E52C8E"/>
    <w:pPr>
      <w:ind w:leftChars="400" w:left="840"/>
    </w:p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e"/>
    <w:uiPriority w:val="34"/>
    <w:qFormat/>
    <w:rsid w:val="00B56A97"/>
    <w:rPr>
      <w:rFonts w:ascii="Times New Roman" w:eastAsia="ＭＳ ゴシック" w:hAnsi="Times New Roman"/>
      <w:sz w:val="24"/>
      <w:lang w:val="en-GB"/>
    </w:rPr>
  </w:style>
  <w:style w:type="character" w:customStyle="1" w:styleId="10">
    <w:name w:val="見出し 1 (文字)"/>
    <w:aliases w:val="H1 (文字),h1 (文字),app heading 1 (文字),l1 (文字),Memo Heading 1 (文字),h11 (文字),h12 (文字),h13 (文字),h14 (文字),h15 (文字),h16 (文字)"/>
    <w:basedOn w:val="a2"/>
    <w:link w:val="1"/>
    <w:rsid w:val="00E23DF0"/>
    <w:rPr>
      <w:rFonts w:ascii="Arial" w:eastAsia="ＭＳ ゴシック" w:hAnsi="Arial"/>
      <w:kern w:val="28"/>
      <w:sz w:val="28"/>
      <w:lang w:val="en-GB"/>
    </w:rPr>
  </w:style>
  <w:style w:type="character" w:styleId="aff0">
    <w:name w:val="Placeholder Text"/>
    <w:basedOn w:val="a2"/>
    <w:uiPriority w:val="99"/>
    <w:semiHidden/>
    <w:rsid w:val="007E2B23"/>
    <w:rPr>
      <w:color w:val="808080"/>
    </w:rPr>
  </w:style>
  <w:style w:type="character" w:styleId="aff1">
    <w:name w:val="Strong"/>
    <w:uiPriority w:val="22"/>
    <w:qFormat/>
    <w:rsid w:val="009A125B"/>
    <w:rPr>
      <w:b/>
      <w:bCs/>
    </w:rPr>
  </w:style>
  <w:style w:type="character" w:customStyle="1" w:styleId="ab">
    <w:name w:val="書式なし (文字)"/>
    <w:link w:val="aa"/>
    <w:uiPriority w:val="99"/>
    <w:rsid w:val="009A125B"/>
    <w:rPr>
      <w:rFonts w:ascii="Courier New" w:eastAsia="ＭＳ ゴシック" w:hAnsi="Courier New"/>
      <w:sz w:val="24"/>
      <w:lang w:val="en-GB"/>
    </w:rPr>
  </w:style>
  <w:style w:type="character" w:customStyle="1" w:styleId="textChar">
    <w:name w:val="text Char"/>
    <w:basedOn w:val="a2"/>
    <w:link w:val="text"/>
    <w:rsid w:val="00E02CE9"/>
    <w:rPr>
      <w:rFonts w:ascii="Times New Roman" w:eastAsia="ＭＳ ゴシック" w:hAnsi="Times New Roman"/>
      <w:sz w:val="24"/>
    </w:rPr>
  </w:style>
  <w:style w:type="paragraph" w:customStyle="1" w:styleId="bullet">
    <w:name w:val="bullet"/>
    <w:basedOn w:val="afe"/>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af9">
    <w:name w:val="コメント文字列 (文字)"/>
    <w:link w:val="af8"/>
    <w:uiPriority w:val="99"/>
    <w:qFormat/>
    <w:rsid w:val="00412316"/>
    <w:rPr>
      <w:rFonts w:ascii="Times New Roman" w:eastAsia="ＭＳ ゴシック" w:hAnsi="Times New Roman"/>
      <w:lang w:val="en-GB"/>
    </w:rPr>
  </w:style>
  <w:style w:type="table" w:customStyle="1" w:styleId="12">
    <w:name w:val="网格型1"/>
    <w:basedOn w:val="a3"/>
    <w:next w:val="afc"/>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ＭＳ ゴシック"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ＭＳ ゴシック" w:hAnsi="Arial"/>
      <w:b/>
      <w:sz w:val="24"/>
      <w:lang w:val="en-GB"/>
    </w:rPr>
  </w:style>
  <w:style w:type="table" w:customStyle="1" w:styleId="13">
    <w:name w:val="表 (格子)1"/>
    <w:basedOn w:val="a3"/>
    <w:next w:val="afc"/>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a2"/>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DB19-AC4E-4D8E-8E01-8E2D744C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1367</Words>
  <Characters>7795</Characters>
  <Application>Microsoft Office Word</Application>
  <DocSecurity>0</DocSecurity>
  <Lines>64</Lines>
  <Paragraphs>18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Shohei Yoshioka</cp:lastModifiedBy>
  <cp:revision>8</cp:revision>
  <cp:lastPrinted>2016-09-21T11:03:00Z</cp:lastPrinted>
  <dcterms:created xsi:type="dcterms:W3CDTF">2021-08-17T04:46:00Z</dcterms:created>
  <dcterms:modified xsi:type="dcterms:W3CDTF">2021-08-17T06:43:00Z</dcterms:modified>
</cp:coreProperties>
</file>