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ad"/>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af9"/>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1"/>
        <w:rPr>
          <w:lang w:eastAsia="zh-CN"/>
        </w:rPr>
      </w:pPr>
      <w:r>
        <w:rPr>
          <w:lang w:eastAsia="zh-CN"/>
        </w:rPr>
        <w:t>Discussion</w:t>
      </w:r>
    </w:p>
    <w:p w14:paraId="4621FE83" w14:textId="04BB65F8" w:rsidR="00DF39B1" w:rsidRDefault="003A17CD" w:rsidP="00DF39B1">
      <w:pPr>
        <w:pStyle w:val="2"/>
        <w:rPr>
          <w:lang w:eastAsia="zh-CN"/>
        </w:rPr>
      </w:pPr>
      <w:r>
        <w:rPr>
          <w:lang w:eastAsia="zh-CN"/>
        </w:rPr>
        <w:t>Change#1</w:t>
      </w:r>
    </w:p>
    <w:p w14:paraId="1E3A9796" w14:textId="09BD91F8" w:rsidR="003E130A" w:rsidRPr="003E130A" w:rsidRDefault="003E130A" w:rsidP="003E130A">
      <w:pPr>
        <w:pStyle w:val="30"/>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when the offset between the reception of the DL DCI and the corresponding PDSCH is less than the threshold timeDurationForQCL</w:t>
            </w:r>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a"/>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等线"/>
                <w:i/>
              </w:rPr>
              <w:t xml:space="preserve"> </w:t>
            </w:r>
            <w:r>
              <w:rPr>
                <w:rFonts w:eastAsia="等线"/>
                <w:i/>
                <w:color w:val="FF0000"/>
                <w:u w:val="single"/>
              </w:rPr>
              <w:t>timeDurationForQCL</w:t>
            </w:r>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30"/>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af4"/>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r>
              <w:rPr>
                <w:i/>
              </w:rPr>
              <w:t>timeDurationForQCL</w:t>
            </w:r>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r>
              <w:rPr>
                <w:i/>
                <w:iCs/>
                <w:color w:val="000000"/>
              </w:rPr>
              <w:t>enableDefaultBeamForCCS</w:t>
            </w:r>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r>
              <w:rPr>
                <w:i/>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af4"/>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90CFA07" w:rsidR="003E130A" w:rsidRDefault="00CD6FC5" w:rsidP="003E130A">
            <w:pPr>
              <w:jc w:val="center"/>
              <w:rPr>
                <w:lang w:val="en-GB" w:eastAsia="zh-CN"/>
              </w:rPr>
            </w:pPr>
            <w:r>
              <w:rPr>
                <w:lang w:val="en-GB" w:eastAsia="zh-CN"/>
              </w:rPr>
              <w:t>MTK</w:t>
            </w:r>
          </w:p>
        </w:tc>
        <w:tc>
          <w:tcPr>
            <w:tcW w:w="7648" w:type="dxa"/>
          </w:tcPr>
          <w:p w14:paraId="08C8E776" w14:textId="01E0CB91" w:rsidR="003E130A" w:rsidRDefault="00CD6FC5" w:rsidP="004D612E">
            <w:pPr>
              <w:rPr>
                <w:lang w:val="en-GB" w:eastAsia="zh-CN"/>
              </w:rPr>
            </w:pPr>
            <w:r>
              <w:rPr>
                <w:lang w:val="en-GB" w:eastAsia="zh-CN"/>
              </w:rPr>
              <w:t>We are fine with the CR</w:t>
            </w:r>
          </w:p>
        </w:tc>
      </w:tr>
      <w:tr w:rsidR="003E130A" w14:paraId="23AA1694" w14:textId="77777777" w:rsidTr="004D612E">
        <w:tc>
          <w:tcPr>
            <w:tcW w:w="1980" w:type="dxa"/>
          </w:tcPr>
          <w:p w14:paraId="06C493FE" w14:textId="052AD36E" w:rsidR="003E130A" w:rsidRPr="00255DA8" w:rsidRDefault="00255DA8" w:rsidP="003E130A">
            <w:pPr>
              <w:jc w:val="center"/>
              <w:rPr>
                <w:lang w:eastAsia="zh-CN"/>
              </w:rPr>
            </w:pPr>
            <w:r>
              <w:rPr>
                <w:lang w:eastAsia="zh-CN"/>
              </w:rPr>
              <w:t>vivo</w:t>
            </w:r>
          </w:p>
        </w:tc>
        <w:tc>
          <w:tcPr>
            <w:tcW w:w="7648" w:type="dxa"/>
          </w:tcPr>
          <w:p w14:paraId="3E6E2C66" w14:textId="36602A84" w:rsidR="003E130A" w:rsidRDefault="00255DA8" w:rsidP="004D612E">
            <w:pPr>
              <w:rPr>
                <w:lang w:val="en-GB" w:eastAsia="zh-CN"/>
              </w:rPr>
            </w:pPr>
            <w:r>
              <w:rPr>
                <w:lang w:val="en-GB" w:eastAsia="zh-CN"/>
              </w:rPr>
              <w:t>OK with the changes.</w:t>
            </w:r>
          </w:p>
        </w:tc>
      </w:tr>
      <w:tr w:rsidR="001D7DB1" w14:paraId="354AF791" w14:textId="77777777" w:rsidTr="004D612E">
        <w:tc>
          <w:tcPr>
            <w:tcW w:w="1980" w:type="dxa"/>
          </w:tcPr>
          <w:p w14:paraId="4F30F738" w14:textId="4FE42867" w:rsidR="001D7DB1" w:rsidRDefault="001D7DB1" w:rsidP="001D7DB1">
            <w:pPr>
              <w:jc w:val="center"/>
              <w:rPr>
                <w:lang w:val="en-GB" w:eastAsia="zh-CN"/>
              </w:rPr>
            </w:pPr>
            <w:r>
              <w:rPr>
                <w:lang w:val="en-GB" w:eastAsia="zh-CN"/>
              </w:rPr>
              <w:t>Huawei, HiSilicon</w:t>
            </w:r>
          </w:p>
        </w:tc>
        <w:tc>
          <w:tcPr>
            <w:tcW w:w="7648" w:type="dxa"/>
          </w:tcPr>
          <w:p w14:paraId="2488F5D0" w14:textId="7EEEDB98" w:rsidR="001D7DB1" w:rsidRDefault="001D7DB1" w:rsidP="001D7DB1">
            <w:pPr>
              <w:rPr>
                <w:lang w:val="en-GB" w:eastAsia="zh-CN"/>
              </w:rPr>
            </w:pPr>
            <w:r>
              <w:rPr>
                <w:lang w:val="en-GB" w:eastAsia="zh-CN"/>
              </w:rPr>
              <w:t>The issue is clearly editorial and the changes can be further improved – would be clearer to use “if” as in the agreements, since “for both” is not clear in terms “and” or “or” - the agreements says “or”.</w:t>
            </w:r>
          </w:p>
        </w:tc>
      </w:tr>
      <w:tr w:rsidR="00B16D10" w14:paraId="0D959A7C" w14:textId="77777777" w:rsidTr="004D612E">
        <w:tc>
          <w:tcPr>
            <w:tcW w:w="1980" w:type="dxa"/>
          </w:tcPr>
          <w:p w14:paraId="06A4D955" w14:textId="13EF43A5" w:rsidR="00B16D10" w:rsidRDefault="00B16D10" w:rsidP="001D7DB1">
            <w:pPr>
              <w:jc w:val="center"/>
              <w:rPr>
                <w:lang w:val="en-GB" w:eastAsia="zh-CN"/>
              </w:rPr>
            </w:pPr>
            <w:r>
              <w:rPr>
                <w:lang w:val="en-GB" w:eastAsia="zh-CN"/>
              </w:rPr>
              <w:t>OPPO</w:t>
            </w:r>
          </w:p>
        </w:tc>
        <w:tc>
          <w:tcPr>
            <w:tcW w:w="7648" w:type="dxa"/>
          </w:tcPr>
          <w:p w14:paraId="7D324BDF" w14:textId="5BEFC86F" w:rsidR="00B16D10" w:rsidRDefault="00B16D10" w:rsidP="001D7DB1">
            <w:pPr>
              <w:rPr>
                <w:lang w:val="en-GB" w:eastAsia="zh-CN"/>
              </w:rPr>
            </w:pPr>
            <w:r>
              <w:rPr>
                <w:lang w:val="en-GB" w:eastAsia="zh-CN"/>
              </w:rPr>
              <w:t>We</w:t>
            </w:r>
            <w:r>
              <w:rPr>
                <w:rFonts w:hint="eastAsia"/>
                <w:lang w:val="en-GB" w:eastAsia="zh-CN"/>
              </w:rPr>
              <w:t xml:space="preserve"> are fine with Huawei</w:t>
            </w:r>
            <w:r>
              <w:rPr>
                <w:lang w:val="en-GB" w:eastAsia="zh-CN"/>
              </w:rPr>
              <w:t>’</w:t>
            </w:r>
            <w:r>
              <w:rPr>
                <w:rFonts w:hint="eastAsia"/>
                <w:lang w:val="en-GB" w:eastAsia="zh-CN"/>
              </w:rPr>
              <w:t>s proposal to use if instead of when for the two cases.</w:t>
            </w:r>
          </w:p>
        </w:tc>
      </w:tr>
      <w:tr w:rsidR="00DE37CC" w14:paraId="1D221F2B" w14:textId="77777777" w:rsidTr="004D612E">
        <w:tc>
          <w:tcPr>
            <w:tcW w:w="1980" w:type="dxa"/>
          </w:tcPr>
          <w:p w14:paraId="0FC1C9AD" w14:textId="44C18C8C" w:rsidR="00DE37CC" w:rsidRDefault="00DE37CC" w:rsidP="001D7DB1">
            <w:pPr>
              <w:jc w:val="center"/>
              <w:rPr>
                <w:lang w:val="en-GB" w:eastAsia="zh-CN"/>
              </w:rPr>
            </w:pPr>
            <w:r>
              <w:rPr>
                <w:rFonts w:hint="eastAsia"/>
                <w:lang w:val="en-GB" w:eastAsia="zh-CN"/>
              </w:rPr>
              <w:t>Z</w:t>
            </w:r>
            <w:r>
              <w:rPr>
                <w:lang w:val="en-GB" w:eastAsia="zh-CN"/>
              </w:rPr>
              <w:t>TE</w:t>
            </w:r>
          </w:p>
        </w:tc>
        <w:tc>
          <w:tcPr>
            <w:tcW w:w="7648" w:type="dxa"/>
          </w:tcPr>
          <w:p w14:paraId="6B31DA90" w14:textId="77777777" w:rsidR="00DE37CC" w:rsidRDefault="00DE37CC" w:rsidP="001D7DB1">
            <w:pPr>
              <w:rPr>
                <w:lang w:val="en-GB" w:eastAsia="zh-CN"/>
              </w:rPr>
            </w:pPr>
            <w:r w:rsidRPr="00DE37CC">
              <w:rPr>
                <w:lang w:val="en-GB" w:eastAsia="zh-CN"/>
              </w:rPr>
              <w:t>We are supportive to the CR</w:t>
            </w:r>
            <w:r>
              <w:rPr>
                <w:lang w:val="en-GB" w:eastAsia="zh-CN"/>
              </w:rPr>
              <w:t>. Huawei’s proposal to use “if” instead of “when” is also ok for us, which will goes like the following.</w:t>
            </w:r>
          </w:p>
          <w:p w14:paraId="0DCB8B54" w14:textId="055B4EDA" w:rsidR="00DE37CC" w:rsidRDefault="00DE37CC" w:rsidP="00DE37CC">
            <w:pPr>
              <w:pStyle w:val="B1"/>
            </w:pPr>
            <w:r>
              <w:t>-</w:t>
            </w:r>
            <w:r>
              <w:tab/>
            </w:r>
            <w:del w:id="16" w:author="ZTE-Xingguang" w:date="2021-07-27T18:31:00Z">
              <w:r w:rsidDel="00A828F9">
                <w:rPr>
                  <w:rFonts w:hint="eastAsia"/>
                  <w:color w:val="000000"/>
                  <w:lang w:eastAsia="zh-CN"/>
                </w:rPr>
                <w:delText>For both the cases, w</w:delText>
              </w:r>
            </w:del>
            <w:ins w:id="17" w:author="ZTE-Xingguang" w:date="2021-07-27T18:31:00Z">
              <w:r>
                <w:rPr>
                  <w:rFonts w:hint="eastAsia"/>
                  <w:color w:val="000000"/>
                  <w:lang w:eastAsia="zh-CN"/>
                </w:rPr>
                <w:t>W</w:t>
              </w:r>
            </w:ins>
            <w:r>
              <w:rPr>
                <w:color w:val="000000"/>
              </w:rPr>
              <w:t xml:space="preserve">hen the UE is configured with </w:t>
            </w:r>
            <w:r>
              <w:rPr>
                <w:i/>
                <w:iCs/>
                <w:color w:val="000000"/>
              </w:rPr>
              <w:t>enableDefaultBeamForCCS</w:t>
            </w:r>
            <w:r>
              <w:rPr>
                <w:color w:val="000000"/>
              </w:rPr>
              <w:t xml:space="preserve">, </w:t>
            </w:r>
            <w:ins w:id="18" w:author="ZTE-Xingguang" w:date="2021-07-27T18:31:00Z">
              <w:r>
                <w:rPr>
                  <w:color w:val="000000"/>
                </w:rPr>
                <w:t xml:space="preserve"> </w:t>
              </w:r>
            </w:ins>
            <w:del w:id="19" w:author="ZTE-Xingguang" w:date="2021-08-16T20:15:00Z">
              <w:r w:rsidDel="00DE37CC">
                <w:rPr>
                  <w:color w:val="000000"/>
                </w:rPr>
                <w:delText xml:space="preserve">when </w:delText>
              </w:r>
            </w:del>
            <w:ins w:id="20" w:author="ZTE-Xingguang" w:date="2021-08-16T20:15:00Z">
              <w:r>
                <w:rPr>
                  <w:color w:val="000000"/>
                </w:rPr>
                <w:t xml:space="preserve">if </w:t>
              </w:r>
            </w:ins>
            <w:r>
              <w:rPr>
                <w:color w:val="000000"/>
              </w:rPr>
              <w:t xml:space="preserve">the offset between the reception of the DL DCI and the corresponding PDSCH is less than the threshold </w:t>
            </w:r>
            <w:r>
              <w:rPr>
                <w:i/>
                <w:color w:val="000000"/>
              </w:rPr>
              <w:t>timeDurationForQCL,</w:t>
            </w:r>
            <w:r>
              <w:rPr>
                <w:color w:val="000000"/>
              </w:rPr>
              <w:t xml:space="preserve"> </w:t>
            </w:r>
            <w:del w:id="21" w:author="ZTE-Xingguang" w:date="2021-08-16T20:15:00Z">
              <w:r w:rsidDel="00DE37CC">
                <w:rPr>
                  <w:color w:val="000000"/>
                </w:rPr>
                <w:delText xml:space="preserve">and </w:delText>
              </w:r>
            </w:del>
            <w:ins w:id="22" w:author="ZTE-Xingguang" w:date="2021-08-16T20:15:00Z">
              <w:r>
                <w:rPr>
                  <w:color w:val="000000"/>
                </w:rPr>
                <w:t xml:space="preserve">or </w:t>
              </w:r>
            </w:ins>
            <w:del w:id="23" w:author="ZTE-Xingguang" w:date="2021-08-16T20:15:00Z">
              <w:r w:rsidDel="00DE37CC">
                <w:rPr>
                  <w:color w:val="000000"/>
                </w:rPr>
                <w:delText xml:space="preserve">when </w:delText>
              </w:r>
            </w:del>
            <w:ins w:id="24" w:author="ZTE-Xingguang" w:date="2021-08-16T20:15:00Z">
              <w:r>
                <w:rPr>
                  <w:color w:val="000000"/>
                </w:rPr>
                <w:t xml:space="preserve">if </w:t>
              </w:r>
            </w:ins>
            <w:r>
              <w:rPr>
                <w:color w:val="000000"/>
              </w:rPr>
              <w:t>the DL DCI does not have the TCI field present, the UE obtains its QCL assumption for the scheduled PDSCH from the activated TCI state with the lowest ID applicable to PDSCH in the active BWP of the scheduled cell.</w:t>
            </w:r>
          </w:p>
          <w:p w14:paraId="1862B0B7" w14:textId="4C1F6350" w:rsidR="00DE37CC" w:rsidRDefault="00DE37CC" w:rsidP="001D7DB1">
            <w:pPr>
              <w:rPr>
                <w:lang w:val="en-GB" w:eastAsia="zh-CN"/>
              </w:rPr>
            </w:pPr>
          </w:p>
        </w:tc>
      </w:tr>
    </w:tbl>
    <w:p w14:paraId="439A2D75" w14:textId="77777777" w:rsidR="003E130A" w:rsidRDefault="003E130A" w:rsidP="003A17CD">
      <w:pPr>
        <w:rPr>
          <w:lang w:val="en-GB" w:eastAsia="zh-CN"/>
        </w:rPr>
      </w:pPr>
    </w:p>
    <w:p w14:paraId="20CB97C0" w14:textId="05ACFA8A" w:rsidR="003A17CD" w:rsidRDefault="003A17CD" w:rsidP="003A17CD">
      <w:pPr>
        <w:pStyle w:val="2"/>
        <w:rPr>
          <w:lang w:eastAsia="zh-CN"/>
        </w:rPr>
      </w:pPr>
      <w:r>
        <w:rPr>
          <w:rFonts w:hint="eastAsia"/>
          <w:lang w:eastAsia="zh-CN"/>
        </w:rPr>
        <w:lastRenderedPageBreak/>
        <w:t>C</w:t>
      </w:r>
      <w:r>
        <w:rPr>
          <w:lang w:eastAsia="zh-CN"/>
        </w:rPr>
        <w:t>hange#2:</w:t>
      </w:r>
    </w:p>
    <w:p w14:paraId="150B7C7D" w14:textId="62149261" w:rsidR="003E130A" w:rsidRPr="003E130A" w:rsidRDefault="003E130A" w:rsidP="003E130A">
      <w:pPr>
        <w:pStyle w:val="30"/>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r>
              <w:rPr>
                <w:i/>
              </w:rPr>
              <w:t>timeDurationForQCL</w:t>
            </w:r>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r>
              <w:rPr>
                <w:i/>
              </w:rPr>
              <w:t>timeDurationForQCL</w:t>
            </w:r>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r>
              <w:rPr>
                <w:i/>
                <w:iCs/>
                <w:lang w:eastAsia="zh-CN"/>
              </w:rPr>
              <w:t>beamSwitchTiming</w:t>
            </w:r>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t xml:space="preserve"> So we propose to add clarification about the sub-carrier spacing for getting the </w:t>
            </w:r>
            <w:r>
              <w:rPr>
                <w:i/>
                <w:iCs/>
                <w:lang w:eastAsia="zh-CN"/>
              </w:rPr>
              <w:t>beamSwitchTiming</w:t>
            </w:r>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r>
              <w:rPr>
                <w:i/>
              </w:rPr>
              <w:t>timeDurationForQCL</w:t>
            </w:r>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r>
              <w:rPr>
                <w:i/>
                <w:iCs/>
                <w:lang w:eastAsia="zh-CN"/>
              </w:rPr>
              <w:t>beamSwitchTiming,</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r>
              <w:rPr>
                <w:i/>
              </w:rPr>
              <w:t>timeDurationForQCL</w:t>
            </w:r>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af4"/>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r w:rsidRPr="003E130A">
              <w:rPr>
                <w:i/>
                <w:iCs/>
                <w:highlight w:val="yellow"/>
              </w:rPr>
              <w:t>timeDurationForQCL</w:t>
            </w:r>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r>
              <w:rPr>
                <w:i/>
                <w:iCs/>
              </w:rPr>
              <w:t>timeDurationForQCL</w:t>
            </w:r>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r>
              <w:rPr>
                <w:i/>
                <w:iCs/>
                <w:color w:val="000000"/>
              </w:rPr>
              <w:t>enableDefaultBeamForCCS</w:t>
            </w:r>
            <w:r>
              <w:rPr>
                <w:color w:val="000000"/>
              </w:rPr>
              <w:t xml:space="preserve">, and when the offset between the reception of the DL DCI and the corresponding PDSCH is less than the threshold </w:t>
            </w:r>
            <w:r>
              <w:rPr>
                <w:i/>
                <w:iCs/>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30"/>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af4"/>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NZP-CSI-RS-ResourceSet</w:t>
            </w:r>
            <w:r>
              <w:t xml:space="preserve"> configured without higher layer parameter </w:t>
            </w:r>
            <w:r>
              <w:rPr>
                <w:i/>
              </w:rPr>
              <w:t>trs-Info</w:t>
            </w:r>
            <w:r>
              <w:t xml:space="preserve"> is smaller than </w:t>
            </w:r>
            <w:del w:id="25" w:author="ZTE-Xingguang" w:date="2021-07-27T18:31:00Z">
              <w:r w:rsidDel="00A828F9">
                <w:delText xml:space="preserve">the UE reported threshold </w:delText>
              </w:r>
            </w:del>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26" w:author="ZTE-Xingguang" w:date="2021-07-27T18:31:00Z">
              <w:r>
                <w:rPr>
                  <w:rFonts w:hint="eastAsia"/>
                  <w:lang w:eastAsia="zh-CN"/>
                </w:rPr>
                <w:t xml:space="preserve"> </w:t>
              </w:r>
              <w:r>
                <w:rPr>
                  <w:i/>
                  <w:iCs/>
                  <w:lang w:eastAsia="zh-CN"/>
                </w:rPr>
                <w:t>beamSwitchTiming</w:t>
              </w:r>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r>
              <w:rPr>
                <w:i/>
                <w:iCs/>
              </w:rPr>
              <w:t xml:space="preserve">enableBeamSwitchTiming </w:t>
            </w:r>
            <w:r>
              <w:t xml:space="preserve">is provided </w:t>
            </w:r>
            <w:r>
              <w:rPr>
                <w:lang w:eastAsia="zh-CN"/>
              </w:rPr>
              <w:t xml:space="preserve">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27"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28"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9" w:author="ZTE-Xingguang" w:date="2021-07-27T18:32:00Z">
              <w:r w:rsidDel="00A828F9">
                <w:rPr>
                  <w:iCs/>
                </w:rPr>
                <w:delText xml:space="preserve"> </w:delText>
              </w:r>
            </w:del>
            <w:r>
              <w:rPr>
                <w:iCs/>
              </w:rPr>
              <w:t xml:space="preserve">when </w:t>
            </w:r>
            <w:r>
              <w:rPr>
                <w:i/>
                <w:iCs/>
                <w:lang w:eastAsia="zh-CN"/>
              </w:rPr>
              <w:t xml:space="preserve">enableBeamSwitchTiming </w:t>
            </w:r>
            <w:r>
              <w:rPr>
                <w:lang w:eastAsia="zh-CN"/>
              </w:rPr>
              <w:t xml:space="preserve">is provided 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r>
              <w:rPr>
                <w:i/>
              </w:rPr>
              <w:t>d</w:t>
            </w:r>
            <w:r>
              <w:t xml:space="preserve"> is zer</w:t>
            </w:r>
            <w:bookmarkStart w:id="30" w:name="_GoBack"/>
            <w:bookmarkEnd w:id="30"/>
            <w:r>
              <w:t>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af4"/>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r>
              <w:rPr>
                <w:i/>
                <w:iCs/>
                <w:lang w:eastAsia="zh-CN"/>
              </w:rPr>
              <w:t xml:space="preserve">beamSwitchTiming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27EE383E" w:rsidR="003E130A" w:rsidRDefault="00CD6FC5" w:rsidP="004D612E">
            <w:pPr>
              <w:jc w:val="center"/>
              <w:rPr>
                <w:lang w:val="en-GB" w:eastAsia="zh-CN"/>
              </w:rPr>
            </w:pPr>
            <w:r>
              <w:rPr>
                <w:lang w:val="en-GB" w:eastAsia="zh-CN"/>
              </w:rPr>
              <w:t>MTK</w:t>
            </w:r>
          </w:p>
        </w:tc>
        <w:tc>
          <w:tcPr>
            <w:tcW w:w="7648" w:type="dxa"/>
          </w:tcPr>
          <w:p w14:paraId="3E1FFB6D" w14:textId="199AF3BB" w:rsidR="003E130A" w:rsidRDefault="00CD6FC5" w:rsidP="004D612E">
            <w:pPr>
              <w:rPr>
                <w:lang w:val="en-GB" w:eastAsia="zh-CN"/>
              </w:rPr>
            </w:pPr>
            <w:r>
              <w:rPr>
                <w:lang w:val="en-GB" w:eastAsia="zh-CN"/>
              </w:rPr>
              <w:t xml:space="preserve">We support the CR. Current spec does have ambiguity </w:t>
            </w:r>
            <w:r>
              <w:rPr>
                <w:rFonts w:hint="eastAsia"/>
                <w:lang w:eastAsia="zh-CN"/>
              </w:rPr>
              <w:t>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r>
              <w:rPr>
                <w:lang w:eastAsia="zh-CN"/>
              </w:rPr>
              <w:t xml:space="preserve">. To our understanding, UE should report </w:t>
            </w:r>
            <w:r>
              <w:rPr>
                <w:i/>
                <w:iCs/>
                <w:lang w:eastAsia="zh-CN"/>
              </w:rPr>
              <w:t>beamSwitchTiming</w:t>
            </w:r>
            <w:r>
              <w:rPr>
                <w:lang w:eastAsia="zh-CN"/>
              </w:rPr>
              <w:t>.</w:t>
            </w:r>
          </w:p>
        </w:tc>
      </w:tr>
      <w:tr w:rsidR="003E130A" w14:paraId="1C78E573" w14:textId="77777777" w:rsidTr="004D612E">
        <w:tc>
          <w:tcPr>
            <w:tcW w:w="1980" w:type="dxa"/>
          </w:tcPr>
          <w:p w14:paraId="7319B4FA" w14:textId="2F0AC0DF" w:rsidR="003E130A" w:rsidRDefault="00255DA8" w:rsidP="004D612E">
            <w:pPr>
              <w:jc w:val="center"/>
              <w:rPr>
                <w:lang w:val="en-GB" w:eastAsia="zh-CN"/>
              </w:rPr>
            </w:pPr>
            <w:r>
              <w:rPr>
                <w:lang w:val="en-GB" w:eastAsia="zh-CN"/>
              </w:rPr>
              <w:t>vivo</w:t>
            </w:r>
          </w:p>
        </w:tc>
        <w:tc>
          <w:tcPr>
            <w:tcW w:w="7648" w:type="dxa"/>
          </w:tcPr>
          <w:p w14:paraId="3C40C957" w14:textId="160F7DF2" w:rsidR="00255DA8" w:rsidRDefault="00255DA8" w:rsidP="00255DA8">
            <w:pPr>
              <w:rPr>
                <w:lang w:val="en-GB" w:eastAsia="zh-CN"/>
              </w:rPr>
            </w:pPr>
            <w:r>
              <w:rPr>
                <w:lang w:val="en-GB" w:eastAsia="zh-CN"/>
              </w:rPr>
              <w:t>The changes seem not necessary. The spec text says that “</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sidRPr="00255DA8">
              <w:rPr>
                <w:highlight w:val="yellow"/>
                <w:lang w:eastAsia="zh-CN"/>
              </w:rPr>
              <w:t>in CSI-RS symbols</w:t>
            </w:r>
            <w:r>
              <w:rPr>
                <w:lang w:val="en-GB" w:eastAsia="zh-CN"/>
              </w:rPr>
              <w:t>”, thus it is clear that the SCS should be associated with the CSI-RS in cross carrier triggering case.</w:t>
            </w:r>
          </w:p>
        </w:tc>
      </w:tr>
      <w:tr w:rsidR="001D7DB1" w14:paraId="442C4DB7" w14:textId="77777777" w:rsidTr="004D612E">
        <w:tc>
          <w:tcPr>
            <w:tcW w:w="1980" w:type="dxa"/>
          </w:tcPr>
          <w:p w14:paraId="65073442" w14:textId="2C16BFC2" w:rsidR="001D7DB1" w:rsidRDefault="001D7DB1" w:rsidP="001D7DB1">
            <w:pPr>
              <w:jc w:val="center"/>
              <w:rPr>
                <w:lang w:val="en-GB" w:eastAsia="zh-CN"/>
              </w:rPr>
            </w:pPr>
            <w:r>
              <w:rPr>
                <w:lang w:val="en-GB" w:eastAsia="zh-CN"/>
              </w:rPr>
              <w:t>Huawei, HiSilicon</w:t>
            </w:r>
          </w:p>
        </w:tc>
        <w:tc>
          <w:tcPr>
            <w:tcW w:w="7648" w:type="dxa"/>
          </w:tcPr>
          <w:p w14:paraId="7FC72DBF" w14:textId="77777777" w:rsidR="001D7DB1" w:rsidRDefault="001D7DB1" w:rsidP="001D7DB1">
            <w:pPr>
              <w:rPr>
                <w:lang w:val="en-GB" w:eastAsia="zh-CN"/>
              </w:rPr>
            </w:pPr>
            <w:r>
              <w:rPr>
                <w:lang w:val="en-GB" w:eastAsia="zh-CN"/>
              </w:rPr>
              <w:t xml:space="preserve">Understand the intention but no need. </w:t>
            </w:r>
          </w:p>
          <w:p w14:paraId="606CACC1" w14:textId="1732E20A" w:rsidR="001D7DB1" w:rsidRDefault="001D7DB1" w:rsidP="001D7DB1">
            <w:pPr>
              <w:rPr>
                <w:lang w:val="en-GB" w:eastAsia="zh-CN"/>
              </w:rPr>
            </w:pPr>
            <w:r>
              <w:rPr>
                <w:i/>
                <w:iCs/>
                <w:lang w:eastAsia="zh-CN"/>
              </w:rPr>
              <w:t xml:space="preserve">beamSwitchTiming </w:t>
            </w:r>
            <w:r>
              <w:rPr>
                <w:iCs/>
                <w:lang w:eastAsia="zh-CN"/>
              </w:rPr>
              <w:t>is already defined in 306 since R15. The SCS has to be CSI-RS in order to be “in CSI-RS symbols”.</w:t>
            </w:r>
          </w:p>
        </w:tc>
      </w:tr>
      <w:tr w:rsidR="00B16D10" w:rsidRPr="00B16D10" w14:paraId="36046180" w14:textId="77777777" w:rsidTr="004D612E">
        <w:tc>
          <w:tcPr>
            <w:tcW w:w="1980" w:type="dxa"/>
          </w:tcPr>
          <w:p w14:paraId="6997705D" w14:textId="5AE9FEEC" w:rsidR="00B16D10" w:rsidRDefault="00B16D10" w:rsidP="001D7DB1">
            <w:pPr>
              <w:jc w:val="center"/>
              <w:rPr>
                <w:lang w:val="en-GB" w:eastAsia="zh-CN"/>
              </w:rPr>
            </w:pPr>
            <w:r>
              <w:rPr>
                <w:rFonts w:hint="eastAsia"/>
                <w:lang w:val="en-GB" w:eastAsia="zh-CN"/>
              </w:rPr>
              <w:t>OPPO</w:t>
            </w:r>
          </w:p>
        </w:tc>
        <w:tc>
          <w:tcPr>
            <w:tcW w:w="7648" w:type="dxa"/>
          </w:tcPr>
          <w:p w14:paraId="71BE8BC1" w14:textId="41C575F6" w:rsidR="00B16D10" w:rsidRDefault="00B16D10" w:rsidP="000C39FA">
            <w:pPr>
              <w:rPr>
                <w:lang w:val="en-GB" w:eastAsia="zh-CN"/>
              </w:rPr>
            </w:pPr>
            <w:r>
              <w:rPr>
                <w:rFonts w:hint="eastAsia"/>
                <w:lang w:val="en-GB" w:eastAsia="zh-CN"/>
              </w:rPr>
              <w:t>Not necessary</w:t>
            </w:r>
            <w:r w:rsidR="000C39FA">
              <w:rPr>
                <w:rFonts w:hint="eastAsia"/>
                <w:lang w:val="en-GB" w:eastAsia="zh-CN"/>
              </w:rPr>
              <w:t>. Agree with vivo.</w:t>
            </w:r>
          </w:p>
        </w:tc>
      </w:tr>
      <w:tr w:rsidR="00DE37CC" w:rsidRPr="00B16D10" w14:paraId="09C52639" w14:textId="77777777" w:rsidTr="004D612E">
        <w:tc>
          <w:tcPr>
            <w:tcW w:w="1980" w:type="dxa"/>
          </w:tcPr>
          <w:p w14:paraId="703D6DF0" w14:textId="5A359D20" w:rsidR="00DE37CC" w:rsidRDefault="00DE37CC" w:rsidP="00DE37CC">
            <w:pPr>
              <w:jc w:val="center"/>
              <w:rPr>
                <w:lang w:val="en-GB" w:eastAsia="zh-CN"/>
              </w:rPr>
            </w:pPr>
            <w:r>
              <w:rPr>
                <w:rFonts w:hint="eastAsia"/>
                <w:lang w:val="en-GB" w:eastAsia="zh-CN"/>
              </w:rPr>
              <w:lastRenderedPageBreak/>
              <w:t>Z</w:t>
            </w:r>
            <w:r>
              <w:rPr>
                <w:lang w:val="en-GB" w:eastAsia="zh-CN"/>
              </w:rPr>
              <w:t>TE</w:t>
            </w:r>
          </w:p>
        </w:tc>
        <w:tc>
          <w:tcPr>
            <w:tcW w:w="7648" w:type="dxa"/>
          </w:tcPr>
          <w:p w14:paraId="55D9BD56" w14:textId="77777777" w:rsidR="00DE37CC" w:rsidRDefault="00DE37CC" w:rsidP="00DE37CC">
            <w:pPr>
              <w:rPr>
                <w:lang w:val="en-GB" w:eastAsia="zh-CN"/>
              </w:rPr>
            </w:pPr>
            <w:r>
              <w:rPr>
                <w:lang w:val="en-GB" w:eastAsia="zh-CN"/>
              </w:rPr>
              <w:t xml:space="preserve">Thanks for the comments. </w:t>
            </w:r>
          </w:p>
          <w:p w14:paraId="1D417332" w14:textId="77777777" w:rsidR="00DE37CC" w:rsidRDefault="00DE37CC" w:rsidP="00DE37CC">
            <w:pPr>
              <w:rPr>
                <w:lang w:val="en-GB" w:eastAsia="zh-CN"/>
              </w:rPr>
            </w:pPr>
            <w:r>
              <w:rPr>
                <w:lang w:val="en-GB" w:eastAsia="zh-CN"/>
              </w:rPr>
              <w:t>Regarding Intel’s question, after checking the whole TS38.214, it seems all the ‘</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with potential confusion are in section </w:t>
            </w:r>
            <w:r w:rsidRPr="00E3771F">
              <w:rPr>
                <w:lang w:val="en-GB" w:eastAsia="zh-CN"/>
              </w:rPr>
              <w:t>5.2.1.5.1a</w:t>
            </w:r>
            <w:r>
              <w:rPr>
                <w:lang w:val="en-GB" w:eastAsia="zh-CN"/>
              </w:rPr>
              <w:t>. Since they are all in the same section, updating the first place in this section like what we did in our CR is sufficient from our perspective. But if companies prefer to update all the other 4 places, we are also fine.</w:t>
            </w:r>
          </w:p>
          <w:p w14:paraId="72ED0EAA" w14:textId="77777777" w:rsidR="00DE37CC" w:rsidRDefault="00DE37CC" w:rsidP="00DE37CC">
            <w:pPr>
              <w:rPr>
                <w:lang w:val="en-GB" w:eastAsia="zh-CN"/>
              </w:rPr>
            </w:pPr>
            <w:r>
              <w:rPr>
                <w:rFonts w:hint="eastAsia"/>
                <w:lang w:val="en-GB" w:eastAsia="zh-CN"/>
              </w:rPr>
              <w:t>N</w:t>
            </w:r>
            <w:r>
              <w:rPr>
                <w:lang w:val="en-GB" w:eastAsia="zh-CN"/>
              </w:rPr>
              <w:t>ote that, the changes above is also aligned with the existing spec in Section 5.1.6.1.1 as shown below.</w:t>
            </w:r>
          </w:p>
          <w:p w14:paraId="0B58973B" w14:textId="77777777" w:rsidR="00DE37CC" w:rsidRPr="00C40EF3" w:rsidRDefault="00DE37CC" w:rsidP="00DE37CC">
            <w:pPr>
              <w:rPr>
                <w:i/>
                <w:lang w:eastAsia="zh-CN"/>
              </w:rPr>
            </w:pPr>
            <w:r w:rsidRPr="00C40EF3">
              <w:rPr>
                <w:i/>
              </w:rPr>
              <w:t xml:space="preserve">For frequency range 2, the UE does not expect that the scheduling offset between the last symbol of the PDCCH carrying the triggering DCI and the first symbol of the aperiodic CSI-RS resources </w:t>
            </w:r>
            <w:r w:rsidRPr="00C40EF3">
              <w:rPr>
                <w:i/>
                <w:highlight w:val="yellow"/>
              </w:rPr>
              <w:t>is smaller than</w:t>
            </w:r>
            <w:r w:rsidRPr="00C40EF3">
              <w:rPr>
                <w:i/>
              </w:rPr>
              <w:t xml:space="preserve"> </w:t>
            </w:r>
            <w:r w:rsidRPr="00C40EF3">
              <w:rPr>
                <w:rFonts w:cs="宋体"/>
                <w:i/>
                <w:iCs/>
              </w:rPr>
              <w:t xml:space="preserve">beamSwitchTiming </w:t>
            </w:r>
            <w:r w:rsidRPr="00C40EF3">
              <w:rPr>
                <w:i/>
              </w:rPr>
              <w:t xml:space="preserve">+ </w:t>
            </w:r>
            <w:r w:rsidRPr="00C40EF3">
              <w:rPr>
                <w:i/>
                <w:iCs/>
              </w:rPr>
              <w:t>d</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C40EF3">
              <w:rPr>
                <w:i/>
                <w:iCs/>
              </w:rPr>
              <w:t xml:space="preserve"> </w:t>
            </w:r>
            <w:r w:rsidRPr="00C40EF3">
              <w:rPr>
                <w:rFonts w:hint="eastAsia"/>
                <w:i/>
                <w:iCs/>
              </w:rPr>
              <w:t xml:space="preserve"> </w:t>
            </w:r>
            <w:r w:rsidRPr="00C40EF3">
              <w:rPr>
                <w:i/>
              </w:rPr>
              <w:t>in CSI-RS symbols</w:t>
            </w:r>
            <w:r w:rsidRPr="00C40EF3">
              <w:rPr>
                <w:rFonts w:cs="宋体"/>
                <w:i/>
                <w:iCs/>
              </w:rPr>
              <w:t>,</w:t>
            </w:r>
            <w:r w:rsidRPr="00C40EF3">
              <w:rPr>
                <w:rFonts w:cs="宋体"/>
                <w:i/>
              </w:rPr>
              <w:t xml:space="preserve"> </w:t>
            </w:r>
            <w:r w:rsidRPr="006C25E2">
              <w:rPr>
                <w:rFonts w:cs="宋体"/>
                <w:i/>
                <w:highlight w:val="yellow"/>
              </w:rPr>
              <w:t xml:space="preserve">where </w:t>
            </w:r>
            <w:r w:rsidRPr="006C25E2">
              <w:rPr>
                <w:rFonts w:cs="宋体"/>
                <w:i/>
                <w:iCs/>
                <w:highlight w:val="yellow"/>
              </w:rPr>
              <w:t xml:space="preserve">beamSwitchTiming </w:t>
            </w:r>
            <w:r w:rsidRPr="006C25E2">
              <w:rPr>
                <w:rFonts w:cs="宋体"/>
                <w:i/>
                <w:highlight w:val="yellow"/>
              </w:rPr>
              <w:t>is</w:t>
            </w:r>
            <w:r w:rsidRPr="006C25E2">
              <w:rPr>
                <w:i/>
                <w:highlight w:val="yellow"/>
              </w:rPr>
              <w:t xml:space="preserve"> UE </w:t>
            </w:r>
            <w:r w:rsidRPr="006C25E2">
              <w:rPr>
                <w:rFonts w:hint="eastAsia"/>
                <w:i/>
                <w:highlight w:val="yellow"/>
              </w:rPr>
              <w:t>re</w:t>
            </w:r>
            <w:r w:rsidRPr="006C25E2">
              <w:rPr>
                <w:i/>
                <w:highlight w:val="yellow"/>
              </w:rPr>
              <w:t>ported valu</w:t>
            </w:r>
            <w:r w:rsidRPr="00C40EF3">
              <w:rPr>
                <w:i/>
              </w:rPr>
              <w:t xml:space="preserve">e </w:t>
            </w:r>
            <w:r w:rsidRPr="00C40EF3">
              <w:rPr>
                <w:rFonts w:cs="宋体"/>
                <w:i/>
              </w:rPr>
              <w:t xml:space="preserve">defined in [13, TS 38.306], the reported value is one of the values of {14, 28, 48}, </w:t>
            </w:r>
            <w:r w:rsidRPr="00C40EF3">
              <w:rPr>
                <w:i/>
              </w:rPr>
              <w:t xml:space="preserve">and the beam switching timing delay </w:t>
            </w:r>
            <w:r w:rsidRPr="00C40EF3">
              <w:rPr>
                <w:i/>
                <w:iCs/>
              </w:rPr>
              <w:t>d</w:t>
            </w:r>
            <w:r w:rsidRPr="00C40EF3">
              <w:rPr>
                <w:i/>
              </w:rPr>
              <w:t xml:space="preserve"> is defined in Table 5.2.1.5.1a-1 if  µ</w:t>
            </w:r>
            <w:r w:rsidRPr="00C40EF3">
              <w:rPr>
                <w:i/>
                <w:vertAlign w:val="subscript"/>
              </w:rPr>
              <w:t>PDCCH</w:t>
            </w:r>
            <w:r w:rsidRPr="00C40EF3">
              <w:rPr>
                <w:i/>
              </w:rPr>
              <w:t xml:space="preserve"> &lt; µ</w:t>
            </w:r>
            <w:r w:rsidRPr="00C40EF3">
              <w:rPr>
                <w:i/>
                <w:vertAlign w:val="subscript"/>
              </w:rPr>
              <w:t xml:space="preserve">CSIRS </w:t>
            </w:r>
            <w:r w:rsidRPr="00C40EF3">
              <w:rPr>
                <w:i/>
              </w:rPr>
              <w:t xml:space="preserve">, else </w:t>
            </w:r>
            <w:r w:rsidRPr="00C40EF3">
              <w:rPr>
                <w:i/>
                <w:iCs/>
              </w:rPr>
              <w:t>d</w:t>
            </w:r>
            <w:r w:rsidRPr="00C40EF3">
              <w:rPr>
                <w:i/>
              </w:rPr>
              <w:t xml:space="preserve"> is zero.</w:t>
            </w:r>
          </w:p>
          <w:p w14:paraId="7FAF7915" w14:textId="782CEC60" w:rsidR="00DE37CC" w:rsidRDefault="00DE37CC" w:rsidP="00DE37CC">
            <w:pPr>
              <w:rPr>
                <w:lang w:val="en-GB" w:eastAsia="zh-CN"/>
              </w:rPr>
            </w:pPr>
            <w:r>
              <w:rPr>
                <w:rFonts w:hint="eastAsia"/>
                <w:lang w:val="en-GB"/>
              </w:rPr>
              <w:t>R</w:t>
            </w:r>
            <w:r>
              <w:rPr>
                <w:lang w:val="en-GB"/>
              </w:rPr>
              <w:t xml:space="preserve">egarding the numerology of </w:t>
            </w:r>
            <w:r w:rsidRPr="00D52159">
              <w:rPr>
                <w:i/>
                <w:lang w:val="en-GB"/>
              </w:rPr>
              <w:t>beamSwitchTiming</w:t>
            </w:r>
            <w:r>
              <w:rPr>
                <w:lang w:val="en-GB"/>
              </w:rPr>
              <w:t>, our concern is that it doesn’t mention the SCS for it. It may be confusing considering that both u_CSIRS and u_PDCCH are mentioned in this equation.</w:t>
            </w: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48FE2" w14:textId="77777777" w:rsidR="00293805" w:rsidRDefault="00293805">
      <w:pPr>
        <w:spacing w:after="0"/>
      </w:pPr>
      <w:r>
        <w:separator/>
      </w:r>
    </w:p>
  </w:endnote>
  <w:endnote w:type="continuationSeparator" w:id="0">
    <w:p w14:paraId="47E1B657" w14:textId="77777777" w:rsidR="00293805" w:rsidRDefault="00293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9812" w14:textId="77777777" w:rsidR="00655D3C" w:rsidRDefault="00655D3C">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2E1A55D" w14:textId="77777777" w:rsidR="00655D3C" w:rsidRDefault="00655D3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0372" w14:textId="77777777" w:rsidR="00655D3C" w:rsidRDefault="00655D3C">
    <w:pPr>
      <w:pStyle w:val="ad"/>
      <w:ind w:right="360"/>
    </w:pPr>
    <w:r>
      <w:rPr>
        <w:rStyle w:val="af6"/>
      </w:rPr>
      <w:fldChar w:fldCharType="begin"/>
    </w:r>
    <w:r>
      <w:rPr>
        <w:rStyle w:val="af6"/>
      </w:rPr>
      <w:instrText xml:space="preserve"> PAGE </w:instrText>
    </w:r>
    <w:r>
      <w:rPr>
        <w:rStyle w:val="af6"/>
      </w:rPr>
      <w:fldChar w:fldCharType="separate"/>
    </w:r>
    <w:r w:rsidR="006C25E2">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C25E2">
      <w:rPr>
        <w:rStyle w:val="af6"/>
        <w:noProof/>
      </w:rPr>
      <w:t>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5AFD2" w14:textId="77777777" w:rsidR="00293805" w:rsidRDefault="00293805">
      <w:pPr>
        <w:spacing w:after="0"/>
      </w:pPr>
      <w:r>
        <w:separator/>
      </w:r>
    </w:p>
  </w:footnote>
  <w:footnote w:type="continuationSeparator" w:id="0">
    <w:p w14:paraId="28F652FB" w14:textId="77777777" w:rsidR="00293805" w:rsidRDefault="002938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39FA"/>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354"/>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DB1"/>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5DA8"/>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805"/>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5E2"/>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578"/>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5D9"/>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6D10"/>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BE7"/>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6FC5"/>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7CC"/>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9FE"/>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3AB75"/>
  <w15:docId w15:val="{26613194-7EB6-4983-91E4-25762F7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870"/>
    <w:pPr>
      <w:overflowPunct w:val="0"/>
      <w:autoSpaceDE w:val="0"/>
      <w:autoSpaceDN w:val="0"/>
      <w:adjustRightInd w:val="0"/>
      <w:spacing w:after="180"/>
      <w:jc w:val="both"/>
      <w:textAlignment w:val="baseline"/>
    </w:pPr>
    <w:rPr>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4">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0"/>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页脚 Char"/>
    <w:basedOn w:val="a1"/>
    <w:link w:val="ad"/>
    <w:uiPriority w:val="99"/>
    <w:qFormat/>
    <w:rPr>
      <w:rFonts w:ascii="Arial" w:hAnsi="Arial"/>
      <w:b/>
      <w:i/>
      <w:sz w:val="18"/>
      <w:lang w:eastAsia="en-US"/>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0"/>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3">
    <w:name w:val="List Number 3"/>
    <w:basedOn w:val="a0"/>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9AF9797F-9CCE-4646-8B3C-FFFA0F52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ZTE-Xingguang</cp:lastModifiedBy>
  <cp:revision>6</cp:revision>
  <cp:lastPrinted>2018-04-07T03:05:00Z</cp:lastPrinted>
  <dcterms:created xsi:type="dcterms:W3CDTF">2021-08-16T07:27:00Z</dcterms:created>
  <dcterms:modified xsi:type="dcterms:W3CDTF">2021-08-16T12:18:00Z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