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맑은 고딕"/>
          <w:sz w:val="22"/>
          <w:szCs w:val="22"/>
          <w:lang w:eastAsia="ko-KR"/>
        </w:rPr>
      </w:pPr>
      <w:r>
        <w:rPr>
          <w:rFonts w:eastAsia="맑은 고딕"/>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맑은 고딕"/>
          <w:b/>
          <w:bCs/>
          <w:sz w:val="22"/>
          <w:szCs w:val="22"/>
          <w:lang w:eastAsia="ko-KR"/>
        </w:rPr>
      </w:pPr>
    </w:p>
    <w:p w14:paraId="37C4641E" w14:textId="77777777" w:rsidR="00673B9D" w:rsidRDefault="00917E57">
      <w:pPr>
        <w:jc w:val="both"/>
        <w:rPr>
          <w:rFonts w:eastAsia="맑은 고딕"/>
          <w:sz w:val="22"/>
          <w:szCs w:val="22"/>
          <w:lang w:eastAsia="ko-KR"/>
        </w:rPr>
      </w:pPr>
      <w:r>
        <w:rPr>
          <w:rFonts w:eastAsia="맑은 고딕"/>
          <w:sz w:val="22"/>
          <w:szCs w:val="22"/>
          <w:lang w:eastAsia="ko-KR"/>
        </w:rPr>
        <w:t xml:space="preserve">In RAN1 #105-e, there was a discussion on the topic with a summary of the status of the discussion,  is as follows </w:t>
      </w:r>
      <w:r>
        <w:rPr>
          <w:rFonts w:eastAsia="맑은 고딕"/>
          <w:sz w:val="22"/>
          <w:szCs w:val="22"/>
          <w:lang w:eastAsia="ko-KR"/>
        </w:rPr>
        <w:fldChar w:fldCharType="begin"/>
      </w:r>
      <w:r>
        <w:rPr>
          <w:rFonts w:eastAsia="맑은 고딕"/>
          <w:sz w:val="22"/>
          <w:szCs w:val="22"/>
          <w:lang w:eastAsia="ko-KR"/>
        </w:rPr>
        <w:instrText xml:space="preserve"> REF _Ref79942552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[6]</w:t>
      </w:r>
      <w:r>
        <w:rPr>
          <w:rFonts w:eastAsia="맑은 고딕"/>
          <w:sz w:val="22"/>
          <w:szCs w:val="22"/>
          <w:lang w:eastAsia="ko-KR"/>
        </w:rPr>
        <w:fldChar w:fldCharType="end"/>
      </w:r>
      <w:r>
        <w:rPr>
          <w:rFonts w:eastAsia="맑은 고딕"/>
          <w:sz w:val="22"/>
          <w:szCs w:val="22"/>
          <w:lang w:eastAsia="ko-KR"/>
        </w:rPr>
        <w:t>.:</w:t>
      </w:r>
    </w:p>
    <w:p w14:paraId="0441A540" w14:textId="77777777" w:rsidR="00673B9D" w:rsidRDefault="00673B9D">
      <w:pPr>
        <w:jc w:val="both"/>
        <w:rPr>
          <w:rFonts w:eastAsia="맑은 고딕"/>
          <w:sz w:val="22"/>
          <w:szCs w:val="22"/>
          <w:lang w:eastAsia="ko-KR"/>
        </w:rPr>
      </w:pPr>
    </w:p>
    <w:p w14:paraId="656D2D43" w14:textId="77777777" w:rsidR="00673B9D" w:rsidRDefault="00917E57">
      <w:pPr>
        <w:jc w:val="both"/>
        <w:rPr>
          <w:rFonts w:eastAsia="맑은 고딕"/>
          <w:sz w:val="22"/>
          <w:szCs w:val="22"/>
          <w:lang w:eastAsia="ko-KR"/>
        </w:rPr>
      </w:pPr>
      <w:r>
        <w:rPr>
          <w:rFonts w:eastAsia="맑은 고딕"/>
          <w:sz w:val="22"/>
          <w:szCs w:val="22"/>
          <w:lang w:eastAsia="ko-KR"/>
        </w:rPr>
        <w:t>(1) There was consensus to continue discussions for Rel-16 in next meeting.</w:t>
      </w:r>
    </w:p>
    <w:p w14:paraId="286E5934" w14:textId="77777777" w:rsidR="00673B9D" w:rsidRDefault="00917E57">
      <w:pPr>
        <w:jc w:val="both"/>
        <w:rPr>
          <w:rFonts w:eastAsia="맑은 고딕"/>
          <w:sz w:val="22"/>
          <w:szCs w:val="22"/>
          <w:lang w:eastAsia="ko-KR"/>
        </w:rPr>
      </w:pPr>
      <w:r>
        <w:rPr>
          <w:rFonts w:eastAsia="맑은 고딕"/>
          <w:sz w:val="22"/>
          <w:szCs w:val="22"/>
          <w:lang w:eastAsia="ko-KR"/>
        </w:rPr>
        <w:t>(2) There is a discussion on the way forward for Rel-15:</w:t>
      </w:r>
    </w:p>
    <w:p w14:paraId="2C60EF04" w14:textId="77777777" w:rsidR="00673B9D" w:rsidRDefault="00917E57">
      <w:pPr>
        <w:numPr>
          <w:ilvl w:val="0"/>
          <w:numId w:val="2"/>
        </w:numPr>
        <w:jc w:val="both"/>
        <w:rPr>
          <w:rFonts w:eastAsia="맑은 고딕"/>
          <w:sz w:val="22"/>
          <w:szCs w:val="22"/>
          <w:lang w:eastAsia="ko-KR"/>
        </w:rPr>
      </w:pPr>
      <w:r>
        <w:rPr>
          <w:rFonts w:eastAsia="맑은 고딕"/>
          <w:sz w:val="22"/>
          <w:szCs w:val="22"/>
          <w:lang w:eastAsia="ko-KR"/>
        </w:rPr>
        <w:t>Option 1: Discuss in the next meeting - ZTE, CATT and Samsung</w:t>
      </w:r>
    </w:p>
    <w:p w14:paraId="1DBE3F1A" w14:textId="77777777" w:rsidR="00673B9D" w:rsidRDefault="00917E57">
      <w:pPr>
        <w:numPr>
          <w:ilvl w:val="0"/>
          <w:numId w:val="2"/>
        </w:numPr>
        <w:jc w:val="both"/>
        <w:rPr>
          <w:rFonts w:eastAsia="맑은 고딕"/>
          <w:sz w:val="22"/>
          <w:szCs w:val="22"/>
          <w:lang w:eastAsia="ko-KR"/>
        </w:rPr>
      </w:pPr>
      <w:r>
        <w:rPr>
          <w:rFonts w:eastAsia="맑은 고딕"/>
          <w:sz w:val="22"/>
          <w:szCs w:val="22"/>
          <w:lang w:eastAsia="ko-KR"/>
        </w:rPr>
        <w:t>Option 2: Declare that there is no consensus and leave to UE implementation - Qualcomm, MediaTek.</w:t>
      </w:r>
    </w:p>
    <w:p w14:paraId="26878956" w14:textId="77777777" w:rsidR="00673B9D" w:rsidRDefault="00917E57">
      <w:pPr>
        <w:jc w:val="both"/>
        <w:rPr>
          <w:rFonts w:eastAsia="맑은 고딕"/>
          <w:b/>
          <w:bCs/>
          <w:sz w:val="22"/>
          <w:szCs w:val="22"/>
          <w:u w:val="single"/>
          <w:lang w:eastAsia="ko-KR"/>
        </w:rPr>
      </w:pPr>
      <w:r>
        <w:rPr>
          <w:rFonts w:eastAsia="맑은 고딕"/>
          <w:sz w:val="22"/>
          <w:szCs w:val="22"/>
          <w:lang w:val="en" w:eastAsia="ko-KR"/>
        </w:rPr>
        <w:br/>
        <w:t xml:space="preserve">At the end of the meeting, the chairman’s concluded that </w:t>
      </w:r>
      <w:r>
        <w:rPr>
          <w:rFonts w:eastAsia="맑은 고딕"/>
          <w:sz w:val="22"/>
          <w:szCs w:val="22"/>
          <w:lang w:eastAsia="ko-KR"/>
        </w:rPr>
        <w:t xml:space="preserve">we should continue the discussion for both Rel-15 and Rel-16 in RAN1#106-e. A detailed background on the issue can be found in the Appendix in Section </w:t>
      </w:r>
      <w:r>
        <w:rPr>
          <w:rFonts w:eastAsia="맑은 고딕"/>
          <w:sz w:val="22"/>
          <w:szCs w:val="22"/>
          <w:lang w:eastAsia="ko-KR"/>
        </w:rPr>
        <w:fldChar w:fldCharType="begin"/>
      </w:r>
      <w:r>
        <w:rPr>
          <w:rFonts w:eastAsia="맑은 고딕"/>
          <w:sz w:val="22"/>
          <w:szCs w:val="22"/>
          <w:lang w:eastAsia="ko-KR"/>
        </w:rPr>
        <w:instrText xml:space="preserve"> REF _Ref79974726 \r \h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4</w:t>
      </w:r>
      <w:r>
        <w:rPr>
          <w:rFonts w:eastAsia="맑은 고딕"/>
          <w:sz w:val="22"/>
          <w:szCs w:val="22"/>
          <w:lang w:eastAsia="ko-KR"/>
        </w:rPr>
        <w:fldChar w:fldCharType="end"/>
      </w:r>
      <w:r>
        <w:rPr>
          <w:rFonts w:eastAsia="맑은 고딕"/>
          <w:sz w:val="22"/>
          <w:szCs w:val="22"/>
          <w:lang w:eastAsia="ko-KR"/>
        </w:rPr>
        <w:t>.</w:t>
      </w:r>
    </w:p>
    <w:p w14:paraId="38AC6742"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맑은 고딕" w:hAnsi="Times New Roman"/>
          <w:b/>
          <w:bCs/>
          <w:sz w:val="22"/>
          <w:szCs w:val="22"/>
          <w:u w:val="single"/>
          <w:lang w:val="en-US" w:eastAsia="ko-KR"/>
        </w:rPr>
      </w:pPr>
    </w:p>
    <w:p w14:paraId="71831B81" w14:textId="77777777" w:rsidR="00673B9D" w:rsidRDefault="00917E57">
      <w:pPr>
        <w:pStyle w:val="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맑은 고딕"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맑은 고딕" w:hAnsi="Times New Roman"/>
          <w:b/>
          <w:bCs/>
          <w:sz w:val="22"/>
          <w:szCs w:val="22"/>
          <w:u w:val="single"/>
          <w:lang w:val="en-US" w:eastAsia="ko-KR"/>
        </w:rPr>
      </w:pPr>
    </w:p>
    <w:p w14:paraId="076D1243" w14:textId="77777777" w:rsidR="00673B9D" w:rsidRDefault="00673B9D">
      <w:pPr>
        <w:pStyle w:val="TAL"/>
        <w:rPr>
          <w:rFonts w:ascii="Times New Roman" w:eastAsia="맑은 고딕"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ko-KR"/>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맑은 고딕"/>
          <w:lang w:val="en-GB" w:eastAsia="zh-CN"/>
        </w:rPr>
      </w:pPr>
    </w:p>
    <w:p w14:paraId="0024E896" w14:textId="77777777" w:rsidR="00673B9D" w:rsidRDefault="00673B9D">
      <w:pPr>
        <w:rPr>
          <w:rFonts w:eastAsia="맑은 고딕"/>
          <w:lang w:val="en-GB" w:eastAsia="zh-CN"/>
        </w:rPr>
      </w:pPr>
    </w:p>
    <w:p w14:paraId="22FB69FB" w14:textId="77777777" w:rsidR="00673B9D" w:rsidRDefault="00917E57">
      <w:pPr>
        <w:pStyle w:val="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ad"/>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ad"/>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맑은 고딕"/>
          <w:b/>
          <w:bCs/>
          <w:sz w:val="22"/>
          <w:szCs w:val="22"/>
          <w:u w:val="single"/>
          <w:lang w:eastAsia="ko-KR"/>
        </w:rPr>
      </w:pPr>
      <w:r>
        <w:rPr>
          <w:rFonts w:eastAsia="맑은 고딕"/>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맑은 고딕" w:hAnsi="Times New Roman"/>
          <w:b/>
          <w:bCs/>
          <w:sz w:val="22"/>
          <w:szCs w:val="22"/>
          <w:u w:val="single"/>
          <w:lang w:val="en-US" w:eastAsia="ko-KR"/>
        </w:rPr>
      </w:pPr>
    </w:p>
    <w:p w14:paraId="78AF6065" w14:textId="77777777" w:rsidR="00673B9D" w:rsidRDefault="00917E57">
      <w:pPr>
        <w:pStyle w:val="4"/>
        <w:rPr>
          <w:rFonts w:eastAsia="맑은 고딕"/>
        </w:rPr>
      </w:pPr>
      <w:r>
        <w:rPr>
          <w:rFonts w:eastAsia="맑은 고딕"/>
        </w:rPr>
        <w:t xml:space="preserve">Q1:  </w:t>
      </w:r>
      <w:r>
        <w:rPr>
          <w:lang w:eastAsia="zh-TW"/>
        </w:rPr>
        <w:t xml:space="preserve">. </w:t>
      </w:r>
      <w:r>
        <w:rPr>
          <w:rFonts w:eastAsia="맑은 고딕"/>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맑은 고딕" w:hint="eastAsia"/>
                <w:sz w:val="22"/>
                <w:szCs w:val="22"/>
                <w:lang w:eastAsia="ko-KR"/>
              </w:rPr>
              <w:t xml:space="preserve">We understand current situation. </w:t>
            </w:r>
            <w:r>
              <w:rPr>
                <w:rFonts w:eastAsia="맑은 고딕"/>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맑은 고딕"/>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맑은 고딕"/>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HW/HiSi.</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맑은 고딕" w:hAnsi="Times New Roman"/>
          <w:sz w:val="22"/>
          <w:szCs w:val="22"/>
          <w:lang w:val="en-US" w:eastAsia="ko-KR"/>
        </w:rPr>
      </w:pPr>
    </w:p>
    <w:p w14:paraId="2230B64A" w14:textId="77777777" w:rsidR="00673B9D" w:rsidRDefault="00917E57">
      <w:pPr>
        <w:pStyle w:val="3"/>
        <w:numPr>
          <w:ilvl w:val="1"/>
          <w:numId w:val="1"/>
        </w:numPr>
      </w:pPr>
      <w:r>
        <w:t>Rel-16 UEs</w:t>
      </w:r>
    </w:p>
    <w:p w14:paraId="41CE0894" w14:textId="77777777" w:rsidR="00673B9D" w:rsidRDefault="00673B9D">
      <w:pPr>
        <w:pStyle w:val="TAL"/>
        <w:rPr>
          <w:rFonts w:ascii="Times New Roman" w:eastAsia="맑은 고딕"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맑은 고딕"/>
          <w:sz w:val="22"/>
          <w:szCs w:val="22"/>
          <w:lang w:eastAsia="ko-KR"/>
        </w:rPr>
      </w:pPr>
      <w:r>
        <w:rPr>
          <w:rFonts w:eastAsia="맑은 고딕"/>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맑은 고딕" w:hAnsi="Times New Roman"/>
          <w:b/>
          <w:bCs/>
          <w:sz w:val="22"/>
          <w:szCs w:val="22"/>
          <w:u w:val="single"/>
          <w:lang w:val="en-US" w:eastAsia="ko-KR"/>
        </w:rPr>
      </w:pPr>
    </w:p>
    <w:p w14:paraId="5DE96CF3" w14:textId="77777777" w:rsidR="00673B9D" w:rsidRDefault="00673B9D">
      <w:pPr>
        <w:pStyle w:val="TAL"/>
        <w:jc w:val="both"/>
        <w:rPr>
          <w:rFonts w:ascii="Times New Roman" w:eastAsia="맑은 고딕" w:hAnsi="Times New Roman"/>
          <w:b/>
          <w:bCs/>
          <w:sz w:val="22"/>
          <w:szCs w:val="22"/>
          <w:u w:val="single"/>
          <w:lang w:val="en-US" w:eastAsia="ko-KR"/>
        </w:rPr>
      </w:pPr>
    </w:p>
    <w:p w14:paraId="5F058A3B" w14:textId="77777777" w:rsidR="00673B9D" w:rsidRDefault="00917E57">
      <w:pPr>
        <w:pStyle w:val="4"/>
        <w:rPr>
          <w:rFonts w:eastAsia="맑은 고딕"/>
          <w:lang w:eastAsia="ko-KR"/>
        </w:rPr>
      </w:pPr>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맑은 고딕" w:hAnsi="Times New Roman"/>
          <w:b/>
          <w:bCs/>
          <w:sz w:val="22"/>
          <w:szCs w:val="22"/>
          <w:u w:val="single"/>
          <w:lang w:val="en-US" w:eastAsia="ko-KR"/>
        </w:rPr>
      </w:pPr>
    </w:p>
    <w:p w14:paraId="5A04D5FF" w14:textId="77777777" w:rsidR="00673B9D" w:rsidRDefault="00673B9D">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맑은 고딕"/>
                <w:sz w:val="22"/>
                <w:szCs w:val="22"/>
                <w:lang w:eastAsia="ko-KR"/>
              </w:rPr>
            </w:pPr>
            <w:r>
              <w:rPr>
                <w:rFonts w:eastAsia="맑은 고딕"/>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맑은 고딕"/>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맑은 고딕" w:hAnsi="Times New Roman"/>
          <w:sz w:val="22"/>
          <w:szCs w:val="22"/>
          <w:lang w:val="en-US" w:eastAsia="ko-KR"/>
        </w:rPr>
      </w:pPr>
    </w:p>
    <w:p w14:paraId="70DD2F3A" w14:textId="77777777" w:rsidR="00673B9D" w:rsidRDefault="00673B9D">
      <w:pPr>
        <w:pStyle w:val="TAL"/>
        <w:rPr>
          <w:rFonts w:ascii="Times New Roman" w:eastAsia="맑은 고딕" w:hAnsi="Times New Roman"/>
          <w:sz w:val="22"/>
          <w:szCs w:val="22"/>
          <w:lang w:val="en-US" w:eastAsia="ko-KR"/>
        </w:rPr>
      </w:pPr>
    </w:p>
    <w:p w14:paraId="7069A76C" w14:textId="77777777" w:rsidR="00673B9D" w:rsidRDefault="00673B9D">
      <w:pPr>
        <w:pStyle w:val="TAL"/>
        <w:rPr>
          <w:rFonts w:ascii="Times New Roman" w:eastAsia="맑은 고딕" w:hAnsi="Times New Roman"/>
          <w:sz w:val="22"/>
          <w:szCs w:val="22"/>
          <w:lang w:val="en-US" w:eastAsia="ko-KR"/>
        </w:rPr>
      </w:pPr>
    </w:p>
    <w:p w14:paraId="2048D50B" w14:textId="77777777" w:rsidR="00673B9D" w:rsidRDefault="00673B9D">
      <w:pPr>
        <w:pStyle w:val="TAL"/>
        <w:rPr>
          <w:rFonts w:ascii="Times New Roman" w:eastAsia="맑은 고딕" w:hAnsi="Times New Roman"/>
          <w:sz w:val="22"/>
          <w:szCs w:val="22"/>
          <w:lang w:val="en-US" w:eastAsia="ko-KR"/>
        </w:rPr>
      </w:pPr>
    </w:p>
    <w:p w14:paraId="2521D5BF" w14:textId="77777777" w:rsidR="00673B9D" w:rsidRDefault="00917E57">
      <w:pPr>
        <w:pStyle w:val="3"/>
        <w:numPr>
          <w:ilvl w:val="1"/>
          <w:numId w:val="1"/>
        </w:numPr>
        <w:rPr>
          <w:rFonts w:eastAsia="맑은 고딕"/>
        </w:rPr>
      </w:pPr>
      <w:r>
        <w:rPr>
          <w:rFonts w:eastAsia="맑은 고딕"/>
        </w:rPr>
        <w:t>Effect of CA vs non-CA operation</w:t>
      </w:r>
    </w:p>
    <w:p w14:paraId="1E11D68F" w14:textId="77777777" w:rsidR="00673B9D" w:rsidRDefault="00673B9D">
      <w:pPr>
        <w:rPr>
          <w:rFonts w:eastAsia="맑은 고딕"/>
          <w:lang w:eastAsia="ko-KR"/>
        </w:rPr>
      </w:pPr>
    </w:p>
    <w:p w14:paraId="2D60DB15" w14:textId="77777777" w:rsidR="00673B9D" w:rsidRDefault="00917E57">
      <w:pPr>
        <w:jc w:val="both"/>
        <w:rPr>
          <w:sz w:val="22"/>
          <w:szCs w:val="22"/>
        </w:rPr>
      </w:pPr>
      <w:r>
        <w:rPr>
          <w:rFonts w:eastAsia="맑은 고딕"/>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맑은 고딕"/>
          <w:sz w:val="22"/>
          <w:szCs w:val="22"/>
          <w:lang w:eastAsia="ko-KR"/>
        </w:rPr>
        <w:fldChar w:fldCharType="begin"/>
      </w:r>
      <w:r>
        <w:rPr>
          <w:rFonts w:eastAsia="맑은 고딕"/>
          <w:sz w:val="22"/>
          <w:szCs w:val="22"/>
          <w:lang w:eastAsia="ko-KR"/>
        </w:rPr>
        <w:instrText xml:space="preserve"> REF _Ref79943598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[11]</w:t>
      </w:r>
      <w:r>
        <w:rPr>
          <w:rFonts w:eastAsia="맑은 고딕"/>
          <w:sz w:val="22"/>
          <w:szCs w:val="22"/>
          <w:lang w:eastAsia="ko-KR"/>
        </w:rPr>
        <w:fldChar w:fldCharType="end"/>
      </w:r>
      <w:r>
        <w:rPr>
          <w:rFonts w:eastAsia="맑은 고딕"/>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4"/>
        <w:rPr>
          <w:rFonts w:eastAsia="맑은 고딕"/>
          <w:lang w:eastAsia="ko-KR"/>
        </w:rPr>
      </w:pPr>
      <w:r>
        <w:rPr>
          <w:rFonts w:eastAsia="맑은 고딕"/>
          <w:lang w:eastAsia="ko-KR"/>
        </w:rPr>
        <w:t>Q3:  Should we differentiate the solutions for the CA and non-CA cases ?</w:t>
      </w:r>
    </w:p>
    <w:p w14:paraId="6B2B950B" w14:textId="77777777" w:rsidR="00673B9D" w:rsidRDefault="00673B9D">
      <w:pPr>
        <w:pStyle w:val="TAL"/>
        <w:jc w:val="both"/>
        <w:rPr>
          <w:rFonts w:ascii="Times New Roman" w:eastAsia="맑은 고딕" w:hAnsi="Times New Roman"/>
          <w:b/>
          <w:bCs/>
          <w:sz w:val="22"/>
          <w:szCs w:val="22"/>
          <w:u w:val="single"/>
          <w:lang w:val="en-US" w:eastAsia="ko-KR"/>
        </w:rPr>
      </w:pPr>
    </w:p>
    <w:p w14:paraId="0201A629" w14:textId="77777777" w:rsidR="00673B9D" w:rsidRDefault="00673B9D">
      <w:pPr>
        <w:jc w:val="both"/>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맑은 고딕"/>
                <w:sz w:val="22"/>
                <w:szCs w:val="22"/>
                <w:lang w:eastAsia="ko-KR"/>
              </w:rPr>
            </w:pPr>
            <w:r>
              <w:rPr>
                <w:rFonts w:eastAsia="맑은 고딕" w:hint="eastAsia"/>
                <w:sz w:val="22"/>
                <w:szCs w:val="22"/>
                <w:lang w:eastAsia="ko-KR"/>
              </w:rPr>
              <w:t xml:space="preserve">No. </w:t>
            </w:r>
            <w:r>
              <w:rPr>
                <w:rFonts w:eastAsia="맑은 고딕"/>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맑은 고딕"/>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맑은 고딕" w:hAnsi="Times New Roman"/>
          <w:sz w:val="22"/>
          <w:szCs w:val="22"/>
          <w:lang w:val="en-US" w:eastAsia="ko-KR"/>
        </w:rPr>
      </w:pPr>
    </w:p>
    <w:p w14:paraId="1465CE39" w14:textId="77777777" w:rsidR="00673B9D" w:rsidRDefault="00673B9D">
      <w:pPr>
        <w:rPr>
          <w:rFonts w:eastAsia="맑은 고딕"/>
          <w:lang w:eastAsia="ko-KR"/>
        </w:rPr>
      </w:pPr>
    </w:p>
    <w:p w14:paraId="20A50B1E" w14:textId="77777777" w:rsidR="00673B9D" w:rsidRDefault="00673B9D">
      <w:pPr>
        <w:pStyle w:val="TAL"/>
        <w:ind w:left="360"/>
        <w:rPr>
          <w:rFonts w:ascii="Times New Roman" w:eastAsia="맑은 고딕" w:hAnsi="Times New Roman"/>
          <w:sz w:val="22"/>
          <w:szCs w:val="22"/>
          <w:lang w:val="en-US" w:eastAsia="ko-KR"/>
        </w:rPr>
      </w:pPr>
    </w:p>
    <w:p w14:paraId="76A85064"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4"/>
        <w:rPr>
          <w:rFonts w:eastAsia="맑은 고딕"/>
        </w:rPr>
      </w:pPr>
      <w:r>
        <w:rPr>
          <w:rFonts w:eastAsia="맑은 고딕"/>
        </w:rPr>
        <w:t xml:space="preserve">Q1:  </w:t>
      </w:r>
      <w:r>
        <w:rPr>
          <w:lang w:eastAsia="zh-TW"/>
        </w:rPr>
        <w:t xml:space="preserve">. </w:t>
      </w:r>
      <w:r>
        <w:rPr>
          <w:rFonts w:eastAsia="맑은 고딕"/>
        </w:rPr>
        <w:t>In the case of multiple overlapping PUSCHs with no overlapping PUCCH, what is the UE behavior  in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3"/>
        <w:numPr>
          <w:ilvl w:val="1"/>
          <w:numId w:val="1"/>
        </w:numPr>
      </w:pPr>
      <w:r>
        <w:t>Rel-16 UEs</w:t>
      </w:r>
    </w:p>
    <w:p w14:paraId="2A42BC36" w14:textId="77777777" w:rsidR="00673B9D" w:rsidRDefault="00673B9D">
      <w:pPr>
        <w:rPr>
          <w:lang w:val="en"/>
        </w:rPr>
      </w:pPr>
    </w:p>
    <w:p w14:paraId="5D3B2421" w14:textId="77777777" w:rsidR="00673B9D" w:rsidRDefault="00917E57">
      <w:pPr>
        <w:pStyle w:val="4"/>
        <w:rPr>
          <w:rFonts w:eastAsia="맑은 고딕"/>
          <w:lang w:eastAsia="ko-KR"/>
        </w:rPr>
      </w:pPr>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ad"/>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6EB9FCF2"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3"/>
        <w:numPr>
          <w:ilvl w:val="1"/>
          <w:numId w:val="1"/>
        </w:numPr>
        <w:rPr>
          <w:rFonts w:eastAsia="맑은 고딕"/>
        </w:rPr>
      </w:pPr>
      <w:r>
        <w:rPr>
          <w:rFonts w:eastAsia="맑은 고딕"/>
        </w:rPr>
        <w:t>Effect of CA vs non-CA operation</w:t>
      </w:r>
    </w:p>
    <w:p w14:paraId="744D0DAF" w14:textId="77777777" w:rsidR="00673B9D" w:rsidRDefault="00917E57">
      <w:pPr>
        <w:pStyle w:val="4"/>
        <w:rPr>
          <w:rFonts w:eastAsia="맑은 고딕"/>
          <w:lang w:eastAsia="ko-KR"/>
        </w:rPr>
      </w:pPr>
      <w:r>
        <w:rPr>
          <w:rFonts w:eastAsia="맑은 고딕"/>
          <w:lang w:eastAsia="ko-KR"/>
        </w:rPr>
        <w:t>Q3:  Should we differentiate the solutions for the CA and non-CA cases ?</w:t>
      </w:r>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ad"/>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ad"/>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Thank you for the comments. We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if UL-TDAI n.e. 4 (for Type 2 codebook) or UL-TDAI e.q.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aa"/>
        <w:tblW w:w="9270" w:type="dxa"/>
        <w:tblLayout w:type="fixed"/>
        <w:tblLook w:val="04A0" w:firstRow="1" w:lastRow="0" w:firstColumn="1" w:lastColumn="0" w:noHBand="0" w:noVBand="1"/>
      </w:tblPr>
      <w:tblGrid>
        <w:gridCol w:w="2605"/>
        <w:gridCol w:w="6665"/>
      </w:tblGrid>
      <w:tr w:rsidR="001577C8" w14:paraId="638A1B4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275497">
            <w:pPr>
              <w:rPr>
                <w:b/>
                <w:bCs/>
                <w:sz w:val="22"/>
                <w:szCs w:val="22"/>
                <w:lang w:eastAsia="zh-CN"/>
              </w:rPr>
            </w:pPr>
            <w:r>
              <w:rPr>
                <w:b/>
                <w:bCs/>
                <w:sz w:val="22"/>
                <w:szCs w:val="22"/>
                <w:lang w:eastAsia="zh-CN"/>
              </w:rPr>
              <w:t>Comments</w:t>
            </w:r>
          </w:p>
        </w:tc>
      </w:tr>
      <w:tr w:rsidR="001577C8" w14:paraId="7F5C25C0" w14:textId="77777777" w:rsidTr="00275497">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275497">
            <w:pPr>
              <w:rPr>
                <w:rFonts w:eastAsia="SimSun"/>
                <w:sz w:val="22"/>
                <w:szCs w:val="22"/>
                <w:lang w:eastAsia="zh-CN"/>
              </w:rPr>
            </w:pPr>
            <w:r>
              <w:rPr>
                <w:rFonts w:eastAsia="SimSun"/>
                <w:sz w:val="22"/>
                <w:szCs w:val="22"/>
                <w:lang w:eastAsia="zh-CN"/>
              </w:rPr>
              <w:t>Ok</w:t>
            </w:r>
          </w:p>
        </w:tc>
      </w:tr>
      <w:tr w:rsidR="004065F3" w14:paraId="633902DC" w14:textId="77777777" w:rsidTr="00275497">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275497">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275497">
            <w:pPr>
              <w:rPr>
                <w:rFonts w:eastAsia="맑은 고딕" w:hint="eastAsia"/>
                <w:sz w:val="22"/>
                <w:szCs w:val="22"/>
                <w:lang w:eastAsia="ko-KR"/>
              </w:rPr>
            </w:pPr>
            <w:r>
              <w:rPr>
                <w:rFonts w:eastAsia="맑은 고딕"/>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on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Applicable to single PUSCH: Qualcomm,Vivo</w:t>
      </w:r>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if UL-TDAI n.e. 4 (for Type 2 codebook) or UL-TDAI e.q.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aa"/>
        <w:tblW w:w="9270" w:type="dxa"/>
        <w:tblLayout w:type="fixed"/>
        <w:tblLook w:val="04A0" w:firstRow="1" w:lastRow="0" w:firstColumn="1" w:lastColumn="0" w:noHBand="0" w:noVBand="1"/>
      </w:tblPr>
      <w:tblGrid>
        <w:gridCol w:w="2605"/>
        <w:gridCol w:w="6665"/>
      </w:tblGrid>
      <w:tr w:rsidR="001577C8" w14:paraId="23D991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275497">
            <w:pPr>
              <w:rPr>
                <w:b/>
                <w:bCs/>
                <w:sz w:val="22"/>
                <w:szCs w:val="22"/>
                <w:lang w:eastAsia="zh-CN"/>
              </w:rPr>
            </w:pPr>
            <w:r>
              <w:rPr>
                <w:b/>
                <w:bCs/>
                <w:sz w:val="22"/>
                <w:szCs w:val="22"/>
                <w:lang w:eastAsia="zh-CN"/>
              </w:rPr>
              <w:t>Comments</w:t>
            </w:r>
          </w:p>
        </w:tc>
      </w:tr>
      <w:tr w:rsidR="001577C8" w14:paraId="508C8C97" w14:textId="77777777" w:rsidTr="00275497">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275497">
            <w:pPr>
              <w:rPr>
                <w:rFonts w:eastAsia="SimSun"/>
                <w:sz w:val="22"/>
                <w:szCs w:val="22"/>
                <w:lang w:eastAsia="zh-CN"/>
              </w:rPr>
            </w:pPr>
            <w:r>
              <w:rPr>
                <w:rFonts w:eastAsia="SimSun"/>
                <w:sz w:val="22"/>
                <w:szCs w:val="22"/>
                <w:lang w:eastAsia="zh-CN"/>
              </w:rPr>
              <w:t>Not support.</w:t>
            </w:r>
          </w:p>
        </w:tc>
      </w:tr>
      <w:tr w:rsidR="00186D99" w14:paraId="42A42BF7" w14:textId="77777777" w:rsidTr="00275497">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275497">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275497">
            <w:pPr>
              <w:rPr>
                <w:rFonts w:eastAsia="맑은 고딕" w:hint="eastAsia"/>
                <w:sz w:val="22"/>
                <w:szCs w:val="22"/>
                <w:lang w:eastAsia="ko-KR"/>
              </w:rPr>
            </w:pPr>
            <w:r>
              <w:rPr>
                <w:rFonts w:eastAsia="맑은 고딕"/>
                <w:sz w:val="22"/>
                <w:szCs w:val="22"/>
                <w:lang w:eastAsia="ko-KR"/>
              </w:rPr>
              <w:t xml:space="preserve">We don’t see any UE implementation issue here. </w:t>
            </w:r>
            <w:r w:rsidR="00FC401C">
              <w:rPr>
                <w:rFonts w:eastAsia="맑은 고딕"/>
                <w:sz w:val="22"/>
                <w:szCs w:val="22"/>
                <w:lang w:eastAsia="ko-KR"/>
              </w:rPr>
              <w:t>Just one clarification, this case is only for a single PUSCH in a slot. Is it correct understanding?</w:t>
            </w:r>
          </w:p>
        </w:tc>
      </w:tr>
    </w:tbl>
    <w:p w14:paraId="1AAAB424" w14:textId="77777777" w:rsidR="001577C8" w:rsidRDefault="001577C8">
      <w:pPr>
        <w:jc w:val="both"/>
        <w:rPr>
          <w:lang w:val="en"/>
        </w:rPr>
      </w:pPr>
    </w:p>
    <w:p w14:paraId="52D79CAD" w14:textId="77777777" w:rsidR="00673B9D" w:rsidRDefault="00917E57">
      <w:pPr>
        <w:pStyle w:val="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ad"/>
        <w:numPr>
          <w:ilvl w:val="0"/>
          <w:numId w:val="8"/>
        </w:numPr>
        <w:rPr>
          <w:i/>
          <w:iCs/>
          <w:color w:val="FF0000"/>
        </w:rPr>
      </w:pPr>
      <w:r w:rsidRPr="001577C8">
        <w:rPr>
          <w:b/>
          <w:i/>
          <w:iCs/>
          <w:lang w:eastAsia="zh-TW"/>
        </w:rPr>
        <w:lastRenderedPageBreak/>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ad"/>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aa"/>
        <w:tblW w:w="9270" w:type="dxa"/>
        <w:tblLayout w:type="fixed"/>
        <w:tblLook w:val="04A0" w:firstRow="1" w:lastRow="0" w:firstColumn="1" w:lastColumn="0" w:noHBand="0" w:noVBand="1"/>
      </w:tblPr>
      <w:tblGrid>
        <w:gridCol w:w="2605"/>
        <w:gridCol w:w="6665"/>
      </w:tblGrid>
      <w:tr w:rsidR="001577C8" w14:paraId="442F1622"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275497">
            <w:pPr>
              <w:rPr>
                <w:b/>
                <w:bCs/>
                <w:sz w:val="22"/>
                <w:szCs w:val="22"/>
                <w:lang w:eastAsia="zh-CN"/>
              </w:rPr>
            </w:pPr>
            <w:r>
              <w:rPr>
                <w:b/>
                <w:bCs/>
                <w:sz w:val="22"/>
                <w:szCs w:val="22"/>
                <w:lang w:eastAsia="zh-CN"/>
              </w:rPr>
              <w:t>Comments</w:t>
            </w:r>
          </w:p>
        </w:tc>
      </w:tr>
      <w:tr w:rsidR="001577C8" w14:paraId="017CE0A9" w14:textId="77777777" w:rsidTr="00275497">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275497">
            <w:pPr>
              <w:rPr>
                <w:rFonts w:eastAsia="SimSun"/>
                <w:sz w:val="22"/>
                <w:szCs w:val="22"/>
                <w:lang w:eastAsia="zh-CN"/>
              </w:rPr>
            </w:pPr>
            <w:r>
              <w:rPr>
                <w:rFonts w:eastAsia="SimSun"/>
                <w:sz w:val="22"/>
                <w:szCs w:val="22"/>
                <w:lang w:eastAsia="zh-CN"/>
              </w:rPr>
              <w:t>Alt-3</w:t>
            </w:r>
          </w:p>
        </w:tc>
      </w:tr>
      <w:tr w:rsidR="009570EF" w14:paraId="0FC6F888" w14:textId="77777777" w:rsidTr="00275497">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275497">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275497">
            <w:pPr>
              <w:rPr>
                <w:rFonts w:eastAsia="맑은 고딕" w:hint="eastAsia"/>
                <w:sz w:val="22"/>
                <w:szCs w:val="22"/>
                <w:lang w:eastAsia="ko-KR"/>
              </w:rPr>
            </w:pPr>
            <w:r>
              <w:rPr>
                <w:rFonts w:eastAsia="맑은 고딕" w:hint="eastAsia"/>
                <w:sz w:val="22"/>
                <w:szCs w:val="22"/>
                <w:lang w:eastAsia="ko-KR"/>
              </w:rPr>
              <w:t xml:space="preserve">Alt. </w:t>
            </w:r>
            <w:r>
              <w:rPr>
                <w:rFonts w:eastAsia="맑은 고딕"/>
                <w:sz w:val="22"/>
                <w:szCs w:val="22"/>
                <w:lang w:eastAsia="ko-KR"/>
              </w:rPr>
              <w:t xml:space="preserve">1. </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C26E323"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ad"/>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ad"/>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ad"/>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ad"/>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ad"/>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ad"/>
              <w:numPr>
                <w:ilvl w:val="1"/>
                <w:numId w:val="17"/>
              </w:numPr>
              <w:ind w:left="1080"/>
              <w:rPr>
                <w:sz w:val="22"/>
              </w:rPr>
            </w:pPr>
            <w:r w:rsidRPr="00745962">
              <w:rPr>
                <w:sz w:val="22"/>
              </w:rPr>
              <w:t xml:space="preserve">Third priority: Dynamic grant PUSCHs &gt; </w:t>
            </w:r>
            <w:r w:rsidRPr="00745962">
              <w:rPr>
                <w:color w:val="FF0000"/>
                <w:sz w:val="22"/>
              </w:rPr>
              <w:t>PUSCHs configured by respective ConfiguredGrantConfig or semiPersistentOnPUSCH</w:t>
            </w:r>
          </w:p>
          <w:p w14:paraId="7F13DB00" w14:textId="77777777" w:rsidR="004C2456" w:rsidRPr="00745962" w:rsidRDefault="004C2456" w:rsidP="004C2456">
            <w:pPr>
              <w:pStyle w:val="ad"/>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ad"/>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PUSCHs ?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2</w:t>
            </w:r>
            <w:r>
              <w:rPr>
                <w:sz w:val="22"/>
              </w:rPr>
              <w:t xml:space="preserve"> ?</w:t>
            </w:r>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0A32F117" w14:textId="77777777" w:rsidR="001577C8" w:rsidRDefault="001577C8" w:rsidP="001577C8">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aa"/>
        <w:tblW w:w="9270" w:type="dxa"/>
        <w:tblLayout w:type="fixed"/>
        <w:tblLook w:val="04A0" w:firstRow="1" w:lastRow="0" w:firstColumn="1" w:lastColumn="0" w:noHBand="0" w:noVBand="1"/>
      </w:tblPr>
      <w:tblGrid>
        <w:gridCol w:w="2605"/>
        <w:gridCol w:w="6665"/>
      </w:tblGrid>
      <w:tr w:rsidR="001577C8" w14:paraId="046C2FCC"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275497">
            <w:pPr>
              <w:rPr>
                <w:b/>
                <w:bCs/>
                <w:sz w:val="22"/>
                <w:szCs w:val="22"/>
                <w:lang w:eastAsia="zh-CN"/>
              </w:rPr>
            </w:pPr>
            <w:r>
              <w:rPr>
                <w:b/>
                <w:bCs/>
                <w:sz w:val="22"/>
                <w:szCs w:val="22"/>
                <w:lang w:eastAsia="zh-CN"/>
              </w:rPr>
              <w:t>Comments</w:t>
            </w:r>
          </w:p>
        </w:tc>
      </w:tr>
      <w:tr w:rsidR="001577C8" w14:paraId="3C53BA98" w14:textId="77777777" w:rsidTr="00275497">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275497">
            <w:pPr>
              <w:rPr>
                <w:rFonts w:eastAsia="SimSun"/>
                <w:sz w:val="22"/>
                <w:szCs w:val="22"/>
                <w:lang w:eastAsia="zh-CN"/>
              </w:rPr>
            </w:pPr>
            <w:r>
              <w:rPr>
                <w:rFonts w:eastAsia="SimSun"/>
                <w:sz w:val="22"/>
                <w:szCs w:val="22"/>
                <w:lang w:eastAsia="zh-CN"/>
              </w:rPr>
              <w:t>Alt 3-3</w:t>
            </w:r>
            <w:r w:rsidR="004D3DAE">
              <w:rPr>
                <w:rFonts w:eastAsia="SimSun"/>
                <w:sz w:val="22"/>
                <w:szCs w:val="22"/>
                <w:lang w:eastAsia="zh-CN"/>
              </w:rPr>
              <w:t xml:space="preserve"> (1</w:t>
            </w:r>
            <w:r w:rsidR="004D3DAE" w:rsidRPr="004D3DAE">
              <w:rPr>
                <w:rFonts w:eastAsia="SimSun"/>
                <w:sz w:val="22"/>
                <w:szCs w:val="22"/>
                <w:vertAlign w:val="superscript"/>
                <w:lang w:eastAsia="zh-CN"/>
              </w:rPr>
              <w:t>st</w:t>
            </w:r>
            <w:r w:rsidR="004D3DAE">
              <w:rPr>
                <w:rFonts w:eastAsia="SimSun"/>
                <w:sz w:val="22"/>
                <w:szCs w:val="22"/>
                <w:lang w:eastAsia="zh-CN"/>
              </w:rPr>
              <w:t xml:space="preserve"> choice), Alt 3-2 (2</w:t>
            </w:r>
            <w:r w:rsidR="004D3DAE" w:rsidRPr="004D3DAE">
              <w:rPr>
                <w:rFonts w:eastAsia="SimSun"/>
                <w:sz w:val="22"/>
                <w:szCs w:val="22"/>
                <w:vertAlign w:val="superscript"/>
                <w:lang w:eastAsia="zh-CN"/>
              </w:rPr>
              <w:t>nd</w:t>
            </w:r>
            <w:r w:rsidR="004D3DAE">
              <w:rPr>
                <w:rFonts w:eastAsia="SimSun"/>
                <w:sz w:val="22"/>
                <w:szCs w:val="22"/>
                <w:lang w:eastAsia="zh-CN"/>
              </w:rPr>
              <w:t xml:space="preserve"> choice).</w:t>
            </w:r>
          </w:p>
          <w:p w14:paraId="0D882DDA" w14:textId="35733E7A" w:rsidR="004D3DAE" w:rsidRDefault="004D3DAE" w:rsidP="00275497">
            <w:pPr>
              <w:rPr>
                <w:rFonts w:eastAsia="SimSun"/>
                <w:sz w:val="22"/>
                <w:szCs w:val="22"/>
                <w:lang w:eastAsia="zh-CN"/>
              </w:rPr>
            </w:pPr>
            <w:r>
              <w:rPr>
                <w:rFonts w:eastAsia="SimSun"/>
                <w:sz w:val="22"/>
                <w:szCs w:val="22"/>
                <w:lang w:eastAsia="zh-CN"/>
              </w:rPr>
              <w:t>No to Alt 3-1</w:t>
            </w:r>
          </w:p>
        </w:tc>
      </w:tr>
      <w:tr w:rsidR="00D66142" w14:paraId="74333145" w14:textId="77777777" w:rsidTr="00275497">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275497">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275497">
            <w:pPr>
              <w:rPr>
                <w:rFonts w:eastAsia="맑은 고딕" w:hint="eastAsia"/>
                <w:sz w:val="22"/>
                <w:szCs w:val="22"/>
                <w:lang w:eastAsia="ko-KR"/>
              </w:rPr>
            </w:pPr>
            <w:r>
              <w:rPr>
                <w:rFonts w:eastAsia="맑은 고딕" w:hint="eastAsia"/>
                <w:sz w:val="22"/>
                <w:szCs w:val="22"/>
                <w:lang w:eastAsia="ko-KR"/>
              </w:rPr>
              <w:t xml:space="preserve">Without any </w:t>
            </w:r>
            <w:r>
              <w:rPr>
                <w:rFonts w:eastAsia="맑은 고딕"/>
                <w:sz w:val="22"/>
                <w:szCs w:val="22"/>
                <w:lang w:eastAsia="ko-KR"/>
              </w:rPr>
              <w:t xml:space="preserve">full </w:t>
            </w:r>
            <w:r>
              <w:rPr>
                <w:rFonts w:eastAsia="맑은 고딕" w:hint="eastAsia"/>
                <w:sz w:val="22"/>
                <w:szCs w:val="22"/>
                <w:lang w:eastAsia="ko-KR"/>
              </w:rPr>
              <w:t xml:space="preserve">details, selecting one of options is pointless. </w:t>
            </w:r>
          </w:p>
        </w:tc>
      </w:tr>
    </w:tbl>
    <w:p w14:paraId="1746D01D" w14:textId="56B00487" w:rsidR="002B6FF5" w:rsidRPr="00D66142" w:rsidRDefault="002B6FF5" w:rsidP="002B6FF5">
      <w:pPr>
        <w:rPr>
          <w:rFonts w:eastAsia="맑은 고딕" w:hint="eastAsia"/>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77777777" w:rsidR="00673B9D" w:rsidRDefault="00673B9D">
            <w:pPr>
              <w:rPr>
                <w:rFonts w:eastAsia="SimSun"/>
                <w:sz w:val="22"/>
                <w:szCs w:val="22"/>
                <w:lang w:eastAsia="zh-CN"/>
              </w:rPr>
            </w:pP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t>The pros of Alt. 3 is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w:t>
            </w:r>
            <w:r>
              <w:rPr>
                <w:rFonts w:eastAsia="SimSun"/>
                <w:sz w:val="22"/>
                <w:szCs w:val="22"/>
                <w:lang w:eastAsia="zh-CN"/>
              </w:rPr>
              <w:lastRenderedPageBreak/>
              <w:t>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맑은 고딕" w:hint="eastAsia"/>
                <w:sz w:val="22"/>
                <w:szCs w:val="22"/>
                <w:lang w:eastAsia="ko-KR"/>
              </w:rPr>
            </w:pPr>
            <w:r>
              <w:rPr>
                <w:rFonts w:eastAsia="맑은 고딕" w:hint="eastAsia"/>
                <w:sz w:val="22"/>
                <w:szCs w:val="22"/>
                <w:lang w:eastAsia="ko-KR"/>
              </w:rPr>
              <w:t>Samsung</w:t>
            </w:r>
          </w:p>
        </w:tc>
        <w:tc>
          <w:tcPr>
            <w:tcW w:w="7295" w:type="dxa"/>
            <w:gridSpan w:val="2"/>
          </w:tcPr>
          <w:p w14:paraId="1FAC73D4" w14:textId="77777777" w:rsidR="007E0B32" w:rsidRDefault="007E0B32" w:rsidP="00A14CFF">
            <w:pPr>
              <w:rPr>
                <w:rFonts w:eastAsia="맑은 고딕" w:hint="eastAsia"/>
                <w:b/>
                <w:sz w:val="22"/>
                <w:lang w:eastAsia="ko-KR"/>
              </w:rPr>
            </w:pPr>
            <w:r>
              <w:rPr>
                <w:rFonts w:eastAsia="맑은 고딕" w:hint="eastAsia"/>
                <w:b/>
                <w:sz w:val="22"/>
                <w:lang w:eastAsia="ko-KR"/>
              </w:rPr>
              <w:t xml:space="preserve">Alt. </w:t>
            </w:r>
            <w:r>
              <w:rPr>
                <w:rFonts w:eastAsia="맑은 고딕"/>
                <w:b/>
                <w:sz w:val="22"/>
                <w:lang w:eastAsia="ko-KR"/>
              </w:rPr>
              <w:t>3</w:t>
            </w:r>
            <w:r>
              <w:rPr>
                <w:rFonts w:eastAsia="맑은 고딕" w:hint="eastAsia"/>
                <w:b/>
                <w:sz w:val="22"/>
                <w:lang w:eastAsia="ko-KR"/>
              </w:rPr>
              <w:t xml:space="preserve"> cons</w:t>
            </w:r>
          </w:p>
          <w:p w14:paraId="0D4F3042" w14:textId="205AF1B1" w:rsidR="007E0B32" w:rsidRPr="007E0B32" w:rsidRDefault="007E0B32" w:rsidP="003F2167">
            <w:pPr>
              <w:rPr>
                <w:rFonts w:eastAsia="맑은 고딕" w:hint="eastAsia"/>
                <w:sz w:val="22"/>
                <w:lang w:eastAsia="ko-KR"/>
              </w:rPr>
            </w:pPr>
            <w:r w:rsidRPr="007E0B32">
              <w:rPr>
                <w:rFonts w:eastAsia="맑은 고딕"/>
                <w:sz w:val="22"/>
                <w:lang w:eastAsia="ko-KR"/>
              </w:rPr>
              <w:t xml:space="preserve">It is noted that </w:t>
            </w:r>
            <w:r>
              <w:rPr>
                <w:rFonts w:eastAsia="맑은 고딕"/>
                <w:sz w:val="22"/>
                <w:lang w:eastAsia="ko-KR"/>
              </w:rPr>
              <w:t>all PUCCH and PUSCH multiplexing should be operated based on processing timeline</w:t>
            </w:r>
            <w:r w:rsidR="009732FC">
              <w:rPr>
                <w:rFonts w:eastAsia="맑은 고딕"/>
                <w:sz w:val="22"/>
                <w:lang w:eastAsia="ko-KR"/>
              </w:rPr>
              <w:t xml:space="preserve"> in NR</w:t>
            </w:r>
            <w:bookmarkStart w:id="4" w:name="_GoBack"/>
            <w:bookmarkEnd w:id="4"/>
            <w:r>
              <w:rPr>
                <w:rFonts w:eastAsia="맑은 고딕"/>
                <w:sz w:val="22"/>
                <w:lang w:eastAsia="ko-KR"/>
              </w:rPr>
              <w:t>. However, if a UE doesn’t know exact PUCCH resource, UE and gNB have different understanding</w:t>
            </w:r>
            <w:r w:rsidR="008E418A">
              <w:rPr>
                <w:rFonts w:eastAsia="맑은 고딕"/>
                <w:sz w:val="22"/>
                <w:lang w:eastAsia="ko-KR"/>
              </w:rPr>
              <w:t>s</w:t>
            </w:r>
            <w:r>
              <w:rPr>
                <w:rFonts w:eastAsia="맑은 고딕"/>
                <w:sz w:val="22"/>
                <w:lang w:eastAsia="ko-KR"/>
              </w:rPr>
              <w:t xml:space="preserve"> on calculating multiplexing/cancellation timeline. So, all Alt. 3 cannot fix the fundamental problem. </w:t>
            </w:r>
            <w:r w:rsidR="00BB730D">
              <w:rPr>
                <w:rFonts w:eastAsia="맑은 고딕"/>
                <w:sz w:val="22"/>
                <w:lang w:eastAsia="ko-KR"/>
              </w:rPr>
              <w:t xml:space="preserve">It is also impacting UL skipping behavior. </w:t>
            </w:r>
            <w:r w:rsidR="000B57B3">
              <w:rPr>
                <w:rFonts w:eastAsia="맑은 고딕"/>
                <w:sz w:val="22"/>
                <w:lang w:eastAsia="ko-KR"/>
              </w:rPr>
              <w:t xml:space="preserve">So, it may also have potential impact on RAN2. </w:t>
            </w: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412027A6" w14:textId="77777777" w:rsidR="00673B9D" w:rsidRDefault="00917E57">
      <w:pPr>
        <w:widowControl w:val="0"/>
        <w:numPr>
          <w:ilvl w:val="0"/>
          <w:numId w:val="14"/>
        </w:numPr>
        <w:overflowPunct w:val="0"/>
      </w:pPr>
      <w:bookmarkStart w:id="5" w:name="_Ref71876956"/>
      <w:r>
        <w:rPr>
          <w:rFonts w:eastAsia="맑은 고딕"/>
          <w:lang w:eastAsia="ko-KR"/>
        </w:rPr>
        <w:t>R1-2105079, “Discussions on PUSCH UCI Multiplexing without HARQ-ACK PUCCH in Rel-15,” Apple Inc., RAN1 #105-e.</w:t>
      </w:r>
      <w:bookmarkEnd w:id="5"/>
    </w:p>
    <w:p w14:paraId="099DDCD5" w14:textId="77777777" w:rsidR="00673B9D" w:rsidRDefault="00917E57">
      <w:pPr>
        <w:widowControl w:val="0"/>
        <w:numPr>
          <w:ilvl w:val="0"/>
          <w:numId w:val="14"/>
        </w:numPr>
        <w:overflowPunct w:val="0"/>
      </w:pPr>
      <w:bookmarkStart w:id="6" w:name="_Ref72312048"/>
      <w:r>
        <w:rPr>
          <w:rFonts w:eastAsia="맑은 고딕"/>
          <w:lang w:eastAsia="ko-KR"/>
        </w:rPr>
        <w:t>R1-2105390, “</w:t>
      </w:r>
      <w:r>
        <w:rPr>
          <w:rFonts w:eastAsia="맑은 고딕"/>
          <w:bCs/>
          <w:lang w:eastAsia="ko-KR"/>
        </w:rPr>
        <w:t>Clarification on HARQ-ACK Information Feedback without Receiving DL assignment/PDSCH”, MediaTek Inc., RAN1 #105-e</w:t>
      </w:r>
      <w:bookmarkEnd w:id="6"/>
    </w:p>
    <w:p w14:paraId="082D7C79" w14:textId="77777777" w:rsidR="00673B9D" w:rsidRDefault="00917E57">
      <w:pPr>
        <w:widowControl w:val="0"/>
        <w:numPr>
          <w:ilvl w:val="0"/>
          <w:numId w:val="14"/>
        </w:numPr>
        <w:overflowPunct w:val="0"/>
      </w:pPr>
      <w:bookmarkStart w:id="7" w:name="_Ref72271852"/>
      <w:r>
        <w:t>3GPP TS 38.213, v15.13.0.</w:t>
      </w:r>
      <w:bookmarkEnd w:id="7"/>
    </w:p>
    <w:p w14:paraId="540CDE0F" w14:textId="77777777" w:rsidR="00673B9D" w:rsidRDefault="00917E57">
      <w:pPr>
        <w:widowControl w:val="0"/>
        <w:numPr>
          <w:ilvl w:val="0"/>
          <w:numId w:val="14"/>
        </w:numPr>
        <w:overflowPunct w:val="0"/>
      </w:pPr>
      <w:bookmarkStart w:id="8" w:name="_Ref72303713"/>
      <w:r>
        <w:t>Chairman’s Notes, RAN1 #97</w:t>
      </w:r>
      <w:bookmarkEnd w:id="8"/>
    </w:p>
    <w:p w14:paraId="0CAFD6D2" w14:textId="77777777" w:rsidR="00673B9D" w:rsidRDefault="00917E57">
      <w:pPr>
        <w:widowControl w:val="0"/>
        <w:numPr>
          <w:ilvl w:val="0"/>
          <w:numId w:val="14"/>
        </w:numPr>
        <w:overflowPunct w:val="0"/>
      </w:pPr>
      <w:bookmarkStart w:id="9" w:name="_Ref72303714"/>
      <w:r>
        <w:t xml:space="preserve">R1-1907441, </w:t>
      </w:r>
      <w:r>
        <w:rPr>
          <w:lang w:val="en-GB"/>
        </w:rPr>
        <w:t>Multiplexing of overlapping PUCCH and PUSCH with different numerologies, Nokia, RAN1 #97</w:t>
      </w:r>
      <w:bookmarkEnd w:id="9"/>
    </w:p>
    <w:p w14:paraId="50D0E2F2" w14:textId="77777777" w:rsidR="00673B9D" w:rsidRDefault="00917E57">
      <w:pPr>
        <w:widowControl w:val="0"/>
        <w:numPr>
          <w:ilvl w:val="0"/>
          <w:numId w:val="14"/>
        </w:numPr>
        <w:overflowPunct w:val="0"/>
      </w:pPr>
      <w:bookmarkStart w:id="10" w:name="_Ref79942552"/>
      <w:r>
        <w:rPr>
          <w:lang w:val="en-GB"/>
        </w:rPr>
        <w:t>R1-2106327, Summary for [105-e-NR-7.1CRs-02] Discussions on PUSCH UCI Multiplexing without HARQ-ACK PUCCH, Moderator (Apple)</w:t>
      </w:r>
      <w:bookmarkEnd w:id="10"/>
    </w:p>
    <w:p w14:paraId="789F41A4" w14:textId="77777777" w:rsidR="00673B9D" w:rsidRDefault="00917E57">
      <w:pPr>
        <w:widowControl w:val="0"/>
        <w:numPr>
          <w:ilvl w:val="0"/>
          <w:numId w:val="14"/>
        </w:numPr>
        <w:overflowPunct w:val="0"/>
      </w:pPr>
      <w:bookmarkStart w:id="11" w:name="_Ref79943543"/>
      <w:r>
        <w:t>R1-2107310</w:t>
      </w:r>
      <w:r>
        <w:tab/>
        <w:t>Discussion on HARQ-ACK multiplexing on PUSCH without PUCCH</w:t>
      </w:r>
      <w:r>
        <w:tab/>
        <w:t>Qualcomm Incorporated</w:t>
      </w:r>
      <w:bookmarkEnd w:id="11"/>
    </w:p>
    <w:p w14:paraId="10A627B8" w14:textId="77777777" w:rsidR="00673B9D" w:rsidRDefault="00917E57">
      <w:pPr>
        <w:widowControl w:val="0"/>
        <w:numPr>
          <w:ilvl w:val="0"/>
          <w:numId w:val="14"/>
        </w:numPr>
        <w:overflowPunct w:val="0"/>
      </w:pPr>
      <w:bookmarkStart w:id="12" w:name="_Ref79943559"/>
      <w:r>
        <w:t>R1-2107506</w:t>
      </w:r>
      <w:r>
        <w:tab/>
        <w:t>Clarification on Multiplexing HARQ-ACK Information in PUSCH without PUCCH</w:t>
      </w:r>
      <w:r>
        <w:tab/>
        <w:t>MediaTek Inc.</w:t>
      </w:r>
      <w:bookmarkEnd w:id="12"/>
    </w:p>
    <w:p w14:paraId="514E6A20" w14:textId="77777777" w:rsidR="00673B9D" w:rsidRDefault="00917E57">
      <w:pPr>
        <w:widowControl w:val="0"/>
        <w:numPr>
          <w:ilvl w:val="0"/>
          <w:numId w:val="14"/>
        </w:numPr>
        <w:overflowPunct w:val="0"/>
      </w:pPr>
      <w:bookmarkStart w:id="13" w:name="_Ref79943568"/>
      <w:r>
        <w:t>R1-2107672</w:t>
      </w:r>
      <w:r>
        <w:tab/>
        <w:t>Discussion on the UCI multiplexing</w:t>
      </w:r>
      <w:r>
        <w:tab/>
        <w:t>Huawei, HiSilicon</w:t>
      </w:r>
      <w:bookmarkEnd w:id="13"/>
    </w:p>
    <w:p w14:paraId="484A34E0" w14:textId="77777777" w:rsidR="00673B9D" w:rsidRDefault="00917E57">
      <w:pPr>
        <w:widowControl w:val="0"/>
        <w:numPr>
          <w:ilvl w:val="0"/>
          <w:numId w:val="14"/>
        </w:numPr>
        <w:overflowPunct w:val="0"/>
      </w:pPr>
      <w:bookmarkStart w:id="14" w:name="_Ref79943588"/>
      <w:r>
        <w:t>R1-2107711</w:t>
      </w:r>
      <w:r>
        <w:tab/>
        <w:t>Discussions on PUSCH UCI Multiplexing without HARQ-ACK PUCCH in Rel-15 and Rel-16</w:t>
      </w:r>
      <w:r>
        <w:tab/>
        <w:t>Apple</w:t>
      </w:r>
      <w:bookmarkEnd w:id="14"/>
    </w:p>
    <w:p w14:paraId="61DB5AC0" w14:textId="77777777" w:rsidR="00673B9D" w:rsidRDefault="00917E57">
      <w:pPr>
        <w:widowControl w:val="0"/>
        <w:numPr>
          <w:ilvl w:val="0"/>
          <w:numId w:val="14"/>
        </w:numPr>
        <w:overflowPunct w:val="0"/>
      </w:pPr>
      <w:bookmarkStart w:id="15" w:name="_Ref79943598"/>
      <w:r>
        <w:t>R1-2107835</w:t>
      </w:r>
      <w:r>
        <w:tab/>
        <w:t>Discussion on HARQ-ACK multiplexing on PUSCH without PUCCH overlapping</w:t>
      </w:r>
      <w:r>
        <w:tab/>
        <w:t>NTT DOCOMO, INC.</w:t>
      </w:r>
      <w:bookmarkEnd w:id="15"/>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860AA6C" w14:textId="77777777"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5pt;height:14.05pt;mso-width-percent:0;mso-height-percent:0;mso-width-percent:0;mso-height-percent:0" o:ole="">
            <v:imagedata r:id="rId10" o:title=""/>
          </v:shape>
          <o:OLEObject Type="Embed" ProgID="Equation.3" ShapeID="_x0000_i1025" DrawAspect="Content" ObjectID="_1690960491" r:id="rId11"/>
        </w:object>
      </w:r>
      <w:r>
        <w:rPr>
          <w:rFonts w:cs="Arial"/>
          <w:sz w:val="22"/>
          <w:szCs w:val="22"/>
          <w:lang w:eastAsia="zh-CN"/>
        </w:rPr>
        <w:t>).</w:t>
      </w:r>
    </w:p>
    <w:p w14:paraId="70ABEC45" w14:textId="77777777" w:rsidR="00673B9D" w:rsidRDefault="00917E57">
      <w:pPr>
        <w:spacing w:after="240"/>
        <w:rPr>
          <w:lang w:eastAsia="zh-TW"/>
        </w:rPr>
      </w:pPr>
      <w:r>
        <w:rPr>
          <w:noProof/>
          <w:lang w:eastAsia="ko-KR"/>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673B9D" w:rsidRDefault="00917E57">
                            <w:pPr>
                              <w:pStyle w:val="4"/>
                              <w:numPr>
                                <w:ilvl w:val="0"/>
                                <w:numId w:val="0"/>
                              </w:numPr>
                              <w:ind w:left="864" w:hanging="864"/>
                            </w:pPr>
                            <w:bookmarkStart w:id="17" w:name="_Toc12021471"/>
                            <w:bookmarkStart w:id="18" w:name="_Toc44877068"/>
                            <w:bookmarkStart w:id="19" w:name="_Toc51963699"/>
                            <w:bookmarkStart w:id="20" w:name="_Toc26719408"/>
                            <w:bookmarkStart w:id="21" w:name="_Toc66825536"/>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27" type="#_x0000_t75" alt="" style="width:44.5pt;height:14.05pt;mso-width-percent:0;mso-height-percent:0;mso-width-percent:0;mso-height-percent:0" o:ole="">
                                  <v:imagedata r:id="rId12" o:title=""/>
                                </v:shape>
                                <o:OLEObject Type="Embed" ProgID="Equation.3" ShapeID="_x0000_i1027" DrawAspect="Content" ObjectID="_1690960501"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29" type="#_x0000_t75" alt="" style="width:44.5pt;height:14.05pt;mso-width-percent:0;mso-height-percent:0;mso-width-percent:0;mso-height-percent:0" o:ole="">
                                  <v:imagedata r:id="rId14" o:title=""/>
                                </v:shape>
                                <o:OLEObject Type="Embed" ProgID="Equation.3" ShapeID="_x0000_i1029" DrawAspect="Content" ObjectID="_1690960502"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1" type="#_x0000_t75" alt="" style="width:14.05pt;height:14.05pt;mso-width-percent:0;mso-height-percent:0;mso-width-percent:0;mso-height-percent:0" o:ole="">
                                  <v:imagedata r:id="rId16" o:title=""/>
                                </v:shape>
                                <o:OLEObject Type="Embed" ProgID="Equation.3" ShapeID="_x0000_i1031" DrawAspect="Content" ObjectID="_1690960503"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3" type="#_x0000_t75" alt="" style="width:44.5pt;height:14.05pt;mso-width-percent:0;mso-height-percent:0;mso-width-percent:0;mso-height-percent:0" o:ole="">
                                  <v:imagedata r:id="rId18" o:title=""/>
                                </v:shape>
                                <o:OLEObject Type="Embed" ProgID="Equation.3" ShapeID="_x0000_i1033" DrawAspect="Content" ObjectID="_1690960504" r:id="rId1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5pt;height:14.05pt;mso-width-percent:0;mso-height-percent:0;mso-width-percent:0;mso-height-percent:0" o:ole="">
                                  <v:imagedata r:id="rId20" o:title=""/>
                                </v:shape>
                                <o:OLEObject Type="Embed" ProgID="Equation.3" ShapeID="_x0000_i1035" DrawAspect="Content" ObjectID="_1690960505" r:id="rId21"/>
                              </w:object>
                            </w:r>
                            <w:r>
                              <w:rPr>
                                <w:lang w:eastAsia="zh-CN"/>
                              </w:rPr>
                              <w:t>.</w:t>
                            </w:r>
                          </w:p>
                          <w:p w14:paraId="65C9F80A" w14:textId="77777777" w:rsidR="00673B9D" w:rsidRDefault="00673B9D"/>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25C594CE" w14:textId="77777777" w:rsidR="00673B9D" w:rsidRDefault="00917E57">
                      <w:pPr>
                        <w:pStyle w:val="Heading4"/>
                        <w:numPr>
                          <w:ilvl w:val="0"/>
                          <w:numId w:val="0"/>
                        </w:numPr>
                        <w:ind w:left="864" w:hanging="864"/>
                      </w:pPr>
                      <w:bookmarkStart w:id="22" w:name="_Toc12021471"/>
                      <w:bookmarkStart w:id="23" w:name="_Toc44877068"/>
                      <w:bookmarkStart w:id="24" w:name="_Toc51963699"/>
                      <w:bookmarkStart w:id="25" w:name="_Toc26719408"/>
                      <w:bookmarkStart w:id="26" w:name="_Toc66825536"/>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22" o:title=""/>
                          </v:shape>
                          <o:OLEObject Type="Embed" ProgID="Equation.3" ShapeID="_x0000_i1039" DrawAspect="Content" ObjectID="_1690879477"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24" o:title=""/>
                          </v:shape>
                          <o:OLEObject Type="Embed" ProgID="Equation.3" ShapeID="_x0000_i1038" DrawAspect="Content" ObjectID="_1690879478"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26" o:title=""/>
                          </v:shape>
                          <o:OLEObject Type="Embed" ProgID="Equation.3" ShapeID="_x0000_i1037" DrawAspect="Content" ObjectID="_1690879479"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28" o:title=""/>
                          </v:shape>
                          <o:OLEObject Type="Embed" ProgID="Equation.3" ShapeID="_x0000_i1036" DrawAspect="Content" ObjectID="_1690879480" r:id="rId2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30" o:title=""/>
                          </v:shape>
                          <o:OLEObject Type="Embed" ProgID="Equation.3" ShapeID="_x0000_i1035" DrawAspect="Content" ObjectID="_1690879481" r:id="rId31"/>
                        </w:object>
                      </w:r>
                      <w:r>
                        <w:rPr>
                          <w:lang w:eastAsia="zh-CN"/>
                        </w:rPr>
                        <w:t>.</w:t>
                      </w:r>
                    </w:p>
                    <w:p w14:paraId="65C9F80A" w14:textId="77777777" w:rsidR="00673B9D" w:rsidRDefault="00673B9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6" type="#_x0000_t75" alt="" style="width:34.55pt;height:21.05pt;mso-width-percent:0;mso-height-percent:0;mso-width-percent:0;mso-height-percent:0" o:ole="">
            <v:imagedata r:id="rId32" o:title=""/>
          </v:shape>
          <o:OLEObject Type="Embed" ProgID="Equation.3" ShapeID="_x0000_i1036" DrawAspect="Content" ObjectID="_1690960492" r:id="rId33"/>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7" type="#_x0000_t75" alt="" style="width:57.95pt;height:21.05pt;mso-width-percent:0;mso-height-percent:0;mso-width-percent:0;mso-height-percent:0" o:ole="">
            <v:imagedata r:id="rId34" o:title=""/>
          </v:shape>
          <o:OLEObject Type="Embed" ProgID="Equation.3" ShapeID="_x0000_i1037" DrawAspect="Content" ObjectID="_1690960493"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ko-KR"/>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673B9D" w:rsidRDefault="00917E57">
                            <w:pPr>
                              <w:pStyle w:val="2"/>
                              <w:ind w:left="576" w:hanging="576"/>
                            </w:pPr>
                            <w:r>
                              <w:t>9.1</w:t>
                            </w:r>
                            <w:r>
                              <w:rPr>
                                <w:rFonts w:hint="eastAsia"/>
                              </w:rPr>
                              <w:tab/>
                            </w:r>
                            <w:r>
                              <w:t>HARQ-ACK codebook determination</w:t>
                            </w:r>
                          </w:p>
                          <w:p w14:paraId="15E5910D" w14:textId="77777777" w:rsidR="00673B9D" w:rsidRDefault="00917E57">
                            <w:r>
                              <w:t>If a UE receives a PDSCH without receiving a corresponding PDCCH, or if the UE receives a PDCCH indicating a SPS PDSCH release, the UE generates one corresponding HARQ-ACK information bit.</w:t>
                            </w:r>
                          </w:p>
                          <w:p w14:paraId="22FA6E1A" w14:textId="77777777" w:rsidR="00673B9D" w:rsidRDefault="00917E57">
                            <w:r>
                              <w:t xml:space="preserve">If a UE is not provided </w:t>
                            </w:r>
                            <w:r>
                              <w:rPr>
                                <w:i/>
                              </w:rPr>
                              <w:t>PDSCH-CodeBlockGroupTransmission</w:t>
                            </w:r>
                            <w:r>
                              <w:t xml:space="preserve">, the UE generates one HARQ-ACK information bit per transport block. </w:t>
                            </w:r>
                          </w:p>
                          <w:p w14:paraId="7C5E8EC5" w14:textId="77777777" w:rsidR="00673B9D" w:rsidRDefault="00917E5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673B9D" w:rsidRDefault="00673B9D"/>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8" type="#_x0000_t75" alt="" style="width:8.2pt;height:8.2pt;mso-width-percent:0;mso-height-percent:0;mso-width-percent:0;mso-height-percent:0" o:ole="">
                  <v:imagedata r:id="rId36" o:title=""/>
                </v:shape>
                <o:OLEObject Type="Embed" ProgID="Equation.3" ShapeID="_x0000_i1038" DrawAspect="Content" ObjectID="_1690960494"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lastRenderedPageBreak/>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9" type="#_x0000_t75" alt="" style="width:14.05pt;height:14.05pt;mso-width-percent:0;mso-height-percent:0;mso-width-percent:0;mso-height-percent:0" o:ole="">
                  <v:imagedata r:id="rId38" o:title=""/>
                </v:shape>
                <o:OLEObject Type="Embed" ProgID="Equation.3" ShapeID="_x0000_i1039" DrawAspect="Content" ObjectID="_1690960495" r:id="rId39"/>
              </w:object>
            </w:r>
            <w:r>
              <w:rPr>
                <w:rFonts w:eastAsia="SimSun"/>
                <w:lang w:val="en-US" w:eastAsia="zh-CN"/>
              </w:rPr>
              <w:t xml:space="preserve"> and </w:t>
            </w:r>
            <w:r w:rsidR="00AC5326">
              <w:rPr>
                <w:noProof/>
                <w:position w:val="-6"/>
              </w:rPr>
              <w:object w:dxaOrig="270" w:dyaOrig="270" w14:anchorId="65F5FB34">
                <v:shape id="_x0000_i1040" type="#_x0000_t75" alt="" style="width:14.05pt;height:14.05pt;mso-width-percent:0;mso-height-percent:0;mso-width-percent:0;mso-height-percent:0" o:ole="">
                  <v:imagedata r:id="rId40" o:title=""/>
                </v:shape>
                <o:OLEObject Type="Embed" ProgID="Equation.3" ShapeID="_x0000_i1040" DrawAspect="Content" ObjectID="_1690960496" r:id="rId41"/>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41" type="#_x0000_t75" alt="" style="width:50.95pt;height:21.05pt;mso-width-percent:0;mso-height-percent:0;mso-width-percent:0;mso-height-percent:0" o:ole="">
                  <v:imagedata r:id="rId42" o:title=""/>
                </v:shape>
                <o:OLEObject Type="Embed" ProgID="Equation.3" ShapeID="_x0000_i1041" DrawAspect="Content" ObjectID="_1690960497" r:id="rId43"/>
              </w:object>
            </w:r>
            <w:r>
              <w:rPr>
                <w:lang w:val="en-US" w:eastAsia="zh-CN"/>
              </w:rPr>
              <w:t xml:space="preserve"> where </w:t>
            </w:r>
            <w:r w:rsidR="00AC5326">
              <w:rPr>
                <w:noProof/>
                <w:position w:val="-10"/>
              </w:rPr>
              <w:object w:dxaOrig="430" w:dyaOrig="430" w14:anchorId="05B49C82">
                <v:shape id="_x0000_i1042" type="#_x0000_t75" alt="" style="width:21.05pt;height:21.05pt;mso-width-percent:0;mso-height-percent:0;mso-width-percent:0;mso-height-percent:0" o:ole="">
                  <v:imagedata r:id="rId44" o:title=""/>
                </v:shape>
                <o:OLEObject Type="Embed" ProgID="Equation.3" ShapeID="_x0000_i1042" DrawAspect="Content" ObjectID="_1690960498"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43" type="#_x0000_t75" alt="" style="width:44.5pt;height:21.05pt;mso-width-percent:0;mso-height-percent:0;mso-width-percent:0;mso-height-percent:0" o:ole="">
                  <v:imagedata r:id="rId46" o:title=""/>
                </v:shape>
                <o:OLEObject Type="Embed" ProgID="Equation.3" ShapeID="_x0000_i1043" DrawAspect="Content" ObjectID="_1690960499"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44" type="#_x0000_t75" alt="" style="width:8.2pt;height:14.05pt;mso-width-percent:0;mso-height-percent:0;mso-width-percent:0;mso-height-percent:0" o:ole="">
                  <v:imagedata r:id="rId36" o:title=""/>
                </v:shape>
                <o:OLEObject Type="Embed" ProgID="Equation.3" ShapeID="_x0000_i1044" DrawAspect="Content" ObjectID="_1690960500"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3"/>
        <w:numPr>
          <w:ilvl w:val="1"/>
          <w:numId w:val="1"/>
        </w:numPr>
      </w:pPr>
      <w:bookmarkStart w:id="23" w:name="_Ref80187701"/>
      <w:r>
        <w:t>PUCCH Prioritization Rules for Rel-15:</w:t>
      </w:r>
      <w:bookmarkEnd w:id="23"/>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aa"/>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9" w:history="1">
              <w:r>
                <w:rPr>
                  <w:rStyle w:val="ab"/>
                  <w:lang w:eastAsia="zh-CN"/>
                </w:rPr>
                <w:t>R1-1906302</w:t>
              </w:r>
            </w:hyperlink>
            <w:r>
              <w:rPr>
                <w:lang w:eastAsia="zh-CN"/>
              </w:rPr>
              <w:t>, the intended UE behavior per specification is commonly understood as follows:</w:t>
            </w:r>
          </w:p>
          <w:p w14:paraId="799FEF00" w14:textId="77777777" w:rsidR="00673B9D" w:rsidRDefault="00917E57">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3BDFC093" w14:textId="77777777" w:rsidR="00673B9D" w:rsidRDefault="00917E57">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w:t>
            </w:r>
            <w:r>
              <w:rPr>
                <w:color w:val="FF0000"/>
                <w:lang w:eastAsia="zh-CN"/>
              </w:rPr>
              <w:lastRenderedPageBreak/>
              <w:t xml:space="preserve">cell </w:t>
            </w:r>
            <w:r>
              <w:rPr>
                <w:lang w:eastAsia="zh-CN"/>
              </w:rPr>
              <w:t>index</w:t>
            </w:r>
          </w:p>
          <w:p w14:paraId="11EBA51A" w14:textId="77777777" w:rsidR="00673B9D" w:rsidRDefault="00917E57">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4E330D93" w14:textId="77777777" w:rsidR="00673B9D" w:rsidRDefault="00673B9D">
      <w:pPr>
        <w:rPr>
          <w:lang w:val="en"/>
        </w:rPr>
      </w:pPr>
    </w:p>
    <w:p w14:paraId="179CB04F" w14:textId="77777777"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aa"/>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aa"/>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 xml:space="preserve">Proposal 1: For both Rel-15 and Rel-16, when the value of DAI field in DCI format 0_1 is   </w:t>
            </w:r>
            <w:r>
              <w:rPr>
                <w:b/>
              </w:rPr>
              <w:lastRenderedPageBreak/>
              <w:t>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Proposal 2: Support unified UE behaviour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ad"/>
              <w:numPr>
                <w:ilvl w:val="0"/>
                <w:numId w:val="16"/>
              </w:numPr>
              <w:snapToGrid w:val="0"/>
              <w:contextualSpacing w:val="0"/>
              <w:rPr>
                <w:b/>
                <w:i/>
                <w:lang w:eastAsia="zh-CN"/>
              </w:rPr>
            </w:pPr>
            <w:r>
              <w:rPr>
                <w:b/>
                <w:i/>
                <w:lang w:eastAsia="zh-CN"/>
              </w:rPr>
              <w:t>For type-1 HARQ codebook, the DAI field is equal to 1</w:t>
            </w:r>
          </w:p>
          <w:p w14:paraId="71A9BBDC" w14:textId="77777777" w:rsidR="00673B9D" w:rsidRDefault="00917E57">
            <w:pPr>
              <w:pStyle w:val="ad"/>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ad"/>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ad"/>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AC45" w14:textId="77777777" w:rsidR="00A04E86" w:rsidRDefault="00A04E86">
      <w:r>
        <w:separator/>
      </w:r>
    </w:p>
  </w:endnote>
  <w:endnote w:type="continuationSeparator" w:id="0">
    <w:p w14:paraId="2C971635" w14:textId="77777777" w:rsidR="00A04E86" w:rsidRDefault="00A0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72CADF78" w14:textId="49962770" w:rsidR="00673B9D" w:rsidRDefault="00917E57">
            <w:pPr>
              <w:pStyle w:val="a7"/>
              <w:jc w:val="center"/>
            </w:pPr>
            <w:r>
              <w:t xml:space="preserve">Page </w:t>
            </w:r>
            <w:r>
              <w:rPr>
                <w:b/>
                <w:bCs/>
              </w:rPr>
              <w:fldChar w:fldCharType="begin"/>
            </w:r>
            <w:r>
              <w:rPr>
                <w:b/>
                <w:bCs/>
              </w:rPr>
              <w:instrText xml:space="preserve"> PAGE </w:instrText>
            </w:r>
            <w:r>
              <w:rPr>
                <w:b/>
                <w:bCs/>
              </w:rPr>
              <w:fldChar w:fldCharType="separate"/>
            </w:r>
            <w:r w:rsidR="009732F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732FC">
              <w:rPr>
                <w:b/>
                <w:bCs/>
                <w:noProof/>
              </w:rPr>
              <w:t>27</w:t>
            </w:r>
            <w:r>
              <w:rPr>
                <w:b/>
                <w:bCs/>
              </w:rPr>
              <w:fldChar w:fldCharType="end"/>
            </w:r>
          </w:p>
        </w:sdtContent>
      </w:sdt>
    </w:sdtContent>
  </w:sdt>
  <w:p w14:paraId="6BEBFAE6" w14:textId="77777777" w:rsidR="00673B9D" w:rsidRDefault="00673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4A63" w14:textId="77777777" w:rsidR="00A04E86" w:rsidRDefault="00A04E86">
      <w:r>
        <w:separator/>
      </w:r>
    </w:p>
  </w:footnote>
  <w:footnote w:type="continuationSeparator" w:id="0">
    <w:p w14:paraId="1E42573F" w14:textId="77777777" w:rsidR="00A04E86" w:rsidRDefault="00A0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풍선 도움말 텍스트 Char"/>
    <w:basedOn w:val="a0"/>
    <w:link w:val="a6"/>
    <w:uiPriority w:val="99"/>
    <w:semiHidden/>
    <w:qFormat/>
    <w:rPr>
      <w:rFonts w:ascii="Segoe UI" w:eastAsia="SimSun" w:hAnsi="Segoe UI" w:cs="Segoe UI"/>
      <w:sz w:val="18"/>
      <w:szCs w:val="18"/>
    </w:rPr>
  </w:style>
  <w:style w:type="character" w:customStyle="1" w:styleId="Char1">
    <w:name w:val="본문 Char"/>
    <w:basedOn w:val="a0"/>
    <w:link w:val="a5"/>
    <w:qFormat/>
    <w:rPr>
      <w:rFonts w:ascii="Times New Roman" w:eastAsia="SimSun"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목록 단락 Char"/>
    <w:link w:val="ad"/>
    <w:uiPriority w:val="34"/>
    <w:qFormat/>
    <w:rPr>
      <w:rFonts w:ascii="Times New Roman" w:eastAsia="SimSun" w:hAnsi="Times New Roman" w:cs="Times New Roman"/>
    </w:rPr>
  </w:style>
  <w:style w:type="character" w:customStyle="1" w:styleId="1Char">
    <w:name w:val="제목 1 Char"/>
    <w:basedOn w:val="a0"/>
    <w:link w:val="1"/>
    <w:uiPriority w:val="99"/>
    <w:qFormat/>
    <w:rPr>
      <w:rFonts w:ascii="Times New Roman" w:eastAsia="SimSun" w:hAnsi="Times New Roman" w:cs="Times New Roman"/>
      <w:b/>
      <w:bCs/>
      <w:sz w:val="28"/>
      <w:szCs w:val="28"/>
    </w:rPr>
  </w:style>
  <w:style w:type="character" w:customStyle="1" w:styleId="2Char">
    <w:name w:val="제목 2 Char"/>
    <w:basedOn w:val="a0"/>
    <w:link w:val="2"/>
    <w:uiPriority w:val="9"/>
    <w:qFormat/>
    <w:rPr>
      <w:rFonts w:ascii="Times New Roman" w:eastAsia="SimSun" w:hAnsi="Times New Roman" w:cs="Times New Roman"/>
      <w:b/>
      <w:bCs/>
      <w:sz w:val="24"/>
    </w:rPr>
  </w:style>
  <w:style w:type="character" w:customStyle="1" w:styleId="3Char">
    <w:name w:val="제목 3 Char"/>
    <w:basedOn w:val="a0"/>
    <w:link w:val="3"/>
    <w:qFormat/>
    <w:rPr>
      <w:rFonts w:ascii="Times New Roman" w:hAnsi="Times New Roman" w:cs="Times New Roman"/>
      <w:bCs/>
      <w:sz w:val="28"/>
      <w:szCs w:val="28"/>
      <w:lang w:val="en-US" w:eastAsia="ko-KR"/>
    </w:rPr>
  </w:style>
  <w:style w:type="character" w:customStyle="1" w:styleId="4Char">
    <w:name w:val="제목 4 Char"/>
    <w:basedOn w:val="a0"/>
    <w:link w:val="4"/>
    <w:qFormat/>
    <w:rPr>
      <w:rFonts w:ascii="Times New Roman" w:eastAsia="SimSun" w:hAnsi="Times New Roman" w:cs="Times New Roman"/>
      <w:b/>
      <w:bCs/>
      <w:szCs w:val="28"/>
    </w:rPr>
  </w:style>
  <w:style w:type="character" w:customStyle="1" w:styleId="5Char">
    <w:name w:val="제목 5 Char"/>
    <w:basedOn w:val="a0"/>
    <w:link w:val="5"/>
    <w:qFormat/>
    <w:rPr>
      <w:rFonts w:ascii="Times New Roman" w:eastAsia="SimSun" w:hAnsi="Times New Roman" w:cs="Times New Roman"/>
      <w:b/>
      <w:bCs/>
      <w:i/>
      <w:iCs/>
      <w:szCs w:val="26"/>
    </w:rPr>
  </w:style>
  <w:style w:type="character" w:customStyle="1" w:styleId="6Char">
    <w:name w:val="제목 6 Char"/>
    <w:basedOn w:val="a0"/>
    <w:link w:val="6"/>
    <w:qFormat/>
    <w:rPr>
      <w:rFonts w:ascii="Times New Roman" w:eastAsia="SimSun" w:hAnsi="Times New Roman" w:cs="Times New Roman"/>
      <w:b/>
      <w:bCs/>
    </w:rPr>
  </w:style>
  <w:style w:type="character" w:customStyle="1" w:styleId="7Char">
    <w:name w:val="제목 7 Char"/>
    <w:basedOn w:val="a0"/>
    <w:link w:val="7"/>
    <w:qFormat/>
    <w:rPr>
      <w:rFonts w:ascii="Times New Roman" w:eastAsia="SimSun" w:hAnsi="Times New Roman" w:cs="Times New Roman"/>
      <w:sz w:val="24"/>
      <w:szCs w:val="24"/>
    </w:rPr>
  </w:style>
  <w:style w:type="character" w:customStyle="1" w:styleId="8Char">
    <w:name w:val="제목 8 Char"/>
    <w:basedOn w:val="a0"/>
    <w:link w:val="8"/>
    <w:qFormat/>
    <w:rPr>
      <w:rFonts w:ascii="Times New Roman" w:eastAsia="SimSun" w:hAnsi="Times New Roman" w:cs="Times New Roman"/>
      <w:i/>
      <w:iCs/>
      <w:sz w:val="24"/>
      <w:szCs w:val="24"/>
    </w:rPr>
  </w:style>
  <w:style w:type="character" w:customStyle="1" w:styleId="9Char">
    <w:name w:val="제목 9 Char"/>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캡션 Char"/>
    <w:link w:val="a3"/>
    <w:qFormat/>
    <w:rPr>
      <w:rFonts w:ascii="Times New Roman" w:eastAsia="SimSun"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0"/>
    <w:link w:val="a4"/>
    <w:uiPriority w:val="99"/>
    <w:qFormat/>
    <w:rPr>
      <w:rFonts w:ascii="Times New Roman" w:eastAsia="SimSun" w:hAnsi="Times New Roman" w:cs="Times New Roman"/>
      <w:sz w:val="20"/>
      <w:szCs w:val="20"/>
    </w:rPr>
  </w:style>
  <w:style w:type="character" w:customStyle="1" w:styleId="Char5">
    <w:name w:val="메모 주제 Char"/>
    <w:basedOn w:val="Char0"/>
    <w:link w:val="a9"/>
    <w:uiPriority w:val="99"/>
    <w:semiHidden/>
    <w:qFormat/>
    <w:rPr>
      <w:rFonts w:ascii="Times New Roman" w:eastAsia="SimSun" w:hAnsi="Times New Roman" w:cs="Times New Roman"/>
      <w:b/>
      <w:bCs/>
      <w:sz w:val="20"/>
      <w:szCs w:val="20"/>
    </w:rPr>
  </w:style>
  <w:style w:type="character" w:customStyle="1" w:styleId="Char4">
    <w:name w:val="머리글 Char"/>
    <w:basedOn w:val="a0"/>
    <w:link w:val="a8"/>
    <w:uiPriority w:val="99"/>
    <w:qFormat/>
    <w:rPr>
      <w:rFonts w:ascii="Times New Roman" w:eastAsia="SimSun" w:hAnsi="Times New Roman" w:cs="Times New Roman"/>
    </w:rPr>
  </w:style>
  <w:style w:type="character" w:customStyle="1" w:styleId="Char3">
    <w:name w:val="바닥글 Char"/>
    <w:basedOn w:val="a0"/>
    <w:link w:val="a7"/>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바탕"/>
      <w:sz w:val="20"/>
      <w:szCs w:val="20"/>
      <w:lang w:val="en-GB"/>
    </w:rPr>
  </w:style>
  <w:style w:type="character" w:customStyle="1" w:styleId="0MaintextChar">
    <w:name w:val="0 Main text Char"/>
    <w:basedOn w:val="a0"/>
    <w:link w:val="0Maintext"/>
    <w:qFormat/>
    <w:rPr>
      <w:rFonts w:ascii="Times New Roman" w:eastAsia="Times New Roman" w:hAnsi="Times New Roman" w:cs="바탕"/>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46578-CE26-4D0B-97BB-BE4434E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8008</Words>
  <Characters>45652</Characters>
  <Application>Microsoft Office Word</Application>
  <DocSecurity>0</DocSecurity>
  <Lines>380</Lines>
  <Paragraphs>107</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박성진/표준연구팀(SR)/Staff Engineer/삼성전자</cp:lastModifiedBy>
  <cp:revision>25</cp:revision>
  <dcterms:created xsi:type="dcterms:W3CDTF">2021-08-20T01:13:00Z</dcterms:created>
  <dcterms:modified xsi:type="dcterms:W3CDTF">2021-08-20T01:25:00Z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