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3"/>
        <w:numPr>
          <w:ilvl w:val="1"/>
          <w:numId w:val="1"/>
        </w:numPr>
      </w:pPr>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af4"/>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af4"/>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af4"/>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af1"/>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Huawei</w:t>
            </w:r>
          </w:p>
          <w:p w14:paraId="632782F7" w14:textId="77777777" w:rsidR="00C02F63" w:rsidRDefault="00C02F63">
            <w:pPr>
              <w:rPr>
                <w:sz w:val="22"/>
                <w:szCs w:val="22"/>
                <w:lang w:eastAsia="ko-KR"/>
              </w:rPr>
            </w:pPr>
          </w:p>
          <w:p w14:paraId="7DD81BC3"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6AE0677"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3D3B0289"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1BDD0C8D"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A373B58" w14:textId="77777777" w:rsidR="00C02F63" w:rsidRDefault="00E60939">
            <w:pPr>
              <w:rPr>
                <w:bCs/>
                <w:sz w:val="22"/>
                <w:szCs w:val="22"/>
                <w:lang w:eastAsia="ko-KR"/>
              </w:rPr>
            </w:pPr>
            <w:r>
              <w:rPr>
                <w:bCs/>
                <w:i/>
                <w:sz w:val="22"/>
                <w:szCs w:val="22"/>
                <w:lang w:eastAsia="zh-CN"/>
              </w:rPr>
              <w:t>The DAI field value of multiple PUSCH should be the same</w:t>
            </w:r>
          </w:p>
          <w:p w14:paraId="03EC4257" w14:textId="77777777" w:rsidR="00C02F63" w:rsidRDefault="00C02F63">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 xml:space="preserve">Q1:  </w:t>
      </w:r>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SimSun"/>
                <w:sz w:val="22"/>
                <w:szCs w:val="22"/>
                <w:lang w:eastAsia="zh-CN"/>
              </w:rPr>
            </w:pPr>
            <w:r>
              <w:rPr>
                <w:rFonts w:eastAsia="SimSun" w:hint="eastAsia"/>
                <w:sz w:val="22"/>
                <w:szCs w:val="22"/>
                <w:lang w:eastAsia="zh-CN"/>
              </w:rPr>
              <w:t>Our preference is Alt#2, while we are also ok with Alt#3.</w:t>
            </w:r>
          </w:p>
          <w:p w14:paraId="17DD9E1C" w14:textId="77777777" w:rsidR="00C02F63" w:rsidRDefault="00C02F63">
            <w:pPr>
              <w:rPr>
                <w:rFonts w:eastAsia="SimSun"/>
                <w:sz w:val="22"/>
                <w:szCs w:val="22"/>
                <w:lang w:eastAsia="zh-CN"/>
              </w:rPr>
            </w:pPr>
          </w:p>
          <w:p w14:paraId="2C076726" w14:textId="77777777" w:rsidR="00C02F63" w:rsidRDefault="00E60939">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30CE184" w14:textId="77777777" w:rsidR="00C02F63" w:rsidRDefault="00C02F63">
            <w:pPr>
              <w:rPr>
                <w:rFonts w:eastAsia="SimSun"/>
                <w:sz w:val="22"/>
                <w:szCs w:val="22"/>
                <w:lang w:eastAsia="zh-CN"/>
              </w:rPr>
            </w:pPr>
          </w:p>
          <w:p w14:paraId="10344E16" w14:textId="77777777" w:rsidR="00C02F63" w:rsidRDefault="00E60939">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w:t>
            </w:r>
            <w:r w:rsidR="0073487B">
              <w:rPr>
                <w:rFonts w:eastAsia="SimSun"/>
                <w:sz w:val="22"/>
                <w:szCs w:val="22"/>
                <w:lang w:eastAsia="zh-CN"/>
              </w:rPr>
              <w:t>s</w:t>
            </w:r>
            <w:r>
              <w:rPr>
                <w:rFonts w:eastAsia="SimSun"/>
                <w:sz w:val="22"/>
                <w:szCs w:val="22"/>
                <w:lang w:eastAsia="zh-CN"/>
              </w:rPr>
              <w:t xml:space="preserve"> of </w:t>
            </w:r>
            <w:r w:rsidR="0073487B">
              <w:rPr>
                <w:rFonts w:eastAsia="SimSun"/>
                <w:sz w:val="22"/>
                <w:szCs w:val="22"/>
                <w:lang w:eastAsia="zh-CN"/>
              </w:rPr>
              <w:t xml:space="preserve">the </w:t>
            </w:r>
            <w:r>
              <w:rPr>
                <w:rFonts w:eastAsia="SimSun"/>
                <w:sz w:val="22"/>
                <w:szCs w:val="22"/>
                <w:lang w:eastAsia="zh-CN"/>
              </w:rPr>
              <w:t xml:space="preserve">spec for this case. For Rel-15, as many UEs/gNBs from different vendors are already deployed in the field, it is really impractical to introduce NBC change to spec. Therefore, we don’t see other way out of this issue </w:t>
            </w:r>
            <w:r w:rsidR="00B23E9D">
              <w:rPr>
                <w:rFonts w:eastAsia="SimSun"/>
                <w:sz w:val="22"/>
                <w:szCs w:val="22"/>
                <w:lang w:eastAsia="zh-CN"/>
              </w:rPr>
              <w:t xml:space="preserve">rather </w:t>
            </w:r>
            <w:r>
              <w:rPr>
                <w:rFonts w:eastAsia="SimSun"/>
                <w:sz w:val="22"/>
                <w:szCs w:val="22"/>
                <w:lang w:eastAsia="zh-CN"/>
              </w:rPr>
              <w:t>than leav</w:t>
            </w:r>
            <w:r w:rsidR="00B23E9D">
              <w:rPr>
                <w:rFonts w:eastAsia="SimSun"/>
                <w:sz w:val="22"/>
                <w:szCs w:val="22"/>
                <w:lang w:eastAsia="zh-CN"/>
              </w:rPr>
              <w:t>ing</w:t>
            </w:r>
            <w:r>
              <w:rPr>
                <w:rFonts w:eastAsia="SimSun"/>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SimSun"/>
                <w:sz w:val="22"/>
                <w:szCs w:val="22"/>
                <w:lang w:eastAsia="zh-CN"/>
              </w:rPr>
            </w:pPr>
            <w:r>
              <w:rPr>
                <w:rFonts w:eastAsia="SimSun"/>
                <w:sz w:val="22"/>
                <w:szCs w:val="22"/>
                <w:lang w:eastAsia="zh-CN"/>
              </w:rPr>
              <w:t xml:space="preserve">According to R15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w:t>
            </w:r>
          </w:p>
        </w:tc>
      </w:tr>
      <w:tr w:rsidR="00212243" w14:paraId="6115F38D" w14:textId="77777777">
        <w:tc>
          <w:tcPr>
            <w:tcW w:w="2605" w:type="dxa"/>
            <w:tcBorders>
              <w:top w:val="single" w:sz="4" w:space="0" w:color="auto"/>
              <w:left w:val="single" w:sz="4" w:space="0" w:color="auto"/>
              <w:bottom w:val="single" w:sz="4" w:space="0" w:color="auto"/>
              <w:right w:val="single" w:sz="4" w:space="0" w:color="auto"/>
            </w:tcBorders>
          </w:tcPr>
          <w:p w14:paraId="5EBDDBB6" w14:textId="71A44B7F" w:rsidR="00212243" w:rsidRDefault="00212243">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E23B1A9" w14:textId="77777777" w:rsidR="00212243" w:rsidRDefault="00212243" w:rsidP="00315B78">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5694331D" w14:textId="77777777" w:rsidR="00212243" w:rsidRDefault="00212243" w:rsidP="00315B78">
            <w:pPr>
              <w:rPr>
                <w:rFonts w:eastAsia="SimSun"/>
                <w:sz w:val="22"/>
                <w:szCs w:val="22"/>
                <w:lang w:eastAsia="zh-CN"/>
              </w:rPr>
            </w:pPr>
          </w:p>
          <w:p w14:paraId="34A2B567" w14:textId="65208AEA" w:rsidR="00212243" w:rsidRDefault="00212243" w:rsidP="00315B78">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59157D" w14:paraId="6ECB1119" w14:textId="77777777">
        <w:tc>
          <w:tcPr>
            <w:tcW w:w="2605" w:type="dxa"/>
            <w:tcBorders>
              <w:top w:val="single" w:sz="4" w:space="0" w:color="auto"/>
              <w:left w:val="single" w:sz="4" w:space="0" w:color="auto"/>
              <w:bottom w:val="single" w:sz="4" w:space="0" w:color="auto"/>
              <w:right w:val="single" w:sz="4" w:space="0" w:color="auto"/>
            </w:tcBorders>
          </w:tcPr>
          <w:p w14:paraId="07DB8907" w14:textId="26201E14" w:rsidR="0059157D" w:rsidRDefault="0059157D">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C247C8E" w14:textId="67F269A4" w:rsidR="0059157D" w:rsidRDefault="00947A64" w:rsidP="00315B78">
            <w:pPr>
              <w:rPr>
                <w:rFonts w:eastAsia="SimSun"/>
                <w:sz w:val="22"/>
                <w:szCs w:val="22"/>
                <w:lang w:eastAsia="zh-CN"/>
              </w:rPr>
            </w:pPr>
            <w:r>
              <w:rPr>
                <w:rFonts w:eastAsia="SimSun"/>
                <w:sz w:val="22"/>
                <w:szCs w:val="22"/>
                <w:lang w:eastAsia="zh-CN"/>
              </w:rPr>
              <w:t>We think the R15 current spec is clear and it is Alt 1. We can accept Alt 4 if d</w:t>
            </w:r>
            <w:r w:rsidRPr="00947A64">
              <w:rPr>
                <w:rFonts w:eastAsia="SimSun"/>
                <w:sz w:val="22"/>
                <w:szCs w:val="22"/>
                <w:lang w:eastAsia="zh-CN"/>
              </w:rPr>
              <w:t xml:space="preserve">ifferent companies </w:t>
            </w:r>
            <w:r>
              <w:rPr>
                <w:rFonts w:eastAsia="SimSun"/>
                <w:sz w:val="22"/>
                <w:szCs w:val="22"/>
                <w:lang w:eastAsia="zh-CN"/>
              </w:rPr>
              <w:t>still</w:t>
            </w:r>
            <w:r w:rsidRPr="00947A64">
              <w:rPr>
                <w:rFonts w:eastAsia="SimSun"/>
                <w:sz w:val="22"/>
                <w:szCs w:val="22"/>
                <w:lang w:eastAsia="zh-CN"/>
              </w:rPr>
              <w:t xml:space="preserve"> have different interpretations of the spec for this case.</w:t>
            </w:r>
            <w:r>
              <w:rPr>
                <w:rFonts w:eastAsia="SimSun"/>
                <w:sz w:val="22"/>
                <w:szCs w:val="22"/>
                <w:lang w:eastAsia="zh-CN"/>
              </w:rPr>
              <w:t xml:space="preserve"> As pointed by QC, m</w:t>
            </w:r>
            <w:r w:rsidRPr="00947A64">
              <w:rPr>
                <w:rFonts w:eastAsia="SimSun"/>
                <w:sz w:val="22"/>
                <w:szCs w:val="22"/>
                <w:lang w:eastAsia="zh-CN"/>
              </w:rPr>
              <w:t>any UEs/gNBs from different vendors are already deployed in the field, it is really impractical to introduce NBC change to spec.</w:t>
            </w:r>
          </w:p>
        </w:tc>
      </w:tr>
      <w:tr w:rsidR="00753A94" w14:paraId="1036FD6A" w14:textId="77777777">
        <w:tc>
          <w:tcPr>
            <w:tcW w:w="2605" w:type="dxa"/>
            <w:tcBorders>
              <w:top w:val="single" w:sz="4" w:space="0" w:color="auto"/>
              <w:left w:val="single" w:sz="4" w:space="0" w:color="auto"/>
              <w:bottom w:val="single" w:sz="4" w:space="0" w:color="auto"/>
              <w:right w:val="single" w:sz="4" w:space="0" w:color="auto"/>
            </w:tcBorders>
          </w:tcPr>
          <w:p w14:paraId="47AE8D3D" w14:textId="52BFE430" w:rsidR="00753A94" w:rsidRDefault="00753A94">
            <w:pPr>
              <w:rPr>
                <w:rFonts w:eastAsia="SimSun" w:hint="eastAsia"/>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7CF9ACF" w14:textId="55DC5654" w:rsidR="00753A94" w:rsidRDefault="00753A94" w:rsidP="00315B78">
            <w:pPr>
              <w:rPr>
                <w:rFonts w:eastAsia="SimSun"/>
                <w:sz w:val="22"/>
                <w:szCs w:val="22"/>
                <w:lang w:eastAsia="zh-CN"/>
              </w:rPr>
            </w:pPr>
            <w:r>
              <w:rPr>
                <w:rFonts w:eastAsia="SimSun"/>
                <w:sz w:val="22"/>
                <w:szCs w:val="22"/>
                <w:lang w:eastAsia="zh-CN"/>
              </w:rPr>
              <w:t>Alt 4.</w:t>
            </w:r>
          </w:p>
          <w:p w14:paraId="0E6D3FD8" w14:textId="14825A51" w:rsidR="00753A94" w:rsidRDefault="00753A94" w:rsidP="00315B78">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af1"/>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4705323B" w14:textId="77777777" w:rsidR="00C02F63" w:rsidRDefault="00E60939">
            <w:pPr>
              <w:pStyle w:val="af4"/>
              <w:numPr>
                <w:ilvl w:val="0"/>
                <w:numId w:val="11"/>
              </w:numPr>
              <w:contextualSpacing w:val="0"/>
              <w:rPr>
                <w:rFonts w:eastAsia="ＭＳ 明朝"/>
                <w:i/>
                <w:iCs/>
                <w:sz w:val="22"/>
                <w:szCs w:val="22"/>
                <w:lang w:val="en" w:eastAsia="ja-JP"/>
              </w:rPr>
            </w:pPr>
            <w:r>
              <w:rPr>
                <w:rFonts w:eastAsia="ＭＳ 明朝"/>
                <w:i/>
                <w:iCs/>
                <w:sz w:val="22"/>
                <w:szCs w:val="22"/>
                <w:lang w:val="en" w:eastAsia="ja-JP"/>
              </w:rPr>
              <w:t xml:space="preserve">Option 1: define a default/reference PUCCH resource, and use that default/reference PUCCH to start the UCI multiplexing procedure. </w:t>
            </w:r>
          </w:p>
          <w:p w14:paraId="2D64ECE2" w14:textId="77777777" w:rsidR="00C02F63" w:rsidRDefault="00E60939">
            <w:pPr>
              <w:rPr>
                <w:sz w:val="22"/>
                <w:szCs w:val="22"/>
                <w:lang w:eastAsia="ko-KR"/>
              </w:rPr>
            </w:pPr>
            <w:r>
              <w:rPr>
                <w:rFonts w:eastAsia="ＭＳ 明朝"/>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lastRenderedPageBreak/>
              <w:t>Select one PUSCH within multiple PUSCH with DAI=1 following the same PUSCH prioritization rules for UCI multiplexing with PUCCH for type-1 HARQ-ACK codebook.</w:t>
            </w:r>
          </w:p>
          <w:p w14:paraId="3A35C7D3"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 xml:space="preserve">Q2:  </w:t>
      </w:r>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SimSun"/>
                <w:sz w:val="22"/>
                <w:szCs w:val="22"/>
                <w:lang w:eastAsia="zh-CN"/>
              </w:rPr>
            </w:pPr>
            <w:r>
              <w:rPr>
                <w:rFonts w:eastAsia="SimSun" w:hint="eastAsia"/>
                <w:sz w:val="22"/>
                <w:szCs w:val="22"/>
                <w:lang w:eastAsia="zh-CN"/>
              </w:rPr>
              <w:t>Same as Q1, our preference is Alt#2, while we are also ok with Alt#3.</w:t>
            </w:r>
          </w:p>
          <w:p w14:paraId="2D7F96ED" w14:textId="77777777" w:rsidR="00C02F63" w:rsidRDefault="00C02F63">
            <w:pPr>
              <w:rPr>
                <w:rFonts w:eastAsia="SimSun"/>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SimSun"/>
                <w:sz w:val="22"/>
                <w:szCs w:val="22"/>
                <w:lang w:eastAsia="zh-CN"/>
              </w:rPr>
            </w:pPr>
            <w:r>
              <w:rPr>
                <w:rFonts w:eastAsia="SimSun"/>
                <w:sz w:val="22"/>
                <w:szCs w:val="22"/>
                <w:lang w:eastAsia="zh-CN"/>
              </w:rPr>
              <w:t xml:space="preserve">Our understanding is current Rel-16 spec does not define a UE behavior for this case. </w:t>
            </w:r>
            <w:r w:rsidR="00E25072">
              <w:rPr>
                <w:rFonts w:eastAsia="SimSun"/>
                <w:sz w:val="22"/>
                <w:szCs w:val="22"/>
                <w:lang w:eastAsia="zh-CN"/>
              </w:rPr>
              <w:t>So our interpretation of current RAN16 spec is Alt 4</w:t>
            </w:r>
            <w:r>
              <w:rPr>
                <w:rFonts w:eastAsia="SimSun"/>
                <w:sz w:val="22"/>
                <w:szCs w:val="22"/>
                <w:lang w:eastAsia="zh-CN"/>
              </w:rPr>
              <w:t xml:space="preserve">. But we think for Rel-16, RAN1 should define a reasonable UE behavior for this case. </w:t>
            </w:r>
          </w:p>
          <w:p w14:paraId="197E897B" w14:textId="77777777" w:rsidR="00E961C1" w:rsidRDefault="00E961C1">
            <w:pPr>
              <w:rPr>
                <w:rFonts w:eastAsia="SimSun"/>
                <w:sz w:val="22"/>
                <w:szCs w:val="22"/>
                <w:lang w:eastAsia="zh-CN"/>
              </w:rPr>
            </w:pPr>
          </w:p>
          <w:p w14:paraId="50FAA42B" w14:textId="48EBC161" w:rsidR="00E961C1" w:rsidRDefault="00E961C1">
            <w:pPr>
              <w:rPr>
                <w:rFonts w:eastAsia="SimSun"/>
                <w:sz w:val="22"/>
                <w:szCs w:val="22"/>
                <w:lang w:eastAsia="zh-CN"/>
              </w:rPr>
            </w:pPr>
            <w:r>
              <w:rPr>
                <w:rFonts w:eastAsia="SimSun"/>
                <w:sz w:val="22"/>
                <w:szCs w:val="22"/>
                <w:lang w:eastAsia="zh-CN"/>
              </w:rPr>
              <w:t xml:space="preserve">Based on the above, in general, we agree with the spirit of Alt 3, although the details </w:t>
            </w:r>
            <w:r w:rsidR="00E25072">
              <w:rPr>
                <w:rFonts w:eastAsia="SimSun"/>
                <w:sz w:val="22"/>
                <w:szCs w:val="22"/>
                <w:lang w:eastAsia="zh-CN"/>
              </w:rPr>
              <w:t xml:space="preserve">on how to select </w:t>
            </w:r>
            <w:r w:rsidR="00E25072" w:rsidRPr="00E25072">
              <w:rPr>
                <w:rFonts w:eastAsia="SimSun"/>
                <w:b/>
                <w:bCs/>
                <w:sz w:val="22"/>
                <w:szCs w:val="22"/>
                <w:lang w:eastAsia="zh-CN"/>
              </w:rPr>
              <w:t>THE</w:t>
            </w:r>
            <w:r w:rsidR="00E25072">
              <w:rPr>
                <w:rFonts w:eastAsia="SimSun"/>
                <w:sz w:val="22"/>
                <w:szCs w:val="22"/>
                <w:lang w:eastAsia="zh-CN"/>
              </w:rPr>
              <w:t xml:space="preserve"> PUSCH for multiplexing </w:t>
            </w:r>
            <w:r>
              <w:rPr>
                <w:rFonts w:eastAsia="SimSun"/>
                <w:sz w:val="22"/>
                <w:szCs w:val="22"/>
                <w:lang w:eastAsia="zh-CN"/>
              </w:rPr>
              <w:t xml:space="preserve">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SimSun"/>
                <w:sz w:val="22"/>
                <w:szCs w:val="22"/>
                <w:lang w:eastAsia="zh-CN"/>
              </w:rPr>
            </w:pPr>
            <w:r>
              <w:rPr>
                <w:rFonts w:eastAsia="SimSun"/>
                <w:sz w:val="22"/>
                <w:szCs w:val="22"/>
                <w:lang w:eastAsia="zh-CN"/>
              </w:rPr>
              <w:t xml:space="preserve">According to R16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 We are not sure what’s the difference between R15</w:t>
            </w:r>
            <w:r w:rsidR="00BA7250">
              <w:rPr>
                <w:rFonts w:eastAsia="SimSun"/>
                <w:sz w:val="22"/>
                <w:szCs w:val="22"/>
                <w:lang w:eastAsia="zh-CN"/>
              </w:rPr>
              <w:t xml:space="preserve"> &amp; R16 spec so there should be different UE behaviors.</w:t>
            </w:r>
          </w:p>
        </w:tc>
      </w:tr>
      <w:tr w:rsidR="00212243" w14:paraId="421AD488" w14:textId="77777777">
        <w:tc>
          <w:tcPr>
            <w:tcW w:w="2605" w:type="dxa"/>
            <w:tcBorders>
              <w:top w:val="single" w:sz="4" w:space="0" w:color="auto"/>
              <w:left w:val="single" w:sz="4" w:space="0" w:color="auto"/>
              <w:bottom w:val="single" w:sz="4" w:space="0" w:color="auto"/>
              <w:right w:val="single" w:sz="4" w:space="0" w:color="auto"/>
            </w:tcBorders>
          </w:tcPr>
          <w:p w14:paraId="7AAC2A8C" w14:textId="44D610F1"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2A2660A" w14:textId="77777777" w:rsidR="00212243" w:rsidRDefault="00212243">
            <w:pPr>
              <w:rPr>
                <w:rFonts w:eastAsia="SimSun"/>
                <w:sz w:val="22"/>
                <w:szCs w:val="22"/>
                <w:lang w:eastAsia="zh-CN"/>
              </w:rPr>
            </w:pPr>
            <w:r>
              <w:rPr>
                <w:rFonts w:eastAsia="SimSun"/>
                <w:sz w:val="22"/>
                <w:szCs w:val="22"/>
                <w:lang w:eastAsia="zh-CN"/>
              </w:rPr>
              <w:t>We do agree with the Qualcomm assessment of the current situation.</w:t>
            </w:r>
          </w:p>
          <w:p w14:paraId="60A926A5" w14:textId="77777777" w:rsidR="00212243" w:rsidRDefault="00212243">
            <w:pPr>
              <w:rPr>
                <w:rFonts w:eastAsia="SimSun"/>
                <w:sz w:val="22"/>
                <w:szCs w:val="22"/>
                <w:lang w:eastAsia="zh-CN"/>
              </w:rPr>
            </w:pPr>
          </w:p>
          <w:p w14:paraId="39E93173" w14:textId="1F72C892" w:rsidR="00212243" w:rsidRDefault="00212243">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947A64" w14:paraId="19FE444A" w14:textId="77777777">
        <w:tc>
          <w:tcPr>
            <w:tcW w:w="2605" w:type="dxa"/>
            <w:tcBorders>
              <w:top w:val="single" w:sz="4" w:space="0" w:color="auto"/>
              <w:left w:val="single" w:sz="4" w:space="0" w:color="auto"/>
              <w:bottom w:val="single" w:sz="4" w:space="0" w:color="auto"/>
              <w:right w:val="single" w:sz="4" w:space="0" w:color="auto"/>
            </w:tcBorders>
          </w:tcPr>
          <w:p w14:paraId="5083C2F6" w14:textId="3064F4A7" w:rsidR="00947A64" w:rsidRDefault="00947A64">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DB37F3" w14:textId="5BC21F89" w:rsidR="00947A64" w:rsidRDefault="00AD76D4">
            <w:pPr>
              <w:rPr>
                <w:rFonts w:eastAsia="SimSun"/>
                <w:sz w:val="22"/>
                <w:szCs w:val="22"/>
                <w:lang w:eastAsia="zh-CN"/>
              </w:rPr>
            </w:pPr>
            <w:r w:rsidRPr="00AD76D4">
              <w:rPr>
                <w:rFonts w:eastAsia="SimSun"/>
                <w:sz w:val="22"/>
                <w:szCs w:val="22"/>
                <w:lang w:eastAsia="zh-CN"/>
              </w:rPr>
              <w:t>According to R16 current spec,</w:t>
            </w:r>
            <w:r>
              <w:rPr>
                <w:rFonts w:eastAsia="SimSun"/>
                <w:sz w:val="22"/>
                <w:szCs w:val="22"/>
                <w:lang w:eastAsia="zh-CN"/>
              </w:rPr>
              <w:t xml:space="preserve"> it is Alt1. For Rel-15, considering that </w:t>
            </w:r>
            <w:r w:rsidRPr="00AD76D4">
              <w:rPr>
                <w:rFonts w:eastAsia="SimSun"/>
                <w:sz w:val="22"/>
                <w:szCs w:val="22"/>
                <w:lang w:eastAsia="zh-CN"/>
              </w:rPr>
              <w:t>many UEs/gNBs from different vendors are already deployed in the field,</w:t>
            </w:r>
            <w:r>
              <w:rPr>
                <w:rFonts w:eastAsia="SimSun"/>
                <w:sz w:val="22"/>
                <w:szCs w:val="22"/>
                <w:lang w:eastAsia="zh-CN"/>
              </w:rPr>
              <w:t xml:space="preserve"> we can compromise to Alt 4. But for Rel-16, we think the current spec does not need any change for Alt 1. To align companies’ understanding, a conclusion is enough.</w:t>
            </w:r>
            <w:r w:rsidR="004E7768">
              <w:rPr>
                <w:rFonts w:eastAsia="SimSun"/>
                <w:sz w:val="22"/>
                <w:szCs w:val="22"/>
                <w:lang w:eastAsia="zh-CN"/>
              </w:rPr>
              <w:t xml:space="preserve"> Both alt 2 and alt 3 have to change the current spec.</w:t>
            </w:r>
          </w:p>
        </w:tc>
      </w:tr>
      <w:tr w:rsidR="00753A94" w14:paraId="3B3356ED" w14:textId="77777777">
        <w:tc>
          <w:tcPr>
            <w:tcW w:w="2605" w:type="dxa"/>
            <w:tcBorders>
              <w:top w:val="single" w:sz="4" w:space="0" w:color="auto"/>
              <w:left w:val="single" w:sz="4" w:space="0" w:color="auto"/>
              <w:bottom w:val="single" w:sz="4" w:space="0" w:color="auto"/>
              <w:right w:val="single" w:sz="4" w:space="0" w:color="auto"/>
            </w:tcBorders>
          </w:tcPr>
          <w:p w14:paraId="60719D76" w14:textId="108D2DA7" w:rsidR="00753A94" w:rsidRDefault="00753A94">
            <w:pPr>
              <w:rPr>
                <w:rFonts w:eastAsiaTheme="minorEastAsia" w:hint="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0F9775A" w14:textId="77777777" w:rsidR="00753A94" w:rsidRDefault="00753A94">
            <w:pPr>
              <w:rPr>
                <w:rFonts w:eastAsia="SimSun"/>
                <w:sz w:val="22"/>
                <w:szCs w:val="22"/>
                <w:lang w:eastAsia="zh-CN"/>
              </w:rPr>
            </w:pPr>
            <w:r>
              <w:rPr>
                <w:rFonts w:eastAsia="SimSun"/>
                <w:sz w:val="22"/>
                <w:szCs w:val="22"/>
                <w:lang w:eastAsia="zh-CN"/>
              </w:rPr>
              <w:t>Same view with Nokia. And Alt 3 would need large specification efforts, which is not good in CR phase. (We do not prefer the situation of discussions for PUSCH DG skip...)</w:t>
            </w:r>
          </w:p>
          <w:p w14:paraId="01B2960E" w14:textId="1A49FE64" w:rsidR="00753A94" w:rsidRPr="00AD76D4" w:rsidRDefault="004D568D" w:rsidP="004D568D">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4 since the multiplexing is performed in a puncture manner. That is, the real issue is only more than 2 bits case but no DL assignments, which would not be a typical situation. Of course this is not the case in type 1 HARQ-ACK CB, but FYI.</w:t>
            </w:r>
          </w:p>
        </w:tc>
      </w:tr>
    </w:tbl>
    <w:p w14:paraId="7C2292E3" w14:textId="77777777" w:rsidR="00C02F63"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Q3:  Should we differentiate the solutions for the CA and non-CA cases ?</w:t>
      </w:r>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505DA3E" w14:textId="77777777" w:rsidR="00C02F63" w:rsidRDefault="00C02F63">
            <w:pPr>
              <w:rPr>
                <w:rFonts w:eastAsia="SimSun"/>
                <w:sz w:val="22"/>
                <w:szCs w:val="22"/>
                <w:lang w:eastAsia="zh-CN"/>
              </w:rPr>
            </w:pPr>
          </w:p>
          <w:p w14:paraId="0C9263A1" w14:textId="77777777" w:rsidR="00C02F63" w:rsidRDefault="00E60939">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SimSun"/>
                <w:sz w:val="22"/>
                <w:szCs w:val="22"/>
                <w:lang w:eastAsia="zh-CN"/>
              </w:rPr>
            </w:pPr>
            <w:r>
              <w:rPr>
                <w:rFonts w:eastAsia="SimSun"/>
                <w:sz w:val="22"/>
                <w:szCs w:val="22"/>
                <w:lang w:eastAsia="zh-CN"/>
              </w:rPr>
              <w:t>No. We do not see the necessity to introduce two different solutions here.</w:t>
            </w:r>
          </w:p>
        </w:tc>
      </w:tr>
      <w:tr w:rsidR="00212243" w14:paraId="4EA7EB62" w14:textId="77777777">
        <w:tc>
          <w:tcPr>
            <w:tcW w:w="2605" w:type="dxa"/>
            <w:tcBorders>
              <w:top w:val="single" w:sz="4" w:space="0" w:color="auto"/>
              <w:left w:val="single" w:sz="4" w:space="0" w:color="auto"/>
              <w:bottom w:val="single" w:sz="4" w:space="0" w:color="auto"/>
              <w:right w:val="single" w:sz="4" w:space="0" w:color="auto"/>
            </w:tcBorders>
          </w:tcPr>
          <w:p w14:paraId="218F996E" w14:textId="13CA69C5"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CFDC62A" w14:textId="1283A44E" w:rsidR="00212243" w:rsidRDefault="00212243">
            <w:pPr>
              <w:rPr>
                <w:rFonts w:eastAsia="SimSun"/>
                <w:sz w:val="22"/>
                <w:szCs w:val="22"/>
                <w:lang w:eastAsia="zh-CN"/>
              </w:rPr>
            </w:pPr>
            <w:r>
              <w:rPr>
                <w:rFonts w:eastAsia="SimSun"/>
                <w:sz w:val="22"/>
                <w:szCs w:val="22"/>
                <w:lang w:eastAsia="zh-CN"/>
              </w:rPr>
              <w:t xml:space="preserve">Single uplink with more than 1 PUSCH in the same slot would have a </w:t>
            </w:r>
            <w:r>
              <w:rPr>
                <w:rFonts w:eastAsia="SimSun"/>
                <w:sz w:val="22"/>
                <w:szCs w:val="22"/>
                <w:lang w:eastAsia="zh-CN"/>
              </w:rPr>
              <w:lastRenderedPageBreak/>
              <w:t>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w:t>
            </w:r>
            <w:r w:rsidR="001B0947">
              <w:rPr>
                <w:rFonts w:eastAsia="SimSun"/>
                <w:sz w:val="22"/>
                <w:szCs w:val="22"/>
                <w:lang w:eastAsia="zh-CN"/>
              </w:rPr>
              <w:t>ould of course be envisioned.</w:t>
            </w:r>
          </w:p>
        </w:tc>
      </w:tr>
      <w:tr w:rsidR="00AD76D4" w14:paraId="597D97C0" w14:textId="77777777">
        <w:tc>
          <w:tcPr>
            <w:tcW w:w="2605" w:type="dxa"/>
            <w:tcBorders>
              <w:top w:val="single" w:sz="4" w:space="0" w:color="auto"/>
              <w:left w:val="single" w:sz="4" w:space="0" w:color="auto"/>
              <w:bottom w:val="single" w:sz="4" w:space="0" w:color="auto"/>
              <w:right w:val="single" w:sz="4" w:space="0" w:color="auto"/>
            </w:tcBorders>
          </w:tcPr>
          <w:p w14:paraId="49724D43" w14:textId="41ADEC12" w:rsidR="00AD76D4" w:rsidRDefault="00AD76D4">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10AE19A" w14:textId="30413DD6" w:rsidR="00AD76D4" w:rsidRDefault="00AD76D4">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4D568D" w14:paraId="0E3C0CAD" w14:textId="77777777">
        <w:tc>
          <w:tcPr>
            <w:tcW w:w="2605" w:type="dxa"/>
            <w:tcBorders>
              <w:top w:val="single" w:sz="4" w:space="0" w:color="auto"/>
              <w:left w:val="single" w:sz="4" w:space="0" w:color="auto"/>
              <w:bottom w:val="single" w:sz="4" w:space="0" w:color="auto"/>
              <w:right w:val="single" w:sz="4" w:space="0" w:color="auto"/>
            </w:tcBorders>
          </w:tcPr>
          <w:p w14:paraId="308ED163" w14:textId="0AB49F4E" w:rsidR="004D568D" w:rsidRDefault="004D568D">
            <w:pPr>
              <w:rPr>
                <w:rFonts w:eastAsiaTheme="minorEastAsia" w:hint="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03936F" w14:textId="07365968" w:rsidR="004D568D" w:rsidRDefault="004D568D">
            <w:pPr>
              <w:rPr>
                <w:rFonts w:eastAsia="SimSun" w:hint="eastAsia"/>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bookmarkStart w:id="2" w:name="_GoBack"/>
            <w:bookmarkEnd w:id="2"/>
            <w:r>
              <w:rPr>
                <w:rFonts w:eastAsia="SimSun"/>
                <w:sz w:val="22"/>
                <w:szCs w:val="22"/>
                <w:lang w:eastAsia="zh-CN"/>
              </w:rPr>
              <w:t>.</w:t>
            </w:r>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72C778B"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FF2E2AA" w14:textId="77777777" w:rsidR="00C02F63" w:rsidRDefault="00E60939">
      <w:r>
        <w:t>…</w:t>
      </w:r>
    </w:p>
    <w:p w14:paraId="03EE856E" w14:textId="77777777" w:rsidR="00C02F63" w:rsidRDefault="00C02F63">
      <w:pPr>
        <w:rPr>
          <w:lang w:val="en"/>
        </w:rPr>
      </w:pPr>
    </w:p>
    <w:p w14:paraId="70816F20" w14:textId="77777777" w:rsidR="00C02F63" w:rsidRDefault="00C02F63">
      <w:pPr>
        <w:rPr>
          <w:lang w:val="en"/>
        </w:rPr>
      </w:pPr>
    </w:p>
    <w:p w14:paraId="3091183C" w14:textId="77777777" w:rsidR="00C02F63" w:rsidRDefault="00E60939">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95B8825" w14:textId="77777777" w:rsidR="00C02F63" w:rsidRDefault="00E60939">
      <w:pPr>
        <w:widowControl w:val="0"/>
        <w:numPr>
          <w:ilvl w:val="0"/>
          <w:numId w:val="12"/>
        </w:numPr>
        <w:overflowPunct w:val="0"/>
      </w:pPr>
      <w:bookmarkStart w:id="3" w:name="_Ref71876956"/>
      <w:r>
        <w:rPr>
          <w:rFonts w:eastAsia="Malgun Gothic"/>
          <w:lang w:eastAsia="ko-KR"/>
        </w:rPr>
        <w:t>R1-2105079, “Discussions on PUSCH UCI Multiplexing without HARQ-ACK PUCCH in Rel-15,” Apple Inc., RAN1 #105-e.</w:t>
      </w:r>
      <w:bookmarkEnd w:id="3"/>
    </w:p>
    <w:p w14:paraId="5782BED1" w14:textId="77777777" w:rsidR="00C02F63" w:rsidRDefault="00E60939">
      <w:pPr>
        <w:widowControl w:val="0"/>
        <w:numPr>
          <w:ilvl w:val="0"/>
          <w:numId w:val="12"/>
        </w:numPr>
        <w:overflowPunct w:val="0"/>
      </w:pPr>
      <w:bookmarkStart w:id="4"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4"/>
    </w:p>
    <w:p w14:paraId="4DDF4DCA" w14:textId="77777777" w:rsidR="00C02F63" w:rsidRDefault="00E60939">
      <w:pPr>
        <w:widowControl w:val="0"/>
        <w:numPr>
          <w:ilvl w:val="0"/>
          <w:numId w:val="12"/>
        </w:numPr>
        <w:overflowPunct w:val="0"/>
      </w:pPr>
      <w:bookmarkStart w:id="5" w:name="_Ref72271852"/>
      <w:r>
        <w:t>3GPP TS 38.213, v15.13.0.</w:t>
      </w:r>
      <w:bookmarkEnd w:id="5"/>
    </w:p>
    <w:p w14:paraId="0AB80D83" w14:textId="77777777" w:rsidR="00C02F63" w:rsidRDefault="00E60939">
      <w:pPr>
        <w:widowControl w:val="0"/>
        <w:numPr>
          <w:ilvl w:val="0"/>
          <w:numId w:val="12"/>
        </w:numPr>
        <w:overflowPunct w:val="0"/>
      </w:pPr>
      <w:bookmarkStart w:id="6" w:name="_Ref72303713"/>
      <w:r>
        <w:t>Chairman’s Notes, RAN1 #97</w:t>
      </w:r>
      <w:bookmarkEnd w:id="6"/>
    </w:p>
    <w:p w14:paraId="51EB06DF" w14:textId="77777777" w:rsidR="00C02F63" w:rsidRDefault="00E60939">
      <w:pPr>
        <w:widowControl w:val="0"/>
        <w:numPr>
          <w:ilvl w:val="0"/>
          <w:numId w:val="12"/>
        </w:numPr>
        <w:overflowPunct w:val="0"/>
      </w:pPr>
      <w:bookmarkStart w:id="7" w:name="_Ref72303714"/>
      <w:r>
        <w:t xml:space="preserve">R1-1907441, </w:t>
      </w:r>
      <w:r>
        <w:rPr>
          <w:lang w:val="en-GB"/>
        </w:rPr>
        <w:t>Multiplexing of overlapping PUCCH and PUSCH with different numerologies, Nokia, RAN1 #97</w:t>
      </w:r>
      <w:bookmarkEnd w:id="7"/>
    </w:p>
    <w:p w14:paraId="40738043" w14:textId="77777777" w:rsidR="00C02F63" w:rsidRDefault="00E60939">
      <w:pPr>
        <w:widowControl w:val="0"/>
        <w:numPr>
          <w:ilvl w:val="0"/>
          <w:numId w:val="12"/>
        </w:numPr>
        <w:overflowPunct w:val="0"/>
      </w:pPr>
      <w:bookmarkStart w:id="8" w:name="_Ref79942552"/>
      <w:r>
        <w:rPr>
          <w:lang w:val="en-GB"/>
        </w:rPr>
        <w:t>R1-2106327, Summary for [105-e-NR-7.1CRs-02] Discussions on PUSCH UCI Multiplexing without HARQ-ACK PUCCH, Moderator (Apple)</w:t>
      </w:r>
      <w:bookmarkEnd w:id="8"/>
    </w:p>
    <w:p w14:paraId="2A0C6FB8" w14:textId="77777777" w:rsidR="00C02F63" w:rsidRDefault="00E60939">
      <w:pPr>
        <w:widowControl w:val="0"/>
        <w:numPr>
          <w:ilvl w:val="0"/>
          <w:numId w:val="12"/>
        </w:numPr>
        <w:overflowPunct w:val="0"/>
      </w:pPr>
      <w:bookmarkStart w:id="9" w:name="_Ref79943543"/>
      <w:r>
        <w:t>R1-2107310</w:t>
      </w:r>
      <w:r>
        <w:tab/>
        <w:t>Discussion on HARQ-ACK multiplexing on PUSCH without PUCCH</w:t>
      </w:r>
      <w:r>
        <w:tab/>
        <w:t>Qualcomm Incorporated</w:t>
      </w:r>
      <w:bookmarkEnd w:id="9"/>
    </w:p>
    <w:p w14:paraId="3A26B678" w14:textId="77777777" w:rsidR="00C02F63" w:rsidRDefault="00E60939">
      <w:pPr>
        <w:widowControl w:val="0"/>
        <w:numPr>
          <w:ilvl w:val="0"/>
          <w:numId w:val="12"/>
        </w:numPr>
        <w:overflowPunct w:val="0"/>
      </w:pPr>
      <w:bookmarkStart w:id="10" w:name="_Ref79943559"/>
      <w:r>
        <w:t>R1-2107506</w:t>
      </w:r>
      <w:r>
        <w:tab/>
        <w:t>Clarification on Multiplexing HARQ-ACK Information in PUSCH without PUCCH</w:t>
      </w:r>
      <w:r>
        <w:tab/>
        <w:t>MediaTek Inc.</w:t>
      </w:r>
      <w:bookmarkEnd w:id="10"/>
    </w:p>
    <w:p w14:paraId="7A32DE26" w14:textId="77777777" w:rsidR="00C02F63" w:rsidRDefault="00E60939">
      <w:pPr>
        <w:widowControl w:val="0"/>
        <w:numPr>
          <w:ilvl w:val="0"/>
          <w:numId w:val="12"/>
        </w:numPr>
        <w:overflowPunct w:val="0"/>
      </w:pPr>
      <w:bookmarkStart w:id="11" w:name="_Ref79943568"/>
      <w:r>
        <w:t>R1-2107672</w:t>
      </w:r>
      <w:r>
        <w:tab/>
        <w:t>Discussion on the UCI multiplexing</w:t>
      </w:r>
      <w:r>
        <w:tab/>
        <w:t>Huawei, HiSilicon</w:t>
      </w:r>
      <w:bookmarkEnd w:id="11"/>
    </w:p>
    <w:p w14:paraId="0C815FBA" w14:textId="77777777" w:rsidR="00C02F63" w:rsidRDefault="00E60939">
      <w:pPr>
        <w:widowControl w:val="0"/>
        <w:numPr>
          <w:ilvl w:val="0"/>
          <w:numId w:val="12"/>
        </w:numPr>
        <w:overflowPunct w:val="0"/>
      </w:pPr>
      <w:bookmarkStart w:id="12" w:name="_Ref79943588"/>
      <w:r>
        <w:t>R1-2107711</w:t>
      </w:r>
      <w:r>
        <w:tab/>
        <w:t>Discussions on PUSCH UCI Multiplexing without HARQ-ACK PUCCH in Rel-15 and Rel-16</w:t>
      </w:r>
      <w:r>
        <w:tab/>
        <w:t>Apple</w:t>
      </w:r>
      <w:bookmarkEnd w:id="12"/>
    </w:p>
    <w:p w14:paraId="5A42293A" w14:textId="77777777" w:rsidR="00C02F63" w:rsidRDefault="00E60939">
      <w:pPr>
        <w:widowControl w:val="0"/>
        <w:numPr>
          <w:ilvl w:val="0"/>
          <w:numId w:val="12"/>
        </w:numPr>
        <w:overflowPunct w:val="0"/>
      </w:pPr>
      <w:bookmarkStart w:id="13" w:name="_Ref79943598"/>
      <w:r>
        <w:t>R1-2107835</w:t>
      </w:r>
      <w:r>
        <w:tab/>
        <w:t>Discussion on HARQ-ACK multiplexing on PUSCH without PUCCH overlapping</w:t>
      </w:r>
      <w:r>
        <w:tab/>
        <w:t>NTT DOCOMO, INC.</w:t>
      </w:r>
      <w:bookmarkEnd w:id="13"/>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4" w:name="_Ref79974726"/>
      <w:r>
        <w:rPr>
          <w:rFonts w:ascii="Arial" w:hAnsi="Arial"/>
          <w:b w:val="0"/>
          <w:bCs w:val="0"/>
          <w:sz w:val="36"/>
          <w:szCs w:val="20"/>
        </w:rPr>
        <w:lastRenderedPageBreak/>
        <w:t>Appendix: Background</w:t>
      </w:r>
      <w:bookmarkEnd w:id="14"/>
    </w:p>
    <w:p w14:paraId="6F7E80F4" w14:textId="77777777" w:rsidR="00C02F63" w:rsidRDefault="00E60939">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pt;height:13.1pt" o:ole="">
            <v:imagedata r:id="rId10" o:title=""/>
          </v:shape>
          <o:OLEObject Type="Embed" ProgID="Equation.3" ShapeID="_x0000_i1025" DrawAspect="Content" ObjectID="_1690734575" r:id="rId11"/>
        </w:object>
      </w:r>
      <w:r>
        <w:rPr>
          <w:rFonts w:cs="Arial"/>
          <w:sz w:val="22"/>
          <w:szCs w:val="22"/>
          <w:lang w:eastAsia="zh-CN"/>
        </w:rPr>
        <w:t>).</w:t>
      </w:r>
    </w:p>
    <w:p w14:paraId="472D171C" w14:textId="77777777" w:rsidR="00C02F63" w:rsidRDefault="00E60939">
      <w:pPr>
        <w:spacing w:after="240"/>
        <w:rPr>
          <w:lang w:eastAsia="zh-TW"/>
        </w:rPr>
      </w:pPr>
      <w:r>
        <w:rPr>
          <w:noProof/>
          <w:lang w:eastAsia="ja-JP"/>
        </w:rPr>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C02F63" w:rsidRDefault="00E60939">
                            <w:pPr>
                              <w:pStyle w:val="4"/>
                              <w:numPr>
                                <w:ilvl w:val="0"/>
                                <w:numId w:val="0"/>
                              </w:numPr>
                              <w:ind w:left="864" w:hanging="864"/>
                            </w:pPr>
                            <w:bookmarkStart w:id="15" w:name="_Toc66825536"/>
                            <w:bookmarkStart w:id="16" w:name="_Toc44877068"/>
                            <w:bookmarkStart w:id="17" w:name="_Toc26719408"/>
                            <w:bookmarkStart w:id="18" w:name="_Toc51963699"/>
                            <w:bookmarkStart w:id="19" w:name="_Toc12021471"/>
                            <w:bookmarkStart w:id="20" w:name="_Toc20311583"/>
                            <w:r>
                              <w:t>9</w:t>
                            </w:r>
                            <w:r>
                              <w:rPr>
                                <w:rFonts w:hint="eastAsia"/>
                              </w:rPr>
                              <w:t>.</w:t>
                            </w:r>
                            <w:r>
                              <w:t>1.2.2</w:t>
                            </w:r>
                            <w:r>
                              <w:rPr>
                                <w:rFonts w:hint="eastAsia"/>
                              </w:rPr>
                              <w:tab/>
                            </w:r>
                            <w:r>
                              <w:t>Type-1 HARQ-ACK codebook in physical uplink shared channel</w:t>
                            </w:r>
                            <w:bookmarkEnd w:id="15"/>
                            <w:bookmarkEnd w:id="16"/>
                            <w:bookmarkEnd w:id="17"/>
                            <w:bookmarkEnd w:id="18"/>
                            <w:bookmarkEnd w:id="19"/>
                            <w:bookmarkEnd w:id="20"/>
                          </w:p>
                          <w:p w14:paraId="5D232F1D" w14:textId="77777777" w:rsidR="00C02F63" w:rsidRDefault="00E60939">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912" w:dyaOrig="264" w14:anchorId="0C88A896">
                                <v:shape id="_x0000_i1027" type="#_x0000_t75" style="width:45.8pt;height:13.1pt" o:ole="">
                                  <v:imagedata r:id="rId12" o:title=""/>
                                </v:shape>
                                <o:OLEObject Type="Embed" ProgID="Equation.3" ShapeID="_x0000_i1027" DrawAspect="Content" ObjectID="_1690734585" r:id="rId1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912" w:dyaOrig="264" w14:anchorId="71B844F3">
                                <v:shape id="_x0000_i1029" type="#_x0000_t75" style="width:45.8pt;height:13.1pt" o:ole="">
                                  <v:imagedata r:id="rId14" o:title=""/>
                                </v:shape>
                                <o:OLEObject Type="Embed" ProgID="Equation.3" ShapeID="_x0000_i1029" DrawAspect="Content" ObjectID="_1690734586"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64" w:dyaOrig="264" w14:anchorId="453A22E7">
                                <v:shape id="_x0000_i1031" type="#_x0000_t75" style="width:13.1pt;height:13.1pt" o:ole="">
                                  <v:imagedata r:id="rId16" o:title=""/>
                                </v:shape>
                                <o:OLEObject Type="Embed" ProgID="Equation.3" ShapeID="_x0000_i1031" DrawAspect="Content" ObjectID="_1690734587"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912" w:dyaOrig="264" w14:anchorId="6259BEE0">
                                <v:shape id="_x0000_i1033" type="#_x0000_t75" style="width:45.8pt;height:13.1pt" o:ole="">
                                  <v:imagedata r:id="rId18" o:title=""/>
                                </v:shape>
                                <o:OLEObject Type="Embed" ProgID="Equation.3" ShapeID="_x0000_i1033" DrawAspect="Content" ObjectID="_1690734588" r:id="rId19"/>
                              </w:object>
                            </w:r>
                            <w:r>
                              <w:rPr>
                                <w:lang w:eastAsia="zh-CN"/>
                              </w:rPr>
                              <w:t xml:space="preserve"> if the DAI field in DCI format 0_1 is set to '0'; otherwise, </w:t>
                            </w:r>
                            <w:r>
                              <w:rPr>
                                <w:rFonts w:cs="Arial"/>
                                <w:position w:val="-10"/>
                                <w:lang w:eastAsia="zh-CN"/>
                              </w:rPr>
                              <w:object w:dxaOrig="912" w:dyaOrig="264" w14:anchorId="27FC71BE">
                                <v:shape id="_x0000_i1035" type="#_x0000_t75" style="width:45.8pt;height:13.1pt" o:ole="">
                                  <v:imagedata r:id="rId20" o:title=""/>
                                </v:shape>
                                <o:OLEObject Type="Embed" ProgID="Equation.3" ShapeID="_x0000_i1035" DrawAspect="Content" ObjectID="_1690734589" r:id="rId21"/>
                              </w:object>
                            </w:r>
                            <w:r>
                              <w:rPr>
                                <w:lang w:eastAsia="zh-CN"/>
                              </w:rPr>
                              <w:t>.</w:t>
                            </w:r>
                          </w:p>
                          <w:p w14:paraId="29D3423B" w14:textId="77777777" w:rsidR="00C02F63" w:rsidRDefault="00C02F63"/>
                        </w:txbxContent>
                      </wps:txbx>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6" o:spt="202" type="#_x0000_t202" style="height:162.6pt;width:480.85pt;" fillcolor="#FFFFFF" filled="t" stroked="t" coordsize="21600,21600" o:gfxdata="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guBz1gAAAAUBAAAPAAAAAAAAAAEAIAAAACIAAABkcnMvZG93bnJl&#10;di54bWxQSwECFAAUAAAACACHTuJAvrE94f8BAAAJBAAADgAAAAAAAAABACAAAAAlAQAAZHJzL2Uy&#10;b0RvYy54bWxQSwUGAAAAAAYABgBZAQAAlgUAAAAA&#10;">
                <v:fill on="t" focussize="0,0"/>
                <v:stroke color="#000000" miterlimit="8" joinstyle="miter"/>
                <v:imagedata o:title=""/>
                <o:lock v:ext="edit" aspectratio="f"/>
                <v:textbox>
                  <w:txbxContent>
                    <w:p>
                      <w:pPr>
                        <w:pStyle w:val="5"/>
                        <w:numPr>
                          <w:ilvl w:val="0"/>
                          <w:numId w:val="0"/>
                        </w:numPr>
                        <w:ind w:left="864" w:hanging="864"/>
                      </w:pPr>
                      <w:bookmarkStart w:id="15" w:name="_Toc66825536"/>
                      <w:bookmarkStart w:id="16" w:name="_Toc44877068"/>
                      <w:bookmarkStart w:id="17" w:name="_Toc26719408"/>
                      <w:bookmarkStart w:id="18" w:name="_Toc51963699"/>
                      <w:bookmarkStart w:id="19" w:name="_Toc12021471"/>
                      <w:bookmarkStart w:id="20" w:name="_Toc20311583"/>
                      <w:r>
                        <w:t>9</w:t>
                      </w:r>
                      <w:r>
                        <w:rPr>
                          <w:rFonts w:hint="eastAsia"/>
                        </w:rPr>
                        <w:t>.</w:t>
                      </w:r>
                      <w:r>
                        <w:t>1.2.2</w:t>
                      </w:r>
                      <w:r>
                        <w:rPr>
                          <w:rFonts w:hint="eastAsia"/>
                        </w:rPr>
                        <w:tab/>
                      </w:r>
                      <w:r>
                        <w:t>Type-1 HARQ-ACK codebook in physical uplink shared channel</w:t>
                      </w:r>
                      <w:bookmarkEnd w:id="15"/>
                      <w:bookmarkEnd w:id="16"/>
                      <w:bookmarkEnd w:id="17"/>
                      <w:bookmarkEnd w:id="18"/>
                      <w:bookmarkEnd w:id="19"/>
                      <w:bookmarkEnd w:id="20"/>
                    </w:p>
                    <w:p>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hint="eastAsia" w:cs="Arial"/>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v:shape id="_x0000_i1026" o:spt="75" type="#_x0000_t75" style="height:13.2pt;width:45.6pt;" o:ole="t" filled="f" o:preferrelative="t" stroked="f" coordsize="21600,21600">
                            <v:path/>
                            <v:fill on="f" focussize="0,0"/>
                            <v:stroke on="f" joinstyle="miter"/>
                            <v:imagedata r:id="rId22" o:title=""/>
                            <o:lock v:ext="edit" aspectratio="t"/>
                            <w10:wrap type="none"/>
                            <w10:anchorlock/>
                          </v:shape>
                          <o:OLEObject Type="Embed" ProgID="Equation.3" ShapeID="_x0000_i1026" DrawAspect="Content" ObjectID="_1468075731" r:id="rId23">
                            <o:LockedField>false</o:LockedField>
                          </o:OLEObject>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v:shape id="_x0000_i1027" o:spt="75" type="#_x0000_t75" style="height:13.2pt;width:45.6pt;" o:ole="t" filled="f" o:preferrelative="t" stroked="f" coordsize="21600,21600">
                            <v:path/>
                            <v:fill on="f" focussize="0,0"/>
                            <v:stroke on="f" joinstyle="miter"/>
                            <v:imagedata r:id="rId24" o:title=""/>
                            <o:lock v:ext="edit" aspectratio="t"/>
                            <w10:wrap type="none"/>
                            <w10:anchorlock/>
                          </v:shape>
                          <o:OLEObject Type="Embed" ProgID="Equation.3" ShapeID="_x0000_i1027" DrawAspect="Content" ObjectID="_1468075732" r:id="rId25">
                            <o:LockedField>false</o:LockedField>
                          </o:OLEObject>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v:shape id="_x0000_i1028" o:spt="75" type="#_x0000_t75" style="height:13.2pt;width:13.2pt;" o:ole="t" filled="f" o:preferrelative="t" stroked="f" coordsize="21600,21600">
                            <v:path/>
                            <v:fill on="f" focussize="0,0"/>
                            <v:stroke on="f" joinstyle="miter"/>
                            <v:imagedata r:id="rId26" o:title=""/>
                            <o:lock v:ext="edit" aspectratio="t"/>
                            <w10:wrap type="none"/>
                            <w10:anchorlock/>
                          </v:shape>
                          <o:OLEObject Type="Embed" ProgID="Equation.3" ShapeID="_x0000_i1028" DrawAspect="Content" ObjectID="_1468075733" r:id="rId27">
                            <o:LockedField>false</o:LockedField>
                          </o:OLEObject>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v:shape id="_x0000_i1029" o:spt="75" type="#_x0000_t75" style="height:13.2pt;width:45.6pt;" o:ole="t" filled="f" o:preferrelative="t" stroked="f" coordsize="21600,21600">
                            <v:path/>
                            <v:fill on="f" focussize="0,0"/>
                            <v:stroke on="f" joinstyle="miter"/>
                            <v:imagedata r:id="rId28" o:title=""/>
                            <o:lock v:ext="edit" aspectratio="t"/>
                            <w10:wrap type="none"/>
                            <w10:anchorlock/>
                          </v:shape>
                          <o:OLEObject Type="Embed" ProgID="Equation.3" ShapeID="_x0000_i1029" DrawAspect="Content" ObjectID="_1468075734" r:id="rId29">
                            <o:LockedField>false</o:LockedField>
                          </o:OLEObject>
                        </w:object>
                      </w:r>
                      <w:r>
                        <w:rPr>
                          <w:lang w:eastAsia="zh-CN"/>
                        </w:rPr>
                        <w:t xml:space="preserve"> if the DAI field in DCI format 0_1 is set to '0'; otherwise, </w:t>
                      </w:r>
                      <w:r>
                        <w:rPr>
                          <w:rFonts w:cs="Arial"/>
                          <w:position w:val="-10"/>
                          <w:lang w:eastAsia="zh-CN"/>
                        </w:rPr>
                        <w:object>
                          <v:shape id="_x0000_i1030" o:spt="75" type="#_x0000_t75" style="height:13.2pt;width:45.6pt;" o:ole="t" filled="f" o:preferrelative="t" stroked="f" coordsize="21600,21600">
                            <v:path/>
                            <v:fill on="f" focussize="0,0"/>
                            <v:stroke on="f" joinstyle="miter"/>
                            <v:imagedata r:id="rId30" o:title=""/>
                            <o:lock v:ext="edit" aspectratio="t"/>
                            <w10:wrap type="none"/>
                            <w10:anchorlock/>
                          </v:shape>
                          <o:OLEObject Type="Embed" ProgID="Equation.3" ShapeID="_x0000_i1030" DrawAspect="Content" ObjectID="_1468075735" r:id="rId31">
                            <o:LockedField>false</o:LockedField>
                          </o:OLEObject>
                        </w:object>
                      </w:r>
                      <w:r>
                        <w:rPr>
                          <w:lang w:eastAsia="zh-CN"/>
                        </w:rPr>
                        <w:t>.</w:t>
                      </w:r>
                    </w:p>
                    <w:p/>
                  </w:txbxContent>
                </v:textbox>
                <w10:wrap type="none"/>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w:dxaOrig="779" w:dyaOrig="396" w14:anchorId="5B9B0D3B">
          <v:shape id="_x0000_i1036" type="#_x0000_t75" style="width:38.9pt;height:19.25pt" o:ole="">
            <v:imagedata r:id="rId32" o:title=""/>
          </v:shape>
          <o:OLEObject Type="Embed" ProgID="Equation.3" ShapeID="_x0000_i1036" DrawAspect="Content" ObjectID="_1690734576" r:id="rId33"/>
        </w:object>
      </w:r>
      <w:r>
        <w:rPr>
          <w:sz w:val="22"/>
          <w:szCs w:val="22"/>
          <w:lang w:eastAsia="zh-TW"/>
        </w:rPr>
        <w:t xml:space="preserve">for Type 1 codebook (or </w:t>
      </w:r>
      <w:r>
        <w:rPr>
          <w:position w:val="-10"/>
          <w:sz w:val="22"/>
          <w:szCs w:val="22"/>
          <w:lang w:eastAsia="zh-TW"/>
        </w:rPr>
        <w:object w:dxaOrig="1176" w:dyaOrig="396" w14:anchorId="66577A28">
          <v:shape id="_x0000_i1037" type="#_x0000_t75" style="width:58.9pt;height:19.25pt" o:ole="">
            <v:imagedata r:id="rId34" o:title=""/>
          </v:shape>
          <o:OLEObject Type="Embed" ProgID="Equation.3" ShapeID="_x0000_i1037" DrawAspect="Content" ObjectID="_1690734577" r:id="rId35"/>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ja-JP"/>
        </w:rPr>
        <w:lastRenderedPageBreak/>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C02F63" w:rsidRDefault="00E60939">
                            <w:pPr>
                              <w:pStyle w:val="2"/>
                              <w:ind w:left="576" w:hanging="576"/>
                            </w:pPr>
                            <w:r>
                              <w:t>9.1</w:t>
                            </w:r>
                            <w:r>
                              <w:rPr>
                                <w:rFonts w:hint="eastAsia"/>
                              </w:rPr>
                              <w:tab/>
                            </w:r>
                            <w:r>
                              <w:t>HARQ-ACK codebook determination</w:t>
                            </w:r>
                          </w:p>
                          <w:p w14:paraId="591B6DF5" w14:textId="77777777" w:rsidR="00C02F63" w:rsidRDefault="00E60939">
                            <w:r>
                              <w:t>If a UE receives a PDSCH without receiving a corresponding PDCCH, or if the UE receives a PDCCH indicating a SPS PDSCH release, the UE generates one corresponding HARQ-ACK information bit.</w:t>
                            </w:r>
                          </w:p>
                          <w:p w14:paraId="0C563C94" w14:textId="77777777" w:rsidR="00C02F63" w:rsidRDefault="00E60939">
                            <w:r>
                              <w:t xml:space="preserve">If a UE is not provided </w:t>
                            </w:r>
                            <w:r>
                              <w:rPr>
                                <w:i/>
                              </w:rPr>
                              <w:t>PDSCH-CodeBlockGroupTransmission</w:t>
                            </w:r>
                            <w:r>
                              <w:t xml:space="preserve">, the UE generates one HARQ-ACK information bit per transport block. </w:t>
                            </w:r>
                          </w:p>
                          <w:p w14:paraId="635EB4CF" w14:textId="77777777" w:rsidR="00C02F63" w:rsidRDefault="00E60939">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C02F63" w:rsidRDefault="00C02F63"/>
                        </w:txbxContent>
                      </wps:txbx>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6" o:spt="202" type="#_x0000_t202" style="height:140.1pt;width:480.85pt;" fillcolor="#FFFFFF" filled="t" stroked="t" coordsize="21600,21600" o:gfxdata="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s+dI7WAAAABQEAAA8AAAAAAAAAAQAgAAAAIgAAAGRycy9kb3ducmV2&#10;LnhtbFBLAQIUABQAAAAIAIdO4kD+7UQa/gEAAAkEAAAOAAAAAAAAAAEAIAAAACUBAABkcnMvZTJv&#10;RG9jLnhtbFBLBQYAAAAABgAGAFkBAACVBQAAAAA=&#10;">
                <v:fill on="t" focussize="0,0"/>
                <v:stroke color="#000000" miterlimit="8" joinstyle="miter"/>
                <v:imagedata o:title=""/>
                <o:lock v:ext="edit" aspectratio="f"/>
                <v:textbox>
                  <w:txbxContent>
                    <w:p>
                      <w:pPr>
                        <w:pStyle w:val="3"/>
                        <w:ind w:left="576" w:hanging="576"/>
                      </w:pPr>
                      <w:r>
                        <w:t>9.1</w:t>
                      </w:r>
                      <w:r>
                        <w:rPr>
                          <w:rFonts w:hint="eastAsia"/>
                        </w:rPr>
                        <w:tab/>
                      </w:r>
                      <w:r>
                        <w:t>HARQ-ACK codebook determination</w:t>
                      </w:r>
                    </w:p>
                    <w:p>
                      <w:r>
                        <w:t>If a UE receives a PDSCH without receiving a corresponding PDCCH, or if the UE receives a PDCCH indicating a SPS PDSCH release, the UE generates one corresponding HARQ-ACK information bit.</w:t>
                      </w:r>
                    </w:p>
                    <w:p>
                      <w:r>
                        <w:t xml:space="preserve">If a UE is not provided </w:t>
                      </w:r>
                      <w:r>
                        <w:rPr>
                          <w:i/>
                        </w:rPr>
                        <w:t>PDSCH-CodeBlockGroupTransmission</w:t>
                      </w:r>
                      <w:r>
                        <w:t xml:space="preserve">, the UE generates one HARQ-ACK information bit per transport block. </w:t>
                      </w:r>
                    </w:p>
                    <w:p>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txbxContent>
                </v:textbox>
                <w10:wrap type="none"/>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f1"/>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w:dxaOrig="132" w:dyaOrig="132" w14:anchorId="3BCD69F4">
                <v:shape id="_x0000_i1038" type="#_x0000_t75" style="width:6.2pt;height:6.2pt" o:ole="">
                  <v:imagedata r:id="rId36" o:title=""/>
                </v:shape>
                <o:OLEObject Type="Embed" ProgID="Equation.3" ShapeID="_x0000_i1038" DrawAspect="Content" ObjectID="_1690734578" r:id="rId37"/>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3D499EE0" w14:textId="77777777" w:rsidR="00C02F63" w:rsidRDefault="00E60939">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w:dxaOrig="264" w:dyaOrig="264" w14:anchorId="52669613">
                <v:shape id="_x0000_i1039" type="#_x0000_t75" style="width:13.1pt;height:13.1pt" o:ole="">
                  <v:imagedata r:id="rId38" o:title=""/>
                </v:shape>
                <o:OLEObject Type="Embed" ProgID="Equation.3" ShapeID="_x0000_i1039" DrawAspect="Content" ObjectID="_1690734579" r:id="rId39"/>
              </w:object>
            </w:r>
            <w:r>
              <w:rPr>
                <w:rFonts w:eastAsia="SimSun"/>
                <w:lang w:val="en-US" w:eastAsia="zh-CN"/>
              </w:rPr>
              <w:t xml:space="preserve"> and </w:t>
            </w:r>
            <w:r>
              <w:rPr>
                <w:position w:val="-6"/>
              </w:rPr>
              <w:object w:dxaOrig="264" w:dyaOrig="264" w14:anchorId="449827FA">
                <v:shape id="_x0000_i1040" type="#_x0000_t75" style="width:13.1pt;height:13.1pt" o:ole="">
                  <v:imagedata r:id="rId40" o:title=""/>
                </v:shape>
                <o:OLEObject Type="Embed" ProgID="Equation.3" ShapeID="_x0000_i1040" DrawAspect="Content" ObjectID="_1690734580" r:id="rId41"/>
              </w:object>
            </w:r>
            <w:r>
              <w:rPr>
                <w:rFonts w:eastAsia="SimSun"/>
                <w:lang w:val="en-US" w:eastAsia="zh-CN"/>
              </w:rPr>
              <w:t xml:space="preserve"> loops, </w:t>
            </w:r>
            <w:r>
              <w:rPr>
                <w:lang w:val="en-US" w:eastAsia="zh-CN"/>
              </w:rPr>
              <w:t xml:space="preserve">the UE sets </w:t>
            </w:r>
            <w:r>
              <w:rPr>
                <w:position w:val="-12"/>
              </w:rPr>
              <w:object w:dxaOrig="1044" w:dyaOrig="396" w14:anchorId="1C4269D4">
                <v:shape id="_x0000_i1041" type="#_x0000_t75" style="width:52.75pt;height:19.25pt" o:ole="">
                  <v:imagedata r:id="rId42" o:title=""/>
                </v:shape>
                <o:OLEObject Type="Embed" ProgID="Equation.3" ShapeID="_x0000_i1041" DrawAspect="Content" ObjectID="_1690734581" r:id="rId43"/>
              </w:object>
            </w:r>
            <w:r>
              <w:rPr>
                <w:lang w:val="en-US" w:eastAsia="zh-CN"/>
              </w:rPr>
              <w:t xml:space="preserve"> where </w:t>
            </w:r>
            <w:r>
              <w:rPr>
                <w:position w:val="-10"/>
              </w:rPr>
              <w:object w:dxaOrig="396" w:dyaOrig="396" w14:anchorId="3AE2B2D9">
                <v:shape id="_x0000_i1042" type="#_x0000_t75" style="width:19.25pt;height:19.25pt" o:ole="">
                  <v:imagedata r:id="rId44" o:title=""/>
                </v:shape>
                <o:OLEObject Type="Embed" ProgID="Equation.3" ShapeID="_x0000_i1042" DrawAspect="Content" ObjectID="_1690734582" r:id="rId45"/>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0271EA15" w14:textId="77777777" w:rsidR="00C02F63" w:rsidRDefault="00E60939">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w:dxaOrig="912" w:dyaOrig="396" w14:anchorId="25F3F797">
                <v:shape id="_x0000_i1043" type="#_x0000_t75" style="width:45.8pt;height:19.25pt" o:ole="">
                  <v:imagedata r:id="rId46" o:title=""/>
                </v:shape>
                <o:OLEObject Type="Embed" ProgID="Equation.3" ShapeID="_x0000_i1043" DrawAspect="Content" ObjectID="_1690734583" r:id="rId47"/>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w:dxaOrig="132" w:dyaOrig="264" w14:anchorId="1B6E1DA5">
                <v:shape id="_x0000_i1044" type="#_x0000_t75" style="width:6.2pt;height:13.1pt" o:ole="">
                  <v:imagedata r:id="rId36" o:title=""/>
                </v:shape>
                <o:OLEObject Type="Embed" ProgID="Equation.3" ShapeID="_x0000_i1044" DrawAspect="Content" ObjectID="_1690734584" r:id="rId48"/>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02832211" w14:textId="77777777"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af1"/>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lastRenderedPageBreak/>
              <w:t xml:space="preserve">For the issue raised in the draft CR </w:t>
            </w:r>
            <w:hyperlink r:id="rId49" w:history="1">
              <w:r>
                <w:rPr>
                  <w:rStyle w:val="af2"/>
                  <w:lang w:eastAsia="zh-CN"/>
                </w:rPr>
                <w:t>R1-1906302</w:t>
              </w:r>
            </w:hyperlink>
            <w:r>
              <w:rPr>
                <w:lang w:eastAsia="zh-CN"/>
              </w:rPr>
              <w:t>, the intended UE behavior per specification is commonly understood as follows:</w:t>
            </w:r>
          </w:p>
          <w:p w14:paraId="1DFA8C83" w14:textId="77777777" w:rsidR="00C02F63" w:rsidRDefault="00E60939">
            <w:pPr>
              <w:pStyle w:val="af4"/>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af4"/>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af4"/>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af4"/>
              <w:numPr>
                <w:ilvl w:val="2"/>
                <w:numId w:val="13"/>
              </w:numPr>
              <w:autoSpaceDE/>
              <w:autoSpaceDN/>
              <w:adjustRightInd/>
              <w:contextualSpacing w:val="0"/>
              <w:jc w:val="left"/>
              <w:rPr>
                <w:lang w:eastAsia="zh-CN"/>
              </w:rPr>
            </w:pPr>
            <w:r>
              <w:rPr>
                <w:lang w:eastAsia="zh-CN"/>
              </w:rPr>
              <w:t>First priority: PUSCH with A-CSI as long as it overlaps with Z</w:t>
            </w:r>
          </w:p>
          <w:p w14:paraId="4FBBD074" w14:textId="77777777" w:rsidR="00C02F63" w:rsidRDefault="00E60939">
            <w:pPr>
              <w:pStyle w:val="af4"/>
              <w:numPr>
                <w:ilvl w:val="2"/>
                <w:numId w:val="13"/>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7338CB61" w14:textId="77777777" w:rsidR="00C02F63" w:rsidRDefault="00E60939">
            <w:pPr>
              <w:pStyle w:val="af4"/>
              <w:numPr>
                <w:ilvl w:val="2"/>
                <w:numId w:val="13"/>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64DF2EE3" w14:textId="77777777" w:rsidR="00C02F63" w:rsidRDefault="00E60939">
            <w:pPr>
              <w:pStyle w:val="af4"/>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6116B4F9" w14:textId="77777777" w:rsidR="00C02F63" w:rsidRDefault="00E60939">
            <w:pPr>
              <w:pStyle w:val="af4"/>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af4"/>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f1"/>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t xml:space="preserve"> </w:t>
      </w:r>
    </w:p>
    <w:p w14:paraId="08654E0B" w14:textId="77777777" w:rsidR="00C02F63" w:rsidRDefault="00E609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1" w:name="_Ref79975089"/>
      <w:r>
        <w:rPr>
          <w:rFonts w:ascii="Arial" w:hAnsi="Arial"/>
          <w:b w:val="0"/>
          <w:bCs w:val="0"/>
          <w:sz w:val="36"/>
          <w:szCs w:val="20"/>
        </w:rPr>
        <w:t>Appendix: Contribution Proposals</w:t>
      </w:r>
      <w:bookmarkEnd w:id="21"/>
    </w:p>
    <w:p w14:paraId="1CF83C5C" w14:textId="77777777" w:rsidR="00C02F63" w:rsidRDefault="00C02F63">
      <w:pPr>
        <w:rPr>
          <w:lang w:val="en"/>
        </w:rPr>
      </w:pPr>
    </w:p>
    <w:p w14:paraId="7A304872" w14:textId="77777777" w:rsidR="00C02F63" w:rsidRDefault="00E60939">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af1"/>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lastRenderedPageBreak/>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af4"/>
              <w:numPr>
                <w:ilvl w:val="0"/>
                <w:numId w:val="11"/>
              </w:numPr>
              <w:contextualSpacing w:val="0"/>
              <w:rPr>
                <w:rFonts w:eastAsia="ＭＳ 明朝"/>
                <w:b/>
                <w:bCs/>
                <w:i/>
                <w:iCs/>
                <w:sz w:val="20"/>
                <w:szCs w:val="20"/>
                <w:lang w:val="en" w:eastAsia="ja-JP"/>
              </w:rPr>
            </w:pPr>
            <w:r>
              <w:rPr>
                <w:rFonts w:eastAsia="ＭＳ 明朝"/>
                <w:b/>
                <w:bCs/>
                <w:i/>
                <w:iCs/>
                <w:sz w:val="20"/>
                <w:szCs w:val="20"/>
                <w:lang w:val="en" w:eastAsia="ja-JP"/>
              </w:rPr>
              <w:t xml:space="preserve">Option 1: define a default/reference PUCCH resource, and use that default/reference PUCCH to start the UCI multiplexing procedure. </w:t>
            </w:r>
          </w:p>
          <w:p w14:paraId="3186C87F" w14:textId="77777777" w:rsidR="00C02F63" w:rsidRDefault="00E60939">
            <w:pPr>
              <w:pStyle w:val="af4"/>
              <w:numPr>
                <w:ilvl w:val="0"/>
                <w:numId w:val="11"/>
              </w:numPr>
              <w:contextualSpacing w:val="0"/>
              <w:rPr>
                <w:rFonts w:eastAsia="ＭＳ 明朝"/>
                <w:b/>
                <w:bCs/>
                <w:i/>
                <w:iCs/>
                <w:sz w:val="20"/>
                <w:szCs w:val="20"/>
                <w:lang w:val="en" w:eastAsia="ja-JP"/>
              </w:rPr>
            </w:pPr>
            <w:r>
              <w:rPr>
                <w:rFonts w:eastAsia="ＭＳ 明朝"/>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af1"/>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Proposal 2: Support unified UE behaviour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Proposal 1: A UE multiplexes HARQ-ACK in PUSCH if the UE does not receive PDSCH/PDCCH that needs HARQ-ACK feedback following the indication of UL DAI filed in DCI.</w:t>
            </w:r>
          </w:p>
          <w:p w14:paraId="0F160919" w14:textId="77777777" w:rsidR="00C02F63" w:rsidRDefault="00E60939">
            <w:pPr>
              <w:pStyle w:val="af4"/>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af4"/>
              <w:numPr>
                <w:ilvl w:val="0"/>
                <w:numId w:val="14"/>
              </w:numPr>
              <w:snapToGrid w:val="0"/>
              <w:spacing w:after="120"/>
              <w:contextualSpacing w:val="0"/>
              <w:rPr>
                <w:b/>
                <w:i/>
                <w:lang w:eastAsia="zh-CN"/>
              </w:rPr>
            </w:pPr>
            <w:r>
              <w:rPr>
                <w:b/>
                <w:i/>
                <w:lang w:eastAsia="zh-CN"/>
              </w:rPr>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af4"/>
              <w:numPr>
                <w:ilvl w:val="0"/>
                <w:numId w:val="8"/>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ACFC464" w14:textId="77777777" w:rsidR="00C02F63" w:rsidRDefault="00E60939">
            <w:pPr>
              <w:pStyle w:val="af4"/>
              <w:numPr>
                <w:ilvl w:val="0"/>
                <w:numId w:val="8"/>
              </w:numPr>
              <w:snapToGrid w:val="0"/>
              <w:spacing w:after="12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FADE7EC" w14:textId="77777777" w:rsidR="00C02F63" w:rsidRDefault="00E60939">
            <w:pPr>
              <w:pStyle w:val="af4"/>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6753F" w14:textId="77777777" w:rsidR="00986F3D" w:rsidRDefault="00986F3D">
      <w:r>
        <w:separator/>
      </w:r>
    </w:p>
  </w:endnote>
  <w:endnote w:type="continuationSeparator" w:id="0">
    <w:p w14:paraId="1FE02587" w14:textId="77777777" w:rsidR="00986F3D" w:rsidRDefault="0098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PMingLiU">
    <w:altName w:val="Arial Unicode MS"/>
    <w:panose1 w:val="02010601000101010101"/>
    <w:charset w:val="88"/>
    <w:family w:val="roman"/>
    <w:pitch w:val="variable"/>
    <w:sig w:usb0="00000000"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87948"/>
    </w:sdtPr>
    <w:sdtEndPr/>
    <w:sdtContent>
      <w:sdt>
        <w:sdtPr>
          <w:id w:val="1728636285"/>
        </w:sdtPr>
        <w:sdtEndPr/>
        <w:sdtContent>
          <w:p w14:paraId="3F1C66CF" w14:textId="00E9A3C5" w:rsidR="00C02F63" w:rsidRDefault="00E60939">
            <w:pPr>
              <w:pStyle w:val="ab"/>
              <w:jc w:val="center"/>
            </w:pPr>
            <w:r>
              <w:t xml:space="preserve">Page </w:t>
            </w:r>
            <w:r>
              <w:rPr>
                <w:b/>
                <w:bCs/>
              </w:rPr>
              <w:fldChar w:fldCharType="begin"/>
            </w:r>
            <w:r>
              <w:rPr>
                <w:b/>
                <w:bCs/>
              </w:rPr>
              <w:instrText xml:space="preserve"> PAGE </w:instrText>
            </w:r>
            <w:r>
              <w:rPr>
                <w:b/>
                <w:bCs/>
              </w:rPr>
              <w:fldChar w:fldCharType="separate"/>
            </w:r>
            <w:r w:rsidR="004D568D">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4D568D">
              <w:rPr>
                <w:b/>
                <w:bCs/>
                <w:noProof/>
              </w:rPr>
              <w:t>14</w:t>
            </w:r>
            <w:r>
              <w:rPr>
                <w:b/>
                <w:bCs/>
              </w:rPr>
              <w:fldChar w:fldCharType="end"/>
            </w:r>
          </w:p>
        </w:sdtContent>
      </w:sdt>
    </w:sdtContent>
  </w:sdt>
  <w:p w14:paraId="3FA0EB77" w14:textId="77777777" w:rsidR="00C02F63" w:rsidRDefault="00C02F6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CB44C" w14:textId="77777777" w:rsidR="00986F3D" w:rsidRDefault="00986F3D">
      <w:r>
        <w:separator/>
      </w:r>
    </w:p>
  </w:footnote>
  <w:footnote w:type="continuationSeparator" w:id="0">
    <w:p w14:paraId="50536534" w14:textId="77777777" w:rsidR="00986F3D" w:rsidRDefault="00986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4"/>
  </w:num>
  <w:num w:numId="7">
    <w:abstractNumId w:val="5"/>
  </w:num>
  <w:num w:numId="8">
    <w:abstractNumId w:val="6"/>
  </w:num>
  <w:num w:numId="9">
    <w:abstractNumId w:val="0"/>
  </w:num>
  <w:num w:numId="10">
    <w:abstractNumId w:val="2"/>
  </w:num>
  <w:num w:numId="11">
    <w:abstractNumId w:val="8"/>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393D"/>
    <w:rsid w:val="00025E62"/>
    <w:rsid w:val="000268F5"/>
    <w:rsid w:val="00026966"/>
    <w:rsid w:val="00026F19"/>
    <w:rsid w:val="00027D7B"/>
    <w:rsid w:val="0003071C"/>
    <w:rsid w:val="0003175A"/>
    <w:rsid w:val="00031D16"/>
    <w:rsid w:val="00031EE5"/>
    <w:rsid w:val="000336F4"/>
    <w:rsid w:val="00033B5F"/>
    <w:rsid w:val="00034175"/>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392"/>
    <w:rsid w:val="0009546B"/>
    <w:rsid w:val="000969AE"/>
    <w:rsid w:val="000969FF"/>
    <w:rsid w:val="00096EC1"/>
    <w:rsid w:val="000972C8"/>
    <w:rsid w:val="000978FB"/>
    <w:rsid w:val="00097C51"/>
    <w:rsid w:val="000A03F9"/>
    <w:rsid w:val="000A13B4"/>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80546"/>
    <w:rsid w:val="002815BC"/>
    <w:rsid w:val="00282086"/>
    <w:rsid w:val="00283CE6"/>
    <w:rsid w:val="00284D0A"/>
    <w:rsid w:val="00285D81"/>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6055"/>
    <w:rsid w:val="003F61F4"/>
    <w:rsid w:val="003F6D9E"/>
    <w:rsid w:val="00400B8B"/>
    <w:rsid w:val="00400F3F"/>
    <w:rsid w:val="00400F4B"/>
    <w:rsid w:val="00400F6B"/>
    <w:rsid w:val="00402812"/>
    <w:rsid w:val="004033AC"/>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7FF"/>
    <w:rsid w:val="00476A85"/>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25D2"/>
    <w:rsid w:val="004D26CA"/>
    <w:rsid w:val="004D4B46"/>
    <w:rsid w:val="004D4C90"/>
    <w:rsid w:val="004D4EC9"/>
    <w:rsid w:val="004D5153"/>
    <w:rsid w:val="004D568D"/>
    <w:rsid w:val="004D5C15"/>
    <w:rsid w:val="004D62E2"/>
    <w:rsid w:val="004D6782"/>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31C0"/>
    <w:rsid w:val="006032FE"/>
    <w:rsid w:val="0060334F"/>
    <w:rsid w:val="006037C1"/>
    <w:rsid w:val="00603BD8"/>
    <w:rsid w:val="00603F9D"/>
    <w:rsid w:val="006052C4"/>
    <w:rsid w:val="00605A1A"/>
    <w:rsid w:val="006062BB"/>
    <w:rsid w:val="00606502"/>
    <w:rsid w:val="00606E48"/>
    <w:rsid w:val="00610BCA"/>
    <w:rsid w:val="00611C64"/>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F69"/>
    <w:rsid w:val="006A7493"/>
    <w:rsid w:val="006A7814"/>
    <w:rsid w:val="006B15FA"/>
    <w:rsid w:val="006B4D26"/>
    <w:rsid w:val="006B4FA5"/>
    <w:rsid w:val="006B53FF"/>
    <w:rsid w:val="006B7D63"/>
    <w:rsid w:val="006C0A2B"/>
    <w:rsid w:val="006C1370"/>
    <w:rsid w:val="006C140F"/>
    <w:rsid w:val="006C1FB7"/>
    <w:rsid w:val="006C34A7"/>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F3"/>
    <w:rsid w:val="00722120"/>
    <w:rsid w:val="007221E8"/>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9DF"/>
    <w:rsid w:val="00810B37"/>
    <w:rsid w:val="00811201"/>
    <w:rsid w:val="00812653"/>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4127"/>
    <w:rsid w:val="0088528E"/>
    <w:rsid w:val="00885450"/>
    <w:rsid w:val="0088583E"/>
    <w:rsid w:val="0088601B"/>
    <w:rsid w:val="0088764A"/>
    <w:rsid w:val="00890817"/>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C51"/>
    <w:rsid w:val="009F1587"/>
    <w:rsid w:val="009F1E44"/>
    <w:rsid w:val="009F48AE"/>
    <w:rsid w:val="009F6117"/>
    <w:rsid w:val="009F7B88"/>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6BED"/>
    <w:rsid w:val="00B276B7"/>
    <w:rsid w:val="00B278FE"/>
    <w:rsid w:val="00B27C70"/>
    <w:rsid w:val="00B304A0"/>
    <w:rsid w:val="00B31CF6"/>
    <w:rsid w:val="00B3341E"/>
    <w:rsid w:val="00B341C0"/>
    <w:rsid w:val="00B34A90"/>
    <w:rsid w:val="00B34C8D"/>
    <w:rsid w:val="00B34F11"/>
    <w:rsid w:val="00B35E9B"/>
    <w:rsid w:val="00B368C1"/>
    <w:rsid w:val="00B37FF2"/>
    <w:rsid w:val="00B40889"/>
    <w:rsid w:val="00B41028"/>
    <w:rsid w:val="00B417B5"/>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209D"/>
    <w:rsid w:val="00B829DE"/>
    <w:rsid w:val="00B82B64"/>
    <w:rsid w:val="00B84D37"/>
    <w:rsid w:val="00B85341"/>
    <w:rsid w:val="00B855D2"/>
    <w:rsid w:val="00B8568A"/>
    <w:rsid w:val="00B90B55"/>
    <w:rsid w:val="00B93057"/>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C9F"/>
    <w:rsid w:val="00BD0FC3"/>
    <w:rsid w:val="00BD15C1"/>
    <w:rsid w:val="00BD25AF"/>
    <w:rsid w:val="00BD26D8"/>
    <w:rsid w:val="00BD3D87"/>
    <w:rsid w:val="00BD513A"/>
    <w:rsid w:val="00BD55E7"/>
    <w:rsid w:val="00BD561F"/>
    <w:rsid w:val="00BD7193"/>
    <w:rsid w:val="00BE0BA1"/>
    <w:rsid w:val="00BE0DF2"/>
    <w:rsid w:val="00BE1714"/>
    <w:rsid w:val="00BE324C"/>
    <w:rsid w:val="00BE3881"/>
    <w:rsid w:val="00BE41CB"/>
    <w:rsid w:val="00BE4682"/>
    <w:rsid w:val="00BE53B2"/>
    <w:rsid w:val="00BE5FEA"/>
    <w:rsid w:val="00BE6B90"/>
    <w:rsid w:val="00BF1557"/>
    <w:rsid w:val="00BF33E1"/>
    <w:rsid w:val="00BF371E"/>
    <w:rsid w:val="00BF4034"/>
    <w:rsid w:val="00BF44CC"/>
    <w:rsid w:val="00BF5E1B"/>
    <w:rsid w:val="00BF63A5"/>
    <w:rsid w:val="00BF73E6"/>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B13"/>
    <w:rsid w:val="00C25DCD"/>
    <w:rsid w:val="00C261D0"/>
    <w:rsid w:val="00C2729D"/>
    <w:rsid w:val="00C27721"/>
    <w:rsid w:val="00C2781A"/>
    <w:rsid w:val="00C27AF6"/>
    <w:rsid w:val="00C31DC1"/>
    <w:rsid w:val="00C31EF4"/>
    <w:rsid w:val="00C32833"/>
    <w:rsid w:val="00C32C8F"/>
    <w:rsid w:val="00C33B95"/>
    <w:rsid w:val="00C33BE8"/>
    <w:rsid w:val="00C351D4"/>
    <w:rsid w:val="00C352F6"/>
    <w:rsid w:val="00C3563D"/>
    <w:rsid w:val="00C35760"/>
    <w:rsid w:val="00C357C4"/>
    <w:rsid w:val="00C36DC2"/>
    <w:rsid w:val="00C3779D"/>
    <w:rsid w:val="00C379F0"/>
    <w:rsid w:val="00C37A31"/>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507E"/>
    <w:rsid w:val="00C7534C"/>
    <w:rsid w:val="00C76B23"/>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4F86"/>
    <w:rsid w:val="00D4641A"/>
    <w:rsid w:val="00D464DD"/>
    <w:rsid w:val="00D4746A"/>
    <w:rsid w:val="00D47524"/>
    <w:rsid w:val="00D47AE7"/>
    <w:rsid w:val="00D52CA0"/>
    <w:rsid w:val="00D54853"/>
    <w:rsid w:val="00D54EFC"/>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6C28"/>
    <w:rsid w:val="00D76FE9"/>
    <w:rsid w:val="00D77EFB"/>
    <w:rsid w:val="00D813B1"/>
    <w:rsid w:val="00D8176C"/>
    <w:rsid w:val="00D818E7"/>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94F14B"/>
  <w15:docId w15:val="{BED3FAB6-9EB7-4600-9EC0-AFE7A46B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en-US"/>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rPr>
  </w:style>
  <w:style w:type="paragraph" w:styleId="3">
    <w:name w:val="heading 3"/>
    <w:basedOn w:val="a"/>
    <w:next w:val="a"/>
    <w:link w:val="30"/>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pPr>
  </w:style>
  <w:style w:type="paragraph" w:styleId="ad">
    <w:name w:val="header"/>
    <w:basedOn w:val="a"/>
    <w:link w:val="ae"/>
    <w:uiPriority w:val="99"/>
    <w:unhideWhenUsed/>
    <w:qFormat/>
    <w:pPr>
      <w:tabs>
        <w:tab w:val="center" w:pos="4680"/>
        <w:tab w:val="right" w:pos="9360"/>
      </w:tabs>
    </w:pPr>
  </w:style>
  <w:style w:type="paragraph" w:styleId="41">
    <w:name w:val="List 4"/>
    <w:basedOn w:val="a"/>
    <w:uiPriority w:val="99"/>
    <w:semiHidden/>
    <w:unhideWhenUsed/>
    <w:qFormat/>
    <w:pPr>
      <w:ind w:left="1440" w:hanging="360"/>
      <w:contextualSpacing/>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basedOn w:val="a0"/>
    <w:unhideWhenUsed/>
    <w:qFormat/>
    <w:rPr>
      <w:sz w:val="16"/>
      <w:szCs w:val="16"/>
    </w:rPr>
  </w:style>
  <w:style w:type="character" w:customStyle="1" w:styleId="aa">
    <w:name w:val="吹き出し (文字)"/>
    <w:basedOn w:val="a0"/>
    <w:link w:val="a9"/>
    <w:uiPriority w:val="99"/>
    <w:semiHidden/>
    <w:qFormat/>
    <w:rPr>
      <w:rFonts w:ascii="Segoe UI" w:eastAsia="SimSun" w:hAnsi="Segoe UI" w:cs="Segoe UI"/>
      <w:sz w:val="18"/>
      <w:szCs w:val="18"/>
    </w:rPr>
  </w:style>
  <w:style w:type="character" w:customStyle="1" w:styleId="a8">
    <w:name w:val="本文 (文字)"/>
    <w:basedOn w:val="a0"/>
    <w:link w:val="a7"/>
    <w:qFormat/>
    <w:rPr>
      <w:rFonts w:ascii="Times New Roman" w:eastAsia="SimSun" w:hAnsi="Times New Roman" w:cs="Times New Roman"/>
      <w:sz w:val="20"/>
      <w:szCs w:val="20"/>
    </w:rPr>
  </w:style>
  <w:style w:type="paragraph" w:styleId="af4">
    <w:name w:val="List Paragraph"/>
    <w:basedOn w:val="a"/>
    <w:link w:val="af5"/>
    <w:uiPriority w:val="34"/>
    <w:qFormat/>
    <w:pPr>
      <w:ind w:left="720"/>
      <w:contextualSpacing/>
    </w:pPr>
  </w:style>
  <w:style w:type="character" w:customStyle="1" w:styleId="af5">
    <w:name w:val="リスト段落 (文字)"/>
    <w:link w:val="af4"/>
    <w:uiPriority w:val="34"/>
    <w:qFormat/>
    <w:rPr>
      <w:rFonts w:ascii="Times New Roman" w:eastAsia="SimSun" w:hAnsi="Times New Roman" w:cs="Times New Roman"/>
    </w:rPr>
  </w:style>
  <w:style w:type="character" w:customStyle="1" w:styleId="10">
    <w:name w:val="見出し 1 (文字)"/>
    <w:basedOn w:val="a0"/>
    <w:link w:val="1"/>
    <w:uiPriority w:val="99"/>
    <w:qFormat/>
    <w:rPr>
      <w:rFonts w:ascii="Times New Roman" w:eastAsia="SimSun" w:hAnsi="Times New Roman" w:cs="Times New Roman"/>
      <w:b/>
      <w:bCs/>
      <w:sz w:val="28"/>
      <w:szCs w:val="28"/>
    </w:rPr>
  </w:style>
  <w:style w:type="character" w:customStyle="1" w:styleId="20">
    <w:name w:val="見出し 2 (文字)"/>
    <w:basedOn w:val="a0"/>
    <w:link w:val="2"/>
    <w:uiPriority w:val="9"/>
    <w:qFormat/>
    <w:rPr>
      <w:rFonts w:ascii="Times New Roman" w:eastAsia="SimSun" w:hAnsi="Times New Roman" w:cs="Times New Roman"/>
      <w:b/>
      <w:bCs/>
      <w:sz w:val="24"/>
    </w:rPr>
  </w:style>
  <w:style w:type="character" w:customStyle="1" w:styleId="30">
    <w:name w:val="見出し 3 (文字)"/>
    <w:basedOn w:val="a0"/>
    <w:link w:val="3"/>
    <w:qFormat/>
    <w:rPr>
      <w:rFonts w:ascii="Times New Roman" w:hAnsi="Times New Roman" w:cs="Times New Roman"/>
      <w:bCs/>
      <w:sz w:val="28"/>
      <w:szCs w:val="28"/>
      <w:lang w:val="en-US" w:eastAsia="ko-KR"/>
    </w:rPr>
  </w:style>
  <w:style w:type="character" w:customStyle="1" w:styleId="40">
    <w:name w:val="見出し 4 (文字)"/>
    <w:basedOn w:val="a0"/>
    <w:link w:val="4"/>
    <w:qFormat/>
    <w:rPr>
      <w:rFonts w:ascii="Times New Roman" w:eastAsia="SimSun" w:hAnsi="Times New Roman" w:cs="Times New Roman"/>
      <w:b/>
      <w:bCs/>
      <w:szCs w:val="28"/>
    </w:rPr>
  </w:style>
  <w:style w:type="character" w:customStyle="1" w:styleId="50">
    <w:name w:val="見出し 5 (文字)"/>
    <w:basedOn w:val="a0"/>
    <w:link w:val="5"/>
    <w:qFormat/>
    <w:rPr>
      <w:rFonts w:ascii="Times New Roman" w:eastAsia="SimSun" w:hAnsi="Times New Roman" w:cs="Times New Roman"/>
      <w:b/>
      <w:bCs/>
      <w:i/>
      <w:iCs/>
      <w:szCs w:val="26"/>
    </w:rPr>
  </w:style>
  <w:style w:type="character" w:customStyle="1" w:styleId="60">
    <w:name w:val="見出し 6 (文字)"/>
    <w:basedOn w:val="a0"/>
    <w:link w:val="6"/>
    <w:qFormat/>
    <w:rPr>
      <w:rFonts w:ascii="Times New Roman" w:eastAsia="SimSun" w:hAnsi="Times New Roman" w:cs="Times New Roman"/>
      <w:b/>
      <w:bCs/>
    </w:rPr>
  </w:style>
  <w:style w:type="character" w:customStyle="1" w:styleId="70">
    <w:name w:val="見出し 7 (文字)"/>
    <w:basedOn w:val="a0"/>
    <w:link w:val="7"/>
    <w:qFormat/>
    <w:rPr>
      <w:rFonts w:ascii="Times New Roman" w:eastAsia="SimSun" w:hAnsi="Times New Roman" w:cs="Times New Roman"/>
      <w:sz w:val="24"/>
      <w:szCs w:val="24"/>
    </w:rPr>
  </w:style>
  <w:style w:type="character" w:customStyle="1" w:styleId="80">
    <w:name w:val="見出し 8 (文字)"/>
    <w:basedOn w:val="a0"/>
    <w:link w:val="8"/>
    <w:qFormat/>
    <w:rPr>
      <w:rFonts w:ascii="Times New Roman" w:eastAsia="SimSun" w:hAnsi="Times New Roman" w:cs="Times New Roman"/>
      <w:i/>
      <w:iCs/>
      <w:sz w:val="24"/>
      <w:szCs w:val="24"/>
    </w:rPr>
  </w:style>
  <w:style w:type="character" w:customStyle="1" w:styleId="90">
    <w:name w:val="見出し 9 (文字)"/>
    <w:basedOn w:val="a0"/>
    <w:link w:val="9"/>
    <w:qFormat/>
    <w:rPr>
      <w:rFonts w:ascii="Arial" w:eastAsia="SimSun"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図表番号 (文字)"/>
    <w:link w:val="a3"/>
    <w:qFormat/>
    <w:rPr>
      <w:rFonts w:ascii="Times New Roman" w:eastAsia="SimSun"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7"/>
    <w:link w:val="3GPPNormalTextChar"/>
    <w:qFormat/>
    <w:pPr>
      <w:spacing w:after="60"/>
    </w:pPr>
    <w:rPr>
      <w:rFonts w:eastAsia="ＭＳ 明朝"/>
      <w:szCs w:val="24"/>
    </w:rPr>
  </w:style>
  <w:style w:type="character" w:customStyle="1" w:styleId="3GPPNormalTextChar">
    <w:name w:val="3GPP Normal Text Char"/>
    <w:link w:val="3GPPNormalText"/>
    <w:qFormat/>
    <w:rPr>
      <w:rFonts w:ascii="Times New Roman" w:eastAsia="ＭＳ 明朝" w:hAnsi="Times New Roman" w:cs="Times New Roman"/>
      <w:sz w:val="20"/>
      <w:szCs w:val="24"/>
    </w:rPr>
  </w:style>
  <w:style w:type="character" w:customStyle="1" w:styleId="a6">
    <w:name w:val="コメント文字列 (文字)"/>
    <w:basedOn w:val="a0"/>
    <w:link w:val="a5"/>
    <w:uiPriority w:val="99"/>
    <w:qFormat/>
    <w:rPr>
      <w:rFonts w:ascii="Times New Roman" w:eastAsia="SimSun" w:hAnsi="Times New Roman" w:cs="Times New Roman"/>
      <w:sz w:val="20"/>
      <w:szCs w:val="20"/>
    </w:rPr>
  </w:style>
  <w:style w:type="character" w:customStyle="1" w:styleId="af0">
    <w:name w:val="コメント内容 (文字)"/>
    <w:basedOn w:val="a6"/>
    <w:link w:val="af"/>
    <w:uiPriority w:val="99"/>
    <w:semiHidden/>
    <w:qFormat/>
    <w:rPr>
      <w:rFonts w:ascii="Times New Roman" w:eastAsia="SimSun" w:hAnsi="Times New Roman" w:cs="Times New Roman"/>
      <w:b/>
      <w:bCs/>
      <w:sz w:val="20"/>
      <w:szCs w:val="20"/>
    </w:rPr>
  </w:style>
  <w:style w:type="character" w:customStyle="1" w:styleId="ae">
    <w:name w:val="ヘッダー (文字)"/>
    <w:basedOn w:val="a0"/>
    <w:link w:val="ad"/>
    <w:uiPriority w:val="99"/>
    <w:qFormat/>
    <w:rPr>
      <w:rFonts w:ascii="Times New Roman" w:eastAsia="SimSun" w:hAnsi="Times New Roman" w:cs="Times New Roman"/>
    </w:rPr>
  </w:style>
  <w:style w:type="character" w:customStyle="1" w:styleId="ac">
    <w:name w:val="フッター (文字)"/>
    <w:basedOn w:val="a0"/>
    <w:link w:val="ab"/>
    <w:uiPriority w:val="99"/>
    <w:qFormat/>
    <w:rPr>
      <w:rFonts w:ascii="Times New Roman" w:eastAsia="SimSun"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pacing w:after="180"/>
      <w:ind w:left="851" w:hanging="284"/>
      <w:contextualSpacing w:val="0"/>
      <w:textAlignment w:val="baseline"/>
    </w:pPr>
    <w:rPr>
      <w:rFonts w:eastAsia="ＭＳ 明朝"/>
      <w:sz w:val="20"/>
      <w:szCs w:val="20"/>
      <w:lang w:val="en-GB"/>
    </w:rPr>
  </w:style>
  <w:style w:type="character" w:customStyle="1" w:styleId="B2Char">
    <w:name w:val="B2 Char"/>
    <w:link w:val="B2"/>
    <w:qFormat/>
    <w:rPr>
      <w:rFonts w:ascii="Times New Roman" w:eastAsia="ＭＳ 明朝"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1"/>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50.wmf"/><Relationship Id="rId39" Type="http://schemas.openxmlformats.org/officeDocument/2006/relationships/oleObject" Target="embeddings/oleObject15.bin"/><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image" Target="media/image15.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0.wmf"/><Relationship Id="rId36" Type="http://schemas.openxmlformats.org/officeDocument/2006/relationships/image" Target="media/image10.wmf"/><Relationship Id="rId49" Type="http://schemas.openxmlformats.org/officeDocument/2006/relationships/hyperlink" Target="https://www.3gpp.org/Users/komeoteri/Documents/3GPP/Meetings/2021%20April%20RAN1%20%20104bis-e%20Meeting/Docs/R1-1906302.zip"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30.wmf"/><Relationship Id="rId27" Type="http://schemas.openxmlformats.org/officeDocument/2006/relationships/oleObject" Target="embeddings/oleObject9.bin"/><Relationship Id="rId30" Type="http://schemas.openxmlformats.org/officeDocument/2006/relationships/image" Target="media/image7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7E316B-B4CB-4E1E-9334-DFA629B5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4300</Words>
  <Characters>24513</Characters>
  <Application>Microsoft Office Word</Application>
  <DocSecurity>0</DocSecurity>
  <Lines>204</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28756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Shohei Yoshioka</cp:lastModifiedBy>
  <cp:revision>4</cp:revision>
  <dcterms:created xsi:type="dcterms:W3CDTF">2021-08-17T10:15:00Z</dcterms:created>
  <dcterms:modified xsi:type="dcterms:W3CDTF">2021-08-17T10:43:00Z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