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5EB495B7" w14:textId="77777777" w:rsidR="00B70854" w:rsidRDefault="005B3843">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t>Spreadtrum Communications</w:t>
      </w:r>
    </w:p>
    <w:p w14:paraId="50E07089" w14:textId="77777777" w:rsidR="00B70854" w:rsidRDefault="005B3843">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5B3843">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Huawei, HiSilicon</w:t>
      </w:r>
    </w:p>
    <w:p w14:paraId="2E5016CF" w14:textId="77777777" w:rsidR="00B70854" w:rsidRDefault="005B3843">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lastRenderedPageBreak/>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PDSCH scheduled by DCI 1_0, DMRS_Alt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tdocs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tdoc.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HW-HiSi</w:t>
            </w:r>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7 or 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is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DCI format 1_0 with ld &gt; 7 or ld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r>
              <w:rPr>
                <w:rFonts w:ascii="Times New Roman" w:eastAsia="Malgun Gothic" w:hAnsi="Times New Roman"/>
                <w:color w:val="00B0F0"/>
                <w:sz w:val="20"/>
                <w:lang w:val="en-US" w:eastAsia="ko-KR"/>
              </w:rPr>
              <w:t xml:space="preserve">with </w:t>
            </w:r>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r>
              <w:rPr>
                <w:rFonts w:ascii="Times New Roman" w:eastAsia="Malgun Gothic" w:hAnsi="Times New Roman"/>
                <w:i/>
                <w:iCs/>
                <w:color w:val="00B0F0"/>
                <w:sz w:val="20"/>
                <w:lang w:eastAsia="ko-KR"/>
              </w:rPr>
              <w:t xml:space="preserve"> &gt; 7</w:t>
            </w:r>
            <w:r>
              <w:rPr>
                <w:rFonts w:ascii="Times New Roman" w:eastAsia="Malgun Gothic" w:hAnsi="Times New Roman"/>
                <w:color w:val="00B0F0"/>
                <w:sz w:val="20"/>
                <w:lang w:eastAsia="ko-KR"/>
              </w:rPr>
              <w:t xml:space="preserve"> or </w:t>
            </w:r>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w:t>
            </w:r>
            <w:r>
              <w:rPr>
                <w:rFonts w:ascii="Times New Roman" w:eastAsia="SimSun" w:hAnsi="Times New Roman"/>
                <w:color w:val="00B0F0"/>
                <w:sz w:val="20"/>
                <w:lang w:val="en-US" w:eastAsia="zh-CN"/>
              </w:rPr>
              <w:lastRenderedPageBreak/>
              <w:t>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HW/HiSi</w:t>
            </w:r>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HW-HiSi:</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respectively and still be expected to provide valid HARQ-ACK feedback according to Cap #2 timing. Otherwise, the UE does not report the capability of </w:t>
            </w:r>
            <w:r>
              <w:rPr>
                <w:sz w:val="20"/>
                <w:lang w:eastAsia="zh-CN"/>
              </w:rPr>
              <w:lastRenderedPageBreak/>
              <w:t>Cap#2.</w:t>
            </w:r>
          </w:p>
          <w:p w14:paraId="655C1C68" w14:textId="77777777" w:rsidR="00B70854" w:rsidRDefault="00EB7171">
            <w:pPr>
              <w:rPr>
                <w:rFonts w:eastAsia="Malgun Gothic"/>
                <w:sz w:val="20"/>
                <w:lang w:eastAsia="ko-KR"/>
              </w:rPr>
            </w:pPr>
            <w:r>
              <w:rPr>
                <w:rFonts w:eastAsia="Malgun Gothic"/>
                <w:sz w:val="20"/>
                <w:lang w:eastAsia="ko-KR"/>
              </w:rPr>
              <w:t>Based on our understanding, a UE configured with Cap#2 in a DL cell should provide valid HARQ-ACK feedback in response to a unicast PDSCH scheduled by DCI format 1_0 with ld &gt; 7 or ld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W/HiSi’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7</w:t>
            </w:r>
            <w:r>
              <w:rPr>
                <w:rFonts w:eastAsia="Malgun Gothic"/>
                <w:strike/>
                <w:color w:val="FF0000"/>
                <w:sz w:val="20"/>
                <w:lang w:eastAsia="ko-KR"/>
              </w:rPr>
              <w:t xml:space="preserve"> or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We are OK with keeping current status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 xml:space="preserve">It seems there are different understandings for the Rel-15 spec. We think the better way is to keep the spec of Rel-15 as it is. In other word, we don’t need to </w:t>
            </w:r>
            <w:r>
              <w:rPr>
                <w:rFonts w:eastAsiaTheme="minorEastAsia"/>
                <w:sz w:val="20"/>
                <w:szCs w:val="20"/>
                <w:lang w:eastAsia="zh-CN"/>
              </w:rPr>
              <w:lastRenderedPageBreak/>
              <w:t>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7</w:t>
      </w:r>
      <w:r>
        <w:rPr>
          <w:rFonts w:eastAsia="Malgun Gothic"/>
          <w:b/>
          <w:bCs/>
          <w:u w:val="single"/>
          <w:lang w:eastAsia="ko-KR"/>
        </w:rPr>
        <w:t xml:space="preserve"> or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HW/HiSi</w:t>
            </w:r>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r w:rsidR="001C1962" w14:paraId="6AD80A56"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E55B675" w14:textId="041D67F0" w:rsidR="001C1962" w:rsidRPr="005F2F60" w:rsidRDefault="001C1962">
            <w:pPr>
              <w:rPr>
                <w:rFonts w:eastAsia="MS Mincho"/>
                <w:b/>
                <w:bCs/>
                <w:color w:val="00B0F0"/>
                <w:sz w:val="20"/>
                <w:szCs w:val="20"/>
                <w:lang w:eastAsia="ja-JP"/>
              </w:rPr>
            </w:pPr>
            <w:r w:rsidRPr="005F2F60">
              <w:rPr>
                <w:rFonts w:eastAsia="MS Mincho"/>
                <w:b/>
                <w:bCs/>
                <w:color w:val="00B0F0"/>
                <w:sz w:val="20"/>
                <w:szCs w:val="20"/>
                <w:lang w:eastAsia="ja-JP"/>
              </w:rPr>
              <w:t>Moderator</w:t>
            </w:r>
          </w:p>
        </w:tc>
        <w:tc>
          <w:tcPr>
            <w:tcW w:w="7183" w:type="dxa"/>
            <w:tcBorders>
              <w:top w:val="single" w:sz="4" w:space="0" w:color="auto"/>
              <w:left w:val="single" w:sz="4" w:space="0" w:color="auto"/>
              <w:bottom w:val="single" w:sz="4" w:space="0" w:color="auto"/>
              <w:right w:val="single" w:sz="4" w:space="0" w:color="auto"/>
            </w:tcBorders>
          </w:tcPr>
          <w:p w14:paraId="294583A5" w14:textId="47E32473" w:rsidR="001C1962" w:rsidRPr="005F2F60" w:rsidRDefault="001C1962">
            <w:pPr>
              <w:rPr>
                <w:b/>
                <w:bCs/>
                <w:color w:val="00B0F0"/>
                <w:sz w:val="20"/>
                <w:szCs w:val="20"/>
                <w:lang w:eastAsia="zh-CN"/>
              </w:rPr>
            </w:pPr>
            <w:r w:rsidRPr="005F2F60">
              <w:rPr>
                <w:b/>
                <w:bCs/>
                <w:color w:val="00B0F0"/>
                <w:sz w:val="20"/>
                <w:szCs w:val="20"/>
                <w:lang w:eastAsia="zh-CN"/>
              </w:rPr>
              <w:t>No conclusion will be made for Rel-15. The discussion on Rel-15 can be closed now.</w:t>
            </w:r>
          </w:p>
        </w:tc>
      </w:tr>
      <w:tr w:rsidR="001C1962" w14:paraId="3083237B" w14:textId="77777777" w:rsidTr="00BD44E5">
        <w:trPr>
          <w:trHeight w:val="215"/>
          <w:jc w:val="center"/>
        </w:trPr>
        <w:tc>
          <w:tcPr>
            <w:tcW w:w="1495" w:type="dxa"/>
            <w:tcBorders>
              <w:top w:val="single" w:sz="4" w:space="0" w:color="auto"/>
              <w:left w:val="single" w:sz="4" w:space="0" w:color="auto"/>
              <w:bottom w:val="single" w:sz="4" w:space="0" w:color="auto"/>
              <w:right w:val="single" w:sz="4" w:space="0" w:color="auto"/>
            </w:tcBorders>
            <w:shd w:val="clear" w:color="auto" w:fill="655E72"/>
          </w:tcPr>
          <w:p w14:paraId="5019A5C5" w14:textId="77777777" w:rsidR="001C1962" w:rsidRDefault="001C1962">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shd w:val="clear" w:color="auto" w:fill="655E72"/>
          </w:tcPr>
          <w:p w14:paraId="02F94971" w14:textId="1DE2F1C9" w:rsidR="001C1962" w:rsidRDefault="00BD44E5" w:rsidP="00BD44E5">
            <w:pPr>
              <w:tabs>
                <w:tab w:val="left" w:pos="990"/>
              </w:tabs>
              <w:rPr>
                <w:sz w:val="20"/>
                <w:szCs w:val="20"/>
                <w:lang w:eastAsia="zh-CN"/>
              </w:rPr>
            </w:pPr>
            <w:r>
              <w:rPr>
                <w:sz w:val="20"/>
                <w:szCs w:val="20"/>
                <w:lang w:eastAsia="zh-CN"/>
              </w:rPr>
              <w:tab/>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specifications, but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For the above, new Rel-16 UE capability signalling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Option C is exactly the same as the handling specified in Rel-15 for the case of </w:t>
            </w:r>
            <w:r>
              <w:rPr>
                <w:rFonts w:eastAsia="MS Mincho"/>
                <w:i/>
                <w:iCs/>
                <w:color w:val="00B0F0"/>
                <w:sz w:val="20"/>
                <w:szCs w:val="20"/>
                <w:lang w:eastAsia="ja-JP"/>
              </w:rPr>
              <w:lastRenderedPageBreak/>
              <w:t>pdsch-ProcessingType2-Limited</w:t>
            </w:r>
            <w:r>
              <w:rPr>
                <w:rFonts w:eastAsia="MS Mincho"/>
                <w:color w:val="00B0F0"/>
                <w:sz w:val="20"/>
                <w:szCs w:val="20"/>
                <w:lang w:eastAsia="ja-JP"/>
              </w:rPr>
              <w:t xml:space="preserve">, as well as in LTE sTTI,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r>
              <w:rPr>
                <w:color w:val="000000" w:themeColor="text1"/>
                <w:sz w:val="20"/>
                <w:szCs w:val="20"/>
                <w:lang w:eastAsia="zh-CN"/>
              </w:rPr>
              <w:t>Hw/HiSi</w:t>
            </w:r>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xml:space="preserve">)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URLLC/IIoT traffic for the UE) with Cap #2 turn-around times. This is a serious issue that compromises </w:t>
            </w:r>
            <w:r>
              <w:rPr>
                <w:rFonts w:eastAsia="Malgun Gothic"/>
                <w:color w:val="00B0F0"/>
                <w:sz w:val="20"/>
                <w:szCs w:val="20"/>
                <w:lang w:eastAsia="ko-KR"/>
              </w:rPr>
              <w:lastRenderedPageBreak/>
              <w:t>the fundamental motivation of configuring Cap #2 in the cell by forcing gNB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 xml:space="preserve">Overall, ,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 xml:space="preserve">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w:t>
            </w:r>
            <w:r>
              <w:rPr>
                <w:rFonts w:eastAsia="Malgun Gothic"/>
                <w:color w:val="00B0F0"/>
                <w:sz w:val="20"/>
                <w:szCs w:val="20"/>
                <w:lang w:eastAsia="ko-KR"/>
              </w:rPr>
              <w:lastRenderedPageBreak/>
              <w:t>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Further, from the performance perspective, it seems a bit contradictory that there are concerns on Option B1 on grounds of performance for those PDSCHs with additional DMRS, while Option C, that actually allows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HW-HiSi,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pref)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pref), Oppo,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pref)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pref),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It cannot be stressed enough that if we cannot converge on one option, we essentially fall back to the Rel-15 situation – no common understanding across companies for Rel-16 either, effectively rendering Cap #2 feature with a severe handicap for practical URLLC/IIoT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07"/>
        <w:gridCol w:w="486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URLLC/IIoT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gNB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URLLC/IIoT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 scheduling of “Cap #1 PDSCH”, or compromise on latency performance for URLLC/IIoT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1,1</w:t>
            </w:r>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would need to introduce a UE capability signalling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HW/HiSi</w:t>
            </w:r>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t xml:space="preserve">One question regarding the potential UE capability signaling: Do all options that </w:t>
            </w:r>
            <w:r>
              <w:rPr>
                <w:rFonts w:eastAsia="MS Mincho"/>
                <w:sz w:val="20"/>
                <w:szCs w:val="20"/>
                <w:lang w:eastAsia="ja-JP"/>
              </w:rPr>
              <w:lastRenderedPageBreak/>
              <w:t>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r>
              <w:rPr>
                <w:rFonts w:eastAsia="MS Mincho"/>
                <w:sz w:val="20"/>
                <w:szCs w:val="20"/>
                <w:vertAlign w:val="superscript"/>
                <w:lang w:eastAsia="ja-JP"/>
              </w:rPr>
              <w:t>nd</w:t>
            </w:r>
            <w:r>
              <w:rPr>
                <w:rFonts w:eastAsia="MS Mincho"/>
                <w:sz w:val="20"/>
                <w:szCs w:val="20"/>
                <w:lang w:eastAsia="ja-JP"/>
              </w:rPr>
              <w:t xml:space="preserve"> )</w:t>
            </w:r>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Option B requires both new UE processing behavior and new gNB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gNB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gNB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etc</w:t>
            </w:r>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e.g.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 xml:space="preserve">“ultra reliability”.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gNB still has all options to address the reliability from not using the trailing DMRS symbol. Here, it should be noted that </w:t>
            </w:r>
            <w:r w:rsidR="0080334B">
              <w:rPr>
                <w:rFonts w:eastAsia="MS Mincho"/>
                <w:sz w:val="20"/>
                <w:szCs w:val="20"/>
                <w:lang w:eastAsia="ja-JP"/>
              </w:rPr>
              <w:t xml:space="preserve">additional DMRS was primarily introduced for high mobility scenarios more so than reliability – there are various other means to increase </w:t>
            </w:r>
            <w:r w:rsidR="0080334B">
              <w:rPr>
                <w:rFonts w:eastAsia="MS Mincho"/>
                <w:sz w:val="20"/>
                <w:szCs w:val="20"/>
                <w:lang w:eastAsia="ja-JP"/>
              </w:rPr>
              <w:lastRenderedPageBreak/>
              <w:t>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gNB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gNB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URLLC/IIoT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6A2625BA" w:rsidR="00433ACA" w:rsidRDefault="00A81448" w:rsidP="009270BF">
            <w:pPr>
              <w:rPr>
                <w:rFonts w:eastAsia="MS Mincho"/>
                <w:sz w:val="20"/>
                <w:szCs w:val="20"/>
                <w:lang w:eastAsia="ja-JP"/>
              </w:rPr>
            </w:pPr>
            <w:r>
              <w:rPr>
                <w:rFonts w:eastAsia="MS Mincho"/>
                <w:sz w:val="20"/>
                <w:szCs w:val="20"/>
                <w:lang w:eastAsia="ja-JP"/>
              </w:rPr>
              <w:lastRenderedPageBreak/>
              <w:t>Apple</w:t>
            </w:r>
          </w:p>
        </w:tc>
        <w:tc>
          <w:tcPr>
            <w:tcW w:w="1577" w:type="dxa"/>
            <w:tcBorders>
              <w:top w:val="single" w:sz="4" w:space="0" w:color="auto"/>
              <w:left w:val="single" w:sz="4" w:space="0" w:color="auto"/>
              <w:bottom w:val="single" w:sz="4" w:space="0" w:color="auto"/>
              <w:right w:val="single" w:sz="4" w:space="0" w:color="auto"/>
            </w:tcBorders>
          </w:tcPr>
          <w:p w14:paraId="1BE025EA" w14:textId="29F74008" w:rsidR="00433ACA" w:rsidRDefault="00D30292" w:rsidP="009270BF">
            <w:pPr>
              <w:rPr>
                <w:rFonts w:eastAsia="MS Mincho"/>
                <w:sz w:val="20"/>
                <w:szCs w:val="20"/>
                <w:lang w:eastAsia="ja-JP"/>
              </w:rPr>
            </w:pPr>
            <w:r>
              <w:rPr>
                <w:rFonts w:eastAsia="MS Mincho"/>
                <w:sz w:val="20"/>
                <w:szCs w:val="20"/>
                <w:lang w:eastAsia="ja-JP"/>
              </w:rPr>
              <w:t>C1</w:t>
            </w:r>
          </w:p>
        </w:tc>
        <w:tc>
          <w:tcPr>
            <w:tcW w:w="6665" w:type="dxa"/>
            <w:tcBorders>
              <w:top w:val="single" w:sz="4" w:space="0" w:color="auto"/>
              <w:left w:val="single" w:sz="4" w:space="0" w:color="auto"/>
              <w:bottom w:val="single" w:sz="4" w:space="0" w:color="auto"/>
              <w:right w:val="single" w:sz="4" w:space="0" w:color="auto"/>
            </w:tcBorders>
          </w:tcPr>
          <w:p w14:paraId="011B3796" w14:textId="520ABB7D" w:rsidR="00433ACA" w:rsidRDefault="00A81448" w:rsidP="009270BF">
            <w:pPr>
              <w:rPr>
                <w:rFonts w:eastAsia="MS Mincho"/>
                <w:sz w:val="20"/>
                <w:szCs w:val="20"/>
                <w:lang w:eastAsia="ja-JP"/>
              </w:rPr>
            </w:pPr>
            <w:r>
              <w:rPr>
                <w:rFonts w:eastAsia="MS Mincho"/>
                <w:sz w:val="20"/>
                <w:szCs w:val="20"/>
                <w:lang w:eastAsia="ja-JP"/>
              </w:rPr>
              <w:t>We support C1.</w:t>
            </w:r>
            <w:r w:rsidR="003E40DD">
              <w:rPr>
                <w:rFonts w:eastAsia="MS Mincho"/>
                <w:sz w:val="20"/>
                <w:szCs w:val="20"/>
                <w:lang w:eastAsia="ja-JP"/>
              </w:rPr>
              <w:t xml:space="preserve"> For Option C, cancelling ongoing decoding introduces UE implementation complexity. </w:t>
            </w:r>
          </w:p>
        </w:tc>
      </w:tr>
    </w:tbl>
    <w:p w14:paraId="75988E29" w14:textId="77777777" w:rsidR="00B70854" w:rsidRDefault="00B70854">
      <w:pPr>
        <w:pStyle w:val="TAL"/>
        <w:rPr>
          <w:rFonts w:ascii="Times New Roman" w:eastAsia="Malgun Gothic" w:hAnsi="Times New Roman"/>
          <w:b/>
          <w:bCs/>
          <w:sz w:val="20"/>
          <w:lang w:val="en-US" w:eastAsia="ko-KR"/>
        </w:rPr>
      </w:pPr>
    </w:p>
    <w:p w14:paraId="6B9D5A34" w14:textId="3842D145" w:rsidR="000E1C5B" w:rsidRDefault="000E1C5B" w:rsidP="000E1C5B">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Snapshot of current company preferences after second round:</w:t>
      </w:r>
    </w:p>
    <w:p w14:paraId="76631151" w14:textId="519C34AE" w:rsidR="005E1243" w:rsidRDefault="005E1243" w:rsidP="000E1C5B">
      <w:pPr>
        <w:pStyle w:val="TAL"/>
        <w:rPr>
          <w:rFonts w:ascii="Times New Roman" w:eastAsia="Malgun Gothic" w:hAnsi="Times New Roman"/>
          <w:b/>
          <w:bCs/>
          <w:sz w:val="22"/>
          <w:szCs w:val="22"/>
          <w:u w:val="single"/>
          <w:lang w:val="en-US" w:eastAsia="ko-KR"/>
        </w:rPr>
      </w:pPr>
    </w:p>
    <w:p w14:paraId="709DD28C" w14:textId="4CA4538C" w:rsidR="005E1243" w:rsidRPr="007D7AC1" w:rsidRDefault="005E1243" w:rsidP="000E1C5B">
      <w:pPr>
        <w:pStyle w:val="TAL"/>
        <w:rPr>
          <w:rFonts w:ascii="Times New Roman" w:eastAsia="Malgun Gothic" w:hAnsi="Times New Roman"/>
          <w:b/>
          <w:bCs/>
          <w:i/>
          <w:iCs/>
          <w:sz w:val="22"/>
          <w:szCs w:val="22"/>
          <w:u w:val="single"/>
          <w:lang w:val="en-US" w:eastAsia="ko-KR"/>
        </w:rPr>
      </w:pPr>
      <w:r w:rsidRPr="007D7AC1">
        <w:rPr>
          <w:rFonts w:ascii="Times New Roman" w:eastAsia="Malgun Gothic" w:hAnsi="Times New Roman"/>
          <w:b/>
          <w:bCs/>
          <w:i/>
          <w:iCs/>
          <w:sz w:val="22"/>
          <w:szCs w:val="22"/>
          <w:u w:val="single"/>
          <w:lang w:val="en-US" w:eastAsia="ko-KR"/>
        </w:rPr>
        <w:t xml:space="preserve">Spreadtrum and vivo </w:t>
      </w:r>
      <w:r w:rsidR="00EB2871">
        <w:rPr>
          <w:rFonts w:ascii="Times New Roman" w:eastAsia="Malgun Gothic" w:hAnsi="Times New Roman"/>
          <w:b/>
          <w:bCs/>
          <w:i/>
          <w:iCs/>
          <w:sz w:val="22"/>
          <w:szCs w:val="22"/>
          <w:u w:val="single"/>
          <w:lang w:val="en-US" w:eastAsia="ko-KR"/>
        </w:rPr>
        <w:t>have not responded to the second round and are</w:t>
      </w:r>
      <w:r w:rsidRPr="007D7AC1">
        <w:rPr>
          <w:rFonts w:ascii="Times New Roman" w:eastAsia="Malgun Gothic" w:hAnsi="Times New Roman"/>
          <w:b/>
          <w:bCs/>
          <w:i/>
          <w:iCs/>
          <w:sz w:val="22"/>
          <w:szCs w:val="22"/>
          <w:u w:val="single"/>
          <w:lang w:val="en-US" w:eastAsia="ko-KR"/>
        </w:rPr>
        <w:t xml:space="preserve"> assumed to maintain their views from previous round.</w:t>
      </w:r>
    </w:p>
    <w:p w14:paraId="7892B208" w14:textId="37047A6F" w:rsidR="00B70854" w:rsidRDefault="00B70854">
      <w:pPr>
        <w:pStyle w:val="TAL"/>
        <w:rPr>
          <w:rFonts w:ascii="Times New Roman" w:eastAsia="Malgun Gothic" w:hAnsi="Times New Roman"/>
          <w:sz w:val="22"/>
          <w:szCs w:val="22"/>
          <w:lang w:val="en-US" w:eastAsia="ko-KR"/>
        </w:rPr>
      </w:pPr>
    </w:p>
    <w:p w14:paraId="41D9CDDD" w14:textId="44C76FA4"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xml:space="preserve"> Samsung, HW-HiSi, DCM, Intel</w:t>
      </w:r>
      <w:r w:rsidR="00F11741">
        <w:rPr>
          <w:rFonts w:ascii="Times New Roman" w:eastAsia="Malgun Gothic" w:hAnsi="Times New Roman"/>
          <w:sz w:val="22"/>
          <w:szCs w:val="22"/>
          <w:lang w:val="en-US" w:eastAsia="ko-KR"/>
        </w:rPr>
        <w:t xml:space="preserve"> </w:t>
      </w:r>
      <w:r w:rsidR="00F11741" w:rsidRPr="00F11741">
        <w:rPr>
          <w:rFonts w:ascii="Times New Roman" w:eastAsia="Malgun Gothic" w:hAnsi="Times New Roman"/>
          <w:b/>
          <w:bCs/>
          <w:sz w:val="22"/>
          <w:szCs w:val="22"/>
          <w:lang w:val="en-US" w:eastAsia="ko-KR"/>
        </w:rPr>
        <w:t>(4</w:t>
      </w:r>
      <w:r w:rsidR="00F11741">
        <w:rPr>
          <w:rFonts w:ascii="Times New Roman" w:eastAsia="Malgun Gothic" w:hAnsi="Times New Roman"/>
          <w:b/>
          <w:bCs/>
          <w:sz w:val="22"/>
          <w:szCs w:val="22"/>
          <w:lang w:val="en-US" w:eastAsia="ko-KR"/>
        </w:rPr>
        <w:t>)</w:t>
      </w:r>
    </w:p>
    <w:p w14:paraId="51A6D2C2" w14:textId="1C04126E"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w:t>
      </w:r>
      <w:r w:rsidR="00F11741">
        <w:rPr>
          <w:rFonts w:ascii="Times New Roman" w:eastAsia="Malgun Gothic" w:hAnsi="Times New Roman"/>
          <w:b/>
          <w:bCs/>
          <w:sz w:val="22"/>
          <w:szCs w:val="22"/>
          <w:lang w:val="en-US" w:eastAsia="ko-KR"/>
        </w:rPr>
        <w:t xml:space="preserve"> </w:t>
      </w:r>
      <w:r w:rsidR="00F11741" w:rsidRPr="00F11741">
        <w:rPr>
          <w:rFonts w:ascii="Times New Roman" w:eastAsia="Malgun Gothic" w:hAnsi="Times New Roman"/>
          <w:sz w:val="22"/>
          <w:szCs w:val="22"/>
          <w:lang w:val="en-US" w:eastAsia="ko-KR"/>
        </w:rPr>
        <w:t>Samsung</w:t>
      </w:r>
      <w:r w:rsidR="00F11741">
        <w:rPr>
          <w:rFonts w:ascii="Times New Roman" w:eastAsia="Malgun Gothic" w:hAnsi="Times New Roman"/>
          <w:sz w:val="22"/>
          <w:szCs w:val="22"/>
          <w:lang w:val="en-US" w:eastAsia="ko-KR"/>
        </w:rPr>
        <w:t>, Oppo, DCM, ZTE, Ericsson, Intel</w:t>
      </w:r>
      <w:r w:rsidR="001E5A91">
        <w:rPr>
          <w:rFonts w:ascii="Times New Roman" w:eastAsia="Malgun Gothic" w:hAnsi="Times New Roman"/>
          <w:sz w:val="22"/>
          <w:szCs w:val="22"/>
          <w:lang w:val="en-US" w:eastAsia="ko-KR"/>
        </w:rPr>
        <w:t>, [SPRD], [vivo]</w:t>
      </w:r>
      <w:r w:rsidR="001E13AC" w:rsidRPr="001E13AC">
        <w:rPr>
          <w:rFonts w:ascii="Times New Roman" w:eastAsia="Malgun Gothic" w:hAnsi="Times New Roman"/>
          <w:b/>
          <w:bCs/>
          <w:sz w:val="22"/>
          <w:szCs w:val="22"/>
          <w:lang w:val="en-US" w:eastAsia="ko-KR"/>
        </w:rPr>
        <w:t xml:space="preserve"> (6</w:t>
      </w:r>
      <w:r w:rsidR="001E5A91">
        <w:rPr>
          <w:rFonts w:ascii="Times New Roman" w:eastAsia="Malgun Gothic" w:hAnsi="Times New Roman"/>
          <w:b/>
          <w:bCs/>
          <w:sz w:val="22"/>
          <w:szCs w:val="22"/>
          <w:lang w:val="en-US" w:eastAsia="ko-KR"/>
        </w:rPr>
        <w:t>+</w:t>
      </w:r>
      <w:r w:rsidR="00F36E83">
        <w:rPr>
          <w:rFonts w:ascii="Times New Roman" w:eastAsia="Malgun Gothic" w:hAnsi="Times New Roman"/>
          <w:b/>
          <w:bCs/>
          <w:sz w:val="22"/>
          <w:szCs w:val="22"/>
          <w:lang w:val="en-US" w:eastAsia="ko-KR"/>
        </w:rPr>
        <w:t>[</w:t>
      </w:r>
      <w:r w:rsidR="001E5A91">
        <w:rPr>
          <w:rFonts w:ascii="Times New Roman" w:eastAsia="Malgun Gothic" w:hAnsi="Times New Roman"/>
          <w:b/>
          <w:bCs/>
          <w:sz w:val="22"/>
          <w:szCs w:val="22"/>
          <w:lang w:val="en-US" w:eastAsia="ko-KR"/>
        </w:rPr>
        <w:t>2</w:t>
      </w:r>
      <w:r w:rsidR="00F36E83">
        <w:rPr>
          <w:rFonts w:ascii="Times New Roman" w:eastAsia="Malgun Gothic" w:hAnsi="Times New Roman"/>
          <w:b/>
          <w:bCs/>
          <w:sz w:val="22"/>
          <w:szCs w:val="22"/>
          <w:lang w:val="en-US" w:eastAsia="ko-KR"/>
        </w:rPr>
        <w:t>]</w:t>
      </w:r>
      <w:r w:rsidR="001E13AC" w:rsidRPr="001E13AC">
        <w:rPr>
          <w:rFonts w:ascii="Times New Roman" w:eastAsia="Malgun Gothic" w:hAnsi="Times New Roman"/>
          <w:b/>
          <w:bCs/>
          <w:sz w:val="22"/>
          <w:szCs w:val="22"/>
          <w:lang w:val="en-US" w:eastAsia="ko-KR"/>
        </w:rPr>
        <w:t>)</w:t>
      </w:r>
    </w:p>
    <w:p w14:paraId="134D2938" w14:textId="05F08753" w:rsid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C1</w:t>
      </w:r>
      <w:r w:rsidR="001E13AC">
        <w:rPr>
          <w:rFonts w:ascii="Times New Roman" w:eastAsia="Malgun Gothic" w:hAnsi="Times New Roman"/>
          <w:b/>
          <w:bCs/>
          <w:sz w:val="22"/>
          <w:szCs w:val="22"/>
          <w:lang w:val="en-US" w:eastAsia="ko-KR"/>
        </w:rPr>
        <w:t xml:space="preserve">: </w:t>
      </w:r>
      <w:r w:rsidR="00A02088" w:rsidRPr="00A02088">
        <w:rPr>
          <w:rFonts w:ascii="Times New Roman" w:eastAsia="Malgun Gothic" w:hAnsi="Times New Roman"/>
          <w:sz w:val="22"/>
          <w:szCs w:val="22"/>
          <w:lang w:val="en-US" w:eastAsia="ko-KR"/>
        </w:rPr>
        <w:t>QC, Oppo, Ericsson, Apple</w:t>
      </w:r>
      <w:r w:rsidR="00F36E83">
        <w:rPr>
          <w:rFonts w:ascii="Times New Roman" w:eastAsia="Malgun Gothic" w:hAnsi="Times New Roman"/>
          <w:sz w:val="22"/>
          <w:szCs w:val="22"/>
          <w:lang w:val="en-US" w:eastAsia="ko-KR"/>
        </w:rPr>
        <w:t>, [SPRD]</w:t>
      </w:r>
      <w:r w:rsidR="00A02088" w:rsidRPr="00A02088">
        <w:rPr>
          <w:rFonts w:ascii="Times New Roman" w:eastAsia="Malgun Gothic" w:hAnsi="Times New Roman"/>
          <w:sz w:val="22"/>
          <w:szCs w:val="22"/>
          <w:lang w:val="en-US" w:eastAsia="ko-KR"/>
        </w:rPr>
        <w:t xml:space="preserve"> </w:t>
      </w:r>
      <w:r w:rsidR="00A02088">
        <w:rPr>
          <w:rFonts w:ascii="Times New Roman" w:eastAsia="Malgun Gothic" w:hAnsi="Times New Roman"/>
          <w:b/>
          <w:bCs/>
          <w:sz w:val="22"/>
          <w:szCs w:val="22"/>
          <w:lang w:val="en-US" w:eastAsia="ko-KR"/>
        </w:rPr>
        <w:t>(4</w:t>
      </w:r>
      <w:r w:rsidR="00F36E83">
        <w:rPr>
          <w:rFonts w:ascii="Times New Roman" w:eastAsia="Malgun Gothic" w:hAnsi="Times New Roman"/>
          <w:b/>
          <w:bCs/>
          <w:sz w:val="22"/>
          <w:szCs w:val="22"/>
          <w:lang w:val="en-US" w:eastAsia="ko-KR"/>
        </w:rPr>
        <w:t xml:space="preserve"> + [1]</w:t>
      </w:r>
      <w:r w:rsidR="00A02088">
        <w:rPr>
          <w:rFonts w:ascii="Times New Roman" w:eastAsia="Malgun Gothic" w:hAnsi="Times New Roman"/>
          <w:b/>
          <w:bCs/>
          <w:sz w:val="22"/>
          <w:szCs w:val="22"/>
          <w:lang w:val="en-US" w:eastAsia="ko-KR"/>
        </w:rPr>
        <w:t>)</w:t>
      </w:r>
    </w:p>
    <w:p w14:paraId="77843AFD" w14:textId="26D7F2D3" w:rsidR="00044F2B" w:rsidRDefault="00044F2B" w:rsidP="00044F2B">
      <w:pPr>
        <w:pStyle w:val="TAL"/>
        <w:rPr>
          <w:rFonts w:ascii="Times New Roman" w:eastAsia="Malgun Gothic" w:hAnsi="Times New Roman"/>
          <w:b/>
          <w:bCs/>
          <w:sz w:val="22"/>
          <w:szCs w:val="22"/>
          <w:lang w:val="en-US" w:eastAsia="ko-KR"/>
        </w:rPr>
      </w:pPr>
    </w:p>
    <w:p w14:paraId="458B4651" w14:textId="0B157E13" w:rsidR="00044F2B" w:rsidRDefault="00044F2B" w:rsidP="00044F2B">
      <w:pPr>
        <w:pStyle w:val="TAL"/>
        <w:rPr>
          <w:rFonts w:ascii="Times New Roman" w:eastAsia="Malgun Gothic" w:hAnsi="Times New Roman"/>
          <w:b/>
          <w:bCs/>
          <w:sz w:val="22"/>
          <w:szCs w:val="22"/>
          <w:lang w:val="en-US" w:eastAsia="ko-KR"/>
        </w:rPr>
      </w:pPr>
    </w:p>
    <w:p w14:paraId="529260EA" w14:textId="59D86ACC" w:rsidR="00044F2B" w:rsidRDefault="004C26B9"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Given the situation above, we next aim to identify the least </w:t>
      </w:r>
      <w:r w:rsidR="005E65D4">
        <w:rPr>
          <w:rFonts w:ascii="Times New Roman" w:eastAsia="Malgun Gothic" w:hAnsi="Times New Roman"/>
          <w:b/>
          <w:bCs/>
          <w:sz w:val="22"/>
          <w:szCs w:val="22"/>
          <w:lang w:val="en-US" w:eastAsia="ko-KR"/>
        </w:rPr>
        <w:t xml:space="preserve">objectionable option towards </w:t>
      </w:r>
      <w:r w:rsidR="00532840">
        <w:rPr>
          <w:rFonts w:ascii="Times New Roman" w:eastAsia="Malgun Gothic" w:hAnsi="Times New Roman"/>
          <w:b/>
          <w:bCs/>
          <w:sz w:val="22"/>
          <w:szCs w:val="22"/>
          <w:lang w:val="en-US" w:eastAsia="ko-KR"/>
        </w:rPr>
        <w:t xml:space="preserve">possibly a </w:t>
      </w:r>
      <w:r w:rsidR="005E65D4">
        <w:rPr>
          <w:rFonts w:ascii="Times New Roman" w:eastAsia="Malgun Gothic" w:hAnsi="Times New Roman"/>
          <w:b/>
          <w:bCs/>
          <w:sz w:val="22"/>
          <w:szCs w:val="22"/>
          <w:lang w:val="en-US" w:eastAsia="ko-KR"/>
        </w:rPr>
        <w:t xml:space="preserve">last chance to fix this for Rel-16. </w:t>
      </w:r>
      <w:r w:rsidR="00A473E1">
        <w:rPr>
          <w:rFonts w:ascii="Times New Roman" w:eastAsia="Malgun Gothic" w:hAnsi="Times New Roman"/>
          <w:b/>
          <w:bCs/>
          <w:sz w:val="22"/>
          <w:szCs w:val="22"/>
          <w:lang w:val="en-US" w:eastAsia="ko-KR"/>
        </w:rPr>
        <w:t xml:space="preserve">Below, companies are requested to share which Option they cannot </w:t>
      </w:r>
      <w:r>
        <w:rPr>
          <w:rFonts w:ascii="Times New Roman" w:eastAsia="Malgun Gothic" w:hAnsi="Times New Roman"/>
          <w:b/>
          <w:bCs/>
          <w:sz w:val="22"/>
          <w:szCs w:val="22"/>
          <w:lang w:val="en-US" w:eastAsia="ko-KR"/>
        </w:rPr>
        <w:t>accept (object to) of the above three</w:t>
      </w:r>
      <w:r w:rsidR="00301313">
        <w:rPr>
          <w:rFonts w:ascii="Times New Roman" w:eastAsia="Malgun Gothic" w:hAnsi="Times New Roman"/>
          <w:b/>
          <w:bCs/>
          <w:sz w:val="22"/>
          <w:szCs w:val="22"/>
          <w:lang w:val="en-US" w:eastAsia="ko-KR"/>
        </w:rPr>
        <w:t>:</w:t>
      </w:r>
    </w:p>
    <w:p w14:paraId="3F818684" w14:textId="67125290" w:rsidR="00301313" w:rsidRDefault="00301313" w:rsidP="00044F2B">
      <w:pPr>
        <w:pStyle w:val="TAL"/>
        <w:rPr>
          <w:rFonts w:ascii="Times New Roman" w:eastAsia="Malgun Gothic" w:hAnsi="Times New Roman"/>
          <w:b/>
          <w:bCs/>
          <w:sz w:val="22"/>
          <w:szCs w:val="22"/>
          <w:lang w:val="en-US" w:eastAsia="ko-KR"/>
        </w:rPr>
      </w:pPr>
    </w:p>
    <w:tbl>
      <w:tblPr>
        <w:tblStyle w:val="TableGrid"/>
        <w:tblW w:w="0" w:type="auto"/>
        <w:tblLook w:val="04A0" w:firstRow="1" w:lastRow="0" w:firstColumn="1" w:lastColumn="0" w:noHBand="0" w:noVBand="1"/>
      </w:tblPr>
      <w:tblGrid>
        <w:gridCol w:w="877"/>
        <w:gridCol w:w="8473"/>
      </w:tblGrid>
      <w:tr w:rsidR="00301313" w14:paraId="1AD42EFE" w14:textId="77777777" w:rsidTr="00301313">
        <w:tc>
          <w:tcPr>
            <w:tcW w:w="265" w:type="dxa"/>
            <w:shd w:val="clear" w:color="auto" w:fill="9CC2E5" w:themeFill="accent1" w:themeFillTint="99"/>
          </w:tcPr>
          <w:p w14:paraId="55FEE014" w14:textId="43AE6E8B"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9085" w:type="dxa"/>
            <w:shd w:val="clear" w:color="auto" w:fill="9CC2E5" w:themeFill="accent1" w:themeFillTint="99"/>
          </w:tcPr>
          <w:p w14:paraId="2DE73B21" w14:textId="083EFAD6"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Objecting company</w:t>
            </w:r>
          </w:p>
        </w:tc>
      </w:tr>
      <w:tr w:rsidR="00301313" w14:paraId="280C6906" w14:textId="77777777" w:rsidTr="00301313">
        <w:tc>
          <w:tcPr>
            <w:tcW w:w="265" w:type="dxa"/>
          </w:tcPr>
          <w:p w14:paraId="1B8BD43A" w14:textId="68858861"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9085" w:type="dxa"/>
          </w:tcPr>
          <w:p w14:paraId="5E596F37" w14:textId="1E4E5D00"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r w:rsidR="009A2CC3">
              <w:rPr>
                <w:rFonts w:ascii="Times New Roman" w:eastAsia="Malgun Gothic" w:hAnsi="Times New Roman"/>
                <w:b/>
                <w:bCs/>
                <w:sz w:val="22"/>
                <w:szCs w:val="22"/>
                <w:lang w:val="en-US" w:eastAsia="ko-KR"/>
              </w:rPr>
              <w:t xml:space="preserve"> </w:t>
            </w:r>
          </w:p>
        </w:tc>
      </w:tr>
      <w:tr w:rsidR="00301313" w14:paraId="00145FDA" w14:textId="77777777" w:rsidTr="00301313">
        <w:tc>
          <w:tcPr>
            <w:tcW w:w="265" w:type="dxa"/>
          </w:tcPr>
          <w:p w14:paraId="20B9358F" w14:textId="28ADDA54"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9085" w:type="dxa"/>
          </w:tcPr>
          <w:p w14:paraId="7C48633F" w14:textId="0ABA5025"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p>
        </w:tc>
      </w:tr>
      <w:tr w:rsidR="00301313" w14:paraId="6813994F" w14:textId="77777777" w:rsidTr="00301313">
        <w:tc>
          <w:tcPr>
            <w:tcW w:w="265" w:type="dxa"/>
          </w:tcPr>
          <w:p w14:paraId="4979788D" w14:textId="778B2305"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9085" w:type="dxa"/>
          </w:tcPr>
          <w:p w14:paraId="5412960F" w14:textId="77777777" w:rsidR="00301313" w:rsidRDefault="00301313" w:rsidP="00044F2B">
            <w:pPr>
              <w:pStyle w:val="TAL"/>
              <w:rPr>
                <w:rFonts w:ascii="Times New Roman" w:eastAsia="Malgun Gothic" w:hAnsi="Times New Roman"/>
                <w:b/>
                <w:bCs/>
                <w:sz w:val="22"/>
                <w:szCs w:val="22"/>
                <w:lang w:val="en-US" w:eastAsia="ko-KR"/>
              </w:rPr>
            </w:pPr>
          </w:p>
        </w:tc>
      </w:tr>
    </w:tbl>
    <w:p w14:paraId="44F64BA2" w14:textId="48B0B400" w:rsidR="00301313" w:rsidRDefault="00301313" w:rsidP="00044F2B">
      <w:pPr>
        <w:pStyle w:val="TAL"/>
        <w:rPr>
          <w:rFonts w:ascii="Times New Roman" w:eastAsia="Malgun Gothic" w:hAnsi="Times New Roman"/>
          <w:b/>
          <w:bCs/>
          <w:sz w:val="22"/>
          <w:szCs w:val="22"/>
          <w:lang w:val="en-US" w:eastAsia="ko-KR"/>
        </w:rPr>
      </w:pPr>
    </w:p>
    <w:p w14:paraId="3DF6457B" w14:textId="5CD76662" w:rsidR="005025BF" w:rsidRDefault="005025BF" w:rsidP="00044F2B">
      <w:pPr>
        <w:pStyle w:val="TAL"/>
        <w:rPr>
          <w:rFonts w:ascii="Times New Roman" w:eastAsia="Malgun Gothic" w:hAnsi="Times New Roman"/>
          <w:b/>
          <w:bCs/>
          <w:sz w:val="24"/>
          <w:szCs w:val="24"/>
          <w:u w:val="single"/>
          <w:lang w:val="en-US" w:eastAsia="ko-KR"/>
        </w:rPr>
      </w:pPr>
      <w:r w:rsidRPr="005025BF">
        <w:rPr>
          <w:rFonts w:ascii="Times New Roman" w:eastAsia="Malgun Gothic" w:hAnsi="Times New Roman"/>
          <w:b/>
          <w:bCs/>
          <w:sz w:val="24"/>
          <w:szCs w:val="24"/>
          <w:highlight w:val="cyan"/>
          <w:u w:val="single"/>
          <w:lang w:val="en-US" w:eastAsia="ko-KR"/>
        </w:rPr>
        <w:t>Updates from email discussion</w:t>
      </w:r>
    </w:p>
    <w:p w14:paraId="4E7FA201" w14:textId="1176E97E" w:rsidR="005025BF" w:rsidRDefault="005025BF" w:rsidP="00044F2B">
      <w:pPr>
        <w:pStyle w:val="TAL"/>
        <w:rPr>
          <w:rFonts w:ascii="Times New Roman" w:eastAsia="Malgun Gothic" w:hAnsi="Times New Roman"/>
          <w:b/>
          <w:bCs/>
          <w:sz w:val="24"/>
          <w:szCs w:val="24"/>
          <w:u w:val="single"/>
          <w:lang w:val="en-US" w:eastAsia="ko-KR"/>
        </w:rPr>
      </w:pPr>
    </w:p>
    <w:p w14:paraId="19E8342F" w14:textId="2FD6CB33" w:rsidR="005025BF" w:rsidRDefault="008B6856" w:rsidP="00044F2B">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following proposal was agreed via email</w:t>
      </w:r>
      <w:r w:rsidR="00706FBE">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p>
    <w:p w14:paraId="4FA8297C" w14:textId="014C6619" w:rsidR="00DC4002" w:rsidRDefault="00DC4002" w:rsidP="00044F2B">
      <w:pPr>
        <w:pStyle w:val="TAL"/>
        <w:rPr>
          <w:rFonts w:ascii="Times New Roman" w:eastAsia="Malgun Gothic" w:hAnsi="Times New Roman"/>
          <w:sz w:val="22"/>
          <w:szCs w:val="22"/>
          <w:lang w:val="en-US" w:eastAsia="ko-KR"/>
        </w:rPr>
      </w:pPr>
    </w:p>
    <w:p w14:paraId="1B4243BB" w14:textId="77777777" w:rsidR="00DC4002" w:rsidRDefault="00DC4002" w:rsidP="00DC4002">
      <w:pPr>
        <w:pStyle w:val="TAL"/>
        <w:keepLines w:val="0"/>
        <w:numPr>
          <w:ilvl w:val="0"/>
          <w:numId w:val="14"/>
        </w:numPr>
        <w:adjustRightInd/>
        <w:spacing w:line="252" w:lineRule="auto"/>
        <w:textAlignment w:val="auto"/>
        <w:rPr>
          <w:rFonts w:ascii="Times New Roman" w:eastAsiaTheme="minorHAnsi" w:hAnsi="Times New Roman"/>
          <w:i/>
          <w:iCs/>
          <w:sz w:val="22"/>
          <w:szCs w:val="22"/>
          <w:lang w:eastAsia="ko-KR"/>
        </w:rPr>
      </w:pPr>
      <w:r>
        <w:rPr>
          <w:rFonts w:ascii="Times New Roman" w:hAnsi="Times New Roman"/>
          <w:i/>
          <w:iCs/>
          <w:lang w:eastAsia="ko-KR"/>
        </w:rPr>
        <w:t xml:space="preserve">For Rel-16 specifications, for a UE configured with Cap #2 in a DL cell and NOT configured with additional DMRS by higher layers: </w:t>
      </w:r>
    </w:p>
    <w:p w14:paraId="582D2161" w14:textId="77777777" w:rsidR="00DC4002" w:rsidRDefault="00DC4002" w:rsidP="00DC4002">
      <w:pPr>
        <w:pStyle w:val="TAL"/>
        <w:keepLines w:val="0"/>
        <w:numPr>
          <w:ilvl w:val="1"/>
          <w:numId w:val="14"/>
        </w:numPr>
        <w:adjustRightInd/>
        <w:spacing w:line="252" w:lineRule="auto"/>
        <w:textAlignment w:val="auto"/>
        <w:rPr>
          <w:rFonts w:ascii="Times New Roman" w:hAnsi="Times New Roman"/>
          <w:b/>
          <w:bCs/>
          <w:i/>
          <w:iCs/>
          <w:sz w:val="20"/>
          <w:lang w:eastAsia="ko-KR"/>
        </w:rPr>
      </w:pPr>
      <w:r>
        <w:rPr>
          <w:rFonts w:ascii="Times New Roman" w:hAnsi="Times New Roman"/>
          <w:i/>
          <w:iCs/>
          <w:lang w:eastAsia="ko-KR"/>
        </w:rPr>
        <w:t>Option C1 is supported, with the associated UE behavior:</w:t>
      </w:r>
    </w:p>
    <w:p w14:paraId="56667086"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2F7A497"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ko-KR"/>
        </w:rPr>
        <w:lastRenderedPageBreak/>
        <w:t>N is not smaller than N1 + d1,1 where the values of N1 for SCS 15kHz, 30kHz, and 60kHz are given by the right column of Table 5.3-1 in TS38.214</w:t>
      </w:r>
    </w:p>
    <w:p w14:paraId="6171FB83" w14:textId="77777777" w:rsidR="00DC4002" w:rsidRDefault="00DC4002" w:rsidP="00DC4002">
      <w:pPr>
        <w:numPr>
          <w:ilvl w:val="3"/>
          <w:numId w:val="14"/>
        </w:numPr>
        <w:adjustRightInd/>
        <w:spacing w:after="0" w:line="252" w:lineRule="auto"/>
        <w:contextualSpacing/>
        <w:rPr>
          <w:sz w:val="20"/>
          <w:szCs w:val="20"/>
          <w:lang w:eastAsia="ja-JP"/>
        </w:rPr>
      </w:pPr>
      <w:r>
        <w:rPr>
          <w:i/>
          <w:iCs/>
          <w:sz w:val="20"/>
          <w:szCs w:val="20"/>
          <w:lang w:eastAsia="ja-JP"/>
        </w:rPr>
        <w:t>Exact values to be confirmed</w:t>
      </w:r>
    </w:p>
    <w:p w14:paraId="6CCAB571" w14:textId="77777777" w:rsidR="00DC4002" w:rsidRDefault="00DC4002" w:rsidP="00DC4002">
      <w:pPr>
        <w:numPr>
          <w:ilvl w:val="2"/>
          <w:numId w:val="14"/>
        </w:numPr>
        <w:adjustRightInd/>
        <w:spacing w:after="0" w:line="252" w:lineRule="auto"/>
        <w:contextualSpacing/>
        <w:rPr>
          <w:sz w:val="20"/>
          <w:szCs w:val="20"/>
          <w:lang w:eastAsia="ja-JP"/>
        </w:rPr>
      </w:pPr>
      <w:r>
        <w:rPr>
          <w:i/>
          <w:iCs/>
          <w:sz w:val="20"/>
          <w:szCs w:val="20"/>
          <w:lang w:eastAsia="ja-JP"/>
        </w:rPr>
        <w:t>Separate Rel-16 UE capability is defined to indicate support of Option C1.</w:t>
      </w:r>
    </w:p>
    <w:p w14:paraId="6AF57DB5" w14:textId="77777777" w:rsidR="00DC4002" w:rsidRPr="005025BF" w:rsidRDefault="00DC4002" w:rsidP="00044F2B">
      <w:pPr>
        <w:pStyle w:val="TAL"/>
        <w:rPr>
          <w:rFonts w:ascii="Times New Roman" w:eastAsia="Malgun Gothic" w:hAnsi="Times New Roman"/>
          <w:sz w:val="22"/>
          <w:szCs w:val="22"/>
          <w:lang w:val="en-US" w:eastAsia="ko-KR"/>
        </w:rPr>
      </w:pPr>
    </w:p>
    <w:p w14:paraId="25F14264" w14:textId="1350B37F" w:rsidR="00204EE0" w:rsidRDefault="00204EE0">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Draft Rel-16 CR and Rel-16 UE feature</w:t>
      </w:r>
    </w:p>
    <w:p w14:paraId="1A02DD97" w14:textId="7AFBA425" w:rsidR="00204EE0" w:rsidRDefault="00204EE0" w:rsidP="00204EE0"/>
    <w:p w14:paraId="22D52BC9" w14:textId="528182C2" w:rsidR="00204EE0" w:rsidRDefault="00204EE0" w:rsidP="00204EE0">
      <w:r>
        <w:t xml:space="preserve">Draft of Rel-16 CR for TS38.214 following </w:t>
      </w:r>
      <w:r w:rsidR="008B6856">
        <w:t xml:space="preserve">the agreement </w:t>
      </w:r>
      <w:r w:rsidR="005C04A6">
        <w:t>for Rel-16 is available here:</w:t>
      </w:r>
    </w:p>
    <w:p w14:paraId="4D8232C1" w14:textId="562CE7E5" w:rsidR="005C04A6" w:rsidRDefault="00BF1D1D" w:rsidP="00204EE0">
      <w:hyperlink r:id="rId16" w:history="1">
        <w:r w:rsidRPr="0072604D">
          <w:rPr>
            <w:rStyle w:val="Hyperlink"/>
          </w:rPr>
          <w:t>https://www.3gpp.org/ftp/TSG_RAN/WG1_RL1/TSGR1_106-e/Inbox/drafts/7.1/%5B106-e-NR-7.1CRs-04%5D/R1-210xxxx_DRAFT_CR_38214%20CR_04_106-e.docx</w:t>
        </w:r>
      </w:hyperlink>
    </w:p>
    <w:p w14:paraId="7D95D3C1" w14:textId="63DE0E42" w:rsidR="00BF1D1D" w:rsidRDefault="00BF1D1D" w:rsidP="00204EE0"/>
    <w:p w14:paraId="58D5F6E1" w14:textId="7F06D7D9" w:rsidR="00FD4F09" w:rsidRDefault="00FD4F09" w:rsidP="00FD4F09">
      <w:pPr>
        <w:pStyle w:val="Heading2"/>
      </w:pPr>
      <w:r>
        <w:t>Feedback on DRAFT CR for TS38.214, v16.6.0</w:t>
      </w:r>
    </w:p>
    <w:p w14:paraId="74661952" w14:textId="2D28496E" w:rsidR="005C04A6" w:rsidRDefault="005C04A6" w:rsidP="00204EE0">
      <w:r>
        <w:t>Companies are invited to share their feedback on the Rel-16 CR below:</w:t>
      </w:r>
    </w:p>
    <w:tbl>
      <w:tblPr>
        <w:tblStyle w:val="TableGrid"/>
        <w:tblW w:w="0" w:type="auto"/>
        <w:tblLook w:val="04A0" w:firstRow="1" w:lastRow="0" w:firstColumn="1" w:lastColumn="0" w:noHBand="0" w:noVBand="1"/>
      </w:tblPr>
      <w:tblGrid>
        <w:gridCol w:w="1525"/>
        <w:gridCol w:w="7825"/>
      </w:tblGrid>
      <w:tr w:rsidR="005C04A6" w14:paraId="70291AA6" w14:textId="77777777" w:rsidTr="005C04A6">
        <w:tc>
          <w:tcPr>
            <w:tcW w:w="1525" w:type="dxa"/>
            <w:shd w:val="clear" w:color="auto" w:fill="9CC2E5" w:themeFill="accent1" w:themeFillTint="99"/>
          </w:tcPr>
          <w:p w14:paraId="6BE21CB5" w14:textId="5AADD92D" w:rsidR="005C04A6" w:rsidRDefault="005C04A6" w:rsidP="00243CB2">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7825" w:type="dxa"/>
            <w:shd w:val="clear" w:color="auto" w:fill="9CC2E5" w:themeFill="accent1" w:themeFillTint="99"/>
          </w:tcPr>
          <w:p w14:paraId="5C742E82" w14:textId="09BAB4D5" w:rsidR="005C04A6" w:rsidRDefault="005C04A6" w:rsidP="00243CB2">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Comments</w:t>
            </w:r>
          </w:p>
        </w:tc>
      </w:tr>
      <w:tr w:rsidR="005C04A6" w14:paraId="30A9A4ED" w14:textId="77777777" w:rsidTr="005C04A6">
        <w:tc>
          <w:tcPr>
            <w:tcW w:w="1525" w:type="dxa"/>
          </w:tcPr>
          <w:p w14:paraId="73F041F2" w14:textId="5EB18FFB" w:rsidR="005C04A6" w:rsidRPr="005C04A6" w:rsidRDefault="005C04A6" w:rsidP="00243CB2">
            <w:pPr>
              <w:pStyle w:val="TAL"/>
              <w:rPr>
                <w:rFonts w:ascii="Times New Roman" w:eastAsia="Malgun Gothic" w:hAnsi="Times New Roman"/>
                <w:sz w:val="22"/>
                <w:szCs w:val="22"/>
                <w:lang w:val="en-US" w:eastAsia="ko-KR"/>
              </w:rPr>
            </w:pPr>
          </w:p>
        </w:tc>
        <w:tc>
          <w:tcPr>
            <w:tcW w:w="7825" w:type="dxa"/>
          </w:tcPr>
          <w:p w14:paraId="631ED3A1" w14:textId="5AB7F7FD" w:rsidR="005C04A6" w:rsidRPr="005C04A6" w:rsidRDefault="005C04A6" w:rsidP="00243CB2">
            <w:pPr>
              <w:pStyle w:val="TAL"/>
              <w:rPr>
                <w:rFonts w:ascii="Times New Roman" w:eastAsia="Malgun Gothic" w:hAnsi="Times New Roman"/>
                <w:sz w:val="22"/>
                <w:szCs w:val="22"/>
                <w:lang w:val="en-US" w:eastAsia="ko-KR"/>
              </w:rPr>
            </w:pPr>
          </w:p>
        </w:tc>
      </w:tr>
      <w:tr w:rsidR="005C04A6" w14:paraId="56120C0C" w14:textId="77777777" w:rsidTr="005C04A6">
        <w:tc>
          <w:tcPr>
            <w:tcW w:w="1525" w:type="dxa"/>
          </w:tcPr>
          <w:p w14:paraId="7728DEFA" w14:textId="1E47F47B" w:rsidR="005C04A6" w:rsidRPr="005C04A6" w:rsidRDefault="005C04A6" w:rsidP="00243CB2">
            <w:pPr>
              <w:pStyle w:val="TAL"/>
              <w:rPr>
                <w:rFonts w:ascii="Times New Roman" w:eastAsia="Malgun Gothic" w:hAnsi="Times New Roman"/>
                <w:sz w:val="22"/>
                <w:szCs w:val="22"/>
                <w:lang w:val="en-US" w:eastAsia="ko-KR"/>
              </w:rPr>
            </w:pPr>
          </w:p>
        </w:tc>
        <w:tc>
          <w:tcPr>
            <w:tcW w:w="7825" w:type="dxa"/>
          </w:tcPr>
          <w:p w14:paraId="75FF1693" w14:textId="5CED7FAD" w:rsidR="005C04A6" w:rsidRPr="005C04A6" w:rsidRDefault="005C04A6" w:rsidP="00243CB2">
            <w:pPr>
              <w:pStyle w:val="TAL"/>
              <w:rPr>
                <w:rFonts w:ascii="Times New Roman" w:eastAsia="Malgun Gothic" w:hAnsi="Times New Roman"/>
                <w:sz w:val="22"/>
                <w:szCs w:val="22"/>
                <w:lang w:val="en-US" w:eastAsia="ko-KR"/>
              </w:rPr>
            </w:pPr>
          </w:p>
        </w:tc>
      </w:tr>
    </w:tbl>
    <w:p w14:paraId="5453D612" w14:textId="2F4852B2" w:rsidR="005C04A6" w:rsidRDefault="005C04A6" w:rsidP="00204EE0"/>
    <w:p w14:paraId="04994E8F" w14:textId="086779E7" w:rsidR="005C04A6" w:rsidRDefault="005C04A6" w:rsidP="00204EE0"/>
    <w:p w14:paraId="04BC3E01" w14:textId="6DC8E4DF" w:rsidR="005C04A6" w:rsidRDefault="005C04A6" w:rsidP="00204EE0">
      <w:r>
        <w:t>Draft Rel-16 UE feature for this UE behavior is provided below.</w:t>
      </w:r>
    </w:p>
    <w:p w14:paraId="5C12FE10" w14:textId="77777777" w:rsidR="001A36D7" w:rsidRDefault="001A36D7" w:rsidP="006B7EC3">
      <w:pPr>
        <w:keepNext/>
        <w:keepLines/>
        <w:overflowPunct w:val="0"/>
        <w:snapToGrid/>
        <w:spacing w:after="0" w:line="240" w:lineRule="auto"/>
        <w:jc w:val="left"/>
        <w:textAlignment w:val="baseline"/>
        <w:rPr>
          <w:rFonts w:ascii="Arial" w:eastAsia="Times New Roman" w:hAnsi="Arial"/>
          <w:b/>
          <w:sz w:val="18"/>
          <w:szCs w:val="20"/>
          <w:lang w:val="en-GB" w:eastAsia="ja-JP"/>
        </w:rPr>
        <w:sectPr w:rsidR="001A36D7">
          <w:footerReference w:type="default" r:id="rId17"/>
          <w:pgSz w:w="12240" w:h="15840"/>
          <w:pgMar w:top="1440" w:right="1440" w:bottom="1440" w:left="1440" w:header="720" w:footer="720" w:gutter="0"/>
          <w:cols w:space="720"/>
          <w:docGrid w:linePitch="360"/>
        </w:sectPr>
      </w:pPr>
    </w:p>
    <w:tbl>
      <w:tblPr>
        <w:tblW w:w="153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75"/>
        <w:gridCol w:w="1949"/>
        <w:gridCol w:w="3411"/>
        <w:gridCol w:w="852"/>
        <w:gridCol w:w="788"/>
        <w:gridCol w:w="619"/>
        <w:gridCol w:w="884"/>
        <w:gridCol w:w="1061"/>
        <w:gridCol w:w="619"/>
        <w:gridCol w:w="619"/>
        <w:gridCol w:w="619"/>
        <w:gridCol w:w="695"/>
        <w:gridCol w:w="990"/>
      </w:tblGrid>
      <w:tr w:rsidR="0000205A" w:rsidRPr="006B7EC3" w14:paraId="0ECA089F" w14:textId="77777777" w:rsidTr="0000205A">
        <w:trPr>
          <w:trHeight w:val="19"/>
        </w:trPr>
        <w:tc>
          <w:tcPr>
            <w:tcW w:w="1219" w:type="dxa"/>
            <w:tcBorders>
              <w:top w:val="single" w:sz="4" w:space="0" w:color="auto"/>
              <w:left w:val="single" w:sz="4" w:space="0" w:color="auto"/>
              <w:bottom w:val="single" w:sz="4" w:space="0" w:color="auto"/>
              <w:right w:val="single" w:sz="4" w:space="0" w:color="auto"/>
            </w:tcBorders>
            <w:shd w:val="clear" w:color="auto" w:fill="auto"/>
          </w:tcPr>
          <w:p w14:paraId="1ECF3F4E" w14:textId="5BDD83B8"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lastRenderedPageBreak/>
              <w:t>Features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FBC4A1D"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Index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73E58B"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Feature group</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A39E961" w14:textId="77777777" w:rsidR="0000205A" w:rsidRPr="006B7EC3" w:rsidRDefault="0000205A" w:rsidP="001A36D7">
            <w:pPr>
              <w:keepNext/>
              <w:keepLines/>
              <w:autoSpaceDE/>
              <w:autoSpaceDN/>
              <w:adjustRightInd/>
              <w:snapToGrid/>
              <w:spacing w:after="0" w:line="240" w:lineRule="auto"/>
              <w:rPr>
                <w:rFonts w:ascii="Arial" w:eastAsia="Times New Roman" w:hAnsi="Arial" w:cs="Arial"/>
                <w:bCs/>
                <w:sz w:val="16"/>
                <w:szCs w:val="16"/>
                <w:lang w:val="en-GB" w:eastAsia="zh-CN"/>
              </w:rPr>
            </w:pPr>
            <w:r w:rsidRPr="006B7EC3">
              <w:rPr>
                <w:rFonts w:ascii="Arial" w:eastAsia="MS Gothic" w:hAnsi="Arial" w:cs="Arial"/>
                <w:sz w:val="16"/>
                <w:szCs w:val="16"/>
                <w:lang w:val="en-GB" w:eastAsia="ja-JP"/>
              </w:rPr>
              <w:t>Components</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ABAE695"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Prerequisite feature groups</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F2CD2C0"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Need for the gNB to know if the feature is supported</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59DC374"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Gulim" w:hAnsi="Arial" w:cs="Arial"/>
                <w:b/>
                <w:color w:val="000000"/>
                <w:sz w:val="16"/>
                <w:szCs w:val="16"/>
                <w:lang w:val="en-GB" w:eastAsia="ja-JP"/>
              </w:rPr>
              <w:t xml:space="preserve">Applicable to </w:t>
            </w:r>
            <w:r w:rsidRPr="006B7EC3">
              <w:rPr>
                <w:rFonts w:ascii="Arial" w:eastAsia="Times New Roman" w:hAnsi="Arial" w:cs="Arial"/>
                <w:b/>
                <w:color w:val="000000"/>
                <w:sz w:val="16"/>
                <w:szCs w:val="16"/>
                <w:lang w:val="en-GB" w:eastAsia="ja-JP"/>
              </w:rPr>
              <w:t>the capability signalling exchange between UEs (V2X WI only)”.</w:t>
            </w:r>
          </w:p>
        </w:tc>
        <w:tc>
          <w:tcPr>
            <w:tcW w:w="884" w:type="dxa"/>
            <w:tcBorders>
              <w:top w:val="single" w:sz="4" w:space="0" w:color="auto"/>
              <w:left w:val="single" w:sz="4" w:space="0" w:color="auto"/>
              <w:bottom w:val="single" w:sz="4" w:space="0" w:color="auto"/>
              <w:right w:val="single" w:sz="4" w:space="0" w:color="auto"/>
            </w:tcBorders>
          </w:tcPr>
          <w:p w14:paraId="605FF95A"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
                <w:sz w:val="16"/>
                <w:szCs w:val="16"/>
                <w:lang w:val="en-GB" w:eastAsia="ja-JP"/>
              </w:rPr>
              <w:t>Consequence if the feature is not supported by the UE</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CEDE515" w14:textId="77777777" w:rsidR="0000205A" w:rsidRPr="006B7EC3" w:rsidRDefault="0000205A" w:rsidP="001A36D7">
            <w:pPr>
              <w:keepNext/>
              <w:keepLines/>
              <w:autoSpaceDE/>
              <w:autoSpaceDN/>
              <w:adjustRightInd/>
              <w:snapToGrid/>
              <w:spacing w:after="0" w:line="240" w:lineRule="auto"/>
              <w:jc w:val="left"/>
              <w:rPr>
                <w:rFonts w:ascii="Arial" w:hAnsi="Arial" w:cs="Arial"/>
                <w:b/>
                <w:sz w:val="16"/>
                <w:szCs w:val="16"/>
                <w:lang w:val="en-GB" w:eastAsia="ja-JP"/>
              </w:rPr>
            </w:pPr>
            <w:r w:rsidRPr="006B7EC3">
              <w:rPr>
                <w:rFonts w:ascii="Arial" w:hAnsi="Arial" w:cs="Arial"/>
                <w:b/>
                <w:sz w:val="16"/>
                <w:szCs w:val="16"/>
                <w:lang w:val="en-GB" w:eastAsia="ja-JP"/>
              </w:rPr>
              <w:t>Type</w:t>
            </w:r>
          </w:p>
          <w:p w14:paraId="2D7A4C58" w14:textId="77777777" w:rsidR="0000205A" w:rsidRPr="006B7EC3" w:rsidRDefault="0000205A" w:rsidP="001A36D7">
            <w:pPr>
              <w:keepNext/>
              <w:keepLines/>
              <w:autoSpaceDE/>
              <w:autoSpaceDN/>
              <w:adjustRightInd/>
              <w:snapToGrid/>
              <w:spacing w:after="0" w:line="240" w:lineRule="auto"/>
              <w:jc w:val="left"/>
              <w:rPr>
                <w:rFonts w:ascii="Arial" w:eastAsia="MS Mincho" w:hAnsi="Arial" w:cs="Arial"/>
                <w:bCs/>
                <w:sz w:val="16"/>
                <w:szCs w:val="16"/>
                <w:lang w:val="en-GB" w:eastAsia="ja-JP"/>
              </w:rPr>
            </w:pPr>
            <w:r w:rsidRPr="006B7EC3">
              <w:rPr>
                <w:rFonts w:ascii="Arial" w:eastAsia="MS Gothic" w:hAnsi="Arial" w:cs="Arial"/>
                <w:b/>
                <w:sz w:val="16"/>
                <w:szCs w:val="16"/>
                <w:lang w:val="en-GB" w:eastAsia="ja-JP"/>
              </w:rPr>
              <w:t>(the ‘type’ definition from UE features should be based on the granularity of 1) Per UE or 2) Per Band or 3) Per BC or 4) Per FS or 5) Per FSPC)</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2F26B6A" w14:textId="77777777" w:rsidR="0000205A" w:rsidRPr="006C6448"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
                <w:sz w:val="16"/>
                <w:szCs w:val="16"/>
                <w:lang w:val="en-GB" w:eastAsia="ja-JP"/>
              </w:rPr>
              <w:t>Need of FDD/TDD differentiation</w:t>
            </w:r>
          </w:p>
          <w:p w14:paraId="5156B94E" w14:textId="77777777" w:rsidR="0000205A" w:rsidRPr="006C6448" w:rsidRDefault="0000205A" w:rsidP="001A36D7">
            <w:pPr>
              <w:rPr>
                <w:rFonts w:ascii="Arial" w:eastAsia="Times New Roman" w:hAnsi="Arial" w:cs="Arial"/>
                <w:b/>
                <w:sz w:val="16"/>
                <w:szCs w:val="16"/>
                <w:lang w:val="en-GB" w:eastAsia="ja-JP"/>
              </w:rPr>
            </w:pPr>
          </w:p>
          <w:p w14:paraId="47CF8D28" w14:textId="070FCD1E" w:rsidR="0000205A" w:rsidRPr="006B7EC3" w:rsidRDefault="0000205A" w:rsidP="001A36D7">
            <w:pPr>
              <w:tabs>
                <w:tab w:val="left" w:pos="3750"/>
              </w:tabs>
              <w:rPr>
                <w:rFonts w:ascii="Arial" w:eastAsia="Times New Roman" w:hAnsi="Arial" w:cs="Arial"/>
                <w:sz w:val="16"/>
                <w:szCs w:val="16"/>
                <w:lang w:val="en-GB" w:eastAsia="ja-JP"/>
              </w:rPr>
            </w:pPr>
            <w:r w:rsidRPr="006C6448">
              <w:rPr>
                <w:rFonts w:ascii="Arial" w:eastAsia="Times New Roman" w:hAnsi="Arial" w:cs="Arial"/>
                <w:sz w:val="16"/>
                <w:szCs w:val="16"/>
                <w:lang w:val="en-GB" w:eastAsia="ja-JP"/>
              </w:rPr>
              <w:tab/>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0067126C"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Need of FR1/FR2 differentiation</w:t>
            </w:r>
          </w:p>
        </w:tc>
        <w:tc>
          <w:tcPr>
            <w:tcW w:w="619" w:type="dxa"/>
            <w:tcBorders>
              <w:top w:val="single" w:sz="4" w:space="0" w:color="auto"/>
              <w:left w:val="single" w:sz="4" w:space="0" w:color="auto"/>
              <w:bottom w:val="single" w:sz="4" w:space="0" w:color="auto"/>
              <w:right w:val="single" w:sz="4" w:space="0" w:color="auto"/>
            </w:tcBorders>
          </w:tcPr>
          <w:p w14:paraId="0D3A7960"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
                <w:sz w:val="16"/>
                <w:szCs w:val="16"/>
                <w:lang w:val="en-GB" w:eastAsia="ja-JP"/>
              </w:rPr>
              <w:t>Capability interpretation for mixture of FDD/TDD and/or FR1/FR2</w:t>
            </w:r>
          </w:p>
        </w:tc>
        <w:tc>
          <w:tcPr>
            <w:tcW w:w="695" w:type="dxa"/>
            <w:tcBorders>
              <w:top w:val="single" w:sz="4" w:space="0" w:color="auto"/>
              <w:left w:val="single" w:sz="4" w:space="0" w:color="auto"/>
              <w:bottom w:val="single" w:sz="4" w:space="0" w:color="auto"/>
              <w:right w:val="single" w:sz="4" w:space="0" w:color="auto"/>
            </w:tcBorders>
          </w:tcPr>
          <w:p w14:paraId="2A10B973" w14:textId="22B587AA" w:rsidR="0000205A" w:rsidRPr="006C6448" w:rsidRDefault="0000205A" w:rsidP="001A36D7">
            <w:pPr>
              <w:keepNext/>
              <w:keepLines/>
              <w:autoSpaceDE/>
              <w:autoSpaceDN/>
              <w:adjustRightInd/>
              <w:snapToGrid/>
              <w:spacing w:after="0" w:line="240" w:lineRule="auto"/>
              <w:jc w:val="left"/>
              <w:rPr>
                <w:rFonts w:ascii="Arial" w:eastAsia="MS Gothic" w:hAnsi="Arial" w:cs="Arial"/>
                <w:b/>
                <w:bCs/>
                <w:sz w:val="16"/>
                <w:szCs w:val="16"/>
                <w:lang w:val="en-GB" w:eastAsia="ja-JP"/>
              </w:rPr>
            </w:pPr>
            <w:r w:rsidRPr="006C6448">
              <w:rPr>
                <w:rFonts w:ascii="Arial" w:eastAsia="MS Gothic" w:hAnsi="Arial" w:cs="Arial"/>
                <w:b/>
                <w:bCs/>
                <w:sz w:val="16"/>
                <w:szCs w:val="16"/>
                <w:lang w:val="en-GB" w:eastAsia="ja-JP"/>
              </w:rPr>
              <w:t>Note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3C3BAC" w14:textId="1C2A9E89" w:rsidR="0000205A" w:rsidRPr="006B7EC3" w:rsidRDefault="0000205A" w:rsidP="001A36D7">
            <w:pPr>
              <w:keepNext/>
              <w:keepLines/>
              <w:autoSpaceDE/>
              <w:autoSpaceDN/>
              <w:adjustRightInd/>
              <w:snapToGrid/>
              <w:spacing w:after="0" w:line="240" w:lineRule="auto"/>
              <w:jc w:val="left"/>
              <w:rPr>
                <w:rFonts w:ascii="Arial" w:eastAsia="Times New Roman" w:hAnsi="Arial" w:cs="Arial"/>
                <w:b/>
                <w:bCs/>
                <w:sz w:val="16"/>
                <w:szCs w:val="16"/>
                <w:lang w:val="en-GB" w:eastAsia="zh-CN"/>
              </w:rPr>
            </w:pPr>
            <w:r w:rsidRPr="006B7EC3">
              <w:rPr>
                <w:rFonts w:ascii="Arial" w:eastAsia="MS Gothic" w:hAnsi="Arial" w:cs="Arial"/>
                <w:b/>
                <w:bCs/>
                <w:sz w:val="16"/>
                <w:szCs w:val="16"/>
                <w:lang w:val="en-GB" w:eastAsia="ja-JP"/>
              </w:rPr>
              <w:t>Mandatory/Optional</w:t>
            </w:r>
          </w:p>
        </w:tc>
      </w:tr>
      <w:tr w:rsidR="0000205A" w:rsidRPr="006B7EC3" w14:paraId="58CAA8D0" w14:textId="77777777" w:rsidTr="0000205A">
        <w:trPr>
          <w:trHeight w:val="19"/>
        </w:trPr>
        <w:tc>
          <w:tcPr>
            <w:tcW w:w="1219" w:type="dxa"/>
            <w:tcBorders>
              <w:top w:val="single" w:sz="4" w:space="0" w:color="auto"/>
              <w:left w:val="single" w:sz="4" w:space="0" w:color="auto"/>
              <w:bottom w:val="single" w:sz="4" w:space="0" w:color="auto"/>
              <w:right w:val="single" w:sz="4" w:space="0" w:color="auto"/>
            </w:tcBorders>
            <w:shd w:val="clear" w:color="auto" w:fill="auto"/>
          </w:tcPr>
          <w:p w14:paraId="77B9705C"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22. NR Others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01866E5"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22-12</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3302134"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Processing unicast PDSCH scheduled by DCI format 1_0 in DL cell configured with Capability 2 processing time and no additional DMRS symbols by higher layers</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876A2B4" w14:textId="77777777" w:rsidR="0000205A" w:rsidRPr="006B7EC3" w:rsidRDefault="0000205A" w:rsidP="001A36D7">
            <w:pPr>
              <w:keepNext/>
              <w:keepLines/>
              <w:autoSpaceDE/>
              <w:autoSpaceDN/>
              <w:adjustRightInd/>
              <w:snapToGrid/>
              <w:spacing w:after="0" w:line="240" w:lineRule="auto"/>
              <w:rPr>
                <w:rFonts w:ascii="Arial" w:eastAsia="MS Gothic" w:hAnsi="Arial" w:cs="Arial"/>
                <w:sz w:val="16"/>
                <w:szCs w:val="16"/>
                <w:lang w:val="en-GB" w:eastAsia="ja-JP"/>
              </w:rPr>
            </w:pPr>
            <w:r w:rsidRPr="006B7EC3">
              <w:rPr>
                <w:rFonts w:ascii="Arial" w:eastAsia="Times New Roman" w:hAnsi="Arial" w:cs="Arial"/>
                <w:bCs/>
                <w:sz w:val="16"/>
                <w:szCs w:val="16"/>
                <w:lang w:val="en-GB" w:eastAsia="zh-CN"/>
              </w:rPr>
              <w:t xml:space="preserve">When scheduled with unicast PDSCH </w:t>
            </w:r>
            <w:r w:rsidRPr="006B7EC3">
              <w:rPr>
                <w:rFonts w:ascii="Arial" w:eastAsia="MS Mincho" w:hAnsi="Arial" w:cs="Arial"/>
                <w:sz w:val="16"/>
                <w:szCs w:val="16"/>
                <w:lang w:val="en-GB" w:eastAsia="ja-JP"/>
              </w:rPr>
              <w:t xml:space="preserve">with </w:t>
            </w:r>
            <w:r w:rsidRPr="006B7EC3">
              <w:rPr>
                <w:rFonts w:ascii="Arial" w:eastAsia="MS Mincho" w:hAnsi="Arial" w:cs="Arial"/>
                <w:i/>
                <w:iCs/>
                <w:sz w:val="16"/>
                <w:szCs w:val="16"/>
                <w:lang w:eastAsia="ja-JP"/>
              </w:rPr>
              <w:t>l</w:t>
            </w:r>
            <w:r w:rsidRPr="006B7EC3">
              <w:rPr>
                <w:rFonts w:ascii="Arial" w:eastAsia="MS Mincho" w:hAnsi="Arial" w:cs="Arial"/>
                <w:i/>
                <w:iCs/>
                <w:sz w:val="16"/>
                <w:szCs w:val="16"/>
                <w:vertAlign w:val="subscript"/>
                <w:lang w:eastAsia="ja-JP"/>
              </w:rPr>
              <w:t>d</w:t>
            </w:r>
            <w:r w:rsidRPr="006B7EC3">
              <w:rPr>
                <w:rFonts w:ascii="Arial" w:eastAsia="MS Mincho" w:hAnsi="Arial" w:cs="Arial"/>
                <w:i/>
                <w:iCs/>
                <w:sz w:val="16"/>
                <w:szCs w:val="16"/>
                <w:lang w:eastAsia="ja-JP"/>
              </w:rPr>
              <w:t xml:space="preserve"> &gt; 7</w:t>
            </w:r>
            <w:r w:rsidRPr="006B7EC3">
              <w:rPr>
                <w:rFonts w:ascii="Arial" w:eastAsia="MS Mincho" w:hAnsi="Arial" w:cs="Arial"/>
                <w:sz w:val="16"/>
                <w:szCs w:val="16"/>
                <w:lang w:eastAsia="ja-JP"/>
              </w:rPr>
              <w:t xml:space="preserve"> or </w:t>
            </w:r>
            <w:r w:rsidRPr="006B7EC3">
              <w:rPr>
                <w:rFonts w:ascii="Arial" w:eastAsia="MS Mincho" w:hAnsi="Arial" w:cs="Arial"/>
                <w:i/>
                <w:iCs/>
                <w:sz w:val="16"/>
                <w:szCs w:val="16"/>
                <w:lang w:eastAsia="ja-JP"/>
              </w:rPr>
              <w:t>l</w:t>
            </w:r>
            <w:r w:rsidRPr="006B7EC3">
              <w:rPr>
                <w:rFonts w:ascii="Arial" w:eastAsia="MS Mincho" w:hAnsi="Arial" w:cs="Arial"/>
                <w:i/>
                <w:iCs/>
                <w:sz w:val="16"/>
                <w:szCs w:val="16"/>
                <w:vertAlign w:val="subscript"/>
                <w:lang w:eastAsia="ja-JP"/>
              </w:rPr>
              <w:t>d</w:t>
            </w:r>
            <w:r w:rsidRPr="006B7EC3">
              <w:rPr>
                <w:rFonts w:ascii="Arial" w:eastAsia="MS Mincho" w:hAnsi="Arial" w:cs="Arial"/>
                <w:i/>
                <w:iCs/>
                <w:sz w:val="16"/>
                <w:szCs w:val="16"/>
                <w:lang w:eastAsia="ja-JP"/>
              </w:rPr>
              <w:t xml:space="preserve"> &gt; 4</w:t>
            </w:r>
            <w:r w:rsidRPr="006B7EC3">
              <w:rPr>
                <w:rFonts w:ascii="Arial" w:eastAsia="MS Mincho" w:hAnsi="Arial" w:cs="Arial"/>
                <w:sz w:val="16"/>
                <w:szCs w:val="16"/>
                <w:lang w:eastAsia="ja-JP"/>
              </w:rPr>
              <w:t xml:space="preserve"> for PDSCH mapping types A or B respectively,</w:t>
            </w:r>
            <w:r w:rsidRPr="006B7EC3">
              <w:rPr>
                <w:rFonts w:ascii="Arial" w:eastAsia="MS Mincho" w:hAnsi="Arial" w:cs="Arial"/>
                <w:sz w:val="16"/>
                <w:szCs w:val="16"/>
                <w:lang w:val="en-GB" w:eastAsia="ja-JP"/>
              </w:rPr>
              <w:t xml:space="preserve"> scheduled by a DCI format 1_0, in a DL cell with </w:t>
            </w:r>
            <w:r w:rsidRPr="006B7EC3">
              <w:rPr>
                <w:rFonts w:ascii="Arial" w:eastAsia="MS Mincho" w:hAnsi="Arial" w:cs="Arial"/>
                <w:i/>
                <w:iCs/>
                <w:sz w:val="16"/>
                <w:szCs w:val="16"/>
                <w:lang w:val="en-GB" w:eastAsia="ja-JP"/>
              </w:rPr>
              <w:t>processingType2Enabled</w:t>
            </w:r>
            <w:r w:rsidRPr="006B7EC3">
              <w:rPr>
                <w:rFonts w:ascii="Arial" w:eastAsia="MS Mincho" w:hAnsi="Arial" w:cs="Arial"/>
                <w:sz w:val="16"/>
                <w:szCs w:val="16"/>
                <w:lang w:val="en-GB" w:eastAsia="ja-JP"/>
              </w:rPr>
              <w:t xml:space="preserve"> set to ‘enable’ and </w:t>
            </w:r>
            <w:r w:rsidRPr="006B7EC3">
              <w:rPr>
                <w:rFonts w:ascii="Arial" w:eastAsia="Malgun Gothic" w:hAnsi="Arial" w:cs="Arial"/>
                <w:i/>
                <w:iCs/>
                <w:sz w:val="16"/>
                <w:szCs w:val="16"/>
                <w:lang w:val="en-GB" w:eastAsia="ko-KR"/>
              </w:rPr>
              <w:t>dmrs-AdditionalPosition = ‘pos0’</w:t>
            </w:r>
            <w:r w:rsidRPr="006B7EC3">
              <w:rPr>
                <w:rFonts w:ascii="Arial" w:eastAsia="Malgun Gothic" w:hAnsi="Arial" w:cs="Arial"/>
                <w:sz w:val="16"/>
                <w:szCs w:val="16"/>
                <w:lang w:val="en-GB" w:eastAsia="ko-KR"/>
              </w:rPr>
              <w:t xml:space="preserve"> in </w:t>
            </w:r>
            <w:r w:rsidRPr="006B7EC3">
              <w:rPr>
                <w:rFonts w:ascii="Arial" w:eastAsia="Malgun Gothic" w:hAnsi="Arial" w:cs="Arial"/>
                <w:i/>
                <w:iCs/>
                <w:sz w:val="16"/>
                <w:szCs w:val="16"/>
                <w:lang w:val="en-GB" w:eastAsia="ko-KR"/>
              </w:rPr>
              <w:t>DMRS-DownlinkConfig</w:t>
            </w:r>
            <w:r w:rsidRPr="006B7EC3">
              <w:rPr>
                <w:rFonts w:ascii="Arial" w:eastAsia="Malgun Gothic" w:hAnsi="Arial" w:cs="Arial"/>
                <w:sz w:val="16"/>
                <w:szCs w:val="16"/>
                <w:lang w:val="en-GB" w:eastAsia="ko-KR"/>
              </w:rPr>
              <w:t xml:space="preserve"> in both </w:t>
            </w:r>
            <w:r w:rsidRPr="006B7EC3">
              <w:rPr>
                <w:rFonts w:ascii="Arial" w:eastAsia="Malgun Gothic" w:hAnsi="Arial" w:cs="Arial"/>
                <w:i/>
                <w:iCs/>
                <w:sz w:val="16"/>
                <w:szCs w:val="16"/>
                <w:lang w:val="en-GB" w:eastAsia="ko-KR"/>
              </w:rPr>
              <w:t xml:space="preserve">dmrs-DownlinkForPDSCH-MappingTypeA and dmrs-DownlinkForPDSCH-MappingTypeB, the UE defaults to capability 1 processing time.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A4CB2EE"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One or more of: 5-5a, 5-5b</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B78F847"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
                <w:sz w:val="16"/>
                <w:szCs w:val="16"/>
                <w:lang w:val="en-GB" w:eastAsia="ja-JP"/>
              </w:rPr>
            </w:pPr>
            <w:r w:rsidRPr="006B7EC3">
              <w:rPr>
                <w:rFonts w:ascii="Arial" w:eastAsia="Times New Roman" w:hAnsi="Arial" w:cs="Arial"/>
                <w:bCs/>
                <w:sz w:val="16"/>
                <w:szCs w:val="16"/>
                <w:lang w:val="en-GB" w:eastAsia="ja-JP"/>
              </w:rPr>
              <w:t>Yes</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2AD98EE4" w14:textId="77777777" w:rsidR="0000205A" w:rsidRPr="006B7EC3" w:rsidRDefault="0000205A" w:rsidP="001A36D7">
            <w:pPr>
              <w:keepNext/>
              <w:keepLines/>
              <w:overflowPunct w:val="0"/>
              <w:snapToGrid/>
              <w:spacing w:after="0" w:line="240" w:lineRule="auto"/>
              <w:jc w:val="left"/>
              <w:textAlignment w:val="baseline"/>
              <w:rPr>
                <w:rFonts w:ascii="Arial" w:eastAsia="Gulim" w:hAnsi="Arial" w:cs="Arial"/>
                <w:b/>
                <w:color w:val="000000"/>
                <w:sz w:val="16"/>
                <w:szCs w:val="16"/>
                <w:lang w:val="en-GB" w:eastAsia="ja-JP"/>
              </w:rPr>
            </w:pPr>
            <w:r w:rsidRPr="006B7EC3">
              <w:rPr>
                <w:rFonts w:ascii="Arial" w:eastAsia="Times New Roman" w:hAnsi="Arial" w:cs="Arial"/>
                <w:bCs/>
                <w:sz w:val="16"/>
                <w:szCs w:val="16"/>
                <w:lang w:val="en-GB" w:eastAsia="ja-JP"/>
              </w:rPr>
              <w:t>N/A</w:t>
            </w:r>
          </w:p>
        </w:tc>
        <w:tc>
          <w:tcPr>
            <w:tcW w:w="884" w:type="dxa"/>
            <w:tcBorders>
              <w:top w:val="single" w:sz="4" w:space="0" w:color="auto"/>
              <w:left w:val="single" w:sz="4" w:space="0" w:color="auto"/>
              <w:bottom w:val="single" w:sz="4" w:space="0" w:color="auto"/>
              <w:right w:val="single" w:sz="4" w:space="0" w:color="auto"/>
            </w:tcBorders>
          </w:tcPr>
          <w:p w14:paraId="774B8529" w14:textId="77777777" w:rsidR="0000205A" w:rsidRPr="006B7EC3" w:rsidRDefault="0000205A" w:rsidP="001A36D7">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 xml:space="preserve">UE behavior remains undefined for this scheduling scenario </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74068E9"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Per UE</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D058596"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N/A</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07E2CE9F"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Applicable to FR1 only</w:t>
            </w:r>
          </w:p>
        </w:tc>
        <w:tc>
          <w:tcPr>
            <w:tcW w:w="619" w:type="dxa"/>
            <w:tcBorders>
              <w:top w:val="single" w:sz="4" w:space="0" w:color="auto"/>
              <w:left w:val="single" w:sz="4" w:space="0" w:color="auto"/>
              <w:bottom w:val="single" w:sz="4" w:space="0" w:color="auto"/>
              <w:right w:val="single" w:sz="4" w:space="0" w:color="auto"/>
            </w:tcBorders>
          </w:tcPr>
          <w:p w14:paraId="231D5872" w14:textId="77777777"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N/A</w:t>
            </w:r>
          </w:p>
        </w:tc>
        <w:tc>
          <w:tcPr>
            <w:tcW w:w="695" w:type="dxa"/>
            <w:tcBorders>
              <w:top w:val="single" w:sz="4" w:space="0" w:color="auto"/>
              <w:left w:val="single" w:sz="4" w:space="0" w:color="auto"/>
              <w:bottom w:val="single" w:sz="4" w:space="0" w:color="auto"/>
              <w:right w:val="single" w:sz="4" w:space="0" w:color="auto"/>
            </w:tcBorders>
          </w:tcPr>
          <w:p w14:paraId="35180851" w14:textId="77777777" w:rsidR="0000205A" w:rsidRPr="006C6448"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A151C4" w14:textId="2AAFCB53" w:rsidR="0000205A" w:rsidRPr="006B7EC3" w:rsidRDefault="0000205A" w:rsidP="0000205A">
            <w:pPr>
              <w:keepNext/>
              <w:keepLines/>
              <w:overflowPunct w:val="0"/>
              <w:snapToGrid/>
              <w:spacing w:after="0" w:line="240" w:lineRule="auto"/>
              <w:jc w:val="left"/>
              <w:textAlignment w:val="baseline"/>
              <w:rPr>
                <w:rFonts w:ascii="Arial" w:eastAsia="Times New Roman" w:hAnsi="Arial" w:cs="Arial"/>
                <w:bCs/>
                <w:sz w:val="16"/>
                <w:szCs w:val="16"/>
                <w:lang w:val="en-GB" w:eastAsia="ja-JP"/>
              </w:rPr>
            </w:pPr>
            <w:r w:rsidRPr="006B7EC3">
              <w:rPr>
                <w:rFonts w:ascii="Arial" w:eastAsia="Times New Roman" w:hAnsi="Arial" w:cs="Arial"/>
                <w:bCs/>
                <w:sz w:val="16"/>
                <w:szCs w:val="16"/>
                <w:lang w:val="en-GB" w:eastAsia="ja-JP"/>
              </w:rPr>
              <w:t>Optional with capability signaling</w:t>
            </w:r>
          </w:p>
        </w:tc>
      </w:tr>
    </w:tbl>
    <w:p w14:paraId="066A9E7B" w14:textId="77777777" w:rsidR="001A36D7" w:rsidRDefault="001A36D7" w:rsidP="00204EE0">
      <w:pPr>
        <w:sectPr w:rsidR="001A36D7" w:rsidSect="001A36D7">
          <w:pgSz w:w="15840" w:h="12240" w:orient="landscape"/>
          <w:pgMar w:top="1440" w:right="1440" w:bottom="1440" w:left="1440" w:header="720" w:footer="720" w:gutter="0"/>
          <w:cols w:space="720"/>
          <w:docGrid w:linePitch="360"/>
        </w:sectPr>
      </w:pPr>
    </w:p>
    <w:p w14:paraId="2AE5676B" w14:textId="2D28AEB7" w:rsidR="00FD4F09" w:rsidRDefault="00FD4F09" w:rsidP="00FD4F09">
      <w:pPr>
        <w:pStyle w:val="Heading2"/>
      </w:pPr>
      <w:r>
        <w:lastRenderedPageBreak/>
        <w:t xml:space="preserve">Feedback on DRAFT </w:t>
      </w:r>
      <w:r w:rsidR="00A717D8">
        <w:t>UE feature for Rel-16</w:t>
      </w:r>
    </w:p>
    <w:p w14:paraId="6F11807F" w14:textId="08DB1087" w:rsidR="005C04A6" w:rsidRDefault="005C04A6" w:rsidP="005C04A6">
      <w:r>
        <w:t xml:space="preserve">Companies are invited to share their feedback </w:t>
      </w:r>
      <w:r>
        <w:t xml:space="preserve">on </w:t>
      </w:r>
      <w:r w:rsidR="006C6448">
        <w:t xml:space="preserve">draft </w:t>
      </w:r>
      <w:r>
        <w:t xml:space="preserve">Rel-16 UE feature </w:t>
      </w:r>
      <w:r>
        <w:t>below:</w:t>
      </w:r>
    </w:p>
    <w:tbl>
      <w:tblPr>
        <w:tblStyle w:val="TableGrid"/>
        <w:tblW w:w="0" w:type="auto"/>
        <w:tblLook w:val="04A0" w:firstRow="1" w:lastRow="0" w:firstColumn="1" w:lastColumn="0" w:noHBand="0" w:noVBand="1"/>
      </w:tblPr>
      <w:tblGrid>
        <w:gridCol w:w="1525"/>
        <w:gridCol w:w="7825"/>
      </w:tblGrid>
      <w:tr w:rsidR="005C04A6" w14:paraId="4B14F876" w14:textId="77777777" w:rsidTr="00243CB2">
        <w:tc>
          <w:tcPr>
            <w:tcW w:w="1525" w:type="dxa"/>
            <w:shd w:val="clear" w:color="auto" w:fill="9CC2E5" w:themeFill="accent1" w:themeFillTint="99"/>
          </w:tcPr>
          <w:p w14:paraId="08CE17EA" w14:textId="77777777" w:rsidR="005C04A6" w:rsidRDefault="005C04A6" w:rsidP="00243CB2">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7825" w:type="dxa"/>
            <w:shd w:val="clear" w:color="auto" w:fill="9CC2E5" w:themeFill="accent1" w:themeFillTint="99"/>
          </w:tcPr>
          <w:p w14:paraId="657816F1" w14:textId="77777777" w:rsidR="005C04A6" w:rsidRDefault="005C04A6" w:rsidP="00243CB2">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Comments</w:t>
            </w:r>
          </w:p>
        </w:tc>
      </w:tr>
      <w:tr w:rsidR="005C04A6" w14:paraId="25F0FF05" w14:textId="77777777" w:rsidTr="00243CB2">
        <w:tc>
          <w:tcPr>
            <w:tcW w:w="1525" w:type="dxa"/>
          </w:tcPr>
          <w:p w14:paraId="7E8CA9B2" w14:textId="77777777" w:rsidR="005C04A6" w:rsidRPr="005C04A6" w:rsidRDefault="005C04A6" w:rsidP="00243CB2">
            <w:pPr>
              <w:pStyle w:val="TAL"/>
              <w:rPr>
                <w:rFonts w:ascii="Times New Roman" w:eastAsia="Malgun Gothic" w:hAnsi="Times New Roman"/>
                <w:sz w:val="22"/>
                <w:szCs w:val="22"/>
                <w:lang w:val="en-US" w:eastAsia="ko-KR"/>
              </w:rPr>
            </w:pPr>
          </w:p>
        </w:tc>
        <w:tc>
          <w:tcPr>
            <w:tcW w:w="7825" w:type="dxa"/>
          </w:tcPr>
          <w:p w14:paraId="755701E7" w14:textId="77777777" w:rsidR="005C04A6" w:rsidRPr="005C04A6" w:rsidRDefault="005C04A6" w:rsidP="00243CB2">
            <w:pPr>
              <w:pStyle w:val="TAL"/>
              <w:rPr>
                <w:rFonts w:ascii="Times New Roman" w:eastAsia="Malgun Gothic" w:hAnsi="Times New Roman"/>
                <w:sz w:val="22"/>
                <w:szCs w:val="22"/>
                <w:lang w:val="en-US" w:eastAsia="ko-KR"/>
              </w:rPr>
            </w:pPr>
          </w:p>
        </w:tc>
      </w:tr>
      <w:tr w:rsidR="005C04A6" w14:paraId="60660FA3" w14:textId="77777777" w:rsidTr="00243CB2">
        <w:tc>
          <w:tcPr>
            <w:tcW w:w="1525" w:type="dxa"/>
          </w:tcPr>
          <w:p w14:paraId="29741F49" w14:textId="77777777" w:rsidR="005C04A6" w:rsidRPr="005C04A6" w:rsidRDefault="005C04A6" w:rsidP="00243CB2">
            <w:pPr>
              <w:pStyle w:val="TAL"/>
              <w:rPr>
                <w:rFonts w:ascii="Times New Roman" w:eastAsia="Malgun Gothic" w:hAnsi="Times New Roman"/>
                <w:sz w:val="22"/>
                <w:szCs w:val="22"/>
                <w:lang w:val="en-US" w:eastAsia="ko-KR"/>
              </w:rPr>
            </w:pPr>
          </w:p>
        </w:tc>
        <w:tc>
          <w:tcPr>
            <w:tcW w:w="7825" w:type="dxa"/>
          </w:tcPr>
          <w:p w14:paraId="66E0FD66" w14:textId="77777777" w:rsidR="005C04A6" w:rsidRPr="005C04A6" w:rsidRDefault="005C04A6" w:rsidP="00243CB2">
            <w:pPr>
              <w:pStyle w:val="TAL"/>
              <w:rPr>
                <w:rFonts w:ascii="Times New Roman" w:eastAsia="Malgun Gothic" w:hAnsi="Times New Roman"/>
                <w:sz w:val="22"/>
                <w:szCs w:val="22"/>
                <w:lang w:val="en-US" w:eastAsia="ko-KR"/>
              </w:rPr>
            </w:pPr>
          </w:p>
        </w:tc>
      </w:tr>
    </w:tbl>
    <w:p w14:paraId="094DF618" w14:textId="77777777" w:rsidR="005C04A6" w:rsidRPr="00204EE0" w:rsidRDefault="005C04A6" w:rsidP="00204EE0"/>
    <w:p w14:paraId="5610F2C7" w14:textId="77777777" w:rsidR="00204EE0" w:rsidRPr="00204EE0" w:rsidRDefault="00204EE0" w:rsidP="00204EE0"/>
    <w:p w14:paraId="2EC4C67B" w14:textId="73F8AC2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14:paraId="68E8B614" w14:textId="77777777" w:rsidR="00B70854" w:rsidRDefault="00EB7171">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DMRS_Alt 2 (PDSCH DMRS as per ‘pos2’ for both PDSCH RE mapping and channel </w:t>
            </w:r>
            <w:r>
              <w:rPr>
                <w:rFonts w:eastAsia="Malgun Gothic"/>
                <w:sz w:val="20"/>
                <w:szCs w:val="20"/>
                <w:lang w:eastAsia="ko-KR"/>
              </w:rPr>
              <w:lastRenderedPageBreak/>
              <w:t>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lastRenderedPageBreak/>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PDSCH scheduled by DCI 1_0 and subject to HARQ-ACK feedback, DMRS_Alt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448FDB29" w:rsidR="00B70854" w:rsidRDefault="00B70854">
      <w:pPr>
        <w:pStyle w:val="TAL"/>
        <w:keepLines w:val="0"/>
        <w:rPr>
          <w:rFonts w:ascii="Times New Roman" w:eastAsia="Malgun Gothic" w:hAnsi="Times New Roman"/>
          <w:b/>
          <w:bCs/>
          <w:sz w:val="2"/>
          <w:szCs w:val="2"/>
          <w:lang w:val="en-US" w:eastAsia="ko-KR"/>
        </w:rPr>
      </w:pPr>
    </w:p>
    <w:p w14:paraId="5DD78ACD" w14:textId="30F4C000" w:rsidR="006B7EC3" w:rsidRDefault="006B7EC3">
      <w:pPr>
        <w:pStyle w:val="TAL"/>
        <w:keepLines w:val="0"/>
        <w:rPr>
          <w:rFonts w:ascii="Times New Roman" w:eastAsia="Malgun Gothic" w:hAnsi="Times New Roman"/>
          <w:b/>
          <w:bCs/>
          <w:sz w:val="2"/>
          <w:szCs w:val="2"/>
          <w:lang w:val="en-US" w:eastAsia="ko-KR"/>
        </w:rPr>
      </w:pPr>
    </w:p>
    <w:p w14:paraId="38769E8F" w14:textId="39ADB6A1" w:rsidR="006B7EC3" w:rsidRDefault="006B7EC3">
      <w:pPr>
        <w:pStyle w:val="TAL"/>
        <w:keepLines w:val="0"/>
        <w:rPr>
          <w:rFonts w:ascii="Times New Roman" w:eastAsia="Malgun Gothic" w:hAnsi="Times New Roman"/>
          <w:b/>
          <w:bCs/>
          <w:sz w:val="2"/>
          <w:szCs w:val="2"/>
          <w:lang w:val="en-US" w:eastAsia="ko-KR"/>
        </w:rPr>
      </w:pPr>
    </w:p>
    <w:p w14:paraId="584420CB" w14:textId="48AAF193" w:rsidR="006B7EC3" w:rsidRDefault="006B7EC3">
      <w:pPr>
        <w:pStyle w:val="TAL"/>
        <w:keepLines w:val="0"/>
        <w:rPr>
          <w:rFonts w:ascii="Times New Roman" w:eastAsia="Malgun Gothic" w:hAnsi="Times New Roman"/>
          <w:b/>
          <w:bCs/>
          <w:sz w:val="2"/>
          <w:szCs w:val="2"/>
          <w:lang w:val="en-US" w:eastAsia="ko-KR"/>
        </w:rPr>
      </w:pPr>
    </w:p>
    <w:p w14:paraId="61026878" w14:textId="767B6049" w:rsidR="006B7EC3" w:rsidRDefault="006B7EC3">
      <w:pPr>
        <w:pStyle w:val="TAL"/>
        <w:keepLines w:val="0"/>
        <w:rPr>
          <w:rFonts w:ascii="Times New Roman" w:eastAsia="Malgun Gothic" w:hAnsi="Times New Roman"/>
          <w:b/>
          <w:bCs/>
          <w:sz w:val="2"/>
          <w:szCs w:val="2"/>
          <w:lang w:val="en-US" w:eastAsia="ko-KR"/>
        </w:rPr>
      </w:pPr>
    </w:p>
    <w:p w14:paraId="173507FA" w14:textId="77777777" w:rsidR="006B7EC3" w:rsidRDefault="006B7EC3">
      <w:pPr>
        <w:pStyle w:val="TAL"/>
        <w:keepLines w:val="0"/>
        <w:rPr>
          <w:rFonts w:ascii="Times New Roman" w:eastAsia="Malgun Gothic" w:hAnsi="Times New Roman"/>
          <w:b/>
          <w:bCs/>
          <w:sz w:val="2"/>
          <w:szCs w:val="2"/>
          <w:lang w:val="en-US" w:eastAsia="ko-KR"/>
        </w:rPr>
      </w:pPr>
    </w:p>
    <w:sectPr w:rsidR="006B7E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3B60" w14:textId="77777777" w:rsidR="005B3843" w:rsidRDefault="005B3843">
      <w:pPr>
        <w:spacing w:after="0" w:line="240" w:lineRule="auto"/>
      </w:pPr>
      <w:r>
        <w:separator/>
      </w:r>
    </w:p>
  </w:endnote>
  <w:endnote w:type="continuationSeparator" w:id="0">
    <w:p w14:paraId="1ADFEA25" w14:textId="77777777" w:rsidR="005B3843" w:rsidRDefault="005B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5B86432" w14:textId="77777777" w:rsidR="00EB7171" w:rsidRDefault="00EB71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14:paraId="7DE892AD" w14:textId="77777777" w:rsidR="00EB7171" w:rsidRDefault="00E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930C3" w14:textId="77777777" w:rsidR="005B3843" w:rsidRDefault="005B3843">
      <w:pPr>
        <w:spacing w:after="0" w:line="240" w:lineRule="auto"/>
      </w:pPr>
      <w:r>
        <w:separator/>
      </w:r>
    </w:p>
  </w:footnote>
  <w:footnote w:type="continuationSeparator" w:id="0">
    <w:p w14:paraId="1BCB5BFC" w14:textId="77777777" w:rsidR="005B3843" w:rsidRDefault="005B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93D"/>
    <w:multiLevelType w:val="hybridMultilevel"/>
    <w:tmpl w:val="964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3"/>
  </w:num>
  <w:num w:numId="8">
    <w:abstractNumId w:val="9"/>
  </w:num>
  <w:num w:numId="9">
    <w:abstractNumId w:val="6"/>
  </w:num>
  <w:num w:numId="10">
    <w:abstractNumId w:val="8"/>
  </w:num>
  <w:num w:numId="11">
    <w:abstractNumId w:val="12"/>
  </w:num>
  <w:num w:numId="12">
    <w:abstractNumId w:val="11"/>
  </w:num>
  <w:num w:numId="13">
    <w:abstractNumId w:val="0"/>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00001154"/>
    <w:rsid w:val="0000205A"/>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4F2B"/>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1C5B"/>
    <w:rsid w:val="000E2058"/>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C34"/>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36D7"/>
    <w:rsid w:val="001A4DC9"/>
    <w:rsid w:val="001A52DB"/>
    <w:rsid w:val="001A584E"/>
    <w:rsid w:val="001A695F"/>
    <w:rsid w:val="001A6B92"/>
    <w:rsid w:val="001A7CD0"/>
    <w:rsid w:val="001B0A55"/>
    <w:rsid w:val="001B0CAC"/>
    <w:rsid w:val="001B0EDF"/>
    <w:rsid w:val="001B0F34"/>
    <w:rsid w:val="001B117D"/>
    <w:rsid w:val="001B1585"/>
    <w:rsid w:val="001B2246"/>
    <w:rsid w:val="001B420A"/>
    <w:rsid w:val="001B46E7"/>
    <w:rsid w:val="001B6257"/>
    <w:rsid w:val="001C04CC"/>
    <w:rsid w:val="001C0C19"/>
    <w:rsid w:val="001C0EEB"/>
    <w:rsid w:val="001C1962"/>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3AC"/>
    <w:rsid w:val="001E1A92"/>
    <w:rsid w:val="001E1D21"/>
    <w:rsid w:val="001E2D34"/>
    <w:rsid w:val="001E2DC5"/>
    <w:rsid w:val="001E3060"/>
    <w:rsid w:val="001E3135"/>
    <w:rsid w:val="001E54B2"/>
    <w:rsid w:val="001E5720"/>
    <w:rsid w:val="001E5A91"/>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4EE0"/>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13"/>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0DD"/>
    <w:rsid w:val="003E415A"/>
    <w:rsid w:val="003E44A1"/>
    <w:rsid w:val="003E496C"/>
    <w:rsid w:val="003E5B4A"/>
    <w:rsid w:val="003E5E6C"/>
    <w:rsid w:val="003E64FE"/>
    <w:rsid w:val="003E655C"/>
    <w:rsid w:val="003E670E"/>
    <w:rsid w:val="003E6D49"/>
    <w:rsid w:val="003E7332"/>
    <w:rsid w:val="003E734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4024"/>
    <w:rsid w:val="00494491"/>
    <w:rsid w:val="004946BC"/>
    <w:rsid w:val="004948B6"/>
    <w:rsid w:val="004956D0"/>
    <w:rsid w:val="004958AA"/>
    <w:rsid w:val="00496E1E"/>
    <w:rsid w:val="00497941"/>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6B9"/>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25BF"/>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C7B"/>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840"/>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843"/>
    <w:rsid w:val="005B3D3B"/>
    <w:rsid w:val="005B40F4"/>
    <w:rsid w:val="005B5021"/>
    <w:rsid w:val="005B56C3"/>
    <w:rsid w:val="005B78F4"/>
    <w:rsid w:val="005C04A6"/>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243"/>
    <w:rsid w:val="005E150E"/>
    <w:rsid w:val="005E2080"/>
    <w:rsid w:val="005E3AFB"/>
    <w:rsid w:val="005E61A6"/>
    <w:rsid w:val="005E645B"/>
    <w:rsid w:val="005E65D4"/>
    <w:rsid w:val="005E6BB1"/>
    <w:rsid w:val="005E6FA9"/>
    <w:rsid w:val="005E75D1"/>
    <w:rsid w:val="005E7D77"/>
    <w:rsid w:val="005F1423"/>
    <w:rsid w:val="005F1597"/>
    <w:rsid w:val="005F24E5"/>
    <w:rsid w:val="005F2F60"/>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07D06"/>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B7EC3"/>
    <w:rsid w:val="006C0D6F"/>
    <w:rsid w:val="006C1370"/>
    <w:rsid w:val="006C140F"/>
    <w:rsid w:val="006C1A06"/>
    <w:rsid w:val="006C1FB7"/>
    <w:rsid w:val="006C1FBB"/>
    <w:rsid w:val="006C25FE"/>
    <w:rsid w:val="006C29D4"/>
    <w:rsid w:val="006C32B4"/>
    <w:rsid w:val="006C34A7"/>
    <w:rsid w:val="006C5496"/>
    <w:rsid w:val="006C55E7"/>
    <w:rsid w:val="006C58B2"/>
    <w:rsid w:val="006C6448"/>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6FBE"/>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AC1"/>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67D"/>
    <w:rsid w:val="008046E1"/>
    <w:rsid w:val="00804CFC"/>
    <w:rsid w:val="00804D5B"/>
    <w:rsid w:val="0080522A"/>
    <w:rsid w:val="008055D3"/>
    <w:rsid w:val="00805FBC"/>
    <w:rsid w:val="00806954"/>
    <w:rsid w:val="00806C7A"/>
    <w:rsid w:val="008103EE"/>
    <w:rsid w:val="008109DF"/>
    <w:rsid w:val="00811201"/>
    <w:rsid w:val="0081227F"/>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856"/>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2CC3"/>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422C"/>
    <w:rsid w:val="009F48AE"/>
    <w:rsid w:val="009F5DD3"/>
    <w:rsid w:val="009F6117"/>
    <w:rsid w:val="00A00C61"/>
    <w:rsid w:val="00A01748"/>
    <w:rsid w:val="00A0208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473E1"/>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7D8"/>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1448"/>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2D7"/>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4E5"/>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639"/>
    <w:rsid w:val="00BE6B90"/>
    <w:rsid w:val="00BE6BEE"/>
    <w:rsid w:val="00BF01E7"/>
    <w:rsid w:val="00BF12E2"/>
    <w:rsid w:val="00BF1D1D"/>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9C5"/>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292"/>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002"/>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871"/>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741"/>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6E83"/>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21E"/>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4F09"/>
    <w:rsid w:val="00FD5472"/>
    <w:rsid w:val="00FD5561"/>
    <w:rsid w:val="00FD5D36"/>
    <w:rsid w:val="00FD6221"/>
    <w:rsid w:val="00FD65B5"/>
    <w:rsid w:val="00FE1213"/>
    <w:rsid w:val="00FE13E6"/>
    <w:rsid w:val="00FE1468"/>
    <w:rsid w:val="00FE159F"/>
    <w:rsid w:val="00FE1880"/>
    <w:rsid w:val="00FE1B4B"/>
    <w:rsid w:val="00FE29B5"/>
    <w:rsid w:val="00FE2C23"/>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A6"/>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BF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46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Inbox/drafts/7.1/%5B106-e-NR-7.1CRs-04%5D/R1-210xxxx_DRAFT_CR_38214%20CR_04_106-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3D8DE-312D-4DCC-8913-EE9FD310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9025</Words>
  <Characters>51446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Chatterjee, Debdeep</cp:lastModifiedBy>
  <cp:revision>18</cp:revision>
  <dcterms:created xsi:type="dcterms:W3CDTF">2021-08-20T19:00:00Z</dcterms:created>
  <dcterms:modified xsi:type="dcterms:W3CDTF">2021-08-23T22:02:00Z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