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 xml:space="preserve">[106-e-NR-7.1CRs-04] Issue#6: PDSCH processing time per Capability 2 and DCI format 1_0 by August 20 – </w:t>
      </w:r>
      <w:proofErr w:type="spellStart"/>
      <w:r>
        <w:rPr>
          <w:rFonts w:ascii="Times" w:eastAsia="Batang" w:hAnsi="Times"/>
          <w:bCs/>
          <w:sz w:val="20"/>
          <w:szCs w:val="24"/>
          <w:highlight w:val="cyan"/>
          <w:lang w:val="en-GB" w:eastAsia="zh-CN"/>
        </w:rPr>
        <w:t>Debdeep</w:t>
      </w:r>
      <w:proofErr w:type="spellEnd"/>
      <w:r>
        <w:rPr>
          <w:rFonts w:ascii="Times" w:eastAsia="Batang" w:hAnsi="Times"/>
          <w:bCs/>
          <w:sz w:val="20"/>
          <w:szCs w:val="24"/>
          <w:highlight w:val="cyan"/>
          <w:lang w:val="en-GB" w:eastAsia="zh-CN"/>
        </w:rPr>
        <w:t xml:space="preserve"> (Intel)</w:t>
      </w:r>
    </w:p>
    <w:p w14:paraId="4B041842" w14:textId="77777777" w:rsidR="00DF54D2" w:rsidRDefault="00F45B82">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r>
      <w:proofErr w:type="spellStart"/>
      <w:r w:rsidR="00974419">
        <w:rPr>
          <w:rFonts w:ascii="Times" w:eastAsia="Batang" w:hAnsi="Times"/>
          <w:sz w:val="20"/>
          <w:szCs w:val="24"/>
          <w:lang w:val="en-GB" w:eastAsia="zh-CN"/>
        </w:rPr>
        <w:t>Spreadtrum</w:t>
      </w:r>
      <w:proofErr w:type="spellEnd"/>
      <w:r w:rsidR="00974419">
        <w:rPr>
          <w:rFonts w:ascii="Times" w:eastAsia="Batang" w:hAnsi="Times"/>
          <w:sz w:val="20"/>
          <w:szCs w:val="24"/>
          <w:lang w:val="en-GB" w:eastAsia="zh-CN"/>
        </w:rPr>
        <w:t xml:space="preserve"> Communications</w:t>
      </w:r>
    </w:p>
    <w:p w14:paraId="77236999" w14:textId="77777777" w:rsidR="00DF54D2" w:rsidRDefault="00F45B82">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F45B82">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F45B82">
      <w:pPr>
        <w:autoSpaceDE/>
        <w:autoSpaceDN/>
        <w:adjustRightInd/>
        <w:snapToGrid/>
        <w:spacing w:after="0" w:line="240" w:lineRule="auto"/>
        <w:jc w:val="left"/>
        <w:rPr>
          <w:rFonts w:ascii="Times" w:eastAsia="Batang" w:hAnsi="Times"/>
          <w:sz w:val="20"/>
          <w:szCs w:val="24"/>
          <w:lang w:val="en-GB" w:eastAsia="zh-CN"/>
        </w:rPr>
      </w:pPr>
      <w:hyperlink r:id="rId16"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 xml:space="preserve">Capability 2 and </w:t>
      </w:r>
      <w:proofErr w:type="spellStart"/>
      <w:r w:rsidR="00974419">
        <w:rPr>
          <w:rFonts w:ascii="Times" w:eastAsia="Batang" w:hAnsi="Times"/>
          <w:sz w:val="20"/>
          <w:szCs w:val="24"/>
          <w:lang w:val="en-GB" w:eastAsia="zh-CN"/>
        </w:rPr>
        <w:t>fallback</w:t>
      </w:r>
      <w:proofErr w:type="spellEnd"/>
      <w:r w:rsidR="00974419">
        <w:rPr>
          <w:rFonts w:ascii="Times" w:eastAsia="Batang" w:hAnsi="Times"/>
          <w:sz w:val="20"/>
          <w:szCs w:val="24"/>
          <w:lang w:val="en-GB" w:eastAsia="zh-CN"/>
        </w:rPr>
        <w:t xml:space="preserve">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aa"/>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af"/>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af"/>
              <w:ind w:left="1080"/>
              <w:rPr>
                <w:rFonts w:eastAsia="Malgun Gothic"/>
                <w:b/>
                <w:bCs/>
                <w:lang w:eastAsia="ko-KR"/>
              </w:rPr>
            </w:pPr>
          </w:p>
          <w:p w14:paraId="2224405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aa"/>
        <w:tblW w:w="0" w:type="auto"/>
        <w:jc w:val="center"/>
        <w:tblLook w:val="04A0" w:firstRow="1" w:lastRow="0" w:firstColumn="1" w:lastColumn="0" w:noHBand="0" w:noVBand="1"/>
      </w:tblPr>
      <w:tblGrid>
        <w:gridCol w:w="877"/>
        <w:gridCol w:w="852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af"/>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aa"/>
        <w:tblW w:w="9702" w:type="dxa"/>
        <w:jc w:val="center"/>
        <w:tblLook w:val="04A0" w:firstRow="1" w:lastRow="0" w:firstColumn="1" w:lastColumn="0" w:noHBand="0" w:noVBand="1"/>
      </w:tblPr>
      <w:tblGrid>
        <w:gridCol w:w="1243"/>
        <w:gridCol w:w="2558"/>
        <w:gridCol w:w="1805"/>
        <w:gridCol w:w="4096"/>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Spreadtrum</w:t>
            </w:r>
            <w:proofErr w:type="spellEnd"/>
            <w:r>
              <w:rPr>
                <w:rFonts w:ascii="Times New Roman" w:eastAsia="Malgun Gothic" w:hAnsi="Times New Roman"/>
                <w:sz w:val="22"/>
                <w:szCs w:val="22"/>
                <w:lang w:val="en-US" w:eastAsia="ko-KR"/>
              </w:rPr>
              <w:t xml:space="preserve">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宋体"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宋体" w:hAnsi="Times New Roman"/>
                <w:sz w:val="20"/>
                <w:lang w:val="en-US" w:eastAsia="zh-CN"/>
              </w:rPr>
            </w:pPr>
          </w:p>
          <w:p w14:paraId="60B6B460"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In addition, we don</w:t>
            </w:r>
            <w:r>
              <w:rPr>
                <w:rFonts w:ascii="Times New Roman" w:eastAsia="宋体" w:hAnsi="Times New Roman"/>
                <w:sz w:val="20"/>
                <w:lang w:val="en-US" w:eastAsia="zh-CN"/>
              </w:rPr>
              <w:t>’</w:t>
            </w:r>
            <w:r>
              <w:rPr>
                <w:rFonts w:ascii="Times New Roman" w:eastAsia="宋体"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宋体"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宋体" w:hAnsi="Times New Roman"/>
                <w:sz w:val="20"/>
                <w:lang w:val="en-US" w:eastAsia="zh-CN"/>
              </w:rPr>
            </w:pPr>
          </w:p>
          <w:p w14:paraId="47021E91" w14:textId="77777777" w:rsidR="008C5D44"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宋体" w:hAnsi="Times New Roman"/>
                <w:sz w:val="20"/>
                <w:lang w:val="en-US" w:eastAsia="zh-CN"/>
              </w:rPr>
            </w:pPr>
          </w:p>
          <w:p w14:paraId="2134B126" w14:textId="2FAA47A3" w:rsidR="008C5D44" w:rsidRDefault="008C5D44">
            <w:pPr>
              <w:pStyle w:val="TAL"/>
              <w:keepNext w:val="0"/>
              <w:keepLines w:val="0"/>
              <w:widowControl/>
              <w:rPr>
                <w:rFonts w:ascii="Times New Roman" w:eastAsia="宋体" w:hAnsi="Times New Roman"/>
                <w:sz w:val="20"/>
                <w:lang w:val="en-US" w:eastAsia="zh-CN"/>
              </w:rPr>
            </w:pPr>
            <w:r w:rsidRPr="00061813">
              <w:rPr>
                <w:rFonts w:ascii="Times New Roman" w:eastAsia="宋体" w:hAnsi="Times New Roman"/>
                <w:color w:val="00B0F0"/>
                <w:sz w:val="20"/>
                <w:lang w:val="en-US" w:eastAsia="zh-CN"/>
              </w:rPr>
              <w:t xml:space="preserve">[Moderator] It would be appreciated if you could elaborate how Option B1/B2/C can be </w:t>
            </w:r>
            <w:r w:rsidR="00061813" w:rsidRPr="00061813">
              <w:rPr>
                <w:rFonts w:ascii="Times New Roman" w:eastAsia="宋体" w:hAnsi="Times New Roman"/>
                <w:color w:val="00B0F0"/>
                <w:sz w:val="20"/>
                <w:lang w:val="en-US" w:eastAsia="zh-CN"/>
              </w:rPr>
              <w:t>specified without any spec updates.</w:t>
            </w:r>
            <w:r w:rsidR="00061813">
              <w:rPr>
                <w:rFonts w:ascii="Times New Roman" w:eastAsia="宋体"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We also agree with Qualcomm that this is not consistent with existing spec “</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 xml:space="preserve">In our understanding, additional DMRS is expected by UE for </w:t>
            </w:r>
            <w:r w:rsidRPr="00B37678">
              <w:rPr>
                <w:rFonts w:ascii="Times New Roman" w:eastAsia="宋体" w:hAnsi="Times New Roman"/>
                <w:sz w:val="20"/>
                <w:lang w:val="en-US" w:eastAsia="zh-CN"/>
              </w:rPr>
              <w:t xml:space="preserve">DCI format 1_0 with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7 or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4 symbols</w:t>
            </w:r>
            <w:r>
              <w:rPr>
                <w:rFonts w:ascii="Times New Roman" w:eastAsia="宋体" w:hAnsi="Times New Roman" w:hint="eastAsia"/>
                <w:sz w:val="20"/>
                <w:lang w:val="en-US" w:eastAsia="zh-CN"/>
              </w:rPr>
              <w:t>. In this case, f</w:t>
            </w:r>
            <w:r w:rsidRPr="00B37678">
              <w:rPr>
                <w:rFonts w:ascii="Times New Roman" w:eastAsia="宋体" w:hAnsi="Times New Roman"/>
                <w:sz w:val="20"/>
                <w:lang w:val="en-US" w:eastAsia="zh-CN"/>
              </w:rPr>
              <w:t>or a UE configured with Cap #2</w:t>
            </w:r>
            <w:r>
              <w:rPr>
                <w:rFonts w:ascii="Times New Roman" w:eastAsia="宋体"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p w14:paraId="72EFFE5C" w14:textId="45A242FE"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宋体" w:hAnsi="Times New Roman"/>
                <w:i/>
                <w:iCs/>
                <w:color w:val="00B0F0"/>
                <w:sz w:val="20"/>
                <w:lang w:val="en-US" w:eastAsia="zh-CN"/>
              </w:rPr>
              <w:t>“</w:t>
            </w:r>
            <w:r w:rsidR="006B4D29" w:rsidRPr="00061813">
              <w:rPr>
                <w:rFonts w:ascii="Times New Roman" w:eastAsia="宋体" w:hAnsi="Times New Roman"/>
                <w:i/>
                <w:iCs/>
                <w:color w:val="00B0F0"/>
                <w:sz w:val="20"/>
                <w:lang w:val="en-US" w:eastAsia="zh-CN"/>
              </w:rPr>
              <w:t>UE is not expected to provide a valid HARQ-ACK …</w:t>
            </w:r>
            <w:r w:rsidR="00F05F87" w:rsidRPr="00061813">
              <w:rPr>
                <w:rFonts w:ascii="Times New Roman" w:eastAsia="宋体" w:hAnsi="Times New Roman"/>
                <w:i/>
                <w:iCs/>
                <w:color w:val="00B0F0"/>
                <w:sz w:val="20"/>
                <w:lang w:val="en-US" w:eastAsia="zh-CN"/>
              </w:rPr>
              <w:t>”</w:t>
            </w:r>
            <w:r w:rsidR="00F05F87" w:rsidRPr="00061813">
              <w:rPr>
                <w:rFonts w:ascii="Times New Roman" w:eastAsia="宋体" w:hAnsi="Times New Roman"/>
                <w:color w:val="00B0F0"/>
                <w:sz w:val="20"/>
                <w:lang w:val="en-US" w:eastAsia="zh-CN"/>
              </w:rPr>
              <w:t xml:space="preserve"> </w:t>
            </w:r>
            <w:r w:rsidRPr="00061813">
              <w:rPr>
                <w:rFonts w:ascii="Times New Roman" w:eastAsia="宋体" w:hAnsi="Times New Roman"/>
                <w:color w:val="00B0F0"/>
                <w:sz w:val="20"/>
                <w:lang w:val="en-US" w:eastAsia="zh-CN"/>
              </w:rPr>
              <w:t>and spec</w:t>
            </w:r>
            <w:r w:rsidR="00094CCD" w:rsidRPr="00061813">
              <w:rPr>
                <w:rFonts w:ascii="Times New Roman" w:eastAsia="宋体" w:hAnsi="Times New Roman"/>
                <w:color w:val="00B0F0"/>
                <w:sz w:val="20"/>
                <w:lang w:val="en-US" w:eastAsia="zh-CN"/>
              </w:rPr>
              <w:t>-language</w:t>
            </w:r>
            <w:r w:rsidR="00F05F87" w:rsidRPr="00061813">
              <w:rPr>
                <w:rFonts w:ascii="Times New Roman" w:eastAsia="宋体" w:hAnsi="Times New Roman"/>
                <w:color w:val="00B0F0"/>
                <w:sz w:val="20"/>
                <w:lang w:val="en-US" w:eastAsia="zh-CN"/>
              </w:rPr>
              <w:t xml:space="preserve"> </w:t>
            </w:r>
            <w:r w:rsidR="00F05F87" w:rsidRPr="00061813">
              <w:rPr>
                <w:rFonts w:ascii="Times New Roman" w:eastAsia="宋体" w:hAnsi="Times New Roman"/>
                <w:i/>
                <w:iCs/>
                <w:color w:val="00B0F0"/>
                <w:sz w:val="20"/>
                <w:lang w:val="en-US" w:eastAsia="zh-CN"/>
              </w:rPr>
              <w:t>“UE may not provide a valid HARQ-ACK</w:t>
            </w:r>
            <w:r w:rsidR="00094CCD" w:rsidRPr="00061813">
              <w:rPr>
                <w:rFonts w:ascii="Times New Roman" w:eastAsia="宋体" w:hAnsi="Times New Roman"/>
                <w:i/>
                <w:iCs/>
                <w:color w:val="00B0F0"/>
                <w:sz w:val="20"/>
                <w:lang w:val="en-US" w:eastAsia="zh-CN"/>
              </w:rPr>
              <w:t xml:space="preserve"> …</w:t>
            </w:r>
            <w:r w:rsidR="00F05F87" w:rsidRPr="00061813">
              <w:rPr>
                <w:rFonts w:ascii="Times New Roman" w:eastAsia="宋体" w:hAnsi="Times New Roman"/>
                <w:i/>
                <w:iCs/>
                <w:color w:val="00B0F0"/>
                <w:sz w:val="20"/>
                <w:lang w:val="en-US" w:eastAsia="zh-CN"/>
              </w:rPr>
              <w:t>”</w:t>
            </w:r>
            <w:r w:rsidRPr="00061813">
              <w:rPr>
                <w:rFonts w:ascii="Times New Roman" w:eastAsia="宋体"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b/>
                <w:bCs/>
                <w:color w:val="00B0F0"/>
                <w:sz w:val="20"/>
                <w:u w:val="single"/>
                <w:lang w:val="en-US" w:eastAsia="zh-CN"/>
              </w:rPr>
              <w:t xml:space="preserve">It would </w:t>
            </w:r>
            <w:r w:rsidR="0078124F">
              <w:rPr>
                <w:rFonts w:ascii="Times New Roman" w:eastAsia="宋体" w:hAnsi="Times New Roman"/>
                <w:b/>
                <w:bCs/>
                <w:color w:val="00B0F0"/>
                <w:sz w:val="20"/>
                <w:u w:val="single"/>
                <w:lang w:val="en-US" w:eastAsia="zh-CN"/>
              </w:rPr>
              <w:t xml:space="preserve">help the progress </w:t>
            </w:r>
            <w:r w:rsidRPr="00061813">
              <w:rPr>
                <w:rFonts w:ascii="Times New Roman" w:eastAsia="宋体" w:hAnsi="Times New Roman"/>
                <w:b/>
                <w:bCs/>
                <w:color w:val="00B0F0"/>
                <w:sz w:val="20"/>
                <w:u w:val="single"/>
                <w:lang w:val="en-US" w:eastAsia="zh-CN"/>
              </w:rPr>
              <w:t xml:space="preserve">if companies </w:t>
            </w:r>
            <w:r w:rsidR="0078124F">
              <w:rPr>
                <w:rFonts w:ascii="Times New Roman" w:eastAsia="宋体" w:hAnsi="Times New Roman"/>
                <w:b/>
                <w:bCs/>
                <w:color w:val="00B0F0"/>
                <w:sz w:val="20"/>
                <w:u w:val="single"/>
                <w:lang w:val="en-US" w:eastAsia="zh-CN"/>
              </w:rPr>
              <w:t>who</w:t>
            </w:r>
            <w:r w:rsidRPr="00061813">
              <w:rPr>
                <w:rFonts w:ascii="Times New Roman" w:eastAsia="宋体" w:hAnsi="Times New Roman"/>
                <w:b/>
                <w:bCs/>
                <w:color w:val="00B0F0"/>
                <w:sz w:val="20"/>
                <w:u w:val="single"/>
                <w:lang w:val="en-US" w:eastAsia="zh-CN"/>
              </w:rPr>
              <w:t xml:space="preserve"> </w:t>
            </w:r>
            <w:r w:rsidR="00DC0237" w:rsidRPr="00061813">
              <w:rPr>
                <w:rFonts w:ascii="Times New Roman" w:eastAsia="宋体" w:hAnsi="Times New Roman"/>
                <w:b/>
                <w:bCs/>
                <w:color w:val="00B0F0"/>
                <w:sz w:val="20"/>
                <w:u w:val="single"/>
                <w:lang w:val="en-US" w:eastAsia="zh-CN"/>
              </w:rPr>
              <w:t xml:space="preserve">still see inconsistency with current specs can spell out the </w:t>
            </w:r>
            <w:r w:rsidR="000703E5" w:rsidRPr="00061813">
              <w:rPr>
                <w:rFonts w:ascii="Times New Roman" w:eastAsia="宋体" w:hAnsi="Times New Roman"/>
                <w:b/>
                <w:bCs/>
                <w:color w:val="00B0F0"/>
                <w:sz w:val="20"/>
                <w:u w:val="single"/>
                <w:lang w:val="en-US" w:eastAsia="zh-CN"/>
              </w:rPr>
              <w:t xml:space="preserve">normative </w:t>
            </w:r>
            <w:r w:rsidR="00DC0237" w:rsidRPr="00061813">
              <w:rPr>
                <w:rFonts w:ascii="Times New Roman" w:eastAsia="宋体"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宋体"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Next, </w:t>
            </w:r>
            <w:r w:rsidR="00622E5B" w:rsidRPr="00061813">
              <w:rPr>
                <w:rFonts w:ascii="Times New Roman" w:eastAsia="宋体" w:hAnsi="Times New Roman"/>
                <w:color w:val="00B0F0"/>
                <w:sz w:val="20"/>
                <w:lang w:val="en-US" w:eastAsia="zh-CN"/>
              </w:rPr>
              <w:t>on those indicating that</w:t>
            </w:r>
            <w:r w:rsidR="000703E5" w:rsidRPr="00061813">
              <w:rPr>
                <w:rFonts w:ascii="Times New Roman" w:eastAsia="宋体" w:hAnsi="Times New Roman"/>
                <w:color w:val="00B0F0"/>
                <w:sz w:val="20"/>
                <w:lang w:val="en-US" w:eastAsia="zh-CN"/>
              </w:rPr>
              <w:t xml:space="preserve"> the proposal is severely </w:t>
            </w:r>
            <w:r w:rsidR="00F05F87" w:rsidRPr="00061813">
              <w:rPr>
                <w:rFonts w:ascii="Times New Roman" w:eastAsia="宋体" w:hAnsi="Times New Roman"/>
                <w:color w:val="00B0F0"/>
                <w:sz w:val="20"/>
                <w:lang w:val="en-US" w:eastAsia="zh-CN"/>
              </w:rPr>
              <w:t>limiting</w:t>
            </w:r>
            <w:r w:rsidR="00094CCD" w:rsidRPr="00061813">
              <w:rPr>
                <w:rFonts w:ascii="Times New Roman" w:eastAsia="宋体" w:hAnsi="Times New Roman"/>
                <w:color w:val="00B0F0"/>
                <w:sz w:val="20"/>
                <w:lang w:val="en-US" w:eastAsia="zh-CN"/>
              </w:rPr>
              <w:t xml:space="preserve"> for </w:t>
            </w:r>
            <w:proofErr w:type="spellStart"/>
            <w:r w:rsidR="00094CCD" w:rsidRPr="00061813">
              <w:rPr>
                <w:rFonts w:ascii="Times New Roman" w:eastAsia="宋体" w:hAnsi="Times New Roman"/>
                <w:color w:val="00B0F0"/>
                <w:sz w:val="20"/>
                <w:lang w:val="en-US" w:eastAsia="zh-CN"/>
              </w:rPr>
              <w:t>gNB</w:t>
            </w:r>
            <w:proofErr w:type="spellEnd"/>
            <w:r w:rsidR="00094CCD" w:rsidRPr="00061813">
              <w:rPr>
                <w:rFonts w:ascii="Times New Roman" w:eastAsia="宋体" w:hAnsi="Times New Roman"/>
                <w:color w:val="00B0F0"/>
                <w:sz w:val="20"/>
                <w:lang w:val="en-US" w:eastAsia="zh-CN"/>
              </w:rPr>
              <w:t xml:space="preserve"> scheduling and </w:t>
            </w:r>
            <w:r w:rsidR="00554129" w:rsidRPr="00061813">
              <w:rPr>
                <w:rFonts w:ascii="Times New Roman" w:eastAsia="宋体" w:hAnsi="Times New Roman"/>
                <w:color w:val="00B0F0"/>
                <w:sz w:val="20"/>
                <w:lang w:val="en-US" w:eastAsia="zh-CN"/>
              </w:rPr>
              <w:t>that no conclusion is necessary</w:t>
            </w:r>
            <w:r w:rsidR="00F05F87" w:rsidRPr="00061813">
              <w:rPr>
                <w:rFonts w:ascii="Times New Roman" w:eastAsia="宋体" w:hAnsi="Times New Roman"/>
                <w:color w:val="00B0F0"/>
                <w:sz w:val="20"/>
                <w:lang w:val="en-US" w:eastAsia="zh-CN"/>
              </w:rPr>
              <w:t>,</w:t>
            </w:r>
            <w:r w:rsidR="00554129" w:rsidRPr="00061813">
              <w:rPr>
                <w:rFonts w:ascii="Times New Roman" w:eastAsia="宋体"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宋体" w:hAnsi="Times New Roman"/>
                <w:color w:val="00B0F0"/>
                <w:sz w:val="20"/>
                <w:lang w:val="en-US" w:eastAsia="zh-CN"/>
              </w:rPr>
              <w:t>gNB</w:t>
            </w:r>
            <w:proofErr w:type="spellEnd"/>
            <w:r w:rsidR="00554129" w:rsidRPr="00061813">
              <w:rPr>
                <w:rFonts w:ascii="Times New Roman" w:eastAsia="宋体" w:hAnsi="Times New Roman"/>
                <w:color w:val="00B0F0"/>
                <w:sz w:val="20"/>
                <w:lang w:val="en-US" w:eastAsia="zh-CN"/>
              </w:rPr>
              <w:t xml:space="preserve"> and UE behavior if not </w:t>
            </w:r>
            <w:r w:rsidR="0038107E" w:rsidRPr="00061813">
              <w:rPr>
                <w:rFonts w:ascii="Times New Roman" w:eastAsia="宋体" w:hAnsi="Times New Roman"/>
                <w:color w:val="00B0F0"/>
                <w:sz w:val="20"/>
                <w:lang w:val="en-US" w:eastAsia="zh-CN"/>
              </w:rPr>
              <w:t xml:space="preserve">same as indicated in the Proposed Conclusion. Just repeating the </w:t>
            </w:r>
            <w:r w:rsidR="006F5DCC" w:rsidRPr="00061813">
              <w:rPr>
                <w:rFonts w:ascii="Times New Roman" w:eastAsia="宋体" w:hAnsi="Times New Roman"/>
                <w:color w:val="00B0F0"/>
                <w:sz w:val="20"/>
                <w:lang w:val="en-US" w:eastAsia="zh-CN"/>
              </w:rPr>
              <w:t>“catch-all” statement from the spec “</w:t>
            </w:r>
            <w:r w:rsidR="006F5DCC" w:rsidRPr="00061813">
              <w:rPr>
                <w:rFonts w:ascii="Times New Roman" w:eastAsia="宋体" w:hAnsi="Times New Roman"/>
                <w:i/>
                <w:iCs/>
                <w:color w:val="00B0F0"/>
                <w:sz w:val="20"/>
                <w:lang w:val="en-US" w:eastAsia="zh-CN"/>
              </w:rPr>
              <w:t>Otherwise the UE may not provide a valid HARQ-ACK feedback …</w:t>
            </w:r>
            <w:r w:rsidR="006F5DCC" w:rsidRPr="00061813">
              <w:rPr>
                <w:rFonts w:ascii="Times New Roman" w:eastAsia="宋体" w:hAnsi="Times New Roman"/>
                <w:color w:val="00B0F0"/>
                <w:sz w:val="20"/>
                <w:lang w:val="en-US" w:eastAsia="zh-CN"/>
              </w:rPr>
              <w:t xml:space="preserve">” does not help align the understanding </w:t>
            </w:r>
            <w:r w:rsidR="0056044A" w:rsidRPr="00061813">
              <w:rPr>
                <w:rFonts w:ascii="Times New Roman" w:eastAsia="宋体" w:hAnsi="Times New Roman"/>
                <w:color w:val="00B0F0"/>
                <w:sz w:val="20"/>
                <w:lang w:val="en-US" w:eastAsia="zh-CN"/>
              </w:rPr>
              <w:t>across companie</w:t>
            </w:r>
            <w:r w:rsidR="00DE2178" w:rsidRPr="00061813">
              <w:rPr>
                <w:rFonts w:ascii="Times New Roman" w:eastAsia="宋体" w:hAnsi="Times New Roman"/>
                <w:color w:val="00B0F0"/>
                <w:sz w:val="20"/>
                <w:lang w:val="en-US" w:eastAsia="zh-CN"/>
              </w:rPr>
              <w:t>s</w:t>
            </w:r>
            <w:r w:rsidR="00F218C3" w:rsidRPr="00061813">
              <w:rPr>
                <w:rFonts w:ascii="Times New Roman" w:eastAsia="宋体" w:hAnsi="Times New Roman"/>
                <w:color w:val="00B0F0"/>
                <w:sz w:val="20"/>
                <w:lang w:val="en-US" w:eastAsia="zh-CN"/>
              </w:rPr>
              <w:t xml:space="preserve"> if there are differences in companies’ views on what the “</w:t>
            </w:r>
            <w:r w:rsidR="003D1095" w:rsidRPr="00061813">
              <w:rPr>
                <w:rFonts w:ascii="Times New Roman" w:eastAsia="宋体" w:hAnsi="Times New Roman"/>
                <w:color w:val="00B0F0"/>
                <w:sz w:val="20"/>
                <w:lang w:val="en-US" w:eastAsia="zh-CN"/>
              </w:rPr>
              <w:t>valid conditions</w:t>
            </w:r>
            <w:r w:rsidR="00F218C3" w:rsidRPr="00061813">
              <w:rPr>
                <w:rFonts w:ascii="Times New Roman" w:eastAsia="宋体" w:hAnsi="Times New Roman"/>
                <w:color w:val="00B0F0"/>
                <w:sz w:val="20"/>
                <w:lang w:val="en-US" w:eastAsia="zh-CN"/>
              </w:rPr>
              <w:t xml:space="preserve">” </w:t>
            </w:r>
            <w:r w:rsidR="003D1095" w:rsidRPr="00061813">
              <w:rPr>
                <w:rFonts w:ascii="Times New Roman" w:eastAsia="宋体" w:hAnsi="Times New Roman"/>
                <w:color w:val="00B0F0"/>
                <w:sz w:val="20"/>
                <w:lang w:val="en-US" w:eastAsia="zh-CN"/>
              </w:rPr>
              <w:t>are</w:t>
            </w:r>
            <w:r w:rsidR="00DE2178" w:rsidRPr="00061813">
              <w:rPr>
                <w:rFonts w:ascii="Times New Roman" w:eastAsia="宋体"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宋体"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宋体" w:hAnsi="Times New Roman"/>
                <w:color w:val="00B0F0"/>
                <w:sz w:val="20"/>
                <w:lang w:val="en-US" w:eastAsia="zh-CN"/>
              </w:rPr>
            </w:pPr>
            <w:r w:rsidRPr="00324CC7">
              <w:rPr>
                <w:rFonts w:ascii="Times New Roman" w:eastAsia="宋体"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宋体"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宋体"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Specifically, please indicate if your reading of current specs </w:t>
            </w:r>
            <w:r w:rsidR="00B85200" w:rsidRPr="00061813">
              <w:rPr>
                <w:rFonts w:ascii="Times New Roman" w:eastAsia="宋体"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宋体" w:hAnsi="Times New Roman"/>
                <w:color w:val="00B0F0"/>
                <w:sz w:val="20"/>
                <w:lang w:val="en-US" w:eastAsia="zh-CN"/>
              </w:rPr>
              <w:t xml:space="preserve"> respectively </w:t>
            </w:r>
            <w:r w:rsidR="00895D39" w:rsidRPr="00061813">
              <w:rPr>
                <w:rFonts w:ascii="Times New Roman" w:eastAsia="宋体" w:hAnsi="Times New Roman"/>
                <w:color w:val="00B0F0"/>
                <w:sz w:val="20"/>
                <w:lang w:val="en-US" w:eastAsia="zh-CN"/>
              </w:rPr>
              <w:t xml:space="preserve">and still be expected to provide valid HARQ-ACK feedback according to Cap #2 timing. </w:t>
            </w:r>
            <w:r w:rsidR="008B6CE5" w:rsidRPr="00061813">
              <w:rPr>
                <w:rFonts w:ascii="Times New Roman" w:eastAsia="宋体" w:hAnsi="Times New Roman"/>
                <w:color w:val="00B0F0"/>
                <w:sz w:val="20"/>
                <w:lang w:val="en-US" w:eastAsia="zh-CN"/>
              </w:rPr>
              <w:t>If not, then please highlight the difference from the Proposed Conclusion</w:t>
            </w:r>
            <w:r w:rsidR="00324CC7">
              <w:rPr>
                <w:rFonts w:ascii="Times New Roman" w:eastAsia="宋体" w:hAnsi="Times New Roman"/>
                <w:color w:val="00B0F0"/>
                <w:sz w:val="20"/>
                <w:lang w:val="en-US" w:eastAsia="zh-CN"/>
              </w:rPr>
              <w:t xml:space="preserve"> (with the understanding that th</w:t>
            </w:r>
            <w:r w:rsidR="003C74F7">
              <w:rPr>
                <w:rFonts w:ascii="Times New Roman" w:eastAsia="宋体" w:hAnsi="Times New Roman"/>
                <w:color w:val="00B0F0"/>
                <w:sz w:val="20"/>
                <w:lang w:val="en-US" w:eastAsia="zh-CN"/>
              </w:rPr>
              <w:t>e Proposal is not a CR for the specifications)</w:t>
            </w:r>
            <w:r w:rsidR="008B6CE5" w:rsidRPr="00061813">
              <w:rPr>
                <w:rFonts w:ascii="Times New Roman" w:eastAsia="宋体"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lastRenderedPageBreak/>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af"/>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af"/>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w:t>
            </w:r>
            <w:r>
              <w:rPr>
                <w:rFonts w:eastAsia="Malgun Gothic"/>
                <w:sz w:val="20"/>
                <w:lang w:eastAsia="ko-KR"/>
              </w:rPr>
              <w:lastRenderedPageBreak/>
              <w:t xml:space="preserve">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77777777" w:rsidR="00C72005" w:rsidRPr="0042443B" w:rsidRDefault="00C72005" w:rsidP="00C72005">
            <w:pPr>
              <w:rPr>
                <w:rFonts w:eastAsia="MS Mincho"/>
                <w:color w:val="00B0F0"/>
                <w:sz w:val="20"/>
                <w:szCs w:val="20"/>
                <w:lang w:eastAsia="ja-JP"/>
              </w:rPr>
            </w:pP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727BDEFB" w14:textId="46DA4CD6" w:rsidR="004D7F84" w:rsidRPr="004D7F84" w:rsidRDefault="004D7F84" w:rsidP="004D7F84">
            <w:pPr>
              <w:pStyle w:val="af"/>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proofErr w:type="spellStart"/>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10513" w14:paraId="7B8DD21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8427C8F" w14:textId="22C3FBC5" w:rsidR="00D10513" w:rsidRDefault="00D1051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69B15150" w14:textId="7F241E80" w:rsidR="00D10513" w:rsidRDefault="00D10513" w:rsidP="004D7F84">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52896252" w14:textId="35B7FE25" w:rsidR="00D10513" w:rsidRDefault="00A14CC4" w:rsidP="006E6BE3">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D94EAF" w14:paraId="5AAAEAE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69AAC91" w14:textId="0C84B251" w:rsidR="00D94EAF" w:rsidRPr="00D94EAF" w:rsidRDefault="00D94EAF" w:rsidP="004D7F84">
            <w:pPr>
              <w:rPr>
                <w:rFonts w:eastAsiaTheme="minorEastAsia" w:hint="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76DAD82A" w14:textId="77777777" w:rsidR="00D94EAF" w:rsidRDefault="00D94EAF" w:rsidP="004D7F84">
            <w:pPr>
              <w:rPr>
                <w:rFonts w:eastAsiaTheme="minorEastAsia" w:hint="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4A3CAE1" w14:textId="416EB3F4" w:rsidR="00D94EAF" w:rsidRDefault="00D94EAF" w:rsidP="006E6BE3">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bookmarkStart w:id="3" w:name="_GoBack"/>
            <w:bookmarkEnd w:id="3"/>
          </w:p>
        </w:tc>
      </w:tr>
    </w:tbl>
    <w:p w14:paraId="374B5DBD" w14:textId="2D7873A8" w:rsidR="00DF54D2" w:rsidRDefault="00974419">
      <w:pPr>
        <w:pStyle w:val="1"/>
        <w:keepNext w:val="0"/>
        <w:spacing w:before="240"/>
        <w:rPr>
          <w:u w:val="single"/>
          <w:lang w:eastAsia="ko-KR"/>
        </w:rPr>
      </w:pPr>
      <w:r>
        <w:rPr>
          <w:u w:val="single"/>
          <w:lang w:eastAsia="ko-KR"/>
        </w:rPr>
        <w:t>For Rel-16</w:t>
      </w:r>
      <w:r w:rsidR="004D7F84">
        <w:rPr>
          <w:u w:val="single"/>
          <w:lang w:eastAsia="ko-KR"/>
        </w:rPr>
        <w:tab/>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w:t>
            </w:r>
            <w:proofErr w:type="spellStart"/>
            <w:r>
              <w:rPr>
                <w:rFonts w:eastAsia="MS Mincho"/>
                <w:sz w:val="20"/>
                <w:szCs w:val="20"/>
                <w:lang w:eastAsia="ja-JP"/>
              </w:rPr>
              <w:t>signalling</w:t>
            </w:r>
            <w:proofErr w:type="spellEnd"/>
            <w:r>
              <w:rPr>
                <w:rFonts w:eastAsia="MS Mincho"/>
                <w:sz w:val="20"/>
                <w:szCs w:val="20"/>
                <w:lang w:eastAsia="ja-JP"/>
              </w:rPr>
              <w:t xml:space="preserve">.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af"/>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af"/>
              <w:numPr>
                <w:ilvl w:val="0"/>
                <w:numId w:val="7"/>
              </w:numPr>
              <w:rPr>
                <w:rFonts w:eastAsia="MS Mincho"/>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TBS determination and channel estimation is trivial since both components are </w:t>
            </w:r>
            <w:r w:rsidR="00657297" w:rsidRPr="00FE578D">
              <w:rPr>
                <w:rFonts w:eastAsia="MS Mincho"/>
                <w:color w:val="00B0F0"/>
                <w:sz w:val="20"/>
                <w:szCs w:val="20"/>
                <w:lang w:eastAsia="ja-JP"/>
              </w:rPr>
              <w:lastRenderedPageBreak/>
              <w:t xml:space="preserve">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xml:space="preserve">, as well as in LTE </w:t>
            </w:r>
            <w:proofErr w:type="spellStart"/>
            <w:r w:rsidR="00D263EE" w:rsidRPr="00FE578D">
              <w:rPr>
                <w:rFonts w:eastAsia="MS Mincho"/>
                <w:color w:val="00B0F0"/>
                <w:sz w:val="20"/>
                <w:szCs w:val="20"/>
                <w:lang w:eastAsia="ja-JP"/>
              </w:rPr>
              <w:t>sTTI</w:t>
            </w:r>
            <w:proofErr w:type="spellEnd"/>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w:t>
            </w:r>
            <w:proofErr w:type="spellStart"/>
            <w:r w:rsidR="00B72D0E" w:rsidRPr="00FE578D">
              <w:rPr>
                <w:rFonts w:eastAsia="MS Mincho"/>
                <w:color w:val="00B0F0"/>
                <w:sz w:val="20"/>
                <w:szCs w:val="20"/>
                <w:lang w:eastAsia="ja-JP"/>
              </w:rPr>
              <w:t>gNB</w:t>
            </w:r>
            <w:proofErr w:type="spellEnd"/>
            <w:r w:rsidR="00B72D0E" w:rsidRPr="00FE578D">
              <w:rPr>
                <w:rFonts w:eastAsia="MS Mincho"/>
                <w:color w:val="00B0F0"/>
                <w:sz w:val="20"/>
                <w:szCs w:val="20"/>
                <w:lang w:eastAsia="ja-JP"/>
              </w:rPr>
              <w:t xml:space="preserve">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 xml:space="preserve">not be desirable to introduce new UE and new (more restrictive) </w:t>
            </w:r>
            <w:proofErr w:type="spellStart"/>
            <w:r w:rsidR="004450D7">
              <w:rPr>
                <w:rFonts w:eastAsia="MS Mincho"/>
                <w:color w:val="00B0F0"/>
                <w:sz w:val="20"/>
                <w:szCs w:val="20"/>
                <w:lang w:eastAsia="ja-JP"/>
              </w:rPr>
              <w:t>gNB</w:t>
            </w:r>
            <w:proofErr w:type="spellEnd"/>
            <w:r w:rsidR="004450D7">
              <w:rPr>
                <w:rFonts w:eastAsia="MS Mincho"/>
                <w:color w:val="00B0F0"/>
                <w:sz w:val="20"/>
                <w:szCs w:val="20"/>
                <w:lang w:eastAsia="ja-JP"/>
              </w:rPr>
              <w:t xml:space="preserve">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MS Mincho"/>
                <w:color w:val="00B0F0"/>
                <w:sz w:val="20"/>
                <w:szCs w:val="20"/>
                <w:lang w:eastAsia="ja-JP"/>
              </w:rPr>
              <w:t xml:space="preserve">A separate UE capability, as suggested by QC, to address the issue in Rel-16 is a reasonable suggestion to consider.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MS Mincho"/>
                <w:color w:val="00B0F0"/>
                <w:sz w:val="20"/>
                <w:szCs w:val="20"/>
                <w:lang w:eastAsia="ja-JP"/>
              </w:rPr>
            </w:pPr>
            <w:r w:rsidRPr="00E601DD">
              <w:rPr>
                <w:rFonts w:eastAsia="MS Mincho"/>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A9472A" w14:paraId="381836D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50D13" w14:textId="0DE4A89C" w:rsidR="00A9472A" w:rsidRPr="00A9472A" w:rsidRDefault="00A9472A" w:rsidP="00AA7BA0">
            <w:pPr>
              <w:rPr>
                <w:rFonts w:eastAsia="Malgun Gothic"/>
                <w:color w:val="000000" w:themeColor="text1"/>
                <w:sz w:val="20"/>
                <w:szCs w:val="20"/>
                <w:lang w:eastAsia="ko-KR"/>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1C73392B" w14:textId="5303AB1D" w:rsidR="00A9472A" w:rsidRPr="00E601DD" w:rsidRDefault="00A9472A" w:rsidP="00AA7BA0">
            <w:pPr>
              <w:rPr>
                <w:rFonts w:eastAsia="MS Mincho"/>
                <w:sz w:val="20"/>
                <w:szCs w:val="20"/>
                <w:lang w:eastAsia="ja-JP"/>
              </w:rPr>
            </w:pPr>
            <w:r>
              <w:rPr>
                <w:rFonts w:eastAsia="Malgun Gothic" w:hint="eastAsia"/>
                <w:sz w:val="20"/>
                <w:szCs w:val="20"/>
                <w:lang w:eastAsia="ko-KR"/>
              </w:rPr>
              <w:t xml:space="preserve">Option B1 or </w:t>
            </w:r>
            <w:r>
              <w:rPr>
                <w:rFonts w:eastAsia="Malgun Gothic" w:hint="eastAsia"/>
                <w:sz w:val="20"/>
                <w:szCs w:val="20"/>
                <w:lang w:eastAsia="ko-KR"/>
              </w:rPr>
              <w:lastRenderedPageBreak/>
              <w:t>Option C</w:t>
            </w:r>
          </w:p>
        </w:tc>
        <w:tc>
          <w:tcPr>
            <w:tcW w:w="6665" w:type="dxa"/>
            <w:tcBorders>
              <w:top w:val="single" w:sz="4" w:space="0" w:color="auto"/>
              <w:left w:val="single" w:sz="4" w:space="0" w:color="auto"/>
              <w:bottom w:val="single" w:sz="4" w:space="0" w:color="auto"/>
              <w:right w:val="single" w:sz="4" w:space="0" w:color="auto"/>
            </w:tcBorders>
          </w:tcPr>
          <w:p w14:paraId="5698D65A" w14:textId="6D719A08" w:rsidR="00A9472A" w:rsidRPr="00F15032" w:rsidRDefault="00A9472A" w:rsidP="00A9472A">
            <w:pPr>
              <w:rPr>
                <w:rFonts w:eastAsia="Malgun Gothic"/>
                <w:sz w:val="20"/>
                <w:szCs w:val="20"/>
                <w:lang w:eastAsia="ko-KR"/>
              </w:rPr>
            </w:pPr>
            <w:r w:rsidRPr="00F15032">
              <w:rPr>
                <w:rFonts w:eastAsia="Malgun Gothic" w:hint="eastAsia"/>
                <w:sz w:val="20"/>
                <w:szCs w:val="20"/>
                <w:lang w:eastAsia="ko-KR"/>
              </w:rPr>
              <w:lastRenderedPageBreak/>
              <w:t>Option B</w:t>
            </w:r>
            <w:r w:rsidRPr="00F15032">
              <w:rPr>
                <w:rFonts w:eastAsia="Malgun Gothic"/>
                <w:sz w:val="20"/>
                <w:szCs w:val="20"/>
                <w:lang w:eastAsia="ko-KR"/>
              </w:rPr>
              <w:t xml:space="preserve">1 </w:t>
            </w:r>
            <w:r w:rsidRPr="00F15032">
              <w:rPr>
                <w:sz w:val="20"/>
                <w:szCs w:val="20"/>
              </w:rPr>
              <w:t xml:space="preserve">avoids impact to PHY channel design and PDSCH DMRS and RE </w:t>
            </w:r>
            <w:r w:rsidRPr="00F15032">
              <w:rPr>
                <w:sz w:val="20"/>
                <w:szCs w:val="20"/>
              </w:rPr>
              <w:lastRenderedPageBreak/>
              <w:t>mapping</w:t>
            </w:r>
            <w:r>
              <w:rPr>
                <w:sz w:val="20"/>
                <w:szCs w:val="20"/>
              </w:rPr>
              <w:t xml:space="preserve">. </w:t>
            </w:r>
            <w:r w:rsidR="007A0C33">
              <w:rPr>
                <w:sz w:val="20"/>
                <w:szCs w:val="20"/>
              </w:rPr>
              <w:t>Less complex</w:t>
            </w:r>
            <w:r>
              <w:rPr>
                <w:sz w:val="20"/>
                <w:szCs w:val="20"/>
              </w:rPr>
              <w:t xml:space="preserve"> changes are required for channel estimation and decoding. </w:t>
            </w:r>
          </w:p>
          <w:p w14:paraId="0B64E0FE" w14:textId="59BCA676" w:rsidR="00A9472A" w:rsidRPr="00E601DD" w:rsidRDefault="00A9472A" w:rsidP="007A0C33">
            <w:pPr>
              <w:rPr>
                <w:rFonts w:eastAsia="MS Mincho"/>
                <w:sz w:val="20"/>
                <w:szCs w:val="20"/>
                <w:lang w:eastAsia="ja-JP"/>
              </w:rPr>
            </w:pPr>
            <w:r w:rsidRPr="00F15032">
              <w:rPr>
                <w:sz w:val="20"/>
                <w:szCs w:val="20"/>
                <w:lang w:eastAsia="zh-CN"/>
              </w:rPr>
              <w:t>In our view, Option B</w:t>
            </w:r>
            <w:r>
              <w:rPr>
                <w:sz w:val="20"/>
                <w:szCs w:val="20"/>
                <w:lang w:eastAsia="zh-CN"/>
              </w:rPr>
              <w:t xml:space="preserve">1 is preferred because of less </w:t>
            </w:r>
            <w:r w:rsidR="007A0C33">
              <w:rPr>
                <w:sz w:val="20"/>
                <w:szCs w:val="20"/>
                <w:lang w:eastAsia="zh-CN"/>
              </w:rPr>
              <w:t>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4D7F84" w14:paraId="05BF6E0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77FEA5D" w14:textId="1C57F5AB" w:rsidR="004D7F84" w:rsidRDefault="004D7F84" w:rsidP="004D7F84">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77" w:type="dxa"/>
            <w:tcBorders>
              <w:top w:val="single" w:sz="4" w:space="0" w:color="auto"/>
              <w:left w:val="single" w:sz="4" w:space="0" w:color="auto"/>
              <w:bottom w:val="single" w:sz="4" w:space="0" w:color="auto"/>
              <w:right w:val="single" w:sz="4" w:space="0" w:color="auto"/>
            </w:tcBorders>
          </w:tcPr>
          <w:p w14:paraId="314EE553"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5803E7B3" w14:textId="70EAA65B" w:rsidR="00390C42" w:rsidRDefault="004D7F84" w:rsidP="004D7F84">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w:t>
            </w:r>
            <w:r w:rsidR="00B9527C">
              <w:rPr>
                <w:rFonts w:eastAsia="MS Mincho"/>
                <w:sz w:val="20"/>
                <w:szCs w:val="20"/>
                <w:lang w:eastAsia="ja-JP"/>
              </w:rPr>
              <w:t xml:space="preserve">this does not mean the UE behaviors for </w:t>
            </w:r>
            <w:r w:rsidR="00B9527C" w:rsidRPr="00606D30">
              <w:rPr>
                <w:rFonts w:eastAsia="MS Mincho"/>
                <w:i/>
                <w:iCs/>
                <w:sz w:val="20"/>
                <w:szCs w:val="20"/>
                <w:lang w:eastAsia="ja-JP"/>
              </w:rPr>
              <w:t>pdsch-ProcessingType2-Limited</w:t>
            </w:r>
            <w:r w:rsidR="00B9527C">
              <w:rPr>
                <w:rFonts w:eastAsia="MS Mincho"/>
                <w:sz w:val="20"/>
                <w:szCs w:val="20"/>
                <w:lang w:eastAsia="ja-JP"/>
              </w:rPr>
              <w:t xml:space="preserve"> are applicable to generic Cap#2 </w:t>
            </w:r>
            <w:r w:rsidR="00AE7360">
              <w:rPr>
                <w:rFonts w:eastAsia="MS Mincho"/>
                <w:sz w:val="20"/>
                <w:szCs w:val="20"/>
                <w:lang w:eastAsia="ja-JP"/>
              </w:rPr>
              <w:t xml:space="preserve">scenarios. </w:t>
            </w:r>
            <w:r w:rsidR="009027D0">
              <w:rPr>
                <w:rFonts w:eastAsia="MS Mincho"/>
                <w:sz w:val="20"/>
                <w:szCs w:val="20"/>
                <w:lang w:eastAsia="ja-JP"/>
              </w:rPr>
              <w:t>With Option C, a UE is required to cancel/drop on-going Cap1 PDSCH process when the UE starts to process Cap2 PDSCH</w:t>
            </w:r>
            <w:r w:rsidR="009D754E">
              <w:rPr>
                <w:rFonts w:eastAsia="MS Mincho"/>
                <w:sz w:val="20"/>
                <w:szCs w:val="20"/>
                <w:lang w:eastAsia="ja-JP"/>
              </w:rPr>
              <w:t>, which</w:t>
            </w:r>
            <w:r w:rsidR="00A02B4D">
              <w:rPr>
                <w:rFonts w:eastAsia="MS Mincho"/>
                <w:sz w:val="20"/>
                <w:szCs w:val="20"/>
                <w:lang w:eastAsia="ja-JP"/>
              </w:rPr>
              <w:t xml:space="preserve"> is no</w:t>
            </w:r>
            <w:r w:rsidR="009D754E">
              <w:rPr>
                <w:rFonts w:eastAsia="MS Mincho"/>
                <w:sz w:val="20"/>
                <w:szCs w:val="20"/>
                <w:lang w:eastAsia="ja-JP"/>
              </w:rPr>
              <w:t xml:space="preserve"> longer</w:t>
            </w:r>
            <w:r w:rsidR="00A02B4D">
              <w:rPr>
                <w:rFonts w:eastAsia="MS Mincho"/>
                <w:sz w:val="20"/>
                <w:szCs w:val="20"/>
                <w:lang w:eastAsia="ja-JP"/>
              </w:rPr>
              <w:t xml:space="preserve"> </w:t>
            </w:r>
            <w:r w:rsidR="00405C0E">
              <w:rPr>
                <w:rFonts w:eastAsia="MS Mincho"/>
                <w:sz w:val="20"/>
                <w:szCs w:val="20"/>
                <w:lang w:eastAsia="ja-JP"/>
              </w:rPr>
              <w:t xml:space="preserve">just </w:t>
            </w:r>
            <w:r w:rsidR="00A02B4D">
              <w:rPr>
                <w:rFonts w:eastAsia="MS Mincho"/>
                <w:sz w:val="20"/>
                <w:szCs w:val="20"/>
                <w:lang w:eastAsia="ja-JP"/>
              </w:rPr>
              <w:t>a maintenance from our point of view.</w:t>
            </w:r>
          </w:p>
          <w:p w14:paraId="7C68FB0E" w14:textId="1797E4C5" w:rsidR="004D7F84" w:rsidRDefault="0015407F" w:rsidP="004D7F84">
            <w:pPr>
              <w:rPr>
                <w:rFonts w:eastAsia="MS Mincho"/>
                <w:sz w:val="20"/>
                <w:szCs w:val="20"/>
                <w:lang w:eastAsia="ja-JP"/>
              </w:rPr>
            </w:pPr>
            <w:r>
              <w:rPr>
                <w:rFonts w:eastAsia="MS Mincho"/>
                <w:sz w:val="20"/>
                <w:szCs w:val="20"/>
                <w:lang w:eastAsia="ja-JP"/>
              </w:rPr>
              <w:t>I</w:t>
            </w:r>
            <w:r w:rsidR="004D7F84">
              <w:rPr>
                <w:rFonts w:eastAsia="MS Mincho"/>
                <w:sz w:val="20"/>
                <w:szCs w:val="20"/>
                <w:lang w:eastAsia="ja-JP"/>
              </w:rPr>
              <w:t xml:space="preserve">f a network configures Cap2 for a DL cell of a UE, we do not think the network </w:t>
            </w:r>
            <w:r w:rsidR="007547B7">
              <w:rPr>
                <w:rFonts w:eastAsia="MS Mincho"/>
                <w:sz w:val="20"/>
                <w:szCs w:val="20"/>
                <w:lang w:eastAsia="ja-JP"/>
              </w:rPr>
              <w:t xml:space="preserve">would </w:t>
            </w:r>
            <w:r w:rsidR="004D7F84">
              <w:rPr>
                <w:rFonts w:eastAsia="MS Mincho"/>
                <w:sz w:val="20"/>
                <w:szCs w:val="20"/>
                <w:lang w:eastAsia="ja-JP"/>
              </w:rPr>
              <w:t xml:space="preserve">actively switch Cap1 PDSCH and Cap2 PDSCH on the DL cell for the UE. Cap1 PDSCH is scheduled only when it is really necessary, e.g., </w:t>
            </w:r>
            <w:r w:rsidR="000A4B08">
              <w:rPr>
                <w:rFonts w:eastAsia="MS Mincho"/>
                <w:sz w:val="20"/>
                <w:szCs w:val="20"/>
                <w:lang w:eastAsia="ja-JP"/>
              </w:rPr>
              <w:t xml:space="preserve">when the network observes PDCCH detection issue, when the network wants to send HO command </w:t>
            </w:r>
            <w:r w:rsidR="00471B55">
              <w:rPr>
                <w:rFonts w:eastAsia="MS Mincho"/>
                <w:sz w:val="20"/>
                <w:szCs w:val="20"/>
                <w:lang w:eastAsia="ja-JP"/>
              </w:rPr>
              <w:t>in robust way, etc</w:t>
            </w:r>
            <w:r w:rsidR="004D7F84">
              <w:rPr>
                <w:rFonts w:eastAsia="MS Mincho"/>
                <w:sz w:val="20"/>
                <w:szCs w:val="20"/>
                <w:lang w:eastAsia="ja-JP"/>
              </w:rPr>
              <w:t xml:space="preserve">. Therefore, the scheduling restriction that we propose above </w:t>
            </w:r>
            <w:r w:rsidR="008375AF">
              <w:rPr>
                <w:rFonts w:eastAsia="MS Mincho"/>
                <w:sz w:val="20"/>
                <w:szCs w:val="20"/>
                <w:lang w:eastAsia="ja-JP"/>
              </w:rPr>
              <w:t>should</w:t>
            </w:r>
            <w:r w:rsidR="004D7F84">
              <w:rPr>
                <w:rFonts w:eastAsia="MS Mincho"/>
                <w:sz w:val="20"/>
                <w:szCs w:val="20"/>
                <w:lang w:eastAsia="ja-JP"/>
              </w:rPr>
              <w:t xml:space="preserve"> not bring </w:t>
            </w:r>
            <w:r w:rsidR="002873C0">
              <w:rPr>
                <w:rFonts w:eastAsia="MS Mincho"/>
                <w:sz w:val="20"/>
                <w:szCs w:val="20"/>
                <w:lang w:eastAsia="ja-JP"/>
              </w:rPr>
              <w:t>performance degradation</w:t>
            </w:r>
            <w:r w:rsidR="004D7F84">
              <w:rPr>
                <w:rFonts w:eastAsia="MS Mincho"/>
                <w:sz w:val="20"/>
                <w:szCs w:val="20"/>
                <w:lang w:eastAsia="ja-JP"/>
              </w:rPr>
              <w:t xml:space="preserve"> to the system.</w:t>
            </w:r>
          </w:p>
          <w:p w14:paraId="3AC07E70" w14:textId="2F375AD7" w:rsidR="004D7F84" w:rsidRPr="004D7F84" w:rsidRDefault="004D7F84" w:rsidP="004D7F84">
            <w:pPr>
              <w:rPr>
                <w:rFonts w:eastAsia="MS Mincho"/>
                <w:sz w:val="20"/>
                <w:szCs w:val="20"/>
                <w:lang w:eastAsia="ja-JP"/>
              </w:rPr>
            </w:pPr>
            <w:r>
              <w:rPr>
                <w:rFonts w:eastAsia="MS Mincho"/>
                <w:sz w:val="20"/>
                <w:szCs w:val="20"/>
                <w:lang w:eastAsia="ja-JP"/>
              </w:rPr>
              <w:t>We agree with Ericsson that</w:t>
            </w:r>
            <w:r w:rsidR="00360237">
              <w:rPr>
                <w:rFonts w:eastAsia="MS Mincho"/>
                <w:sz w:val="20"/>
                <w:szCs w:val="20"/>
                <w:lang w:eastAsia="ja-JP"/>
              </w:rPr>
              <w:t xml:space="preserve">, in addition to what we </w:t>
            </w:r>
            <w:r w:rsidR="00441F62">
              <w:rPr>
                <w:rFonts w:eastAsia="MS Mincho"/>
                <w:sz w:val="20"/>
                <w:szCs w:val="20"/>
                <w:lang w:eastAsia="ja-JP"/>
              </w:rPr>
              <w:t>wrote above,</w:t>
            </w:r>
            <w:r>
              <w:rPr>
                <w:rFonts w:eastAsia="MS Mincho"/>
                <w:sz w:val="20"/>
                <w:szCs w:val="20"/>
                <w:lang w:eastAsia="ja-JP"/>
              </w:rPr>
              <w:t xml:space="preserve"> </w:t>
            </w:r>
            <w:r>
              <w:rPr>
                <w:rFonts w:eastAsia="MS Mincho" w:hint="eastAsia"/>
                <w:sz w:val="20"/>
                <w:szCs w:val="20"/>
                <w:lang w:eastAsia="ja-JP"/>
              </w:rPr>
              <w:t>O</w:t>
            </w:r>
            <w:r>
              <w:rPr>
                <w:rFonts w:eastAsia="MS Mincho"/>
                <w:sz w:val="20"/>
                <w:szCs w:val="20"/>
                <w:lang w:eastAsia="ja-JP"/>
              </w:rPr>
              <w:t>ption B1 results in worse PDSCH demodulation performance</w:t>
            </w:r>
            <w:r w:rsidR="00C91AF1">
              <w:rPr>
                <w:rFonts w:eastAsia="MS Mincho"/>
                <w:sz w:val="20"/>
                <w:szCs w:val="20"/>
                <w:lang w:eastAsia="ja-JP"/>
              </w:rPr>
              <w:t xml:space="preserve"> and hence </w:t>
            </w:r>
            <w:r w:rsidR="004E0349">
              <w:rPr>
                <w:rFonts w:eastAsia="MS Mincho"/>
                <w:sz w:val="20"/>
                <w:szCs w:val="20"/>
                <w:lang w:eastAsia="ja-JP"/>
              </w:rPr>
              <w:t xml:space="preserve">the benefit of </w:t>
            </w:r>
            <w:r w:rsidR="006A5210">
              <w:rPr>
                <w:rFonts w:eastAsia="MS Mincho"/>
                <w:sz w:val="20"/>
                <w:szCs w:val="20"/>
                <w:lang w:eastAsia="ja-JP"/>
              </w:rPr>
              <w:t xml:space="preserve">supporting this feature itself is </w:t>
            </w:r>
            <w:r w:rsidR="00B93E39">
              <w:rPr>
                <w:rFonts w:eastAsia="MS Mincho"/>
                <w:sz w:val="20"/>
                <w:szCs w:val="20"/>
                <w:lang w:eastAsia="ja-JP"/>
              </w:rPr>
              <w:t>not justifiable</w:t>
            </w:r>
            <w:r>
              <w:rPr>
                <w:rFonts w:eastAsia="MS Mincho"/>
                <w:sz w:val="20"/>
                <w:szCs w:val="20"/>
                <w:lang w:eastAsia="ja-JP"/>
              </w:rPr>
              <w:t xml:space="preserve">. We agree with FL that details of the possible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new UE behavior depends on the solution. </w:t>
            </w:r>
          </w:p>
        </w:tc>
      </w:tr>
      <w:tr w:rsidR="004D7F84" w14:paraId="2DDDB8D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E45FDA" w14:textId="3FDB8ECB" w:rsidR="004D7F84" w:rsidRDefault="00A71CDD" w:rsidP="00AA7BA0">
            <w:pPr>
              <w:rPr>
                <w:rFonts w:eastAsia="Malgun Gothic"/>
                <w:sz w:val="20"/>
                <w:szCs w:val="20"/>
                <w:lang w:eastAsia="ko-KR"/>
              </w:rPr>
            </w:pPr>
            <w:r>
              <w:rPr>
                <w:rFonts w:eastAsia="Malgun Gothic"/>
                <w:sz w:val="20"/>
                <w:szCs w:val="20"/>
                <w:lang w:eastAsia="ko-KR"/>
              </w:rPr>
              <w:t>Ericsson2</w:t>
            </w:r>
          </w:p>
        </w:tc>
        <w:tc>
          <w:tcPr>
            <w:tcW w:w="1577" w:type="dxa"/>
            <w:tcBorders>
              <w:top w:val="single" w:sz="4" w:space="0" w:color="auto"/>
              <w:left w:val="single" w:sz="4" w:space="0" w:color="auto"/>
              <w:bottom w:val="single" w:sz="4" w:space="0" w:color="auto"/>
              <w:right w:val="single" w:sz="4" w:space="0" w:color="auto"/>
            </w:tcBorders>
          </w:tcPr>
          <w:p w14:paraId="383DF228" w14:textId="77777777" w:rsidR="004D7F84" w:rsidRDefault="004D7F84" w:rsidP="00AA7BA0">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0400" w14:textId="33BC2EED" w:rsidR="004D7F84" w:rsidRDefault="00916F06" w:rsidP="00A9472A">
            <w:pPr>
              <w:rPr>
                <w:rFonts w:eastAsia="Malgun Gothic"/>
                <w:bCs/>
                <w:sz w:val="20"/>
                <w:szCs w:val="20"/>
                <w:lang w:eastAsia="ko-KR"/>
              </w:rPr>
            </w:pPr>
            <w:r>
              <w:rPr>
                <w:rFonts w:eastAsia="Malgun Gothic"/>
                <w:sz w:val="20"/>
                <w:szCs w:val="20"/>
                <w:lang w:eastAsia="ko-KR"/>
              </w:rPr>
              <w:t>Fr</w:t>
            </w:r>
            <w:r w:rsidR="00A71CDD">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w:t>
            </w:r>
            <w:r>
              <w:rPr>
                <w:rFonts w:eastAsia="Malgun Gothic"/>
                <w:bCs/>
                <w:sz w:val="20"/>
                <w:szCs w:val="20"/>
                <w:lang w:eastAsia="ko-KR"/>
              </w:rPr>
              <w:t>, and this includes the performance aspect.</w:t>
            </w:r>
          </w:p>
          <w:p w14:paraId="3B7FB8B5" w14:textId="5B8F97F5" w:rsidR="00A71CDD" w:rsidRPr="00F15032" w:rsidRDefault="00916F06" w:rsidP="00A9472A">
            <w:pPr>
              <w:rPr>
                <w:rFonts w:eastAsia="Malgun Gothic"/>
                <w:sz w:val="20"/>
                <w:szCs w:val="20"/>
                <w:lang w:eastAsia="ko-KR"/>
              </w:rPr>
            </w:pPr>
            <w:r>
              <w:rPr>
                <w:rFonts w:eastAsia="Malgun Gothic"/>
                <w:bCs/>
                <w:sz w:val="20"/>
                <w:szCs w:val="20"/>
                <w:lang w:eastAsia="ko-KR"/>
              </w:rPr>
              <w:t>Overall</w:t>
            </w:r>
            <w:r w:rsidR="00A71CDD">
              <w:rPr>
                <w:rFonts w:eastAsia="Malgun Gothic"/>
                <w:bCs/>
                <w:sz w:val="20"/>
                <w:szCs w:val="20"/>
                <w:lang w:eastAsia="ko-KR"/>
              </w:rPr>
              <w:t>,</w:t>
            </w:r>
            <w:r>
              <w:rPr>
                <w:rFonts w:eastAsia="Malgun Gothic"/>
                <w:bCs/>
                <w:sz w:val="20"/>
                <w:szCs w:val="20"/>
                <w:lang w:eastAsia="ko-KR"/>
              </w:rPr>
              <w:t xml:space="preserve"> </w:t>
            </w:r>
            <w:r w:rsidR="00A71CDD">
              <w:rPr>
                <w:rFonts w:eastAsia="Malgun Gothic"/>
                <w:bCs/>
                <w:sz w:val="20"/>
                <w:szCs w:val="20"/>
                <w:lang w:eastAsia="ko-KR"/>
              </w:rPr>
              <w:t xml:space="preserve">, while </w:t>
            </w:r>
            <w:r>
              <w:rPr>
                <w:rFonts w:eastAsia="Malgun Gothic"/>
                <w:bCs/>
                <w:sz w:val="20"/>
                <w:szCs w:val="20"/>
                <w:lang w:eastAsia="ko-KR"/>
              </w:rPr>
              <w:t xml:space="preserve">option C </w:t>
            </w:r>
            <w:r w:rsidR="00A71CDD">
              <w:rPr>
                <w:rFonts w:eastAsia="Malgun Gothic"/>
                <w:bCs/>
                <w:sz w:val="20"/>
                <w:szCs w:val="20"/>
                <w:lang w:eastAsia="ko-KR"/>
              </w:rPr>
              <w:t xml:space="preserve">is our first preference (to align with the current spec), we would also be OK with the </w:t>
            </w:r>
            <w:r>
              <w:rPr>
                <w:rFonts w:eastAsia="Malgun Gothic"/>
                <w:bCs/>
                <w:sz w:val="20"/>
                <w:szCs w:val="20"/>
                <w:lang w:eastAsia="ko-KR"/>
              </w:rPr>
              <w:t xml:space="preserve">scheduling restriction approach </w:t>
            </w:r>
            <w:r w:rsidR="009D072F">
              <w:rPr>
                <w:rFonts w:eastAsia="Malgun Gothic"/>
                <w:bCs/>
                <w:sz w:val="20"/>
                <w:szCs w:val="20"/>
                <w:lang w:eastAsia="ko-KR"/>
              </w:rPr>
              <w:t>(</w:t>
            </w:r>
            <w:r>
              <w:rPr>
                <w:rFonts w:eastAsia="Malgun Gothic"/>
                <w:bCs/>
                <w:sz w:val="20"/>
                <w:szCs w:val="20"/>
                <w:lang w:eastAsia="ko-KR"/>
              </w:rPr>
              <w:t xml:space="preserve">along with </w:t>
            </w:r>
            <w:r w:rsidR="00EF0EA1">
              <w:rPr>
                <w:rFonts w:eastAsia="Malgun Gothic"/>
                <w:bCs/>
                <w:sz w:val="20"/>
                <w:szCs w:val="20"/>
                <w:lang w:eastAsia="ko-KR"/>
              </w:rPr>
              <w:t xml:space="preserve">Rel-16 </w:t>
            </w:r>
            <w:r>
              <w:rPr>
                <w:rFonts w:eastAsia="Malgun Gothic"/>
                <w:bCs/>
                <w:sz w:val="20"/>
                <w:szCs w:val="20"/>
                <w:lang w:eastAsia="ko-KR"/>
              </w:rPr>
              <w:t>UE capability</w:t>
            </w:r>
            <w:r w:rsidR="009D072F">
              <w:rPr>
                <w:rFonts w:eastAsia="Malgun Gothic"/>
                <w:bCs/>
                <w:sz w:val="20"/>
                <w:szCs w:val="20"/>
                <w:lang w:eastAsia="ko-KR"/>
              </w:rPr>
              <w:t>)</w:t>
            </w:r>
            <w:r>
              <w:rPr>
                <w:rFonts w:eastAsia="Malgun Gothic"/>
                <w:bCs/>
                <w:sz w:val="20"/>
                <w:szCs w:val="20"/>
                <w:lang w:eastAsia="ko-KR"/>
              </w:rPr>
              <w:t xml:space="preserve"> </w:t>
            </w:r>
            <w:r w:rsidR="00EF0EA1">
              <w:rPr>
                <w:rFonts w:eastAsia="Malgun Gothic"/>
                <w:bCs/>
                <w:sz w:val="20"/>
                <w:szCs w:val="20"/>
                <w:lang w:eastAsia="ko-KR"/>
              </w:rPr>
              <w:t>proposed</w:t>
            </w:r>
            <w:r>
              <w:rPr>
                <w:rFonts w:eastAsia="Malgun Gothic"/>
                <w:bCs/>
                <w:sz w:val="20"/>
                <w:szCs w:val="20"/>
                <w:lang w:eastAsia="ko-KR"/>
              </w:rPr>
              <w:t xml:space="preserve"> </w:t>
            </w:r>
            <w:r w:rsidR="009D072F">
              <w:rPr>
                <w:rFonts w:eastAsia="Malgun Gothic"/>
                <w:bCs/>
                <w:sz w:val="20"/>
                <w:szCs w:val="20"/>
                <w:lang w:eastAsia="ko-KR"/>
              </w:rPr>
              <w:t>by</w:t>
            </w:r>
            <w:r>
              <w:rPr>
                <w:rFonts w:eastAsia="Malgun Gothic"/>
                <w:bCs/>
                <w:sz w:val="20"/>
                <w:szCs w:val="20"/>
                <w:lang w:eastAsia="ko-KR"/>
              </w:rPr>
              <w:t xml:space="preserve"> </w:t>
            </w:r>
            <w:r w:rsidR="00A71CDD">
              <w:rPr>
                <w:rFonts w:eastAsia="Malgun Gothic"/>
                <w:bCs/>
                <w:sz w:val="20"/>
                <w:szCs w:val="20"/>
                <w:lang w:eastAsia="ko-KR"/>
              </w:rPr>
              <w:t>Qualcomm</w:t>
            </w:r>
            <w:r>
              <w:rPr>
                <w:rFonts w:eastAsia="Malgun Gothic"/>
                <w:bCs/>
                <w:sz w:val="20"/>
                <w:szCs w:val="20"/>
                <w:lang w:eastAsia="ko-KR"/>
              </w:rPr>
              <w:t xml:space="preserve">. </w:t>
            </w:r>
            <w:r w:rsidR="00A71CDD">
              <w:rPr>
                <w:rFonts w:eastAsia="Malgun Gothic"/>
                <w:bCs/>
                <w:sz w:val="20"/>
                <w:szCs w:val="20"/>
                <w:lang w:eastAsia="ko-KR"/>
              </w:rPr>
              <w:t xml:space="preserve"> </w:t>
            </w:r>
          </w:p>
        </w:tc>
      </w:tr>
      <w:tr w:rsidR="006E6BE3" w14:paraId="11A14DF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7DA4FDC" w14:textId="2AA31166" w:rsidR="006E6BE3" w:rsidRPr="006E6BE3" w:rsidRDefault="006E6BE3" w:rsidP="00AA7BA0">
            <w:pPr>
              <w:rPr>
                <w:rFonts w:eastAsiaTheme="minorEastAsia"/>
                <w:sz w:val="20"/>
                <w:szCs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5D365422" w14:textId="32FC95C4" w:rsidR="006E6BE3" w:rsidRPr="006E6BE3" w:rsidRDefault="006E6BE3" w:rsidP="006E6BE3">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665" w:type="dxa"/>
            <w:tcBorders>
              <w:top w:val="single" w:sz="4" w:space="0" w:color="auto"/>
              <w:left w:val="single" w:sz="4" w:space="0" w:color="auto"/>
              <w:bottom w:val="single" w:sz="4" w:space="0" w:color="auto"/>
              <w:right w:val="single" w:sz="4" w:space="0" w:color="auto"/>
            </w:tcBorders>
          </w:tcPr>
          <w:p w14:paraId="08467273" w14:textId="7D7348BF" w:rsidR="006E6BE3" w:rsidRPr="006E6BE3" w:rsidRDefault="006E6BE3" w:rsidP="00A9472A">
            <w:pPr>
              <w:rPr>
                <w:rFonts w:eastAsia="Malgun Gothic"/>
                <w:sz w:val="20"/>
                <w:szCs w:val="20"/>
                <w:lang w:eastAsia="ko-KR"/>
              </w:rPr>
            </w:pPr>
          </w:p>
        </w:tc>
      </w:tr>
      <w:tr w:rsidR="009D4FF1" w14:paraId="43A21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FB53C90" w14:textId="3408DAFA" w:rsidR="009D4FF1" w:rsidRDefault="009D4FF1" w:rsidP="009D4FF1">
            <w:pPr>
              <w:rPr>
                <w:rFonts w:eastAsiaTheme="minorEastAsia"/>
                <w:sz w:val="20"/>
                <w:szCs w:val="20"/>
                <w:lang w:eastAsia="zh-CN"/>
              </w:rPr>
            </w:pPr>
            <w:r>
              <w:rPr>
                <w:sz w:val="20"/>
                <w:szCs w:val="20"/>
                <w:lang w:eastAsia="zh-CN"/>
              </w:rPr>
              <w:t>vivo</w:t>
            </w:r>
          </w:p>
        </w:tc>
        <w:tc>
          <w:tcPr>
            <w:tcW w:w="1577" w:type="dxa"/>
            <w:tcBorders>
              <w:top w:val="single" w:sz="4" w:space="0" w:color="auto"/>
              <w:left w:val="single" w:sz="4" w:space="0" w:color="auto"/>
              <w:bottom w:val="single" w:sz="4" w:space="0" w:color="auto"/>
              <w:right w:val="single" w:sz="4" w:space="0" w:color="auto"/>
            </w:tcBorders>
          </w:tcPr>
          <w:p w14:paraId="36E12386" w14:textId="2C71920E" w:rsidR="009D4FF1" w:rsidRDefault="009D4FF1" w:rsidP="009D4FF1">
            <w:pPr>
              <w:rPr>
                <w:rFonts w:eastAsiaTheme="minorEastAsia"/>
                <w:sz w:val="20"/>
                <w:szCs w:val="20"/>
                <w:lang w:eastAsia="zh-CN"/>
              </w:rPr>
            </w:pPr>
            <w:r>
              <w:rPr>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3546C8CB" w14:textId="77777777" w:rsidR="009D4FF1" w:rsidRDefault="009D4FF1" w:rsidP="009D4FF1">
            <w:pPr>
              <w:rPr>
                <w:sz w:val="21"/>
                <w:szCs w:val="21"/>
                <w:lang w:eastAsia="zh-CN"/>
              </w:rPr>
            </w:pPr>
            <w:r>
              <w:rPr>
                <w:sz w:val="21"/>
                <w:szCs w:val="21"/>
                <w:lang w:eastAsia="zh-CN"/>
              </w:rPr>
              <w:t>Our preference is Option C.</w:t>
            </w:r>
          </w:p>
          <w:p w14:paraId="761CA2E5" w14:textId="2D841DA5" w:rsidR="009D4FF1" w:rsidRPr="006E6BE3" w:rsidRDefault="009D4FF1" w:rsidP="009D4FF1">
            <w:pPr>
              <w:rPr>
                <w:rFonts w:eastAsia="Malgun Gothic"/>
                <w:sz w:val="20"/>
                <w:szCs w:val="20"/>
                <w:lang w:eastAsia="ko-KR"/>
              </w:rPr>
            </w:pPr>
            <w:r>
              <w:rPr>
                <w:sz w:val="21"/>
                <w:szCs w:val="21"/>
                <w:lang w:eastAsia="zh-CN"/>
              </w:rPr>
              <w:t xml:space="preserve">Option C can </w:t>
            </w:r>
            <w:r w:rsidRPr="00833652">
              <w:rPr>
                <w:sz w:val="21"/>
                <w:szCs w:val="21"/>
                <w:lang w:eastAsia="zh-CN"/>
              </w:rPr>
              <w:t xml:space="preserve">align </w:t>
            </w:r>
            <w:r>
              <w:rPr>
                <w:sz w:val="21"/>
                <w:szCs w:val="21"/>
                <w:lang w:eastAsia="zh-CN"/>
              </w:rPr>
              <w:t xml:space="preserve">the </w:t>
            </w:r>
            <w:r w:rsidRPr="00833652">
              <w:rPr>
                <w:sz w:val="21"/>
                <w:szCs w:val="21"/>
                <w:lang w:eastAsia="zh-CN"/>
              </w:rPr>
              <w:t xml:space="preserve">behavior with current spec for </w:t>
            </w:r>
            <w:r>
              <w:rPr>
                <w:sz w:val="21"/>
                <w:szCs w:val="21"/>
                <w:lang w:eastAsia="zh-CN"/>
              </w:rPr>
              <w:t>C</w:t>
            </w:r>
            <w:r w:rsidRPr="00833652">
              <w:rPr>
                <w:sz w:val="21"/>
                <w:szCs w:val="21"/>
                <w:lang w:eastAsia="zh-CN"/>
              </w:rPr>
              <w:t>ap</w:t>
            </w:r>
            <w:r>
              <w:rPr>
                <w:sz w:val="21"/>
                <w:szCs w:val="21"/>
                <w:lang w:eastAsia="zh-CN"/>
              </w:rPr>
              <w:t>#</w:t>
            </w:r>
            <w:r w:rsidRPr="00833652">
              <w:rPr>
                <w:sz w:val="21"/>
                <w:szCs w:val="21"/>
                <w:lang w:eastAsia="zh-CN"/>
              </w:rPr>
              <w:t xml:space="preserve">2 </w:t>
            </w:r>
            <w:r>
              <w:rPr>
                <w:sz w:val="21"/>
                <w:szCs w:val="21"/>
                <w:lang w:eastAsia="zh-CN"/>
              </w:rPr>
              <w:t>in case of</w:t>
            </w:r>
            <w:r w:rsidRPr="00833652">
              <w:rPr>
                <w:sz w:val="21"/>
                <w:szCs w:val="21"/>
                <w:lang w:eastAsia="zh-CN"/>
              </w:rPr>
              <w:t xml:space="preserve"> 136 PRB limitatio</w:t>
            </w:r>
            <w:r>
              <w:rPr>
                <w:sz w:val="21"/>
                <w:szCs w:val="21"/>
                <w:lang w:eastAsia="zh-CN"/>
              </w:rPr>
              <w:t>n.</w:t>
            </w:r>
          </w:p>
        </w:tc>
      </w:tr>
    </w:tbl>
    <w:p w14:paraId="09F7303B"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lastRenderedPageBreak/>
        <w:t xml:space="preserve">R1-2106684, PDSCH processing time per Capability 2 and DCI format 1_0, </w:t>
      </w:r>
      <w:proofErr w:type="spellStart"/>
      <w:r>
        <w:rPr>
          <w:rFonts w:eastAsia="Malgun Gothic"/>
          <w:lang w:eastAsia="ko-KR"/>
        </w:rPr>
        <w:t>Spreadtrum</w:t>
      </w:r>
      <w:proofErr w:type="spellEnd"/>
      <w:r>
        <w:rPr>
          <w:rFonts w:eastAsia="Malgun Gothic"/>
          <w:lang w:eastAsia="ko-KR"/>
        </w:rPr>
        <w:t xml:space="preserve">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aa"/>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af"/>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1282E" w14:textId="77777777" w:rsidR="00F45B82" w:rsidRDefault="00F45B82">
      <w:pPr>
        <w:spacing w:after="0" w:line="240" w:lineRule="auto"/>
      </w:pPr>
      <w:r>
        <w:separator/>
      </w:r>
    </w:p>
  </w:endnote>
  <w:endnote w:type="continuationSeparator" w:id="0">
    <w:p w14:paraId="262E3766" w14:textId="77777777" w:rsidR="00F45B82" w:rsidRDefault="00F4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EndPr/>
    <w:sdtContent>
      <w:sdt>
        <w:sdtPr>
          <w:id w:val="1728636285"/>
        </w:sdtPr>
        <w:sdtEndPr/>
        <w:sdtContent>
          <w:p w14:paraId="61F056E0" w14:textId="66F56C1E" w:rsidR="00DF54D2" w:rsidRDefault="00974419">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4EA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EAF">
              <w:rPr>
                <w:b/>
                <w:bCs/>
                <w:noProof/>
              </w:rPr>
              <w:t>15</w:t>
            </w:r>
            <w:r>
              <w:rPr>
                <w:b/>
                <w:bCs/>
                <w:sz w:val="24"/>
                <w:szCs w:val="24"/>
              </w:rPr>
              <w:fldChar w:fldCharType="end"/>
            </w:r>
          </w:p>
        </w:sdtContent>
      </w:sdt>
    </w:sdtContent>
  </w:sdt>
  <w:p w14:paraId="5C41BD38" w14:textId="77777777" w:rsidR="00DF54D2" w:rsidRDefault="00DF54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1DC9" w14:textId="77777777" w:rsidR="00F45B82" w:rsidRDefault="00F45B82">
      <w:pPr>
        <w:spacing w:after="0" w:line="240" w:lineRule="auto"/>
      </w:pPr>
      <w:r>
        <w:separator/>
      </w:r>
    </w:p>
  </w:footnote>
  <w:footnote w:type="continuationSeparator" w:id="0">
    <w:p w14:paraId="64F9D017" w14:textId="77777777" w:rsidR="00F45B82" w:rsidRDefault="00F4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B48"/>
    <w:rsid w:val="003D0C4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5C0E"/>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5A8"/>
    <w:rsid w:val="005D2A31"/>
    <w:rsid w:val="005D2C78"/>
    <w:rsid w:val="005D317F"/>
    <w:rsid w:val="005D3D0A"/>
    <w:rsid w:val="005D4C92"/>
    <w:rsid w:val="005D54F0"/>
    <w:rsid w:val="005D6105"/>
    <w:rsid w:val="005D7388"/>
    <w:rsid w:val="005D78EE"/>
    <w:rsid w:val="005D7C15"/>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459"/>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5210"/>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6BE3"/>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5AF"/>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1F"/>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3A3"/>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5B82"/>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
    <w:basedOn w:val="a"/>
    <w:link w:val="Char6"/>
    <w:uiPriority w:val="34"/>
    <w:qFormat/>
    <w:pPr>
      <w:ind w:left="720"/>
      <w:contextualSpacing/>
    </w:pPr>
  </w:style>
  <w:style w:type="character" w:customStyle="1" w:styleId="Char6">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
    <w:basedOn w:val="a"/>
    <w:link w:val="Char6"/>
    <w:uiPriority w:val="34"/>
    <w:qFormat/>
    <w:pPr>
      <w:ind w:left="720"/>
      <w:contextualSpacing/>
    </w:pPr>
  </w:style>
  <w:style w:type="character" w:customStyle="1" w:styleId="Char6">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chatt2\OneDrive%20-%20Intel%20Corporation\Documents\work\3gpp\RAN1\Contribution%20reviews\RAN1_106e_review\allTdocs_R1-106e\R1-210668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6e_review\allTdocs_R1-106e\R1-210799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67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chatt2\OneDrive%20-%20Intel%20Corporation\Documents\work\3gpp\RAN1\Contribution%20reviews\RAN1_106e_review\allTdocs_R1-106e\R1-21075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67F077AC-9F84-496E-BD82-3B318D9E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5741</Words>
  <Characters>32724</Characters>
  <Application>Microsoft Office Word</Application>
  <DocSecurity>0</DocSecurity>
  <Lines>272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Wenhong Chen</cp:lastModifiedBy>
  <cp:revision>5</cp:revision>
  <dcterms:created xsi:type="dcterms:W3CDTF">2021-08-18T02:07:00Z</dcterms:created>
  <dcterms:modified xsi:type="dcterms:W3CDTF">2021-08-18T02:24:00Z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