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2D221" w14:textId="77777777" w:rsidR="008C7EC5" w:rsidRDefault="00696B63">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Heading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4F06DD">
            <w:pPr>
              <w:spacing w:after="0"/>
              <w:rPr>
                <w:lang w:eastAsia="zh-CN"/>
              </w:rPr>
            </w:pPr>
            <w:hyperlink r:id="rId14" w:history="1">
              <w:r w:rsidR="00696B63">
                <w:rPr>
                  <w:rStyle w:val="Hyperlink"/>
                  <w:lang w:eastAsia="zh-CN"/>
                </w:rPr>
                <w:t>R1-2106474</w:t>
              </w:r>
            </w:hyperlink>
            <w:r w:rsidR="00696B63">
              <w:rPr>
                <w:lang w:eastAsia="zh-CN"/>
              </w:rPr>
              <w:tab/>
              <w:t>Clarification on back-to-back PUSCHs scheduling restriction</w:t>
            </w:r>
            <w:r w:rsidR="00696B63">
              <w:rPr>
                <w:lang w:eastAsia="zh-CN"/>
              </w:rPr>
              <w:tab/>
              <w:t>Huawei, HiSilicon</w:t>
            </w:r>
          </w:p>
          <w:p w14:paraId="14B6E2F8" w14:textId="77777777" w:rsidR="008C7EC5" w:rsidRDefault="004F06DD">
            <w:pPr>
              <w:spacing w:after="0"/>
              <w:rPr>
                <w:lang w:eastAsia="zh-CN"/>
              </w:rPr>
            </w:pPr>
            <w:hyperlink r:id="rId15" w:history="1">
              <w:r w:rsidR="00696B63">
                <w:rPr>
                  <w:rStyle w:val="Hyperlink"/>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4F06DD">
            <w:pPr>
              <w:spacing w:after="0"/>
              <w:jc w:val="both"/>
              <w:textAlignment w:val="center"/>
              <w:rPr>
                <w:rFonts w:eastAsia="SimSun"/>
                <w:lang w:val="en-US" w:eastAsia="zh-CN"/>
              </w:rPr>
            </w:pPr>
            <w:hyperlink r:id="rId16" w:history="1">
              <w:r w:rsidR="00696B63">
                <w:rPr>
                  <w:rStyle w:val="Hyperlink"/>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Section#4 by </w:t>
      </w:r>
      <w:r>
        <w:rPr>
          <w:rFonts w:eastAsia="SimSun"/>
          <w:b/>
          <w:color w:val="000000" w:themeColor="text1"/>
          <w:highlight w:val="yellow"/>
          <w:lang w:val="en-US" w:eastAsia="zh-CN"/>
        </w:rPr>
        <w:t>17</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23:59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1</w:t>
      </w:r>
      <w:r>
        <w:rPr>
          <w:rFonts w:eastAsia="Microsoft YaHei"/>
          <w:color w:val="000000" w:themeColor="text1"/>
          <w:vertAlign w:val="superscript"/>
        </w:rPr>
        <w:t>st</w:t>
      </w:r>
      <w:r>
        <w:rPr>
          <w:rFonts w:eastAsia="Microsoft YaHei"/>
          <w:color w:val="000000" w:themeColor="text1"/>
        </w:rPr>
        <w:t xml:space="preserve"> check point).</w:t>
      </w:r>
    </w:p>
    <w:p w14:paraId="3DFC1732" w14:textId="77777777" w:rsidR="008C7EC5" w:rsidRDefault="00696B63">
      <w:pPr>
        <w:pStyle w:val="Heading1"/>
      </w:pPr>
      <w:r>
        <w:t>Background</w:t>
      </w:r>
    </w:p>
    <w:p w14:paraId="0B12AA64" w14:textId="77777777" w:rsidR="008C7EC5" w:rsidRDefault="00696B63">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835347" w14:textId="77777777" w:rsidR="008C7EC5" w:rsidRDefault="00696B63">
      <w:pPr>
        <w:pStyle w:val="Heading1"/>
      </w:pPr>
      <w:r>
        <w:lastRenderedPageBreak/>
        <w:t>Issues highlighted in companies’ contributions</w:t>
      </w:r>
    </w:p>
    <w:p w14:paraId="031E7881" w14:textId="77777777" w:rsidR="008C7EC5" w:rsidRDefault="00696B63">
      <w:pPr>
        <w:pStyle w:val="Heading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eastAsia="en-GB"/>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Heading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Heading2"/>
        <w:rPr>
          <w:lang w:val="en-US"/>
        </w:rPr>
      </w:pPr>
      <w:r>
        <w:t xml:space="preserve">Issue#3: </w:t>
      </w:r>
      <w:r>
        <w:rPr>
          <w:i/>
          <w:lang w:val="en-US"/>
        </w:rPr>
        <w:t>configuredGrantTimer</w:t>
      </w:r>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77777777" w:rsidR="008C7EC5" w:rsidRDefault="00696B63">
      <w:pPr>
        <w:pStyle w:val="Heading1"/>
      </w:pPr>
      <w:r>
        <w:t>Email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Heading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eastAsia="en-GB"/>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4357A12" w14:textId="77777777" w:rsidR="008C7EC5" w:rsidRDefault="00696B63">
            <w:pPr>
              <w:jc w:val="both"/>
              <w:rPr>
                <w:rFonts w:eastAsia="SimSun"/>
                <w:lang w:val="en-US" w:eastAsia="zh-CN"/>
              </w:rPr>
            </w:pPr>
            <w:r>
              <w:rPr>
                <w:rFonts w:eastAsia="SimSun"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Huawei, HiSilicon</w:t>
            </w:r>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r>
              <w:rPr>
                <w:lang w:eastAsia="zh-TW"/>
              </w:rPr>
              <w:t>MediaTek</w:t>
            </w:r>
          </w:p>
        </w:tc>
        <w:tc>
          <w:tcPr>
            <w:tcW w:w="8218" w:type="dxa"/>
          </w:tcPr>
          <w:p w14:paraId="26A95825" w14:textId="56809B02" w:rsidR="00CA5206" w:rsidRDefault="00CA5206" w:rsidP="00CA5206">
            <w:pPr>
              <w:jc w:val="both"/>
              <w:rPr>
                <w:lang w:eastAsia="zh-TW"/>
              </w:rPr>
            </w:pPr>
            <w:r>
              <w:rPr>
                <w:lang w:eastAsia="zh-TW"/>
              </w:rPr>
              <w:t>Agree</w:t>
            </w:r>
          </w:p>
        </w:tc>
      </w:tr>
    </w:tbl>
    <w:p w14:paraId="6E0A7FF9" w14:textId="77777777" w:rsidR="008C7EC5" w:rsidRDefault="008C7EC5">
      <w:pPr>
        <w:jc w:val="both"/>
        <w:rPr>
          <w:lang w:eastAsia="zh-TW"/>
        </w:rPr>
      </w:pPr>
    </w:p>
    <w:p w14:paraId="23DC6CC5" w14:textId="77777777" w:rsidR="008C7EC5" w:rsidRDefault="00696B63">
      <w:pPr>
        <w:pStyle w:val="Heading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eastAsia="en-GB"/>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SimSun"/>
                <w:lang w:val="en-US" w:eastAsia="zh-TW"/>
              </w:rPr>
            </w:pPr>
            <w:r>
              <w:rPr>
                <w:rFonts w:eastAsia="SimSun" w:hint="eastAsia"/>
                <w:lang w:val="en-US" w:eastAsia="zh-CN"/>
              </w:rPr>
              <w:t>ZTE</w:t>
            </w:r>
          </w:p>
        </w:tc>
        <w:tc>
          <w:tcPr>
            <w:tcW w:w="8218" w:type="dxa"/>
          </w:tcPr>
          <w:p w14:paraId="5A80D9A5" w14:textId="77777777" w:rsidR="008C7EC5" w:rsidRDefault="00696B63">
            <w:pPr>
              <w:jc w:val="both"/>
              <w:rPr>
                <w:rFonts w:eastAsia="SimSun"/>
                <w:lang w:val="en-US" w:eastAsia="zh-TW"/>
              </w:rPr>
            </w:pPr>
            <w:r>
              <w:rPr>
                <w:rFonts w:eastAsia="SimSun"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Huawei, HiSilicon</w:t>
            </w:r>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r>
              <w:rPr>
                <w:lang w:eastAsia="zh-TW"/>
              </w:rPr>
              <w:t>MediaTek</w:t>
            </w:r>
          </w:p>
        </w:tc>
        <w:tc>
          <w:tcPr>
            <w:tcW w:w="8218" w:type="dxa"/>
          </w:tcPr>
          <w:p w14:paraId="1A8B0900" w14:textId="1887D676" w:rsidR="00CA5206" w:rsidRDefault="00CA5206" w:rsidP="00CA5206">
            <w:pPr>
              <w:jc w:val="both"/>
              <w:rPr>
                <w:lang w:eastAsia="zh-TW"/>
              </w:rPr>
            </w:pPr>
            <w:r>
              <w:rPr>
                <w:lang w:eastAsia="zh-TW"/>
              </w:rPr>
              <w:t>Agree</w:t>
            </w:r>
          </w:p>
        </w:tc>
      </w:tr>
    </w:tbl>
    <w:p w14:paraId="61AA2724" w14:textId="77777777" w:rsidR="008C7EC5" w:rsidRDefault="008C7EC5">
      <w:pPr>
        <w:jc w:val="both"/>
        <w:rPr>
          <w:lang w:eastAsia="zh-TW"/>
        </w:rPr>
      </w:pPr>
    </w:p>
    <w:p w14:paraId="57AC73F5" w14:textId="77777777" w:rsidR="008C7EC5" w:rsidRDefault="00696B63">
      <w:pPr>
        <w:pStyle w:val="Heading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Default="00696B63">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132AF221" w14:textId="77777777" w:rsidR="008C7EC5" w:rsidRDefault="00696B63">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 xml:space="preserve">he timeline specified in TS 38.214 section 6.1, namely the gap between the end of PDCCH </w:t>
            </w:r>
            <w:r>
              <w:rPr>
                <w:lang w:eastAsia="zh-CN"/>
              </w:rPr>
              <w:lastRenderedPageBreak/>
              <w:t>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360DCD9B" w14:textId="77777777" w:rsidR="008C7EC5" w:rsidRDefault="00696B63">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Agree with the vivo’s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Huawei, HiSilicon</w:t>
            </w:r>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lastRenderedPageBreak/>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Strong"/>
                <w:lang w:eastAsia="zh-CN"/>
              </w:rPr>
            </w:pPr>
          </w:p>
          <w:p w14:paraId="52654B63" w14:textId="77777777" w:rsidR="00C77056" w:rsidRDefault="00C77056" w:rsidP="00C77056">
            <w:pPr>
              <w:jc w:val="both"/>
              <w:rPr>
                <w:lang w:eastAsia="zh-TW"/>
              </w:rPr>
            </w:pPr>
            <w:r>
              <w:rPr>
                <w:noProof/>
                <w:lang w:eastAsia="en-GB"/>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r>
              <w:rPr>
                <w:lang w:eastAsia="zh-TW"/>
              </w:rPr>
              <w:t>MediaTek</w:t>
            </w:r>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r>
              <w:rPr>
                <w:lang w:eastAsia="zh-TW"/>
              </w:rPr>
              <w:t>.</w:t>
            </w:r>
          </w:p>
          <w:p w14:paraId="5FFDA0AD"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ListParagraph"/>
              <w:jc w:val="both"/>
              <w:rPr>
                <w:lang w:eastAsia="zh-TW"/>
              </w:rPr>
            </w:pPr>
            <w:r w:rsidRPr="001C269C">
              <w:rPr>
                <w:noProof/>
                <w:lang w:eastAsia="en-GB"/>
              </w:rPr>
              <w:lastRenderedPageBreak/>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ListParagraph"/>
              <w:jc w:val="both"/>
              <w:rPr>
                <w:lang w:eastAsia="zh-TW"/>
              </w:rPr>
            </w:pPr>
          </w:p>
          <w:p w14:paraId="63D918AB"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ListParagraph"/>
              <w:jc w:val="both"/>
              <w:rPr>
                <w:lang w:eastAsia="zh-TW"/>
              </w:rPr>
            </w:pPr>
            <w:r w:rsidRPr="001C269C">
              <w:rPr>
                <w:noProof/>
                <w:lang w:eastAsia="en-GB"/>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ListParagraph"/>
              <w:jc w:val="both"/>
              <w:rPr>
                <w:lang w:eastAsia="zh-TW"/>
              </w:rPr>
            </w:pPr>
          </w:p>
          <w:p w14:paraId="6EC75E29"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ListParagraph"/>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ListParagraph"/>
              <w:jc w:val="both"/>
              <w:rPr>
                <w:lang w:eastAsia="zh-TW"/>
              </w:rPr>
            </w:pPr>
            <w:r w:rsidRPr="001C269C">
              <w:rPr>
                <w:noProof/>
                <w:lang w:eastAsia="en-GB"/>
              </w:rPr>
              <w:lastRenderedPageBreak/>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ListParagraph"/>
              <w:jc w:val="both"/>
              <w:rPr>
                <w:lang w:eastAsia="zh-TW"/>
              </w:rPr>
            </w:pPr>
          </w:p>
          <w:p w14:paraId="13D4D601"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ListParagraph"/>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ListParagraph"/>
              <w:jc w:val="both"/>
              <w:rPr>
                <w:lang w:eastAsia="zh-TW"/>
              </w:rPr>
            </w:pPr>
            <w:r w:rsidRPr="001C269C">
              <w:rPr>
                <w:noProof/>
                <w:lang w:eastAsia="en-GB"/>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need to be revised to capture RAN1#101-e conclusion.</w:t>
            </w:r>
          </w:p>
        </w:tc>
      </w:tr>
    </w:tbl>
    <w:p w14:paraId="36C550D6" w14:textId="77777777" w:rsidR="008C7EC5" w:rsidRDefault="008C7EC5">
      <w:pPr>
        <w:rPr>
          <w:lang w:val="en-US" w:eastAsia="zh-TW"/>
        </w:rPr>
      </w:pPr>
    </w:p>
    <w:p w14:paraId="4ABAE5A0" w14:textId="77777777" w:rsidR="008C7EC5" w:rsidRDefault="00696B63">
      <w:pPr>
        <w:pStyle w:val="Heading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lastRenderedPageBreak/>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TableGrid"/>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eastAsia="en-GB"/>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eastAsia="en-GB"/>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eastAsia="en-GB"/>
              </w:rPr>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 xml:space="preserve">starting </w:t>
            </w:r>
            <w:r>
              <w:rPr>
                <w:rFonts w:eastAsiaTheme="minorEastAsia"/>
                <w:b/>
                <w:lang w:eastAsia="zh-CN"/>
              </w:rPr>
              <w:lastRenderedPageBreak/>
              <w:t>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9C10A7E" w14:textId="77777777" w:rsidR="008C7EC5" w:rsidRDefault="00696B63">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Huawei, HiSilicon</w:t>
            </w:r>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r>
              <w:rPr>
                <w:lang w:eastAsia="zh-TW"/>
              </w:rPr>
              <w:t>MediaTek</w:t>
            </w:r>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bl>
    <w:p w14:paraId="73E32D40" w14:textId="77777777" w:rsidR="008C7EC5" w:rsidRDefault="008C7EC5">
      <w:pPr>
        <w:rPr>
          <w:lang w:val="en-US" w:eastAsia="zh-TW"/>
        </w:rPr>
      </w:pPr>
    </w:p>
    <w:p w14:paraId="6D4BE55C" w14:textId="77777777" w:rsidR="008C7EC5" w:rsidRDefault="00696B63">
      <w:pPr>
        <w:pStyle w:val="Heading2"/>
        <w:rPr>
          <w:lang w:val="en-US"/>
        </w:rPr>
      </w:pPr>
      <w:r>
        <w:rPr>
          <w:lang w:val="en-US"/>
        </w:rPr>
        <w:t xml:space="preserve">Case-5: </w:t>
      </w:r>
      <w:r>
        <w:rPr>
          <w:i/>
          <w:lang w:val="en-US"/>
        </w:rPr>
        <w:t>configuredGrantTimer</w:t>
      </w:r>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lastRenderedPageBreak/>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6418B32D"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lastRenderedPageBreak/>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SimSun"/>
                <w:lang w:val="en-US" w:eastAsia="zh-CN"/>
              </w:rPr>
            </w:pPr>
            <w:r>
              <w:rPr>
                <w:rFonts w:eastAsia="SimSun" w:hint="eastAsia"/>
                <w:lang w:val="en-US" w:eastAsia="zh-CN"/>
              </w:rPr>
              <w:lastRenderedPageBreak/>
              <w:t>ZTE</w:t>
            </w:r>
          </w:p>
        </w:tc>
        <w:tc>
          <w:tcPr>
            <w:tcW w:w="8218" w:type="dxa"/>
          </w:tcPr>
          <w:p w14:paraId="042179B6" w14:textId="77777777" w:rsidR="008C7EC5" w:rsidRDefault="00696B63">
            <w:pPr>
              <w:jc w:val="both"/>
              <w:rPr>
                <w:rFonts w:eastAsia="SimSun"/>
                <w:lang w:val="en-US" w:eastAsia="zh-CN"/>
              </w:rPr>
            </w:pPr>
            <w:r>
              <w:rPr>
                <w:rFonts w:eastAsia="SimSun" w:hint="eastAsia"/>
                <w:lang w:val="en-US" w:eastAsia="zh-CN"/>
              </w:rPr>
              <w:t>No.</w:t>
            </w:r>
          </w:p>
          <w:p w14:paraId="13470034" w14:textId="77777777" w:rsidR="008C7EC5" w:rsidRDefault="00696B63">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Huawei, HiSilicon</w:t>
            </w:r>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14:paraId="7DB8D5C8" w14:textId="77777777" w:rsidR="004D1A58" w:rsidRPr="004D1A58" w:rsidRDefault="004D1A58" w:rsidP="004D1A58">
            <w:pPr>
              <w:pStyle w:val="ListParagraph"/>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14:paraId="75A23815" w14:textId="77777777" w:rsidR="004D1A58" w:rsidRPr="00D47F23" w:rsidRDefault="00D47F23" w:rsidP="00D47F23">
            <w:pPr>
              <w:pStyle w:val="ListParagraph"/>
              <w:numPr>
                <w:ilvl w:val="0"/>
                <w:numId w:val="6"/>
              </w:numPr>
              <w:jc w:val="both"/>
              <w:rPr>
                <w:b/>
                <w:lang w:eastAsia="zh-TW"/>
              </w:rPr>
            </w:pPr>
            <w:r>
              <w:rPr>
                <w:rFonts w:eastAsiaTheme="minorEastAsia"/>
                <w:b/>
                <w:lang w:eastAsia="zh-CN"/>
              </w:rPr>
              <w:lastRenderedPageBreak/>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ListParagraph"/>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ListParagraph"/>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r>
              <w:rPr>
                <w:lang w:eastAsia="zh-TW"/>
              </w:rPr>
              <w:t>MediaTek</w:t>
            </w:r>
          </w:p>
        </w:tc>
        <w:tc>
          <w:tcPr>
            <w:tcW w:w="8218" w:type="dxa"/>
          </w:tcPr>
          <w:p w14:paraId="67122A00" w14:textId="2BB9DC25" w:rsidR="00CA5206" w:rsidRDefault="00CA5206" w:rsidP="00CA5206">
            <w:pPr>
              <w:jc w:val="both"/>
              <w:rPr>
                <w:lang w:eastAsia="zh-TW"/>
              </w:rPr>
            </w:pPr>
            <w:r>
              <w:rPr>
                <w:lang w:eastAsia="zh-TW"/>
              </w:rPr>
              <w:t>We agree that the specification does not define UE behaviour for the case when CGT is not configured. In our view, RAN1 or RAN2 could adopt one of the following options:</w:t>
            </w:r>
          </w:p>
          <w:p w14:paraId="3EE23145"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Option#1: An error case (as mentioned in </w:t>
            </w:r>
            <w:r w:rsidRPr="001C269C">
              <w:rPr>
                <w:lang w:eastAsia="zh-TW"/>
              </w:rPr>
              <w:t>Question#5</w:t>
            </w:r>
            <w:r>
              <w:rPr>
                <w:lang w:eastAsia="zh-TW"/>
              </w:rPr>
              <w:t>).</w:t>
            </w:r>
          </w:p>
          <w:p w14:paraId="0688F3CB"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Option#3: Leave</w:t>
            </w:r>
            <w:bookmarkStart w:id="8" w:name="_GoBack"/>
            <w:bookmarkEnd w:id="8"/>
            <w:r>
              <w:rPr>
                <w:lang w:eastAsia="zh-TW"/>
              </w:rPr>
              <w:t xml:space="preser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bl>
    <w:p w14:paraId="1255F675" w14:textId="77777777" w:rsidR="008C7EC5" w:rsidRDefault="008C7EC5">
      <w:pPr>
        <w:rPr>
          <w:lang w:val="en-US" w:eastAsia="zh-TW"/>
        </w:rPr>
      </w:pPr>
    </w:p>
    <w:p w14:paraId="06DC92DE" w14:textId="77777777" w:rsidR="008C7EC5" w:rsidRDefault="00696B63">
      <w:pPr>
        <w:pStyle w:val="Heading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r w:rsidR="008C7EC5" w14:paraId="0DB6053F" w14:textId="77777777">
        <w:tc>
          <w:tcPr>
            <w:tcW w:w="1413" w:type="dxa"/>
          </w:tcPr>
          <w:p w14:paraId="7A87C57B" w14:textId="77777777" w:rsidR="008C7EC5" w:rsidRDefault="008C7EC5">
            <w:pPr>
              <w:jc w:val="both"/>
              <w:rPr>
                <w:lang w:eastAsia="zh-TW"/>
              </w:rPr>
            </w:pPr>
          </w:p>
        </w:tc>
        <w:tc>
          <w:tcPr>
            <w:tcW w:w="8218" w:type="dxa"/>
          </w:tcPr>
          <w:p w14:paraId="45B00B80" w14:textId="77777777" w:rsidR="008C7EC5" w:rsidRDefault="008C7EC5">
            <w:pPr>
              <w:jc w:val="both"/>
              <w:rPr>
                <w:lang w:eastAsia="zh-TW"/>
              </w:rPr>
            </w:pPr>
          </w:p>
        </w:tc>
      </w:tr>
      <w:tr w:rsidR="008C7EC5" w14:paraId="14D392A0" w14:textId="77777777">
        <w:tc>
          <w:tcPr>
            <w:tcW w:w="1413" w:type="dxa"/>
          </w:tcPr>
          <w:p w14:paraId="1AF3E9E7" w14:textId="77777777" w:rsidR="008C7EC5" w:rsidRDefault="008C7EC5">
            <w:pPr>
              <w:jc w:val="both"/>
              <w:rPr>
                <w:lang w:eastAsia="zh-TW"/>
              </w:rPr>
            </w:pPr>
          </w:p>
        </w:tc>
        <w:tc>
          <w:tcPr>
            <w:tcW w:w="8218" w:type="dxa"/>
          </w:tcPr>
          <w:p w14:paraId="1A60F63F" w14:textId="77777777" w:rsidR="008C7EC5" w:rsidRDefault="008C7EC5">
            <w:pPr>
              <w:jc w:val="both"/>
              <w:rPr>
                <w:lang w:eastAsia="zh-TW"/>
              </w:rPr>
            </w:pPr>
          </w:p>
        </w:tc>
      </w:tr>
      <w:tr w:rsidR="008C7EC5" w14:paraId="167E6B6B" w14:textId="77777777">
        <w:tc>
          <w:tcPr>
            <w:tcW w:w="1413" w:type="dxa"/>
          </w:tcPr>
          <w:p w14:paraId="13ACBF65" w14:textId="77777777" w:rsidR="008C7EC5" w:rsidRDefault="008C7EC5">
            <w:pPr>
              <w:jc w:val="both"/>
              <w:rPr>
                <w:lang w:eastAsia="zh-TW"/>
              </w:rPr>
            </w:pPr>
          </w:p>
        </w:tc>
        <w:tc>
          <w:tcPr>
            <w:tcW w:w="8218" w:type="dxa"/>
          </w:tcPr>
          <w:p w14:paraId="6537532A" w14:textId="77777777" w:rsidR="008C7EC5" w:rsidRDefault="008C7EC5">
            <w:pPr>
              <w:jc w:val="both"/>
              <w:rPr>
                <w:lang w:eastAsia="zh-TW"/>
              </w:rPr>
            </w:pPr>
          </w:p>
        </w:tc>
      </w:tr>
      <w:tr w:rsidR="008C7EC5" w14:paraId="394E34D8" w14:textId="77777777">
        <w:tc>
          <w:tcPr>
            <w:tcW w:w="1413" w:type="dxa"/>
          </w:tcPr>
          <w:p w14:paraId="0AEBB6B3" w14:textId="77777777" w:rsidR="008C7EC5" w:rsidRDefault="008C7EC5">
            <w:pPr>
              <w:jc w:val="both"/>
              <w:rPr>
                <w:lang w:eastAsia="zh-TW"/>
              </w:rPr>
            </w:pPr>
          </w:p>
        </w:tc>
        <w:tc>
          <w:tcPr>
            <w:tcW w:w="8218" w:type="dxa"/>
          </w:tcPr>
          <w:p w14:paraId="0FCCA7CE" w14:textId="77777777" w:rsidR="008C7EC5" w:rsidRDefault="008C7EC5">
            <w:pPr>
              <w:jc w:val="both"/>
              <w:rPr>
                <w:lang w:eastAsia="zh-TW"/>
              </w:rPr>
            </w:pPr>
          </w:p>
        </w:tc>
      </w:tr>
      <w:tr w:rsidR="008C7EC5" w14:paraId="68DB873F" w14:textId="77777777">
        <w:tc>
          <w:tcPr>
            <w:tcW w:w="1413" w:type="dxa"/>
          </w:tcPr>
          <w:p w14:paraId="084E265A" w14:textId="77777777" w:rsidR="008C7EC5" w:rsidRDefault="008C7EC5">
            <w:pPr>
              <w:jc w:val="both"/>
              <w:rPr>
                <w:lang w:eastAsia="zh-TW"/>
              </w:rPr>
            </w:pPr>
          </w:p>
        </w:tc>
        <w:tc>
          <w:tcPr>
            <w:tcW w:w="8218" w:type="dxa"/>
          </w:tcPr>
          <w:p w14:paraId="3922030B" w14:textId="77777777" w:rsidR="008C7EC5" w:rsidRDefault="008C7EC5">
            <w:pPr>
              <w:jc w:val="both"/>
              <w:rPr>
                <w:lang w:eastAsia="zh-TW"/>
              </w:rPr>
            </w:pPr>
          </w:p>
        </w:tc>
      </w:tr>
    </w:tbl>
    <w:p w14:paraId="48E07C50" w14:textId="77777777" w:rsidR="008C7EC5" w:rsidRDefault="008C7EC5">
      <w:pPr>
        <w:rPr>
          <w:lang w:eastAsia="zh-TW"/>
        </w:rPr>
      </w:pPr>
    </w:p>
    <w:p w14:paraId="670DEFA3" w14:textId="77777777" w:rsidR="008C7EC5" w:rsidRDefault="00696B63">
      <w:pPr>
        <w:pStyle w:val="Heading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Heading1"/>
        <w:rPr>
          <w:lang w:val="en-US"/>
        </w:rPr>
      </w:pPr>
      <w:r>
        <w:rPr>
          <w:rFonts w:hint="eastAsia"/>
          <w:lang w:val="en-US"/>
        </w:rPr>
        <w:lastRenderedPageBreak/>
        <w:t>References</w:t>
      </w:r>
    </w:p>
    <w:p w14:paraId="3BC96495" w14:textId="77777777" w:rsidR="008C7EC5" w:rsidRDefault="00696B63">
      <w:pPr>
        <w:pStyle w:val="ListParagraph"/>
        <w:numPr>
          <w:ilvl w:val="0"/>
          <w:numId w:val="8"/>
        </w:numPr>
        <w:spacing w:after="0"/>
        <w:ind w:left="357" w:hanging="357"/>
        <w:rPr>
          <w:lang w:val="en-US"/>
        </w:rPr>
      </w:pPr>
      <w:bookmarkStart w:id="9" w:name="_Ref79977410"/>
      <w:bookmarkStart w:id="10" w:name="_Ref481672677"/>
      <w:r>
        <w:rPr>
          <w:lang w:val="en-US"/>
        </w:rPr>
        <w:t>R1-2102225, “Summary of email discussion [104-e-NR-7.1CRs-03] on the clarification of PUSCH scheduling restriction”, Moderator (Apple Inc.), RAN1#104e, Jan. 2021</w:t>
      </w:r>
      <w:bookmarkEnd w:id="9"/>
      <w:r>
        <w:rPr>
          <w:lang w:val="en-US"/>
        </w:rPr>
        <w:t>.</w:t>
      </w:r>
    </w:p>
    <w:p w14:paraId="38248305" w14:textId="77777777" w:rsidR="008C7EC5" w:rsidRDefault="00696B63">
      <w:pPr>
        <w:pStyle w:val="ListParagraph"/>
        <w:numPr>
          <w:ilvl w:val="0"/>
          <w:numId w:val="8"/>
        </w:numPr>
        <w:spacing w:after="0"/>
        <w:rPr>
          <w:lang w:val="en-US"/>
        </w:rPr>
      </w:pPr>
      <w:bookmarkStart w:id="11" w:name="_Ref79977547"/>
      <w:r>
        <w:rPr>
          <w:lang w:val="en-US"/>
        </w:rPr>
        <w:t>R1-2106268, “Summary of [105-e-NR-7.1CRs-07] Clarification on back-to-back PUSCHs scheduling restriction”, Moderator (MediaTek), RAN1#105e, May 2021.</w:t>
      </w:r>
      <w:bookmarkEnd w:id="10"/>
      <w:bookmarkEnd w:id="11"/>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6DE6" w14:textId="77777777" w:rsidR="004F06DD" w:rsidRDefault="004F06DD" w:rsidP="004320A9">
      <w:pPr>
        <w:spacing w:after="0" w:line="240" w:lineRule="auto"/>
      </w:pPr>
      <w:r>
        <w:separator/>
      </w:r>
    </w:p>
  </w:endnote>
  <w:endnote w:type="continuationSeparator" w:id="0">
    <w:p w14:paraId="32E3CCEC" w14:textId="77777777" w:rsidR="004F06DD" w:rsidRDefault="004F06DD"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D6BD" w14:textId="77777777" w:rsidR="004F06DD" w:rsidRDefault="004F06DD" w:rsidP="004320A9">
      <w:pPr>
        <w:spacing w:after="0" w:line="240" w:lineRule="auto"/>
      </w:pPr>
      <w:r>
        <w:separator/>
      </w:r>
    </w:p>
  </w:footnote>
  <w:footnote w:type="continuationSeparator" w:id="0">
    <w:p w14:paraId="5A95E123" w14:textId="77777777" w:rsidR="004F06DD" w:rsidRDefault="004F06DD" w:rsidP="0043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hybridMultilevel"/>
    <w:tmpl w:val="2CAA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9C415D"/>
    <w:multiLevelType w:val="singleLevel"/>
    <w:tmpl w:val="759C415D"/>
    <w:lvl w:ilvl="0">
      <w:start w:val="1"/>
      <w:numFmt w:val="decimal"/>
      <w:suff w:val="space"/>
      <w:lvlText w:val="%1)"/>
      <w:lvlJc w:val="left"/>
    </w:lvl>
  </w:abstractNum>
  <w:abstractNum w:abstractNumId="10"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1"/>
  </w:num>
  <w:num w:numId="4">
    <w:abstractNumId w:val="10"/>
  </w:num>
  <w:num w:numId="5">
    <w:abstractNumId w:val="8"/>
  </w:num>
  <w:num w:numId="6">
    <w:abstractNumId w:val="4"/>
  </w:num>
  <w:num w:numId="7">
    <w:abstractNumId w:val="9"/>
  </w:num>
  <w:num w:numId="8">
    <w:abstractNumId w:val="2"/>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206"/>
    <w:rsid w:val="00CA5E21"/>
    <w:rsid w:val="00CA7F33"/>
    <w:rsid w:val="00CB044C"/>
    <w:rsid w:val="00CB0504"/>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747D"/>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1A0FB78D-D0E8-474A-90AA-4D4566AA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14</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Mohammed Al-Imari</cp:lastModifiedBy>
  <cp:revision>9</cp:revision>
  <cp:lastPrinted>2017-05-05T16:44:00Z</cp:lastPrinted>
  <dcterms:created xsi:type="dcterms:W3CDTF">2021-08-17T14:52:00Z</dcterms:created>
  <dcterms:modified xsi:type="dcterms:W3CDTF">2021-08-17T16:50:00Z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