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89511" w14:textId="6FF6B824" w:rsidR="00806FF8" w:rsidRPr="00D10EE6" w:rsidRDefault="00806FF8" w:rsidP="00806FF8">
      <w:pPr>
        <w:tabs>
          <w:tab w:val="center" w:pos="4536"/>
          <w:tab w:val="right" w:pos="8280"/>
          <w:tab w:val="right" w:pos="9639"/>
        </w:tabs>
        <w:ind w:right="2"/>
        <w:rPr>
          <w:rFonts w:asciiTheme="majorHAnsi" w:eastAsia="ＭＳ 明朝" w:hAnsiTheme="majorHAnsi" w:cstheme="majorHAnsi"/>
          <w:b/>
          <w:noProof/>
          <w:szCs w:val="24"/>
          <w:lang w:val="en-US"/>
        </w:rPr>
      </w:pPr>
      <w:bookmarkStart w:id="0" w:name="_Hlk7194408"/>
      <w:bookmarkStart w:id="1" w:name="OLE_LINK3"/>
      <w:r w:rsidRPr="00D10EE6">
        <w:rPr>
          <w:rFonts w:asciiTheme="majorHAnsi" w:eastAsia="ＭＳ 明朝" w:hAnsiTheme="majorHAnsi" w:cstheme="majorHAnsi"/>
          <w:b/>
          <w:noProof/>
          <w:szCs w:val="24"/>
          <w:lang w:val="en-US"/>
        </w:rPr>
        <w:t>3GPP TSG RAN WG1 #106-e</w:t>
      </w:r>
      <w:r w:rsidRPr="00D10EE6">
        <w:rPr>
          <w:rFonts w:asciiTheme="majorHAnsi" w:eastAsia="ＭＳ 明朝" w:hAnsiTheme="majorHAnsi" w:cstheme="majorHAnsi"/>
          <w:b/>
          <w:noProof/>
          <w:szCs w:val="24"/>
          <w:lang w:val="en-US"/>
        </w:rPr>
        <w:tab/>
      </w:r>
      <w:r w:rsidRPr="00D10EE6">
        <w:rPr>
          <w:rFonts w:asciiTheme="majorHAnsi" w:eastAsia="ＭＳ 明朝" w:hAnsiTheme="majorHAnsi" w:cstheme="majorHAnsi"/>
          <w:b/>
          <w:noProof/>
          <w:szCs w:val="24"/>
          <w:lang w:val="en-US"/>
        </w:rPr>
        <w:tab/>
      </w:r>
      <w:r w:rsidRPr="00D10EE6">
        <w:rPr>
          <w:rFonts w:asciiTheme="majorHAnsi" w:eastAsia="ＭＳ 明朝" w:hAnsiTheme="majorHAnsi" w:cstheme="majorHAnsi"/>
          <w:b/>
          <w:noProof/>
          <w:szCs w:val="24"/>
          <w:lang w:val="en-US"/>
        </w:rPr>
        <w:tab/>
        <w:t xml:space="preserve">    </w:t>
      </w:r>
      <w:r w:rsidRPr="00D10EE6">
        <w:rPr>
          <w:rFonts w:asciiTheme="majorHAnsi" w:eastAsia="ＭＳ 明朝" w:hAnsiTheme="majorHAnsi" w:cstheme="majorHAnsi"/>
          <w:b/>
          <w:noProof/>
          <w:szCs w:val="24"/>
        </w:rPr>
        <w:t xml:space="preserve"> </w:t>
      </w:r>
      <w:bookmarkStart w:id="2" w:name="_GoBack"/>
      <w:r w:rsidR="00C03FD2" w:rsidRPr="00C03FD2">
        <w:rPr>
          <w:rFonts w:asciiTheme="majorHAnsi" w:eastAsia="ＭＳ 明朝" w:hAnsiTheme="majorHAnsi" w:cstheme="majorHAnsi"/>
          <w:b/>
          <w:noProof/>
          <w:szCs w:val="24"/>
          <w:lang w:val="en-US"/>
        </w:rPr>
        <w:t>R1-2107887</w:t>
      </w:r>
      <w:bookmarkEnd w:id="2"/>
    </w:p>
    <w:p w14:paraId="74AB5CE7" w14:textId="77777777" w:rsidR="00806FF8" w:rsidRPr="00D10EE6" w:rsidRDefault="00806FF8" w:rsidP="00806FF8">
      <w:pPr>
        <w:tabs>
          <w:tab w:val="center" w:pos="4536"/>
          <w:tab w:val="right" w:pos="8280"/>
          <w:tab w:val="right" w:pos="9639"/>
        </w:tabs>
        <w:ind w:right="2"/>
        <w:rPr>
          <w:rFonts w:asciiTheme="majorHAnsi" w:eastAsia="ＭＳ 明朝" w:hAnsiTheme="majorHAnsi" w:cstheme="majorHAnsi"/>
          <w:b/>
          <w:noProof/>
          <w:szCs w:val="24"/>
        </w:rPr>
      </w:pPr>
      <w:r w:rsidRPr="00D10EE6">
        <w:rPr>
          <w:rFonts w:asciiTheme="majorHAnsi" w:eastAsia="ＭＳ 明朝" w:hAnsiTheme="majorHAnsi" w:cstheme="majorHAnsi"/>
          <w:b/>
          <w:noProof/>
          <w:szCs w:val="24"/>
        </w:rPr>
        <w:t>e-Meeting, Aug 16th – 27th, 2021</w:t>
      </w:r>
    </w:p>
    <w:p w14:paraId="0A087447" w14:textId="77777777" w:rsidR="001A505A" w:rsidRPr="003D51DA" w:rsidRDefault="001A505A" w:rsidP="001A505A">
      <w:pPr>
        <w:tabs>
          <w:tab w:val="center" w:pos="4536"/>
          <w:tab w:val="right" w:pos="8280"/>
          <w:tab w:val="right" w:pos="9639"/>
        </w:tabs>
        <w:ind w:right="2"/>
        <w:rPr>
          <w:rFonts w:asciiTheme="majorHAnsi" w:hAnsiTheme="majorHAnsi" w:cstheme="majorHAnsi"/>
          <w:b/>
          <w:bCs/>
          <w:sz w:val="28"/>
        </w:rPr>
      </w:pPr>
    </w:p>
    <w:p w14:paraId="01618D1B" w14:textId="77777777" w:rsidR="001A505A" w:rsidRPr="003D51DA" w:rsidRDefault="001A505A" w:rsidP="001A505A">
      <w:pPr>
        <w:pStyle w:val="a7"/>
        <w:ind w:left="1800" w:hanging="1800"/>
        <w:rPr>
          <w:rFonts w:asciiTheme="majorHAnsi" w:hAnsiTheme="majorHAnsi" w:cstheme="majorHAnsi"/>
          <w:sz w:val="24"/>
          <w:lang w:val="en-US" w:eastAsia="ja-JP"/>
        </w:rPr>
      </w:pPr>
      <w:r w:rsidRPr="003D51DA">
        <w:rPr>
          <w:rFonts w:asciiTheme="majorHAnsi" w:hAnsiTheme="majorHAnsi" w:cstheme="majorHAnsi"/>
          <w:sz w:val="24"/>
          <w:lang w:val="en-US"/>
        </w:rPr>
        <w:t>Source:</w:t>
      </w:r>
      <w:r w:rsidRPr="003D51DA">
        <w:rPr>
          <w:rFonts w:asciiTheme="majorHAnsi" w:hAnsiTheme="majorHAnsi" w:cstheme="majorHAnsi"/>
          <w:sz w:val="24"/>
          <w:lang w:val="en-US"/>
        </w:rPr>
        <w:tab/>
        <w:t>NTT DOCOMO</w:t>
      </w:r>
      <w:r w:rsidRPr="003D51DA">
        <w:rPr>
          <w:rFonts w:asciiTheme="majorHAnsi" w:hAnsiTheme="majorHAnsi" w:cstheme="majorHAnsi"/>
          <w:sz w:val="24"/>
          <w:lang w:val="en-US" w:eastAsia="ja-JP"/>
        </w:rPr>
        <w:t>, INC.</w:t>
      </w:r>
    </w:p>
    <w:bookmarkEnd w:id="0"/>
    <w:bookmarkEnd w:id="1"/>
    <w:p w14:paraId="7332E81A" w14:textId="4165CB3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8F3963" w:rsidRPr="008F3963">
        <w:rPr>
          <w:sz w:val="24"/>
          <w:lang w:val="en-US"/>
        </w:rPr>
        <w:t xml:space="preserve">Discussion on </w:t>
      </w:r>
      <w:r w:rsidR="001206DF">
        <w:rPr>
          <w:sz w:val="24"/>
          <w:lang w:val="en-US"/>
        </w:rPr>
        <w:t>evaluation methodology</w:t>
      </w:r>
      <w:r w:rsidR="00357D10">
        <w:rPr>
          <w:sz w:val="24"/>
          <w:lang w:val="en-US"/>
        </w:rPr>
        <w:t xml:space="preserve"> for NR</w:t>
      </w:r>
    </w:p>
    <w:bookmarkEnd w:id="3"/>
    <w:bookmarkEnd w:id="4"/>
    <w:bookmarkEnd w:id="5"/>
    <w:bookmarkEnd w:id="6"/>
    <w:p w14:paraId="02FF14B3" w14:textId="0C7D3FE4"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357D10">
        <w:rPr>
          <w:rFonts w:hint="eastAsia"/>
          <w:sz w:val="24"/>
          <w:lang w:val="en-US" w:eastAsia="ja-JP"/>
        </w:rPr>
        <w:t>8.14</w:t>
      </w:r>
      <w:r w:rsidR="004D69F5">
        <w:rPr>
          <w:rFonts w:hint="eastAsia"/>
          <w:sz w:val="24"/>
          <w:lang w:val="en-US" w:eastAsia="ja-JP"/>
        </w:rPr>
        <w:t>.</w:t>
      </w:r>
      <w:r w:rsidR="001206DF">
        <w:rPr>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600C9863"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60FDEC80" w14:textId="6FBF6D90" w:rsidR="00357D10" w:rsidRPr="003C13D7" w:rsidRDefault="00357D10" w:rsidP="00357D10">
      <w:pPr>
        <w:rPr>
          <w:sz w:val="22"/>
          <w:szCs w:val="22"/>
          <w:lang w:val="en-US"/>
        </w:rPr>
      </w:pPr>
      <w:r w:rsidRPr="003C13D7">
        <w:rPr>
          <w:rFonts w:hint="eastAsia"/>
          <w:sz w:val="22"/>
          <w:szCs w:val="22"/>
          <w:lang w:val="en-US"/>
        </w:rPr>
        <w:t>F</w:t>
      </w:r>
      <w:r w:rsidRPr="003C13D7">
        <w:rPr>
          <w:sz w:val="22"/>
          <w:szCs w:val="22"/>
          <w:lang w:val="en-US"/>
        </w:rPr>
        <w:t>ollowing objectives are described for study on XR evaluations for NR in [1].</w:t>
      </w:r>
    </w:p>
    <w:tbl>
      <w:tblPr>
        <w:tblStyle w:val="afc"/>
        <w:tblW w:w="0" w:type="auto"/>
        <w:tblLook w:val="04A0" w:firstRow="1" w:lastRow="0" w:firstColumn="1" w:lastColumn="0" w:noHBand="0" w:noVBand="1"/>
      </w:tblPr>
      <w:tblGrid>
        <w:gridCol w:w="9962"/>
      </w:tblGrid>
      <w:tr w:rsidR="00357D10" w14:paraId="7818DD4B" w14:textId="77777777" w:rsidTr="0079273A">
        <w:tc>
          <w:tcPr>
            <w:tcW w:w="10170" w:type="dxa"/>
          </w:tcPr>
          <w:p w14:paraId="5C987D70" w14:textId="77777777" w:rsidR="004E09CB" w:rsidRPr="004E09CB" w:rsidRDefault="004E09CB" w:rsidP="004E09CB">
            <w:pPr>
              <w:spacing w:after="0"/>
              <w:rPr>
                <w:bCs/>
                <w:sz w:val="22"/>
              </w:rPr>
            </w:pPr>
            <w:r w:rsidRPr="004E09CB">
              <w:rPr>
                <w:bCs/>
                <w:sz w:val="22"/>
              </w:rPr>
              <w:t xml:space="preserve">The following applications are to be considered as starting points for this study: </w:t>
            </w:r>
          </w:p>
          <w:p w14:paraId="61111618" w14:textId="77777777" w:rsidR="004E09CB" w:rsidRPr="004E09CB" w:rsidRDefault="004E09CB" w:rsidP="001C68E3">
            <w:pPr>
              <w:numPr>
                <w:ilvl w:val="0"/>
                <w:numId w:val="10"/>
              </w:numPr>
              <w:spacing w:after="0"/>
              <w:rPr>
                <w:bCs/>
                <w:sz w:val="22"/>
              </w:rPr>
            </w:pPr>
            <w:r w:rsidRPr="004E09CB">
              <w:rPr>
                <w:bCs/>
                <w:sz w:val="22"/>
              </w:rPr>
              <w:t>VR1: “Viewport dependent streaming”</w:t>
            </w:r>
          </w:p>
          <w:p w14:paraId="6789707B" w14:textId="77777777" w:rsidR="004E09CB" w:rsidRPr="004E09CB" w:rsidRDefault="004E09CB" w:rsidP="001C68E3">
            <w:pPr>
              <w:numPr>
                <w:ilvl w:val="0"/>
                <w:numId w:val="10"/>
              </w:numPr>
              <w:spacing w:after="0"/>
              <w:rPr>
                <w:bCs/>
                <w:sz w:val="22"/>
              </w:rPr>
            </w:pPr>
            <w:r w:rsidRPr="004E09CB">
              <w:rPr>
                <w:bCs/>
                <w:sz w:val="22"/>
              </w:rPr>
              <w:t>VR2: “Split Rendering: Viewport rendering with Time Warp in device”</w:t>
            </w:r>
          </w:p>
          <w:p w14:paraId="1EAD0FC1" w14:textId="77777777" w:rsidR="004E09CB" w:rsidRPr="004E09CB" w:rsidRDefault="004E09CB" w:rsidP="001C68E3">
            <w:pPr>
              <w:numPr>
                <w:ilvl w:val="0"/>
                <w:numId w:val="10"/>
              </w:numPr>
              <w:spacing w:after="0"/>
              <w:rPr>
                <w:bCs/>
                <w:sz w:val="22"/>
              </w:rPr>
            </w:pPr>
            <w:r w:rsidRPr="004E09CB">
              <w:rPr>
                <w:bCs/>
                <w:sz w:val="22"/>
              </w:rPr>
              <w:t>AR1: “XR Distributed Computing”</w:t>
            </w:r>
          </w:p>
          <w:p w14:paraId="70421642" w14:textId="77777777" w:rsidR="004E09CB" w:rsidRPr="004E09CB" w:rsidRDefault="004E09CB" w:rsidP="001C68E3">
            <w:pPr>
              <w:numPr>
                <w:ilvl w:val="0"/>
                <w:numId w:val="10"/>
              </w:numPr>
              <w:spacing w:after="0"/>
              <w:rPr>
                <w:bCs/>
                <w:sz w:val="22"/>
              </w:rPr>
            </w:pPr>
            <w:r w:rsidRPr="004E09CB">
              <w:rPr>
                <w:bCs/>
                <w:sz w:val="22"/>
              </w:rPr>
              <w:t>AR2: “XR Conversational”</w:t>
            </w:r>
          </w:p>
          <w:p w14:paraId="325CD631" w14:textId="77777777" w:rsidR="004E09CB" w:rsidRPr="004E09CB" w:rsidRDefault="004E09CB" w:rsidP="001C68E3">
            <w:pPr>
              <w:numPr>
                <w:ilvl w:val="0"/>
                <w:numId w:val="10"/>
              </w:numPr>
              <w:spacing w:after="0"/>
              <w:rPr>
                <w:bCs/>
                <w:sz w:val="22"/>
              </w:rPr>
            </w:pPr>
            <w:r w:rsidRPr="004E09CB">
              <w:rPr>
                <w:bCs/>
                <w:sz w:val="22"/>
              </w:rPr>
              <w:t>CG: Cloud Gaming</w:t>
            </w:r>
          </w:p>
          <w:p w14:paraId="2E91E527" w14:textId="77777777" w:rsidR="004E09CB" w:rsidRPr="004E09CB" w:rsidRDefault="004E09CB" w:rsidP="004E09CB">
            <w:pPr>
              <w:spacing w:after="0"/>
              <w:rPr>
                <w:bCs/>
                <w:sz w:val="22"/>
              </w:rPr>
            </w:pPr>
            <w:r w:rsidRPr="004E09CB">
              <w:rPr>
                <w:bCs/>
                <w:sz w:val="22"/>
              </w:rPr>
              <w:t>Note: Use cases in quotes are from TR26.928.</w:t>
            </w:r>
          </w:p>
          <w:p w14:paraId="2E10CA5B" w14:textId="77777777" w:rsidR="004E09CB" w:rsidRPr="004E09CB" w:rsidRDefault="004E09CB" w:rsidP="004E09CB">
            <w:pPr>
              <w:spacing w:after="0"/>
              <w:rPr>
                <w:bCs/>
                <w:sz w:val="22"/>
              </w:rPr>
            </w:pPr>
          </w:p>
          <w:p w14:paraId="552FDFF2" w14:textId="77777777" w:rsidR="004E09CB" w:rsidRPr="004E09CB" w:rsidRDefault="004E09CB" w:rsidP="004E09CB">
            <w:pPr>
              <w:spacing w:after="0"/>
              <w:rPr>
                <w:bCs/>
                <w:sz w:val="22"/>
              </w:rPr>
            </w:pPr>
            <w:r w:rsidRPr="004E09CB">
              <w:rPr>
                <w:bCs/>
                <w:sz w:val="22"/>
              </w:rPr>
              <w:t>The following traffic parameters for the different applications are to be considered as starting point for the study:</w:t>
            </w:r>
          </w:p>
          <w:p w14:paraId="28AF2D6B" w14:textId="77777777" w:rsidR="004E09CB" w:rsidRPr="004E09CB" w:rsidRDefault="004E09CB" w:rsidP="004E09CB">
            <w:pPr>
              <w:spacing w:after="0"/>
              <w:rPr>
                <w:bCs/>
                <w:sz w:val="22"/>
              </w:rPr>
            </w:pPr>
            <w:r w:rsidRPr="004E09CB">
              <w:rPr>
                <w:bCs/>
                <w:i/>
                <w:sz w:val="22"/>
              </w:rPr>
              <w:t>Traffic characteristics</w:t>
            </w:r>
            <w:r w:rsidRPr="004E09CB">
              <w:rPr>
                <w:bCs/>
                <w:sz w:val="22"/>
              </w:rPr>
              <w:t>:</w:t>
            </w:r>
          </w:p>
          <w:p w14:paraId="636E27ED" w14:textId="77777777" w:rsidR="004E09CB" w:rsidRPr="004E09CB" w:rsidRDefault="004E09CB" w:rsidP="001C68E3">
            <w:pPr>
              <w:numPr>
                <w:ilvl w:val="0"/>
                <w:numId w:val="10"/>
              </w:numPr>
              <w:spacing w:after="0"/>
              <w:rPr>
                <w:bCs/>
                <w:sz w:val="22"/>
              </w:rPr>
            </w:pPr>
            <w:r w:rsidRPr="004E09CB">
              <w:rPr>
                <w:bCs/>
                <w:sz w:val="22"/>
              </w:rPr>
              <w:t>UL and DL File Size distribution (e.g., Pareto with given parameters)</w:t>
            </w:r>
          </w:p>
          <w:p w14:paraId="13FEA8EF" w14:textId="77777777" w:rsidR="004E09CB" w:rsidRPr="004E09CB" w:rsidRDefault="004E09CB" w:rsidP="001C68E3">
            <w:pPr>
              <w:numPr>
                <w:ilvl w:val="0"/>
                <w:numId w:val="10"/>
              </w:numPr>
              <w:spacing w:after="0"/>
              <w:rPr>
                <w:bCs/>
                <w:sz w:val="22"/>
              </w:rPr>
            </w:pPr>
            <w:r w:rsidRPr="004E09CB">
              <w:rPr>
                <w:bCs/>
                <w:sz w:val="22"/>
              </w:rPr>
              <w:t>UL and DL File arrival time distribution (e.g., Periodic every 1/60 seconds)</w:t>
            </w:r>
          </w:p>
          <w:p w14:paraId="2BA399A4" w14:textId="77777777" w:rsidR="004E09CB" w:rsidRPr="004E09CB" w:rsidRDefault="004E09CB" w:rsidP="004E09CB">
            <w:pPr>
              <w:spacing w:after="0"/>
              <w:rPr>
                <w:bCs/>
                <w:sz w:val="22"/>
              </w:rPr>
            </w:pPr>
            <w:r w:rsidRPr="004E09CB">
              <w:rPr>
                <w:bCs/>
                <w:i/>
                <w:sz w:val="22"/>
              </w:rPr>
              <w:t>Traffic requirements</w:t>
            </w:r>
            <w:r w:rsidRPr="004E09CB">
              <w:rPr>
                <w:bCs/>
                <w:sz w:val="22"/>
              </w:rPr>
              <w:t xml:space="preserve">: </w:t>
            </w:r>
          </w:p>
          <w:p w14:paraId="3E49E0A0" w14:textId="77777777" w:rsidR="004E09CB" w:rsidRPr="004E09CB" w:rsidRDefault="004E09CB" w:rsidP="001C68E3">
            <w:pPr>
              <w:numPr>
                <w:ilvl w:val="0"/>
                <w:numId w:val="10"/>
              </w:numPr>
              <w:spacing w:after="0"/>
              <w:rPr>
                <w:bCs/>
                <w:sz w:val="22"/>
              </w:rPr>
            </w:pPr>
            <w:r w:rsidRPr="004E09CB">
              <w:rPr>
                <w:bCs/>
                <w:sz w:val="22"/>
              </w:rPr>
              <w:t>Round-trip-time or UL and DL one-way Packet delay budget (PDB)</w:t>
            </w:r>
          </w:p>
          <w:p w14:paraId="333B2EDF" w14:textId="77777777" w:rsidR="004E09CB" w:rsidRPr="004E09CB" w:rsidRDefault="004E09CB" w:rsidP="001C68E3">
            <w:pPr>
              <w:numPr>
                <w:ilvl w:val="0"/>
                <w:numId w:val="10"/>
              </w:numPr>
              <w:spacing w:after="0"/>
              <w:rPr>
                <w:bCs/>
                <w:sz w:val="22"/>
              </w:rPr>
            </w:pPr>
            <w:r w:rsidRPr="004E09CB">
              <w:rPr>
                <w:bCs/>
                <w:sz w:val="22"/>
              </w:rPr>
              <w:t>UL and DL Packet error rate (PER)</w:t>
            </w:r>
          </w:p>
          <w:p w14:paraId="0081E533" w14:textId="77777777" w:rsidR="004E09CB" w:rsidRPr="004E09CB" w:rsidRDefault="004E09CB" w:rsidP="004E09CB">
            <w:pPr>
              <w:spacing w:after="0"/>
              <w:rPr>
                <w:bCs/>
                <w:sz w:val="22"/>
              </w:rPr>
            </w:pPr>
          </w:p>
          <w:p w14:paraId="1242943F" w14:textId="77777777" w:rsidR="004E09CB" w:rsidRPr="004E09CB" w:rsidRDefault="004E09CB" w:rsidP="004E09CB">
            <w:pPr>
              <w:spacing w:after="0"/>
              <w:rPr>
                <w:bCs/>
                <w:sz w:val="22"/>
              </w:rPr>
            </w:pPr>
            <w:r w:rsidRPr="004E09CB">
              <w:rPr>
                <w:bCs/>
                <w:sz w:val="22"/>
              </w:rPr>
              <w:t>The objective of this study item are as follows:</w:t>
            </w:r>
          </w:p>
          <w:p w14:paraId="1F3DE9A4" w14:textId="77777777" w:rsidR="004E09CB" w:rsidRPr="004E09CB" w:rsidRDefault="004E09CB" w:rsidP="004E09CB">
            <w:pPr>
              <w:spacing w:after="0"/>
              <w:rPr>
                <w:bCs/>
                <w:sz w:val="22"/>
              </w:rPr>
            </w:pPr>
          </w:p>
          <w:p w14:paraId="2538F2C3" w14:textId="77777777" w:rsidR="004E09CB" w:rsidRPr="004E09CB" w:rsidRDefault="004E09CB" w:rsidP="001C68E3">
            <w:pPr>
              <w:pStyle w:val="afe"/>
              <w:numPr>
                <w:ilvl w:val="0"/>
                <w:numId w:val="9"/>
              </w:numPr>
              <w:overflowPunct/>
              <w:autoSpaceDE/>
              <w:autoSpaceDN/>
              <w:adjustRightInd/>
              <w:spacing w:after="0"/>
              <w:ind w:leftChars="0"/>
              <w:textAlignment w:val="auto"/>
              <w:rPr>
                <w:bCs/>
                <w:sz w:val="22"/>
              </w:rPr>
            </w:pPr>
            <w:r w:rsidRPr="004E09CB">
              <w:rPr>
                <w:bCs/>
                <w:sz w:val="22"/>
              </w:rPr>
              <w:t>Confirm XR and Cloud Gaming applications of interest</w:t>
            </w:r>
          </w:p>
          <w:p w14:paraId="14C5EB30" w14:textId="77777777" w:rsidR="004E09CB" w:rsidRPr="004E09CB" w:rsidRDefault="004E09CB" w:rsidP="001C68E3">
            <w:pPr>
              <w:pStyle w:val="afe"/>
              <w:numPr>
                <w:ilvl w:val="0"/>
                <w:numId w:val="9"/>
              </w:numPr>
              <w:overflowPunct/>
              <w:autoSpaceDE/>
              <w:autoSpaceDN/>
              <w:adjustRightInd/>
              <w:spacing w:after="0"/>
              <w:ind w:leftChars="0"/>
              <w:textAlignment w:val="auto"/>
              <w:rPr>
                <w:bCs/>
                <w:sz w:val="22"/>
              </w:rPr>
            </w:pPr>
            <w:r w:rsidRPr="004E09CB">
              <w:rPr>
                <w:bCs/>
                <w:sz w:val="22"/>
              </w:rPr>
              <w:t>Identify the traffic model for each application of interest taking outcome of SA WG4 work as input, including considering different upper layer assumptions, e.g. rendering latency, codec compression capability etc.</w:t>
            </w:r>
          </w:p>
          <w:p w14:paraId="07DC3F16" w14:textId="77777777" w:rsidR="004E09CB" w:rsidRPr="004E09CB" w:rsidRDefault="004E09CB" w:rsidP="001C68E3">
            <w:pPr>
              <w:pStyle w:val="afe"/>
              <w:numPr>
                <w:ilvl w:val="0"/>
                <w:numId w:val="9"/>
              </w:numPr>
              <w:overflowPunct/>
              <w:autoSpaceDE/>
              <w:autoSpaceDN/>
              <w:adjustRightInd/>
              <w:spacing w:after="0"/>
              <w:ind w:leftChars="0"/>
              <w:textAlignment w:val="auto"/>
              <w:rPr>
                <w:bCs/>
                <w:sz w:val="22"/>
              </w:rPr>
            </w:pPr>
            <w:r w:rsidRPr="004E09CB">
              <w:rPr>
                <w:bCs/>
                <w:sz w:val="22"/>
              </w:rPr>
              <w:t>Identify evaluation methodology to assess XR and CG performance along with identification of KPIs of interest for relevant deployment scenarios</w:t>
            </w:r>
          </w:p>
          <w:p w14:paraId="276CD206" w14:textId="77777777" w:rsidR="004E09CB" w:rsidRPr="004E09CB" w:rsidRDefault="004E09CB" w:rsidP="001C68E3">
            <w:pPr>
              <w:pStyle w:val="afe"/>
              <w:numPr>
                <w:ilvl w:val="0"/>
                <w:numId w:val="9"/>
              </w:numPr>
              <w:overflowPunct/>
              <w:autoSpaceDE/>
              <w:autoSpaceDN/>
              <w:adjustRightInd/>
              <w:spacing w:after="0"/>
              <w:ind w:leftChars="0"/>
              <w:textAlignment w:val="auto"/>
              <w:rPr>
                <w:bCs/>
                <w:sz w:val="22"/>
              </w:rPr>
            </w:pPr>
            <w:r w:rsidRPr="004E09CB">
              <w:rPr>
                <w:bCs/>
                <w:sz w:val="22"/>
              </w:rPr>
              <w:t xml:space="preserve">Once traffic model and evaluation methodologies are agreed, carry out performance evaluations towards characterization of identified KPIs </w:t>
            </w:r>
          </w:p>
          <w:p w14:paraId="14C1F3A8" w14:textId="77777777" w:rsidR="004E09CB" w:rsidRPr="004E09CB" w:rsidRDefault="004E09CB" w:rsidP="004E09CB">
            <w:pPr>
              <w:overflowPunct/>
              <w:autoSpaceDE/>
              <w:autoSpaceDN/>
              <w:adjustRightInd/>
              <w:spacing w:after="0"/>
              <w:textAlignment w:val="auto"/>
              <w:rPr>
                <w:bCs/>
                <w:sz w:val="22"/>
              </w:rPr>
            </w:pPr>
            <w:r w:rsidRPr="004E09CB">
              <w:rPr>
                <w:bCs/>
                <w:sz w:val="22"/>
              </w:rPr>
              <w:t xml:space="preserve"> </w:t>
            </w:r>
          </w:p>
          <w:p w14:paraId="6FAD2A17" w14:textId="77777777" w:rsidR="004E09CB" w:rsidRPr="004E09CB" w:rsidRDefault="004E09CB" w:rsidP="004E09CB">
            <w:pPr>
              <w:spacing w:after="0"/>
              <w:rPr>
                <w:bCs/>
                <w:sz w:val="22"/>
              </w:rPr>
            </w:pPr>
          </w:p>
          <w:p w14:paraId="6134A36F" w14:textId="77777777" w:rsidR="004E09CB" w:rsidRPr="004E09CB" w:rsidRDefault="004E09CB" w:rsidP="004E09CB">
            <w:pPr>
              <w:spacing w:after="0"/>
              <w:rPr>
                <w:bCs/>
                <w:sz w:val="22"/>
              </w:rPr>
            </w:pPr>
            <w:r w:rsidRPr="004E09CB">
              <w:rPr>
                <w:bCs/>
                <w:sz w:val="22"/>
              </w:rPr>
              <w:t xml:space="preserve">Note 1: </w:t>
            </w:r>
            <w:proofErr w:type="spellStart"/>
            <w:r w:rsidRPr="004E09CB">
              <w:rPr>
                <w:bCs/>
                <w:sz w:val="22"/>
              </w:rPr>
              <w:t>eURLLC</w:t>
            </w:r>
            <w:proofErr w:type="spellEnd"/>
            <w:r w:rsidRPr="004E09CB">
              <w:rPr>
                <w:bCs/>
                <w:sz w:val="22"/>
              </w:rPr>
              <w:t xml:space="preserve"> SI/WI work relevant to XR should be taken into consideration.</w:t>
            </w:r>
          </w:p>
          <w:p w14:paraId="0EB60635" w14:textId="5750C48D" w:rsidR="00357D10" w:rsidRPr="004E09CB" w:rsidRDefault="004E09CB" w:rsidP="004E09CB">
            <w:pPr>
              <w:rPr>
                <w:lang w:val="en-US" w:eastAsia="ko-KR"/>
              </w:rPr>
            </w:pPr>
            <w:r w:rsidRPr="004E09CB">
              <w:rPr>
                <w:sz w:val="22"/>
                <w:lang w:eastAsia="ko-KR"/>
              </w:rPr>
              <w:t>Note 2: Traffic model for the performance evaluation shall be based on the standardization in SA WG4</w:t>
            </w:r>
          </w:p>
        </w:tc>
      </w:tr>
    </w:tbl>
    <w:p w14:paraId="1233635C" w14:textId="51D6E73D" w:rsidR="00357D10" w:rsidRPr="003C13D7" w:rsidRDefault="00357D10" w:rsidP="00357D10">
      <w:pPr>
        <w:spacing w:afterLines="50" w:after="120"/>
        <w:jc w:val="both"/>
        <w:rPr>
          <w:rFonts w:eastAsiaTheme="minorEastAsia"/>
          <w:sz w:val="22"/>
          <w:szCs w:val="22"/>
        </w:rPr>
      </w:pPr>
      <w:r w:rsidRPr="003C13D7">
        <w:rPr>
          <w:rFonts w:eastAsiaTheme="minorEastAsia" w:hint="eastAsia"/>
          <w:sz w:val="22"/>
          <w:szCs w:val="22"/>
        </w:rPr>
        <w:t xml:space="preserve">In this </w:t>
      </w:r>
      <w:r w:rsidRPr="003C13D7">
        <w:rPr>
          <w:rFonts w:eastAsiaTheme="minorEastAsia"/>
          <w:sz w:val="22"/>
          <w:szCs w:val="22"/>
        </w:rPr>
        <w:t>contribution</w:t>
      </w:r>
      <w:r w:rsidRPr="003C13D7">
        <w:rPr>
          <w:rFonts w:eastAsiaTheme="minorEastAsia" w:hint="eastAsia"/>
          <w:sz w:val="22"/>
          <w:szCs w:val="22"/>
        </w:rPr>
        <w:t xml:space="preserve">, we </w:t>
      </w:r>
      <w:r w:rsidRPr="003C13D7">
        <w:rPr>
          <w:rFonts w:eastAsiaTheme="minorEastAsia"/>
          <w:sz w:val="22"/>
          <w:szCs w:val="22"/>
        </w:rPr>
        <w:t xml:space="preserve">share our views on </w:t>
      </w:r>
      <w:r w:rsidR="00C65BF1">
        <w:rPr>
          <w:rFonts w:eastAsiaTheme="minorEastAsia"/>
          <w:sz w:val="22"/>
          <w:szCs w:val="22"/>
        </w:rPr>
        <w:t xml:space="preserve">evaluation methodology for </w:t>
      </w:r>
      <w:r w:rsidR="008B4E48" w:rsidRPr="003C13D7">
        <w:rPr>
          <w:sz w:val="22"/>
          <w:szCs w:val="22"/>
          <w:lang w:val="en-US"/>
        </w:rPr>
        <w:t>XR.</w:t>
      </w:r>
    </w:p>
    <w:p w14:paraId="5BBFF418" w14:textId="77777777" w:rsidR="003F7230" w:rsidRPr="00357D10" w:rsidRDefault="003F7230" w:rsidP="003F7230">
      <w:pPr>
        <w:spacing w:afterLines="50" w:after="120"/>
        <w:jc w:val="both"/>
        <w:rPr>
          <w:rFonts w:eastAsiaTheme="minorEastAsia"/>
          <w:sz w:val="22"/>
        </w:rPr>
      </w:pPr>
    </w:p>
    <w:p w14:paraId="370323E1" w14:textId="57F39A1F" w:rsidR="00F5466A" w:rsidRPr="00BC2396" w:rsidRDefault="00225B2E" w:rsidP="00BC2396">
      <w:pPr>
        <w:pStyle w:val="1"/>
        <w:numPr>
          <w:ilvl w:val="0"/>
          <w:numId w:val="6"/>
        </w:numPr>
        <w:spacing w:after="120"/>
        <w:jc w:val="both"/>
        <w:rPr>
          <w:rFonts w:eastAsia="DengXian"/>
          <w:b/>
          <w:lang w:val="en-US" w:eastAsia="zh-CN"/>
        </w:rPr>
      </w:pPr>
      <w:r>
        <w:rPr>
          <w:rFonts w:eastAsia="DengXian"/>
          <w:b/>
          <w:lang w:val="en-US" w:eastAsia="zh-CN"/>
        </w:rPr>
        <w:t>Discussions</w:t>
      </w:r>
    </w:p>
    <w:p w14:paraId="56612E48" w14:textId="06187E41" w:rsidR="00223189" w:rsidRPr="004939B6" w:rsidRDefault="00223189" w:rsidP="00223189">
      <w:pPr>
        <w:pStyle w:val="1"/>
        <w:numPr>
          <w:ilvl w:val="1"/>
          <w:numId w:val="6"/>
        </w:numPr>
        <w:spacing w:after="120"/>
        <w:jc w:val="both"/>
        <w:rPr>
          <w:rFonts w:ascii="Times New Roman" w:eastAsia="DengXian" w:hAnsi="Times New Roman"/>
          <w:b/>
          <w:lang w:val="en-US" w:eastAsia="zh-CN"/>
        </w:rPr>
      </w:pPr>
      <w:r w:rsidRPr="004939B6">
        <w:rPr>
          <w:rFonts w:ascii="Times New Roman" w:eastAsia="DengXian" w:hAnsi="Times New Roman"/>
          <w:b/>
          <w:lang w:val="en-US" w:eastAsia="zh-CN"/>
        </w:rPr>
        <w:t>M</w:t>
      </w:r>
      <w:r>
        <w:rPr>
          <w:rFonts w:ascii="Times New Roman" w:eastAsia="DengXian" w:hAnsi="Times New Roman"/>
          <w:b/>
          <w:lang w:val="en-US" w:eastAsia="zh-CN"/>
        </w:rPr>
        <w:t>obility</w:t>
      </w:r>
      <w:r w:rsidR="00845A77">
        <w:rPr>
          <w:rFonts w:ascii="Times New Roman" w:eastAsia="DengXian" w:hAnsi="Times New Roman"/>
          <w:b/>
          <w:lang w:val="en-US" w:eastAsia="zh-CN"/>
        </w:rPr>
        <w:t xml:space="preserve"> evaluation</w:t>
      </w:r>
    </w:p>
    <w:p w14:paraId="13922748" w14:textId="3C1885DB" w:rsidR="004D3EDC" w:rsidRDefault="00490357" w:rsidP="00974108">
      <w:pPr>
        <w:spacing w:afterLines="50" w:after="120"/>
        <w:jc w:val="both"/>
        <w:rPr>
          <w:rFonts w:eastAsiaTheme="minorEastAsia"/>
          <w:sz w:val="22"/>
        </w:rPr>
      </w:pPr>
      <w:r>
        <w:rPr>
          <w:rFonts w:eastAsiaTheme="minorEastAsia"/>
          <w:sz w:val="22"/>
        </w:rPr>
        <w:t>At the last meeting</w:t>
      </w:r>
      <w:r w:rsidR="004D3EDC">
        <w:rPr>
          <w:rFonts w:eastAsiaTheme="minorEastAsia" w:hint="eastAsia"/>
          <w:sz w:val="22"/>
        </w:rPr>
        <w:t xml:space="preserve">, </w:t>
      </w:r>
      <w:r w:rsidR="004D3EDC">
        <w:rPr>
          <w:rFonts w:eastAsiaTheme="minorEastAsia"/>
          <w:sz w:val="22"/>
        </w:rPr>
        <w:t>some companies proposed not to mandate XR mobility evaluation in this study. However, it is important to evaluate it in this study item considering actual XR deployment scenario. XR d</w:t>
      </w:r>
      <w:r w:rsidR="004613E1">
        <w:rPr>
          <w:rFonts w:eastAsiaTheme="minorEastAsia"/>
          <w:sz w:val="22"/>
        </w:rPr>
        <w:t xml:space="preserve">evice will move at speed of </w:t>
      </w:r>
      <w:r w:rsidR="0032693D">
        <w:rPr>
          <w:rFonts w:eastAsiaTheme="minorEastAsia"/>
          <w:sz w:val="22"/>
        </w:rPr>
        <w:t>pedestrian</w:t>
      </w:r>
      <w:r w:rsidR="004D3EDC">
        <w:rPr>
          <w:rFonts w:eastAsiaTheme="minorEastAsia"/>
          <w:sz w:val="22"/>
        </w:rPr>
        <w:t xml:space="preserve"> and vehicles and it will result in handover between inter-cells. During the handover, commu</w:t>
      </w:r>
      <w:r w:rsidR="004D3EDC">
        <w:rPr>
          <w:rFonts w:eastAsiaTheme="minorEastAsia"/>
          <w:sz w:val="22"/>
        </w:rPr>
        <w:lastRenderedPageBreak/>
        <w:t xml:space="preserve">nication is generally interrupted and it takes some time to get back to good quality of experience. Although handover is not problematic for </w:t>
      </w:r>
      <w:proofErr w:type="spellStart"/>
      <w:r w:rsidR="004D3EDC">
        <w:rPr>
          <w:rFonts w:eastAsiaTheme="minorEastAsia"/>
          <w:sz w:val="22"/>
        </w:rPr>
        <w:t>eMBB</w:t>
      </w:r>
      <w:proofErr w:type="spellEnd"/>
      <w:r w:rsidR="004D3EDC">
        <w:rPr>
          <w:rFonts w:eastAsiaTheme="minorEastAsia"/>
          <w:sz w:val="22"/>
        </w:rPr>
        <w:t xml:space="preserve"> services</w:t>
      </w:r>
      <w:r w:rsidR="005A13BB">
        <w:rPr>
          <w:rFonts w:eastAsiaTheme="minorEastAsia"/>
          <w:sz w:val="22"/>
        </w:rPr>
        <w:t xml:space="preserve"> in general</w:t>
      </w:r>
      <w:r w:rsidR="004D3EDC">
        <w:rPr>
          <w:rFonts w:eastAsiaTheme="minorEastAsia"/>
          <w:sz w:val="22"/>
        </w:rPr>
        <w:t>, it would significantly impact on XR services as XR applications require high data rate with low latency. Therefore, it is suggested that mobility evaluation is conducted in this study item to see the performance and whether any enhancement on mobility is needed for XR services.</w:t>
      </w:r>
    </w:p>
    <w:p w14:paraId="7FB14670" w14:textId="75104D9C" w:rsidR="004D3EDC" w:rsidRDefault="004D3EDC" w:rsidP="00974108">
      <w:pPr>
        <w:spacing w:afterLines="50" w:after="120"/>
        <w:jc w:val="both"/>
        <w:rPr>
          <w:rFonts w:eastAsiaTheme="minorEastAsia"/>
          <w:sz w:val="22"/>
        </w:rPr>
      </w:pPr>
    </w:p>
    <w:p w14:paraId="5E799FBA" w14:textId="708F2FC4" w:rsidR="004D3EDC" w:rsidRPr="00095A69" w:rsidRDefault="004D3EDC" w:rsidP="004D3EDC">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1:</w:t>
      </w:r>
    </w:p>
    <w:p w14:paraId="0D7E3DEE" w14:textId="75578FC9" w:rsidR="004D3EDC" w:rsidRPr="004D3EDC" w:rsidRDefault="004D3EDC" w:rsidP="004D3EDC">
      <w:pPr>
        <w:spacing w:afterLines="50" w:after="120"/>
        <w:jc w:val="both"/>
        <w:rPr>
          <w:rFonts w:eastAsiaTheme="minorEastAsia"/>
          <w:sz w:val="22"/>
        </w:rPr>
      </w:pPr>
      <w:r>
        <w:rPr>
          <w:rFonts w:eastAsiaTheme="minorEastAsia"/>
          <w:i/>
          <w:sz w:val="22"/>
          <w:lang w:val="en-US"/>
        </w:rPr>
        <w:t>I</w:t>
      </w:r>
      <w:r w:rsidRPr="004D3EDC">
        <w:rPr>
          <w:rFonts w:eastAsiaTheme="minorEastAsia"/>
          <w:i/>
          <w:sz w:val="22"/>
          <w:lang w:val="en-US"/>
        </w:rPr>
        <w:t>t is suggested that mobility evaluation is conducted in this study item to see the performance and whether any enhancement on mobility is needed for XR services.</w:t>
      </w:r>
    </w:p>
    <w:p w14:paraId="179F95F0" w14:textId="77777777" w:rsidR="004D3EDC" w:rsidRPr="004613E1" w:rsidRDefault="004D3EDC" w:rsidP="00974108">
      <w:pPr>
        <w:spacing w:afterLines="50" w:after="120"/>
        <w:jc w:val="both"/>
        <w:rPr>
          <w:rFonts w:eastAsiaTheme="minorEastAsia"/>
          <w:sz w:val="22"/>
        </w:rPr>
      </w:pPr>
    </w:p>
    <w:p w14:paraId="29DEB61E" w14:textId="1A8ABA2C" w:rsidR="00EA6A0A" w:rsidRDefault="004613E1" w:rsidP="004613E1">
      <w:pPr>
        <w:spacing w:afterLines="50" w:after="120"/>
        <w:jc w:val="both"/>
        <w:rPr>
          <w:rFonts w:eastAsiaTheme="minorEastAsia"/>
          <w:sz w:val="22"/>
          <w:lang w:val="en-US"/>
        </w:rPr>
      </w:pPr>
      <w:r>
        <w:rPr>
          <w:rFonts w:eastAsiaTheme="minorEastAsia" w:hint="eastAsia"/>
          <w:sz w:val="22"/>
          <w:lang w:val="en-US"/>
        </w:rPr>
        <w:t xml:space="preserve">Regarding mobility speed, </w:t>
      </w:r>
      <w:r>
        <w:rPr>
          <w:rFonts w:eastAsiaTheme="minorEastAsia"/>
          <w:sz w:val="22"/>
          <w:lang w:val="en-US"/>
        </w:rPr>
        <w:t xml:space="preserve">we think up to 300 km/h or 500 km/h should be taken into account as high speed train is one motivated use case. For example, user would play VR game in a high speed train or AR conference on a car. In addition, pedestrian mobility (e.g. 3 km/h) and vehicular mobility (e.g. 60 km/h) should </w:t>
      </w:r>
      <w:r w:rsidR="005A13BB">
        <w:rPr>
          <w:rFonts w:eastAsiaTheme="minorEastAsia"/>
          <w:sz w:val="22"/>
          <w:lang w:val="en-US"/>
        </w:rPr>
        <w:t xml:space="preserve">also </w:t>
      </w:r>
      <w:r>
        <w:rPr>
          <w:rFonts w:eastAsiaTheme="minorEastAsia"/>
          <w:sz w:val="22"/>
          <w:lang w:val="en-US"/>
        </w:rPr>
        <w:t>be considered.</w:t>
      </w:r>
    </w:p>
    <w:p w14:paraId="727EFB79" w14:textId="589537F0" w:rsidR="004613E1" w:rsidRDefault="004613E1" w:rsidP="00974108">
      <w:pPr>
        <w:spacing w:afterLines="50" w:after="120"/>
        <w:jc w:val="both"/>
        <w:rPr>
          <w:rFonts w:eastAsiaTheme="minorEastAsia"/>
          <w:sz w:val="22"/>
          <w:lang w:val="en-US"/>
        </w:rPr>
      </w:pPr>
    </w:p>
    <w:p w14:paraId="4E20A104" w14:textId="1238DB29" w:rsidR="004613E1" w:rsidRPr="00095A69" w:rsidRDefault="004613E1" w:rsidP="004613E1">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2:</w:t>
      </w:r>
    </w:p>
    <w:p w14:paraId="54CDFC6E" w14:textId="50849115" w:rsidR="004613E1" w:rsidRDefault="004613E1" w:rsidP="004613E1">
      <w:pPr>
        <w:pStyle w:val="afe"/>
        <w:numPr>
          <w:ilvl w:val="0"/>
          <w:numId w:val="11"/>
        </w:numPr>
        <w:spacing w:afterLines="50" w:after="120"/>
        <w:ind w:leftChars="0"/>
        <w:jc w:val="both"/>
        <w:rPr>
          <w:rFonts w:eastAsiaTheme="minorEastAsia"/>
          <w:i/>
          <w:sz w:val="22"/>
          <w:lang w:val="en-US"/>
        </w:rPr>
      </w:pPr>
      <w:r>
        <w:rPr>
          <w:rFonts w:eastAsiaTheme="minorEastAsia"/>
          <w:i/>
          <w:sz w:val="22"/>
          <w:lang w:val="en-US"/>
        </w:rPr>
        <w:t>The following mobility speed can be considered for XR mobility evaluations:</w:t>
      </w:r>
    </w:p>
    <w:p w14:paraId="7D59E9F7" w14:textId="01A689D3" w:rsidR="004613E1" w:rsidRDefault="004613E1" w:rsidP="004613E1">
      <w:pPr>
        <w:pStyle w:val="afe"/>
        <w:numPr>
          <w:ilvl w:val="1"/>
          <w:numId w:val="11"/>
        </w:numPr>
        <w:spacing w:afterLines="50" w:after="120"/>
        <w:ind w:leftChars="0"/>
        <w:jc w:val="both"/>
        <w:rPr>
          <w:rFonts w:eastAsiaTheme="minorEastAsia"/>
          <w:i/>
          <w:sz w:val="22"/>
          <w:lang w:val="en-US"/>
        </w:rPr>
      </w:pPr>
      <w:r>
        <w:rPr>
          <w:rFonts w:eastAsiaTheme="minorEastAsia"/>
          <w:i/>
          <w:sz w:val="22"/>
          <w:lang w:val="en-US"/>
        </w:rPr>
        <w:t>Pedestrian (e.g. 3 km/h), vehicular (e.g. 60 km/h), and HST (e.g. 300 km/h or 500 km/h)</w:t>
      </w:r>
    </w:p>
    <w:p w14:paraId="6F8FD145" w14:textId="76D6CBB3" w:rsidR="004613E1" w:rsidRDefault="004613E1" w:rsidP="00974108">
      <w:pPr>
        <w:spacing w:afterLines="50" w:after="120"/>
        <w:jc w:val="both"/>
        <w:rPr>
          <w:rFonts w:eastAsiaTheme="minorEastAsia"/>
          <w:sz w:val="22"/>
          <w:lang w:val="en-US"/>
        </w:rPr>
      </w:pPr>
    </w:p>
    <w:p w14:paraId="29518618" w14:textId="06E4769B" w:rsidR="004613E1" w:rsidRDefault="00282AAB" w:rsidP="00974108">
      <w:pPr>
        <w:spacing w:afterLines="50" w:after="120"/>
        <w:jc w:val="both"/>
        <w:rPr>
          <w:rFonts w:eastAsiaTheme="minorEastAsia"/>
          <w:sz w:val="22"/>
          <w:lang w:val="en-US"/>
        </w:rPr>
      </w:pPr>
      <w:r>
        <w:rPr>
          <w:rFonts w:eastAsiaTheme="minorEastAsia" w:hint="eastAsia"/>
          <w:sz w:val="22"/>
          <w:lang w:val="en-US"/>
        </w:rPr>
        <w:t>It also needs to be discussed how to conduct mobility evaluation</w:t>
      </w:r>
      <w:r>
        <w:rPr>
          <w:rFonts w:eastAsiaTheme="minorEastAsia"/>
          <w:sz w:val="22"/>
          <w:lang w:val="en-US"/>
        </w:rPr>
        <w:t xml:space="preserve">. In the companies’ contributions at the last meeting, two possible evaluation scheme were proposed. One is analytical evaluation </w:t>
      </w:r>
      <w:r w:rsidRPr="00282AAB">
        <w:rPr>
          <w:rFonts w:eastAsiaTheme="minorEastAsia"/>
          <w:sz w:val="22"/>
          <w:lang w:val="en-US"/>
        </w:rPr>
        <w:t>based on the mobility procedures an</w:t>
      </w:r>
      <w:r>
        <w:rPr>
          <w:rFonts w:eastAsiaTheme="minorEastAsia"/>
          <w:sz w:val="22"/>
          <w:lang w:val="en-US"/>
        </w:rPr>
        <w:t>d from XR service’s perspective, and the other is reusing system level evaluation using Rel-17 MIMO mobility study. We are open to further discuss which to use for the mobility evaluation in this meeting.</w:t>
      </w:r>
    </w:p>
    <w:p w14:paraId="1026EF6A" w14:textId="504802B2" w:rsidR="00282AAB" w:rsidRDefault="00282AAB" w:rsidP="00974108">
      <w:pPr>
        <w:spacing w:afterLines="50" w:after="120"/>
        <w:jc w:val="both"/>
        <w:rPr>
          <w:rFonts w:eastAsiaTheme="minorEastAsia"/>
          <w:sz w:val="22"/>
          <w:lang w:val="en-US"/>
        </w:rPr>
      </w:pPr>
    </w:p>
    <w:p w14:paraId="2D567023" w14:textId="2F9FB170" w:rsidR="00282AAB" w:rsidRPr="00095A69" w:rsidRDefault="00282AAB" w:rsidP="00282AAB">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3:</w:t>
      </w:r>
    </w:p>
    <w:p w14:paraId="6818B7FE" w14:textId="097434B4" w:rsidR="00282AAB" w:rsidRDefault="00282AAB" w:rsidP="00282AAB">
      <w:pPr>
        <w:pStyle w:val="afe"/>
        <w:numPr>
          <w:ilvl w:val="0"/>
          <w:numId w:val="11"/>
        </w:numPr>
        <w:spacing w:afterLines="50" w:after="120"/>
        <w:ind w:leftChars="0"/>
        <w:jc w:val="both"/>
        <w:rPr>
          <w:rFonts w:eastAsiaTheme="minorEastAsia"/>
          <w:i/>
          <w:sz w:val="22"/>
          <w:lang w:val="en-US"/>
        </w:rPr>
      </w:pPr>
      <w:r>
        <w:rPr>
          <w:rFonts w:eastAsiaTheme="minorEastAsia"/>
          <w:i/>
          <w:sz w:val="22"/>
          <w:lang w:val="en-US"/>
        </w:rPr>
        <w:t>Further discuss whether analytical evaluation or system level evaluation based on Rel-17 MIMO mobility study is used for XR mobility evaluation.</w:t>
      </w:r>
    </w:p>
    <w:p w14:paraId="134C882C" w14:textId="31AECA8E" w:rsidR="007C0614" w:rsidRDefault="007C0614" w:rsidP="00733069">
      <w:pPr>
        <w:spacing w:afterLines="50" w:after="120"/>
        <w:jc w:val="both"/>
        <w:rPr>
          <w:rFonts w:eastAsiaTheme="minorEastAsia"/>
          <w:sz w:val="22"/>
          <w:u w:val="single"/>
          <w:lang w:val="en-US"/>
        </w:rPr>
      </w:pPr>
    </w:p>
    <w:p w14:paraId="199D72CB" w14:textId="717166AF" w:rsidR="00806FF8" w:rsidRPr="0070161C" w:rsidRDefault="00223189" w:rsidP="0070161C">
      <w:pPr>
        <w:pStyle w:val="1"/>
        <w:numPr>
          <w:ilvl w:val="1"/>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Coverage</w:t>
      </w:r>
      <w:r w:rsidR="00845A77">
        <w:rPr>
          <w:rFonts w:ascii="Times New Roman" w:eastAsia="DengXian" w:hAnsi="Times New Roman"/>
          <w:b/>
          <w:lang w:val="en-US" w:eastAsia="zh-CN"/>
        </w:rPr>
        <w:t xml:space="preserve"> evaluation</w:t>
      </w:r>
    </w:p>
    <w:p w14:paraId="080D542B" w14:textId="1B93E14F" w:rsidR="00806FF8" w:rsidRDefault="00806FF8" w:rsidP="00733069">
      <w:pPr>
        <w:spacing w:afterLines="50" w:after="120"/>
        <w:jc w:val="both"/>
        <w:rPr>
          <w:rFonts w:eastAsiaTheme="minorEastAsia"/>
          <w:sz w:val="22"/>
          <w:lang w:val="en-US"/>
        </w:rPr>
      </w:pPr>
      <w:r>
        <w:rPr>
          <w:rFonts w:eastAsiaTheme="minorEastAsia" w:hint="eastAsia"/>
          <w:sz w:val="22"/>
          <w:lang w:val="en-US"/>
        </w:rPr>
        <w:t>A</w:t>
      </w:r>
      <w:r>
        <w:rPr>
          <w:rFonts w:eastAsiaTheme="minorEastAsia"/>
          <w:sz w:val="22"/>
          <w:lang w:val="en-US"/>
        </w:rPr>
        <w:t>t the last meeting, the following proposal was made for coverage evaluation for XR</w:t>
      </w:r>
      <w:r w:rsidR="00351F7A">
        <w:rPr>
          <w:rFonts w:eastAsiaTheme="minorEastAsia"/>
          <w:sz w:val="22"/>
          <w:lang w:val="en-US"/>
        </w:rPr>
        <w:t xml:space="preserve"> [2]</w:t>
      </w:r>
      <w:r>
        <w:rPr>
          <w:rFonts w:eastAsiaTheme="minorEastAsia"/>
          <w:sz w:val="22"/>
          <w:lang w:val="en-US"/>
        </w:rPr>
        <w:t>.</w:t>
      </w:r>
    </w:p>
    <w:tbl>
      <w:tblPr>
        <w:tblStyle w:val="afc"/>
        <w:tblW w:w="0" w:type="auto"/>
        <w:tblLook w:val="04A0" w:firstRow="1" w:lastRow="0" w:firstColumn="1" w:lastColumn="0" w:noHBand="0" w:noVBand="1"/>
      </w:tblPr>
      <w:tblGrid>
        <w:gridCol w:w="9962"/>
      </w:tblGrid>
      <w:tr w:rsidR="00806FF8" w:rsidRPr="0070161C" w14:paraId="1FB3894A" w14:textId="77777777" w:rsidTr="00806FF8">
        <w:tc>
          <w:tcPr>
            <w:tcW w:w="9962" w:type="dxa"/>
          </w:tcPr>
          <w:p w14:paraId="0AF9FBCE" w14:textId="77777777" w:rsidR="00806FF8" w:rsidRPr="0070161C" w:rsidRDefault="00806FF8" w:rsidP="00806FF8">
            <w:pPr>
              <w:spacing w:line="252" w:lineRule="auto"/>
              <w:rPr>
                <w:rFonts w:eastAsia="SimSun"/>
                <w:b/>
                <w:bCs/>
                <w:sz w:val="22"/>
                <w:szCs w:val="22"/>
                <w:lang w:eastAsia="zh-CN"/>
              </w:rPr>
            </w:pPr>
            <w:r w:rsidRPr="0070161C">
              <w:rPr>
                <w:b/>
                <w:bCs/>
                <w:sz w:val="22"/>
                <w:szCs w:val="22"/>
              </w:rPr>
              <w:t>For companies to further study and if necessary, discuss in RAN1#106-e</w:t>
            </w:r>
          </w:p>
          <w:p w14:paraId="333DB88C" w14:textId="77777777" w:rsidR="00806FF8" w:rsidRPr="0070161C" w:rsidRDefault="00806FF8" w:rsidP="00806FF8">
            <w:pPr>
              <w:spacing w:line="252" w:lineRule="auto"/>
              <w:rPr>
                <w:sz w:val="22"/>
                <w:szCs w:val="22"/>
              </w:rPr>
            </w:pPr>
            <w:r w:rsidRPr="0070161C">
              <w:rPr>
                <w:b/>
                <w:bCs/>
                <w:sz w:val="22"/>
                <w:szCs w:val="22"/>
              </w:rPr>
              <w:t xml:space="preserve">(Coverage evaluation methodology) </w:t>
            </w:r>
            <w:r w:rsidRPr="0070161C">
              <w:rPr>
                <w:sz w:val="22"/>
                <w:szCs w:val="22"/>
              </w:rPr>
              <w:t>For XR/CG in DL or UL, coverage is defined to be the A-percentile point in CDF of Coupling gain for the “satisfied” UEs, with #UEs per cell = B, for a given XR application (AR/VR/CG) in a given deployment scenario (DU/</w:t>
            </w:r>
            <w:proofErr w:type="spellStart"/>
            <w:r w:rsidRPr="0070161C">
              <w:rPr>
                <w:sz w:val="22"/>
                <w:szCs w:val="22"/>
              </w:rPr>
              <w:t>InH</w:t>
            </w:r>
            <w:proofErr w:type="spellEnd"/>
            <w:r w:rsidRPr="0070161C">
              <w:rPr>
                <w:sz w:val="22"/>
                <w:szCs w:val="22"/>
              </w:rPr>
              <w:t>/</w:t>
            </w:r>
            <w:proofErr w:type="spellStart"/>
            <w:r w:rsidRPr="0070161C">
              <w:rPr>
                <w:sz w:val="22"/>
                <w:szCs w:val="22"/>
              </w:rPr>
              <w:t>UMa</w:t>
            </w:r>
            <w:proofErr w:type="spellEnd"/>
            <w:r w:rsidRPr="0070161C">
              <w:rPr>
                <w:sz w:val="22"/>
                <w:szCs w:val="22"/>
              </w:rPr>
              <w:t>)</w:t>
            </w:r>
          </w:p>
          <w:p w14:paraId="61DD9ADD" w14:textId="77777777" w:rsidR="00806FF8" w:rsidRPr="0070161C" w:rsidRDefault="00806FF8" w:rsidP="00806FF8">
            <w:pPr>
              <w:numPr>
                <w:ilvl w:val="0"/>
                <w:numId w:val="26"/>
              </w:numPr>
              <w:spacing w:after="0" w:line="252" w:lineRule="auto"/>
              <w:jc w:val="both"/>
              <w:rPr>
                <w:sz w:val="22"/>
                <w:szCs w:val="22"/>
              </w:rPr>
            </w:pPr>
            <w:r w:rsidRPr="0070161C">
              <w:rPr>
                <w:sz w:val="22"/>
                <w:szCs w:val="22"/>
              </w:rPr>
              <w:t>A = [5], other value can also be reported</w:t>
            </w:r>
          </w:p>
          <w:p w14:paraId="0D8AFF7B" w14:textId="77777777" w:rsidR="00806FF8" w:rsidRPr="0070161C" w:rsidRDefault="00806FF8" w:rsidP="00806FF8">
            <w:pPr>
              <w:numPr>
                <w:ilvl w:val="0"/>
                <w:numId w:val="26"/>
              </w:numPr>
              <w:spacing w:after="0" w:line="252" w:lineRule="auto"/>
              <w:jc w:val="both"/>
              <w:rPr>
                <w:sz w:val="22"/>
                <w:szCs w:val="22"/>
              </w:rPr>
            </w:pPr>
            <w:r w:rsidRPr="0070161C">
              <w:rPr>
                <w:sz w:val="22"/>
                <w:szCs w:val="22"/>
              </w:rPr>
              <w:t xml:space="preserve">FFS: Value of B, </w:t>
            </w:r>
            <w:r w:rsidRPr="0070161C">
              <w:rPr>
                <w:color w:val="FF0000"/>
                <w:sz w:val="22"/>
                <w:szCs w:val="22"/>
              </w:rPr>
              <w:t>e.g. B = 1, capacity, etc.</w:t>
            </w:r>
          </w:p>
          <w:p w14:paraId="2877DA71" w14:textId="77777777" w:rsidR="00806FF8" w:rsidRPr="0070161C" w:rsidRDefault="00806FF8" w:rsidP="00806FF8">
            <w:pPr>
              <w:pStyle w:val="afe"/>
              <w:numPr>
                <w:ilvl w:val="0"/>
                <w:numId w:val="26"/>
              </w:numPr>
              <w:spacing w:after="0" w:line="252" w:lineRule="auto"/>
              <w:ind w:leftChars="0"/>
              <w:jc w:val="both"/>
              <w:rPr>
                <w:sz w:val="22"/>
                <w:szCs w:val="22"/>
              </w:rPr>
            </w:pPr>
            <w:r w:rsidRPr="0070161C">
              <w:rPr>
                <w:sz w:val="22"/>
                <w:szCs w:val="22"/>
              </w:rPr>
              <w:t>Note: Coupling gain for coverage evaluation is defined as the ratio of received and transmitted power measured in dB, and includes antenna gains, path loss, shadowing, indoor- or body loss, etc. Example of coupling gain can refer to TR 37.910.</w:t>
            </w:r>
          </w:p>
          <w:p w14:paraId="1AF0B745" w14:textId="14BE6C00" w:rsidR="00806FF8" w:rsidRPr="0070161C" w:rsidRDefault="00806FF8" w:rsidP="0070161C">
            <w:pPr>
              <w:spacing w:line="252" w:lineRule="auto"/>
              <w:jc w:val="both"/>
              <w:rPr>
                <w:bCs/>
                <w:sz w:val="22"/>
                <w:szCs w:val="22"/>
              </w:rPr>
            </w:pPr>
            <w:r w:rsidRPr="0070161C">
              <w:rPr>
                <w:sz w:val="22"/>
                <w:szCs w:val="22"/>
              </w:rPr>
              <w:t>An alternate method could be to use the “traditional” method such as what is used in the CE study/work item.</w:t>
            </w:r>
          </w:p>
        </w:tc>
      </w:tr>
    </w:tbl>
    <w:p w14:paraId="6F9C6BF9" w14:textId="01E4B466" w:rsidR="00806FF8" w:rsidRDefault="00806FF8" w:rsidP="00733069">
      <w:pPr>
        <w:spacing w:afterLines="50" w:after="120"/>
        <w:jc w:val="both"/>
        <w:rPr>
          <w:rFonts w:eastAsiaTheme="minorEastAsia"/>
          <w:sz w:val="22"/>
          <w:lang w:val="en-US"/>
        </w:rPr>
      </w:pPr>
    </w:p>
    <w:p w14:paraId="6E876B7E" w14:textId="386AD8FD" w:rsidR="00806FF8" w:rsidRDefault="00351F7A" w:rsidP="0070161C">
      <w:pPr>
        <w:spacing w:afterLines="50" w:after="120"/>
        <w:jc w:val="both"/>
        <w:rPr>
          <w:rFonts w:eastAsiaTheme="minorEastAsia"/>
          <w:sz w:val="22"/>
          <w:lang w:val="en-US"/>
        </w:rPr>
      </w:pPr>
      <w:r>
        <w:rPr>
          <w:rFonts w:eastAsiaTheme="minorEastAsia"/>
          <w:sz w:val="22"/>
          <w:lang w:val="en-US"/>
        </w:rPr>
        <w:t xml:space="preserve">Basically, we are fine with the proposal. The FFS point is the value of B. During the discussion at the last meeting, B=1 and B=capacity were proposed but no conclusion was made. If B=1 is adopted, the simulation result is up to geometry since all the UEs can be satisfied. On the other hand, if B=capacity, such an issue does not happen. </w:t>
      </w:r>
      <w:r>
        <w:rPr>
          <w:rFonts w:eastAsiaTheme="minorEastAsia"/>
          <w:sz w:val="22"/>
          <w:lang w:val="en-US"/>
        </w:rPr>
        <w:lastRenderedPageBreak/>
        <w:t>Besides, it would be meaningful as the result with B=capacity shows XR coverage result in case of highly loaded cell. Therefore, B=capacity is preferred.</w:t>
      </w:r>
    </w:p>
    <w:p w14:paraId="0AE4277F" w14:textId="77777777" w:rsidR="00806FF8" w:rsidRPr="0070161C" w:rsidRDefault="00806FF8" w:rsidP="00733069">
      <w:pPr>
        <w:spacing w:afterLines="50" w:after="120"/>
        <w:jc w:val="both"/>
        <w:rPr>
          <w:rFonts w:eastAsiaTheme="minorEastAsia"/>
          <w:sz w:val="22"/>
          <w:lang w:val="en-US"/>
        </w:rPr>
      </w:pPr>
    </w:p>
    <w:p w14:paraId="3B7C0ED8" w14:textId="6DCFEEE3" w:rsidR="00351F7A" w:rsidRPr="00095A69" w:rsidRDefault="00351F7A" w:rsidP="00351F7A">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C06E6B">
        <w:rPr>
          <w:rFonts w:eastAsiaTheme="minorEastAsia"/>
          <w:b/>
          <w:sz w:val="22"/>
          <w:u w:val="single"/>
        </w:rPr>
        <w:t>4</w:t>
      </w:r>
      <w:r>
        <w:rPr>
          <w:rFonts w:eastAsiaTheme="minorEastAsia"/>
          <w:b/>
          <w:sz w:val="22"/>
          <w:u w:val="single"/>
        </w:rPr>
        <w:t>:</w:t>
      </w:r>
    </w:p>
    <w:p w14:paraId="21525880" w14:textId="35011E0B" w:rsidR="00351F7A" w:rsidRDefault="00C06E6B" w:rsidP="00351F7A">
      <w:pPr>
        <w:pStyle w:val="afe"/>
        <w:numPr>
          <w:ilvl w:val="0"/>
          <w:numId w:val="11"/>
        </w:numPr>
        <w:spacing w:afterLines="50" w:after="120"/>
        <w:ind w:leftChars="0"/>
        <w:jc w:val="both"/>
        <w:rPr>
          <w:rFonts w:eastAsiaTheme="minorEastAsia"/>
          <w:i/>
          <w:sz w:val="22"/>
          <w:lang w:val="en-US"/>
        </w:rPr>
      </w:pPr>
      <w:r>
        <w:rPr>
          <w:rFonts w:eastAsiaTheme="minorEastAsia"/>
          <w:i/>
          <w:sz w:val="22"/>
          <w:lang w:val="en-US"/>
        </w:rPr>
        <w:t>Confirm the proposal for coverage evaluation where B can be equal to system capacity.</w:t>
      </w:r>
    </w:p>
    <w:p w14:paraId="6C7849AF" w14:textId="77777777" w:rsidR="00806FF8" w:rsidRPr="00FF77EE" w:rsidRDefault="00806FF8" w:rsidP="00733069">
      <w:pPr>
        <w:spacing w:afterLines="50" w:after="120"/>
        <w:jc w:val="both"/>
        <w:rPr>
          <w:rFonts w:eastAsiaTheme="minorEastAsia"/>
          <w:sz w:val="22"/>
          <w:u w:val="single"/>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7DAD438E" w14:textId="623297AC" w:rsidR="004B4F33" w:rsidRDefault="006E1683" w:rsidP="00EC62EC">
      <w:pPr>
        <w:spacing w:after="120"/>
        <w:jc w:val="both"/>
        <w:rPr>
          <w:rFonts w:eastAsiaTheme="minorEastAsia"/>
          <w:sz w:val="22"/>
          <w:szCs w:val="22"/>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sidR="00EC62EC">
        <w:rPr>
          <w:rFonts w:eastAsiaTheme="minorEastAsia" w:hint="eastAsia"/>
          <w:sz w:val="22"/>
          <w:szCs w:val="22"/>
        </w:rPr>
        <w:t>proposed following</w:t>
      </w:r>
      <w:r w:rsidR="00DB3D74">
        <w:rPr>
          <w:rFonts w:eastAsiaTheme="minorEastAsia"/>
          <w:sz w:val="22"/>
          <w:szCs w:val="22"/>
        </w:rPr>
        <w:t>s</w:t>
      </w:r>
      <w:r w:rsidR="00EC62EC">
        <w:rPr>
          <w:rFonts w:eastAsiaTheme="minorEastAsia" w:hint="eastAsia"/>
          <w:sz w:val="22"/>
          <w:szCs w:val="22"/>
        </w:rPr>
        <w:t xml:space="preserve"> for </w:t>
      </w:r>
      <w:r w:rsidR="003C13D7" w:rsidRPr="003C13D7">
        <w:rPr>
          <w:rFonts w:eastAsiaTheme="minorEastAsia"/>
          <w:sz w:val="22"/>
          <w:szCs w:val="22"/>
        </w:rPr>
        <w:t>study on XR evaluations for NR</w:t>
      </w:r>
      <w:r w:rsidR="00EC62EC">
        <w:rPr>
          <w:rFonts w:eastAsiaTheme="minorEastAsia" w:hint="eastAsia"/>
          <w:sz w:val="22"/>
          <w:szCs w:val="22"/>
        </w:rPr>
        <w:t>.</w:t>
      </w:r>
    </w:p>
    <w:p w14:paraId="1B11E9B5" w14:textId="77777777" w:rsidR="00490357" w:rsidRPr="00095A69" w:rsidRDefault="00490357" w:rsidP="00490357">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1:</w:t>
      </w:r>
    </w:p>
    <w:p w14:paraId="193F7A08" w14:textId="77777777" w:rsidR="00490357" w:rsidRPr="004D3EDC" w:rsidRDefault="00490357" w:rsidP="00490357">
      <w:pPr>
        <w:spacing w:afterLines="50" w:after="120"/>
        <w:jc w:val="both"/>
        <w:rPr>
          <w:rFonts w:eastAsiaTheme="minorEastAsia"/>
          <w:sz w:val="22"/>
        </w:rPr>
      </w:pPr>
      <w:r>
        <w:rPr>
          <w:rFonts w:eastAsiaTheme="minorEastAsia"/>
          <w:i/>
          <w:sz w:val="22"/>
          <w:lang w:val="en-US"/>
        </w:rPr>
        <w:t>I</w:t>
      </w:r>
      <w:r w:rsidRPr="004D3EDC">
        <w:rPr>
          <w:rFonts w:eastAsiaTheme="minorEastAsia"/>
          <w:i/>
          <w:sz w:val="22"/>
          <w:lang w:val="en-US"/>
        </w:rPr>
        <w:t>t is suggested that mobility evaluation is conducted in this study item to see the performance and whether any enhancement on mobility is needed for XR services.</w:t>
      </w:r>
    </w:p>
    <w:p w14:paraId="09E741DF" w14:textId="77777777" w:rsidR="00490357" w:rsidRPr="00095A69" w:rsidRDefault="00490357" w:rsidP="00490357">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2:</w:t>
      </w:r>
    </w:p>
    <w:p w14:paraId="07D6AD7B" w14:textId="77777777" w:rsidR="00490357" w:rsidRDefault="00490357" w:rsidP="00490357">
      <w:pPr>
        <w:pStyle w:val="afe"/>
        <w:numPr>
          <w:ilvl w:val="0"/>
          <w:numId w:val="11"/>
        </w:numPr>
        <w:spacing w:afterLines="50" w:after="120"/>
        <w:ind w:leftChars="0"/>
        <w:jc w:val="both"/>
        <w:rPr>
          <w:rFonts w:eastAsiaTheme="minorEastAsia"/>
          <w:i/>
          <w:sz w:val="22"/>
          <w:lang w:val="en-US"/>
        </w:rPr>
      </w:pPr>
      <w:r>
        <w:rPr>
          <w:rFonts w:eastAsiaTheme="minorEastAsia"/>
          <w:i/>
          <w:sz w:val="22"/>
          <w:lang w:val="en-US"/>
        </w:rPr>
        <w:t>The following mobility speed can be considered for XR mobility evaluations:</w:t>
      </w:r>
    </w:p>
    <w:p w14:paraId="51C9F444" w14:textId="77777777" w:rsidR="00490357" w:rsidRDefault="00490357" w:rsidP="00490357">
      <w:pPr>
        <w:pStyle w:val="afe"/>
        <w:numPr>
          <w:ilvl w:val="1"/>
          <w:numId w:val="11"/>
        </w:numPr>
        <w:spacing w:afterLines="50" w:after="120"/>
        <w:ind w:leftChars="0"/>
        <w:jc w:val="both"/>
        <w:rPr>
          <w:rFonts w:eastAsiaTheme="minorEastAsia"/>
          <w:i/>
          <w:sz w:val="22"/>
          <w:lang w:val="en-US"/>
        </w:rPr>
      </w:pPr>
      <w:r>
        <w:rPr>
          <w:rFonts w:eastAsiaTheme="minorEastAsia"/>
          <w:i/>
          <w:sz w:val="22"/>
          <w:lang w:val="en-US"/>
        </w:rPr>
        <w:t>Pedestrian (e.g. 3 km/h), vehicular (e.g. 60 km/h), and HST (e.g. 300 km/h or 500 km/h)</w:t>
      </w:r>
    </w:p>
    <w:p w14:paraId="0ED401F4" w14:textId="77777777" w:rsidR="00490357" w:rsidRPr="00095A69" w:rsidRDefault="00490357" w:rsidP="00490357">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3:</w:t>
      </w:r>
    </w:p>
    <w:p w14:paraId="765BB1D3" w14:textId="77777777" w:rsidR="00490357" w:rsidRDefault="00490357" w:rsidP="00490357">
      <w:pPr>
        <w:pStyle w:val="afe"/>
        <w:numPr>
          <w:ilvl w:val="0"/>
          <w:numId w:val="11"/>
        </w:numPr>
        <w:spacing w:afterLines="50" w:after="120"/>
        <w:ind w:leftChars="0"/>
        <w:jc w:val="both"/>
        <w:rPr>
          <w:rFonts w:eastAsiaTheme="minorEastAsia"/>
          <w:i/>
          <w:sz w:val="22"/>
          <w:lang w:val="en-US"/>
        </w:rPr>
      </w:pPr>
      <w:r>
        <w:rPr>
          <w:rFonts w:eastAsiaTheme="minorEastAsia"/>
          <w:i/>
          <w:sz w:val="22"/>
          <w:lang w:val="en-US"/>
        </w:rPr>
        <w:t>Further discuss whether analytical evaluation or system level evaluation based on Rel-17 MIMO mobility study is used for XR mobility evaluation.</w:t>
      </w:r>
    </w:p>
    <w:p w14:paraId="1369CFA1" w14:textId="77777777" w:rsidR="00C06E6B" w:rsidRPr="00095A69" w:rsidRDefault="00C06E6B" w:rsidP="00C06E6B">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b/>
          <w:sz w:val="22"/>
          <w:u w:val="single"/>
        </w:rPr>
        <w:t>4:</w:t>
      </w:r>
    </w:p>
    <w:p w14:paraId="5D4F19C5" w14:textId="77777777" w:rsidR="00C06E6B" w:rsidRDefault="00C06E6B" w:rsidP="00C06E6B">
      <w:pPr>
        <w:pStyle w:val="afe"/>
        <w:numPr>
          <w:ilvl w:val="0"/>
          <w:numId w:val="11"/>
        </w:numPr>
        <w:spacing w:afterLines="50" w:after="120"/>
        <w:ind w:leftChars="0"/>
        <w:jc w:val="both"/>
        <w:rPr>
          <w:rFonts w:eastAsiaTheme="minorEastAsia"/>
          <w:i/>
          <w:sz w:val="22"/>
          <w:lang w:val="en-US"/>
        </w:rPr>
      </w:pPr>
      <w:r>
        <w:rPr>
          <w:rFonts w:eastAsiaTheme="minorEastAsia"/>
          <w:i/>
          <w:sz w:val="22"/>
          <w:lang w:val="en-US"/>
        </w:rPr>
        <w:t>Confirm the proposal for coverage evaluation where B can be equal to system capacity.</w:t>
      </w:r>
    </w:p>
    <w:p w14:paraId="40D8CAE8" w14:textId="77777777" w:rsidR="003C13D7" w:rsidRPr="0070161C" w:rsidRDefault="003C13D7" w:rsidP="003F7230">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1632BAEF" w14:textId="4DE2F43E" w:rsidR="004E09CB" w:rsidRDefault="004E09CB" w:rsidP="004E09CB">
      <w:pPr>
        <w:widowControl w:val="0"/>
        <w:numPr>
          <w:ilvl w:val="0"/>
          <w:numId w:val="4"/>
        </w:numPr>
        <w:spacing w:after="120"/>
        <w:jc w:val="both"/>
        <w:rPr>
          <w:sz w:val="22"/>
          <w:szCs w:val="22"/>
          <w:lang w:val="en-US"/>
        </w:rPr>
      </w:pPr>
      <w:r>
        <w:rPr>
          <w:sz w:val="22"/>
          <w:szCs w:val="22"/>
          <w:lang w:val="en-US"/>
        </w:rPr>
        <w:t>RP-201145, ‘</w:t>
      </w:r>
      <w:r w:rsidRPr="004E09CB">
        <w:rPr>
          <w:sz w:val="22"/>
          <w:szCs w:val="22"/>
          <w:lang w:val="en-US"/>
        </w:rPr>
        <w:t>Revised SID on XR Evaluations for NR</w:t>
      </w:r>
      <w:r>
        <w:rPr>
          <w:sz w:val="22"/>
          <w:szCs w:val="22"/>
          <w:lang w:val="en-US"/>
        </w:rPr>
        <w:t>,’ Qualcomm</w:t>
      </w:r>
    </w:p>
    <w:p w14:paraId="16C0D088" w14:textId="7C38FEDB" w:rsidR="00351F7A" w:rsidRDefault="0070161C" w:rsidP="00351F7A">
      <w:pPr>
        <w:widowControl w:val="0"/>
        <w:numPr>
          <w:ilvl w:val="0"/>
          <w:numId w:val="4"/>
        </w:numPr>
        <w:spacing w:after="120"/>
        <w:jc w:val="both"/>
        <w:rPr>
          <w:sz w:val="22"/>
          <w:szCs w:val="22"/>
          <w:lang w:val="en-US"/>
        </w:rPr>
      </w:pPr>
      <w:r>
        <w:rPr>
          <w:sz w:val="22"/>
          <w:szCs w:val="22"/>
          <w:lang w:val="en-US"/>
        </w:rPr>
        <w:t>R1</w:t>
      </w:r>
      <w:r w:rsidR="00351F7A">
        <w:rPr>
          <w:sz w:val="22"/>
          <w:szCs w:val="22"/>
          <w:lang w:val="en-US"/>
        </w:rPr>
        <w:t>-2106371, ‘</w:t>
      </w:r>
      <w:r w:rsidR="00351F7A" w:rsidRPr="00351F7A">
        <w:rPr>
          <w:sz w:val="22"/>
          <w:szCs w:val="22"/>
          <w:lang w:val="en-US"/>
        </w:rPr>
        <w:t>Summary of [105-e-NR-XR-02] Email discussion/approval on evaluation methodology</w:t>
      </w:r>
      <w:r w:rsidR="00351F7A">
        <w:rPr>
          <w:sz w:val="22"/>
          <w:szCs w:val="22"/>
          <w:lang w:val="en-US"/>
        </w:rPr>
        <w:t>,’ Moderator (vivo)</w:t>
      </w:r>
    </w:p>
    <w:p w14:paraId="61E9C561" w14:textId="4EC3041B" w:rsidR="000B7080" w:rsidRPr="00C27F82" w:rsidRDefault="000B7080" w:rsidP="00BC2396">
      <w:pPr>
        <w:widowControl w:val="0"/>
        <w:spacing w:after="120"/>
        <w:jc w:val="both"/>
        <w:rPr>
          <w:sz w:val="22"/>
          <w:szCs w:val="22"/>
          <w:lang w:val="en-US"/>
        </w:rPr>
      </w:pPr>
    </w:p>
    <w:sectPr w:rsidR="000B7080" w:rsidRPr="00C27F8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CFEB4" w14:textId="77777777" w:rsidR="00470791" w:rsidRDefault="00470791">
      <w:r>
        <w:separator/>
      </w:r>
    </w:p>
  </w:endnote>
  <w:endnote w:type="continuationSeparator" w:id="0">
    <w:p w14:paraId="5A56C670" w14:textId="77777777" w:rsidR="00470791" w:rsidRDefault="00470791">
      <w:r>
        <w:continuationSeparator/>
      </w:r>
    </w:p>
  </w:endnote>
  <w:endnote w:type="continuationNotice" w:id="1">
    <w:p w14:paraId="152626DD" w14:textId="77777777" w:rsidR="00470791" w:rsidRDefault="004707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21002A87" w:usb1="00000000" w:usb2="00000000"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7CE350E4"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E3127E">
      <w:rPr>
        <w:rStyle w:val="af3"/>
        <w:rFonts w:eastAsia="ＭＳ ゴシック"/>
        <w:noProof/>
      </w:rPr>
      <w:t>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E3127E">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88297" w14:textId="77777777" w:rsidR="00470791" w:rsidRDefault="00470791">
      <w:r>
        <w:separator/>
      </w:r>
    </w:p>
  </w:footnote>
  <w:footnote w:type="continuationSeparator" w:id="0">
    <w:p w14:paraId="33A5B534" w14:textId="77777777" w:rsidR="00470791" w:rsidRDefault="00470791">
      <w:r>
        <w:continuationSeparator/>
      </w:r>
    </w:p>
  </w:footnote>
  <w:footnote w:type="continuationNotice" w:id="1">
    <w:p w14:paraId="6D1C1260" w14:textId="77777777" w:rsidR="00470791" w:rsidRDefault="0047079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B6B558B"/>
    <w:multiLevelType w:val="hybridMultilevel"/>
    <w:tmpl w:val="5728151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C224B2"/>
    <w:multiLevelType w:val="hybridMultilevel"/>
    <w:tmpl w:val="1D3CD02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301A22"/>
    <w:multiLevelType w:val="hybridMultilevel"/>
    <w:tmpl w:val="9746DB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0"/>
  </w:num>
  <w:num w:numId="4">
    <w:abstractNumId w:val="6"/>
  </w:num>
  <w:num w:numId="5">
    <w:abstractNumId w:val="25"/>
  </w:num>
  <w:num w:numId="6">
    <w:abstractNumId w:val="17"/>
  </w:num>
  <w:num w:numId="7">
    <w:abstractNumId w:val="8"/>
  </w:num>
  <w:num w:numId="8">
    <w:abstractNumId w:val="1"/>
  </w:num>
  <w:num w:numId="9">
    <w:abstractNumId w:val="4"/>
  </w:num>
  <w:num w:numId="10">
    <w:abstractNumId w:val="5"/>
  </w:num>
  <w:num w:numId="11">
    <w:abstractNumId w:val="11"/>
  </w:num>
  <w:num w:numId="12">
    <w:abstractNumId w:val="15"/>
  </w:num>
  <w:num w:numId="13">
    <w:abstractNumId w:val="18"/>
  </w:num>
  <w:num w:numId="14">
    <w:abstractNumId w:val="16"/>
  </w:num>
  <w:num w:numId="15">
    <w:abstractNumId w:val="23"/>
  </w:num>
  <w:num w:numId="16">
    <w:abstractNumId w:val="12"/>
  </w:num>
  <w:num w:numId="17">
    <w:abstractNumId w:val="3"/>
  </w:num>
  <w:num w:numId="18">
    <w:abstractNumId w:val="19"/>
  </w:num>
  <w:num w:numId="19">
    <w:abstractNumId w:val="14"/>
  </w:num>
  <w:num w:numId="20">
    <w:abstractNumId w:val="2"/>
  </w:num>
  <w:num w:numId="21">
    <w:abstractNumId w:val="22"/>
  </w:num>
  <w:num w:numId="22">
    <w:abstractNumId w:val="13"/>
  </w:num>
  <w:num w:numId="23">
    <w:abstractNumId w:val="9"/>
  </w:num>
  <w:num w:numId="24">
    <w:abstractNumId w:val="24"/>
  </w:num>
  <w:num w:numId="25">
    <w:abstractNumId w:val="20"/>
  </w:num>
  <w:num w:numId="26">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4132"/>
    <w:rsid w:val="000243FB"/>
    <w:rsid w:val="00024474"/>
    <w:rsid w:val="0002447B"/>
    <w:rsid w:val="00024C2F"/>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4EAB"/>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69B"/>
    <w:rsid w:val="00043CE6"/>
    <w:rsid w:val="00043E91"/>
    <w:rsid w:val="000445C0"/>
    <w:rsid w:val="0004496E"/>
    <w:rsid w:val="00044B96"/>
    <w:rsid w:val="00045994"/>
    <w:rsid w:val="00045E79"/>
    <w:rsid w:val="0004617F"/>
    <w:rsid w:val="0004620F"/>
    <w:rsid w:val="0004657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5C7"/>
    <w:rsid w:val="00086C10"/>
    <w:rsid w:val="00086D89"/>
    <w:rsid w:val="00086EFE"/>
    <w:rsid w:val="00087061"/>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1DA"/>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361"/>
    <w:rsid w:val="000A24A6"/>
    <w:rsid w:val="000A2589"/>
    <w:rsid w:val="000A2919"/>
    <w:rsid w:val="000A2C89"/>
    <w:rsid w:val="000A2E47"/>
    <w:rsid w:val="000A356A"/>
    <w:rsid w:val="000A35A9"/>
    <w:rsid w:val="000A3672"/>
    <w:rsid w:val="000A3E50"/>
    <w:rsid w:val="000A4F30"/>
    <w:rsid w:val="000A51B5"/>
    <w:rsid w:val="000A5480"/>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15"/>
    <w:rsid w:val="000B57BE"/>
    <w:rsid w:val="000B63F5"/>
    <w:rsid w:val="000B6737"/>
    <w:rsid w:val="000B7080"/>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7CD"/>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6DF"/>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6829"/>
    <w:rsid w:val="0015719F"/>
    <w:rsid w:val="0015737C"/>
    <w:rsid w:val="00157421"/>
    <w:rsid w:val="00157426"/>
    <w:rsid w:val="0015784C"/>
    <w:rsid w:val="001578CE"/>
    <w:rsid w:val="0015795A"/>
    <w:rsid w:val="00157BA9"/>
    <w:rsid w:val="00157D0D"/>
    <w:rsid w:val="001606A8"/>
    <w:rsid w:val="00160971"/>
    <w:rsid w:val="00160A03"/>
    <w:rsid w:val="00160C5E"/>
    <w:rsid w:val="00160E1D"/>
    <w:rsid w:val="00161061"/>
    <w:rsid w:val="0016146D"/>
    <w:rsid w:val="001615CA"/>
    <w:rsid w:val="00161937"/>
    <w:rsid w:val="00161B93"/>
    <w:rsid w:val="00162382"/>
    <w:rsid w:val="00162932"/>
    <w:rsid w:val="00162C38"/>
    <w:rsid w:val="00162DB2"/>
    <w:rsid w:val="00162F99"/>
    <w:rsid w:val="00163495"/>
    <w:rsid w:val="00163723"/>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4E9"/>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79"/>
    <w:rsid w:val="001A4B2A"/>
    <w:rsid w:val="001A4B90"/>
    <w:rsid w:val="001A4CD7"/>
    <w:rsid w:val="001A505A"/>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085"/>
    <w:rsid w:val="001C63C7"/>
    <w:rsid w:val="001C654B"/>
    <w:rsid w:val="001C68C7"/>
    <w:rsid w:val="001C68E3"/>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189"/>
    <w:rsid w:val="00223A0C"/>
    <w:rsid w:val="00224402"/>
    <w:rsid w:val="0022460C"/>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65F"/>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DA"/>
    <w:rsid w:val="00255BFC"/>
    <w:rsid w:val="002564BA"/>
    <w:rsid w:val="002568FF"/>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2AAB"/>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546"/>
    <w:rsid w:val="0029095B"/>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14C"/>
    <w:rsid w:val="002B0222"/>
    <w:rsid w:val="002B096F"/>
    <w:rsid w:val="002B0A76"/>
    <w:rsid w:val="002B0B9F"/>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24"/>
    <w:rsid w:val="002C6836"/>
    <w:rsid w:val="002C6ADE"/>
    <w:rsid w:val="002C6D00"/>
    <w:rsid w:val="002C6D58"/>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93D"/>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D6"/>
    <w:rsid w:val="00351D3A"/>
    <w:rsid w:val="00351F7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5D65"/>
    <w:rsid w:val="003567D6"/>
    <w:rsid w:val="00356823"/>
    <w:rsid w:val="00356E3D"/>
    <w:rsid w:val="00357494"/>
    <w:rsid w:val="003575AA"/>
    <w:rsid w:val="0035775C"/>
    <w:rsid w:val="00357D10"/>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4F0"/>
    <w:rsid w:val="0036752F"/>
    <w:rsid w:val="00367A35"/>
    <w:rsid w:val="00367F2E"/>
    <w:rsid w:val="00367F97"/>
    <w:rsid w:val="0037006B"/>
    <w:rsid w:val="0037012B"/>
    <w:rsid w:val="00370144"/>
    <w:rsid w:val="0037081F"/>
    <w:rsid w:val="003708F8"/>
    <w:rsid w:val="00370A7B"/>
    <w:rsid w:val="0037114B"/>
    <w:rsid w:val="0037116F"/>
    <w:rsid w:val="00371561"/>
    <w:rsid w:val="00371998"/>
    <w:rsid w:val="00371D3A"/>
    <w:rsid w:val="00371F17"/>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2A9"/>
    <w:rsid w:val="003A3938"/>
    <w:rsid w:val="003A3DE2"/>
    <w:rsid w:val="003A4246"/>
    <w:rsid w:val="003A42C9"/>
    <w:rsid w:val="003A4469"/>
    <w:rsid w:val="003A4670"/>
    <w:rsid w:val="003A4A4E"/>
    <w:rsid w:val="003A4D3C"/>
    <w:rsid w:val="003A4F33"/>
    <w:rsid w:val="003A5FEA"/>
    <w:rsid w:val="003A6131"/>
    <w:rsid w:val="003A6356"/>
    <w:rsid w:val="003A65B0"/>
    <w:rsid w:val="003A667E"/>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3D7"/>
    <w:rsid w:val="003C143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27F"/>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3E1"/>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791"/>
    <w:rsid w:val="00470929"/>
    <w:rsid w:val="00470957"/>
    <w:rsid w:val="00470C44"/>
    <w:rsid w:val="00470C5A"/>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5A3"/>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357"/>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489"/>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777"/>
    <w:rsid w:val="004C6A1D"/>
    <w:rsid w:val="004C6CBF"/>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3EDC"/>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9CB"/>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287"/>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93A"/>
    <w:rsid w:val="005028CB"/>
    <w:rsid w:val="00502A8D"/>
    <w:rsid w:val="00502CB0"/>
    <w:rsid w:val="0050306B"/>
    <w:rsid w:val="0050323F"/>
    <w:rsid w:val="0050345E"/>
    <w:rsid w:val="00503593"/>
    <w:rsid w:val="00503775"/>
    <w:rsid w:val="00503849"/>
    <w:rsid w:val="00503E22"/>
    <w:rsid w:val="00503EB6"/>
    <w:rsid w:val="00504151"/>
    <w:rsid w:val="00504258"/>
    <w:rsid w:val="00504B4E"/>
    <w:rsid w:val="00504E35"/>
    <w:rsid w:val="00504F14"/>
    <w:rsid w:val="00505553"/>
    <w:rsid w:val="005056A0"/>
    <w:rsid w:val="00505E96"/>
    <w:rsid w:val="00506192"/>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17FDB"/>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1DC"/>
    <w:rsid w:val="005272A2"/>
    <w:rsid w:val="00527334"/>
    <w:rsid w:val="005278E7"/>
    <w:rsid w:val="0052791B"/>
    <w:rsid w:val="00527B3D"/>
    <w:rsid w:val="00527BFA"/>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5AE"/>
    <w:rsid w:val="005447CD"/>
    <w:rsid w:val="00544B5A"/>
    <w:rsid w:val="005450D6"/>
    <w:rsid w:val="005450FD"/>
    <w:rsid w:val="0054521F"/>
    <w:rsid w:val="00545653"/>
    <w:rsid w:val="005458C5"/>
    <w:rsid w:val="00545FB7"/>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580"/>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7FE"/>
    <w:rsid w:val="005678DB"/>
    <w:rsid w:val="00567E29"/>
    <w:rsid w:val="005714D9"/>
    <w:rsid w:val="005715B8"/>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3BB"/>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5F5"/>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8F7"/>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E9A"/>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B5D"/>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249"/>
    <w:rsid w:val="005F13DA"/>
    <w:rsid w:val="005F1A0E"/>
    <w:rsid w:val="005F1E27"/>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F35"/>
    <w:rsid w:val="005F5032"/>
    <w:rsid w:val="005F50F6"/>
    <w:rsid w:val="005F539F"/>
    <w:rsid w:val="005F5A9C"/>
    <w:rsid w:val="005F61D8"/>
    <w:rsid w:val="005F63CE"/>
    <w:rsid w:val="005F64A2"/>
    <w:rsid w:val="005F6519"/>
    <w:rsid w:val="005F6793"/>
    <w:rsid w:val="005F687D"/>
    <w:rsid w:val="005F6A6E"/>
    <w:rsid w:val="005F6C64"/>
    <w:rsid w:val="005F75DD"/>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575"/>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0E3"/>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BA"/>
    <w:rsid w:val="006711CB"/>
    <w:rsid w:val="00671755"/>
    <w:rsid w:val="006719D5"/>
    <w:rsid w:val="00671F10"/>
    <w:rsid w:val="00671F24"/>
    <w:rsid w:val="006720A0"/>
    <w:rsid w:val="0067259C"/>
    <w:rsid w:val="0067262E"/>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C7F"/>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86"/>
    <w:rsid w:val="006A7DCD"/>
    <w:rsid w:val="006B05F7"/>
    <w:rsid w:val="006B0634"/>
    <w:rsid w:val="006B08E9"/>
    <w:rsid w:val="006B09DD"/>
    <w:rsid w:val="006B0D1A"/>
    <w:rsid w:val="006B0EDA"/>
    <w:rsid w:val="006B1185"/>
    <w:rsid w:val="006B124B"/>
    <w:rsid w:val="006B1B16"/>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5B1"/>
    <w:rsid w:val="006B4A94"/>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61C"/>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95C"/>
    <w:rsid w:val="00717E58"/>
    <w:rsid w:val="00717E63"/>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77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2A5"/>
    <w:rsid w:val="007755C6"/>
    <w:rsid w:val="00775838"/>
    <w:rsid w:val="007769CC"/>
    <w:rsid w:val="00776A58"/>
    <w:rsid w:val="00776DC7"/>
    <w:rsid w:val="0077708A"/>
    <w:rsid w:val="007774CF"/>
    <w:rsid w:val="007776B9"/>
    <w:rsid w:val="00777A0F"/>
    <w:rsid w:val="00780445"/>
    <w:rsid w:val="007804E7"/>
    <w:rsid w:val="007804F3"/>
    <w:rsid w:val="00780B79"/>
    <w:rsid w:val="00780F43"/>
    <w:rsid w:val="00781116"/>
    <w:rsid w:val="00781631"/>
    <w:rsid w:val="007816E7"/>
    <w:rsid w:val="00781988"/>
    <w:rsid w:val="00781ADE"/>
    <w:rsid w:val="0078200F"/>
    <w:rsid w:val="0078225A"/>
    <w:rsid w:val="0078255E"/>
    <w:rsid w:val="00782D8D"/>
    <w:rsid w:val="00783631"/>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CAD"/>
    <w:rsid w:val="00792F13"/>
    <w:rsid w:val="00793202"/>
    <w:rsid w:val="00793453"/>
    <w:rsid w:val="00793898"/>
    <w:rsid w:val="00793B5C"/>
    <w:rsid w:val="00793C52"/>
    <w:rsid w:val="00793D83"/>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5F18"/>
    <w:rsid w:val="007D651D"/>
    <w:rsid w:val="007D6609"/>
    <w:rsid w:val="007D667A"/>
    <w:rsid w:val="007D6692"/>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CE1"/>
    <w:rsid w:val="007E2D69"/>
    <w:rsid w:val="007E2F31"/>
    <w:rsid w:val="007E3A27"/>
    <w:rsid w:val="007E3A62"/>
    <w:rsid w:val="007E3C06"/>
    <w:rsid w:val="007E3DBB"/>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782"/>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1DD"/>
    <w:rsid w:val="008039C0"/>
    <w:rsid w:val="008047C7"/>
    <w:rsid w:val="00804A63"/>
    <w:rsid w:val="00804DCC"/>
    <w:rsid w:val="00804E53"/>
    <w:rsid w:val="008055D6"/>
    <w:rsid w:val="00805661"/>
    <w:rsid w:val="00805700"/>
    <w:rsid w:val="0080671D"/>
    <w:rsid w:val="00806B5C"/>
    <w:rsid w:val="00806F31"/>
    <w:rsid w:val="00806FF8"/>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DB9"/>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0A7"/>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26B6"/>
    <w:rsid w:val="0084319D"/>
    <w:rsid w:val="008433BB"/>
    <w:rsid w:val="0084340E"/>
    <w:rsid w:val="00843888"/>
    <w:rsid w:val="00843938"/>
    <w:rsid w:val="00843959"/>
    <w:rsid w:val="0084420C"/>
    <w:rsid w:val="0084466C"/>
    <w:rsid w:val="008451C6"/>
    <w:rsid w:val="00845502"/>
    <w:rsid w:val="0084555B"/>
    <w:rsid w:val="0084562C"/>
    <w:rsid w:val="00845A77"/>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426"/>
    <w:rsid w:val="00862B9A"/>
    <w:rsid w:val="00862D31"/>
    <w:rsid w:val="00862DA8"/>
    <w:rsid w:val="00862E40"/>
    <w:rsid w:val="00862F75"/>
    <w:rsid w:val="00863752"/>
    <w:rsid w:val="008638DE"/>
    <w:rsid w:val="00863949"/>
    <w:rsid w:val="00864043"/>
    <w:rsid w:val="008645D6"/>
    <w:rsid w:val="00864662"/>
    <w:rsid w:val="008657AB"/>
    <w:rsid w:val="00865C05"/>
    <w:rsid w:val="00865DA2"/>
    <w:rsid w:val="0086665A"/>
    <w:rsid w:val="00866841"/>
    <w:rsid w:val="0086693C"/>
    <w:rsid w:val="00866D5F"/>
    <w:rsid w:val="00866E26"/>
    <w:rsid w:val="0086780A"/>
    <w:rsid w:val="00867941"/>
    <w:rsid w:val="00867A03"/>
    <w:rsid w:val="00867E56"/>
    <w:rsid w:val="00867F86"/>
    <w:rsid w:val="008703CF"/>
    <w:rsid w:val="00870612"/>
    <w:rsid w:val="00870666"/>
    <w:rsid w:val="00870820"/>
    <w:rsid w:val="00870CAA"/>
    <w:rsid w:val="00870D78"/>
    <w:rsid w:val="00870DCB"/>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5E5"/>
    <w:rsid w:val="008B1758"/>
    <w:rsid w:val="008B1FCB"/>
    <w:rsid w:val="008B2341"/>
    <w:rsid w:val="008B23B5"/>
    <w:rsid w:val="008B2BCC"/>
    <w:rsid w:val="008B2EC8"/>
    <w:rsid w:val="008B2F2D"/>
    <w:rsid w:val="008B304A"/>
    <w:rsid w:val="008B3765"/>
    <w:rsid w:val="008B3C1C"/>
    <w:rsid w:val="008B4227"/>
    <w:rsid w:val="008B4C55"/>
    <w:rsid w:val="008B4D3E"/>
    <w:rsid w:val="008B4D69"/>
    <w:rsid w:val="008B4D9D"/>
    <w:rsid w:val="008B4E48"/>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609"/>
    <w:rsid w:val="008D761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19A6"/>
    <w:rsid w:val="008E2027"/>
    <w:rsid w:val="008E25DF"/>
    <w:rsid w:val="008E263A"/>
    <w:rsid w:val="008E26C8"/>
    <w:rsid w:val="008E2E40"/>
    <w:rsid w:val="008E3023"/>
    <w:rsid w:val="008E3576"/>
    <w:rsid w:val="008E35DC"/>
    <w:rsid w:val="008E396B"/>
    <w:rsid w:val="008E3A6B"/>
    <w:rsid w:val="008E3AB4"/>
    <w:rsid w:val="008E3FC0"/>
    <w:rsid w:val="008E4060"/>
    <w:rsid w:val="008E4076"/>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963"/>
    <w:rsid w:val="008F4505"/>
    <w:rsid w:val="008F4A2D"/>
    <w:rsid w:val="008F54D0"/>
    <w:rsid w:val="008F5D60"/>
    <w:rsid w:val="008F64FF"/>
    <w:rsid w:val="008F6592"/>
    <w:rsid w:val="008F6957"/>
    <w:rsid w:val="008F69DD"/>
    <w:rsid w:val="008F722F"/>
    <w:rsid w:val="008F764B"/>
    <w:rsid w:val="008F775E"/>
    <w:rsid w:val="008F7A74"/>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42"/>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4ED3"/>
    <w:rsid w:val="00925066"/>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299"/>
    <w:rsid w:val="009403BD"/>
    <w:rsid w:val="009407A8"/>
    <w:rsid w:val="00940B65"/>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3E74"/>
    <w:rsid w:val="0096448F"/>
    <w:rsid w:val="00964A54"/>
    <w:rsid w:val="00964B22"/>
    <w:rsid w:val="00965164"/>
    <w:rsid w:val="009653C5"/>
    <w:rsid w:val="00965568"/>
    <w:rsid w:val="00965839"/>
    <w:rsid w:val="00965930"/>
    <w:rsid w:val="00965A4E"/>
    <w:rsid w:val="00965A79"/>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B98"/>
    <w:rsid w:val="00971D1B"/>
    <w:rsid w:val="00971D61"/>
    <w:rsid w:val="00972A19"/>
    <w:rsid w:val="00972C4A"/>
    <w:rsid w:val="009732AD"/>
    <w:rsid w:val="0097374F"/>
    <w:rsid w:val="00973D0A"/>
    <w:rsid w:val="00973E18"/>
    <w:rsid w:val="0097410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C55"/>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03C"/>
    <w:rsid w:val="009C30AB"/>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4F69"/>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8A3"/>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2EDD"/>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2FE"/>
    <w:rsid w:val="00A234B5"/>
    <w:rsid w:val="00A23FC9"/>
    <w:rsid w:val="00A24462"/>
    <w:rsid w:val="00A249EA"/>
    <w:rsid w:val="00A24AAC"/>
    <w:rsid w:val="00A24D1E"/>
    <w:rsid w:val="00A24E50"/>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807"/>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0D2"/>
    <w:rsid w:val="00A561AB"/>
    <w:rsid w:val="00A565A7"/>
    <w:rsid w:val="00A56674"/>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3B"/>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47F"/>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B7B9B"/>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213"/>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A1C"/>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5922"/>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4A4"/>
    <w:rsid w:val="00BA1513"/>
    <w:rsid w:val="00BA1828"/>
    <w:rsid w:val="00BA19CA"/>
    <w:rsid w:val="00BA1ACB"/>
    <w:rsid w:val="00BA23DE"/>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396"/>
    <w:rsid w:val="00BC292B"/>
    <w:rsid w:val="00BC2968"/>
    <w:rsid w:val="00BC2A77"/>
    <w:rsid w:val="00BC2A82"/>
    <w:rsid w:val="00BC30B7"/>
    <w:rsid w:val="00BC3587"/>
    <w:rsid w:val="00BC370F"/>
    <w:rsid w:val="00BC41A0"/>
    <w:rsid w:val="00BC4424"/>
    <w:rsid w:val="00BC6129"/>
    <w:rsid w:val="00BC657B"/>
    <w:rsid w:val="00BC67B6"/>
    <w:rsid w:val="00BC71E4"/>
    <w:rsid w:val="00BC72F0"/>
    <w:rsid w:val="00BC77CB"/>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22E9"/>
    <w:rsid w:val="00BD2336"/>
    <w:rsid w:val="00BD24C4"/>
    <w:rsid w:val="00BD2677"/>
    <w:rsid w:val="00BD2B57"/>
    <w:rsid w:val="00BD30D3"/>
    <w:rsid w:val="00BD3472"/>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3D2"/>
    <w:rsid w:val="00BE1706"/>
    <w:rsid w:val="00BE192B"/>
    <w:rsid w:val="00BE1A94"/>
    <w:rsid w:val="00BE210A"/>
    <w:rsid w:val="00BE232F"/>
    <w:rsid w:val="00BE2385"/>
    <w:rsid w:val="00BE2BE2"/>
    <w:rsid w:val="00BE2FEA"/>
    <w:rsid w:val="00BE34B8"/>
    <w:rsid w:val="00BE3880"/>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3FD2"/>
    <w:rsid w:val="00C04002"/>
    <w:rsid w:val="00C04394"/>
    <w:rsid w:val="00C04459"/>
    <w:rsid w:val="00C048D7"/>
    <w:rsid w:val="00C058A3"/>
    <w:rsid w:val="00C05B99"/>
    <w:rsid w:val="00C05D6C"/>
    <w:rsid w:val="00C066E3"/>
    <w:rsid w:val="00C069C6"/>
    <w:rsid w:val="00C06E6B"/>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755"/>
    <w:rsid w:val="00C209BF"/>
    <w:rsid w:val="00C20A15"/>
    <w:rsid w:val="00C20CD4"/>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F82"/>
    <w:rsid w:val="00C3060C"/>
    <w:rsid w:val="00C308E4"/>
    <w:rsid w:val="00C3163D"/>
    <w:rsid w:val="00C31C35"/>
    <w:rsid w:val="00C31FB1"/>
    <w:rsid w:val="00C3211D"/>
    <w:rsid w:val="00C324D1"/>
    <w:rsid w:val="00C32800"/>
    <w:rsid w:val="00C32B17"/>
    <w:rsid w:val="00C32DFF"/>
    <w:rsid w:val="00C331F6"/>
    <w:rsid w:val="00C33573"/>
    <w:rsid w:val="00C33B2A"/>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069"/>
    <w:rsid w:val="00C37191"/>
    <w:rsid w:val="00C37379"/>
    <w:rsid w:val="00C3764E"/>
    <w:rsid w:val="00C3789A"/>
    <w:rsid w:val="00C37B4E"/>
    <w:rsid w:val="00C37C3D"/>
    <w:rsid w:val="00C405B3"/>
    <w:rsid w:val="00C40AFA"/>
    <w:rsid w:val="00C40BA5"/>
    <w:rsid w:val="00C4100C"/>
    <w:rsid w:val="00C41282"/>
    <w:rsid w:val="00C4156A"/>
    <w:rsid w:val="00C4173B"/>
    <w:rsid w:val="00C41992"/>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B2A"/>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62D"/>
    <w:rsid w:val="00C65AA3"/>
    <w:rsid w:val="00C65BF1"/>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FB7"/>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493"/>
    <w:rsid w:val="00C76B3F"/>
    <w:rsid w:val="00C76C02"/>
    <w:rsid w:val="00C76C57"/>
    <w:rsid w:val="00C76CF9"/>
    <w:rsid w:val="00C76F98"/>
    <w:rsid w:val="00C76FC8"/>
    <w:rsid w:val="00C777CB"/>
    <w:rsid w:val="00C7797D"/>
    <w:rsid w:val="00C80062"/>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3D5D"/>
    <w:rsid w:val="00C948C4"/>
    <w:rsid w:val="00C95254"/>
    <w:rsid w:val="00C95903"/>
    <w:rsid w:val="00C95C61"/>
    <w:rsid w:val="00C95DDB"/>
    <w:rsid w:val="00C95FC5"/>
    <w:rsid w:val="00C96A9B"/>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2D2"/>
    <w:rsid w:val="00CB1F8F"/>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495C"/>
    <w:rsid w:val="00CF4D21"/>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3EA"/>
    <w:rsid w:val="00D12565"/>
    <w:rsid w:val="00D127C7"/>
    <w:rsid w:val="00D129DB"/>
    <w:rsid w:val="00D13462"/>
    <w:rsid w:val="00D134B1"/>
    <w:rsid w:val="00D138A4"/>
    <w:rsid w:val="00D138D3"/>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CB7"/>
    <w:rsid w:val="00D22EEC"/>
    <w:rsid w:val="00D22F34"/>
    <w:rsid w:val="00D23406"/>
    <w:rsid w:val="00D2353A"/>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69B"/>
    <w:rsid w:val="00D468C9"/>
    <w:rsid w:val="00D477CD"/>
    <w:rsid w:val="00D4785A"/>
    <w:rsid w:val="00D47C87"/>
    <w:rsid w:val="00D47F48"/>
    <w:rsid w:val="00D50229"/>
    <w:rsid w:val="00D50639"/>
    <w:rsid w:val="00D5097E"/>
    <w:rsid w:val="00D50A12"/>
    <w:rsid w:val="00D50B3E"/>
    <w:rsid w:val="00D50E35"/>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90F"/>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750"/>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4C2E"/>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015"/>
    <w:rsid w:val="00E2029F"/>
    <w:rsid w:val="00E209C7"/>
    <w:rsid w:val="00E20CE5"/>
    <w:rsid w:val="00E212F3"/>
    <w:rsid w:val="00E219A3"/>
    <w:rsid w:val="00E21C3C"/>
    <w:rsid w:val="00E21CD7"/>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7A9"/>
    <w:rsid w:val="00E2780B"/>
    <w:rsid w:val="00E278B0"/>
    <w:rsid w:val="00E27D17"/>
    <w:rsid w:val="00E30069"/>
    <w:rsid w:val="00E301A6"/>
    <w:rsid w:val="00E302C1"/>
    <w:rsid w:val="00E3033B"/>
    <w:rsid w:val="00E30586"/>
    <w:rsid w:val="00E30E4D"/>
    <w:rsid w:val="00E311B9"/>
    <w:rsid w:val="00E3123E"/>
    <w:rsid w:val="00E3127E"/>
    <w:rsid w:val="00E312CA"/>
    <w:rsid w:val="00E312FF"/>
    <w:rsid w:val="00E3178A"/>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464"/>
    <w:rsid w:val="00E42A43"/>
    <w:rsid w:val="00E42B5B"/>
    <w:rsid w:val="00E430DA"/>
    <w:rsid w:val="00E436B4"/>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8EE"/>
    <w:rsid w:val="00E76A80"/>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6FA"/>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11A"/>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AF0"/>
    <w:rsid w:val="00E96CCE"/>
    <w:rsid w:val="00E96E00"/>
    <w:rsid w:val="00E96E72"/>
    <w:rsid w:val="00E96F50"/>
    <w:rsid w:val="00EA0051"/>
    <w:rsid w:val="00EA0619"/>
    <w:rsid w:val="00EA0923"/>
    <w:rsid w:val="00EA0A6D"/>
    <w:rsid w:val="00EA1093"/>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A0A"/>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B7C2B"/>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5DA"/>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9C"/>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3F1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484"/>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D63"/>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414"/>
    <w:rsid w:val="00F526A4"/>
    <w:rsid w:val="00F527FA"/>
    <w:rsid w:val="00F53061"/>
    <w:rsid w:val="00F53648"/>
    <w:rsid w:val="00F539AE"/>
    <w:rsid w:val="00F53FE0"/>
    <w:rsid w:val="00F54149"/>
    <w:rsid w:val="00F543CF"/>
    <w:rsid w:val="00F5466A"/>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4A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52C"/>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E0"/>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7E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430E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msonormal0">
    <w:name w:val="x_msonormal"/>
    <w:basedOn w:val="a1"/>
    <w:uiPriority w:val="99"/>
    <w:rsid w:val="00A50807"/>
    <w:rPr>
      <w:rFonts w:eastAsia="Calibri"/>
      <w:szCs w:val="24"/>
      <w:lang w:val="en-US" w:eastAsia="zh-CN"/>
    </w:rPr>
  </w:style>
  <w:style w:type="character" w:customStyle="1" w:styleId="xapple-converted-space0">
    <w:name w:val="x_apple-converted-space"/>
    <w:basedOn w:val="a2"/>
    <w:rsid w:val="00A50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34320">
      <w:bodyDiv w:val="1"/>
      <w:marLeft w:val="0"/>
      <w:marRight w:val="0"/>
      <w:marTop w:val="0"/>
      <w:marBottom w:val="0"/>
      <w:divBdr>
        <w:top w:val="none" w:sz="0" w:space="0" w:color="auto"/>
        <w:left w:val="none" w:sz="0" w:space="0" w:color="auto"/>
        <w:bottom w:val="none" w:sz="0" w:space="0" w:color="auto"/>
        <w:right w:val="none" w:sz="0" w:space="0" w:color="auto"/>
      </w:divBdr>
      <w:divsChild>
        <w:div w:id="1203788082">
          <w:marLeft w:val="418"/>
          <w:marRight w:val="0"/>
          <w:marTop w:val="67"/>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41951">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034624">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486515">
      <w:bodyDiv w:val="1"/>
      <w:marLeft w:val="0"/>
      <w:marRight w:val="0"/>
      <w:marTop w:val="0"/>
      <w:marBottom w:val="0"/>
      <w:divBdr>
        <w:top w:val="none" w:sz="0" w:space="0" w:color="auto"/>
        <w:left w:val="none" w:sz="0" w:space="0" w:color="auto"/>
        <w:bottom w:val="none" w:sz="0" w:space="0" w:color="auto"/>
        <w:right w:val="none" w:sz="0" w:space="0" w:color="auto"/>
      </w:divBdr>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1552115">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4742357">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39384">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15123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5951322">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645234">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3045595">
      <w:bodyDiv w:val="1"/>
      <w:marLeft w:val="0"/>
      <w:marRight w:val="0"/>
      <w:marTop w:val="0"/>
      <w:marBottom w:val="0"/>
      <w:divBdr>
        <w:top w:val="none" w:sz="0" w:space="0" w:color="auto"/>
        <w:left w:val="none" w:sz="0" w:space="0" w:color="auto"/>
        <w:bottom w:val="none" w:sz="0" w:space="0" w:color="auto"/>
        <w:right w:val="none" w:sz="0" w:space="0" w:color="auto"/>
      </w:divBdr>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72166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683521">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08F7BDBB-8460-4E82-A09D-4943EB7C3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1031</Words>
  <Characters>5303</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cp:revision>
  <cp:lastPrinted>2016-09-21T11:03:00Z</cp:lastPrinted>
  <dcterms:created xsi:type="dcterms:W3CDTF">2021-08-06T07:41:00Z</dcterms:created>
  <dcterms:modified xsi:type="dcterms:W3CDTF">2021-08-06T07:41:00Z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