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EC0A4B" w14:textId="6D907DC2" w:rsidR="00657D98" w:rsidRPr="00FC0A61" w:rsidRDefault="00657D98" w:rsidP="00C96096">
      <w:pPr>
        <w:pStyle w:val="Header"/>
        <w:widowControl w:val="0"/>
        <w:ind w:left="1" w:hanging="1"/>
        <w:jc w:val="left"/>
        <w:rPr>
          <w:rFonts w:ascii="Arial" w:hAnsi="Arial" w:cs="Arial"/>
          <w:b/>
          <w:bCs/>
          <w:sz w:val="28"/>
          <w:lang w:eastAsia="zh-CN"/>
        </w:rPr>
      </w:pPr>
      <w:r w:rsidRPr="0052548E">
        <w:rPr>
          <w:rFonts w:ascii="Arial" w:hAnsi="Arial" w:cs="Arial"/>
          <w:b/>
          <w:bCs/>
          <w:sz w:val="28"/>
        </w:rPr>
        <w:t>3GPP TSG RAN WG1</w:t>
      </w:r>
      <w:r w:rsidRPr="003E7975">
        <w:rPr>
          <w:rFonts w:ascii="Arial" w:hAnsi="Arial" w:cs="Arial"/>
          <w:b/>
          <w:bCs/>
          <w:color w:val="000000" w:themeColor="text1"/>
          <w:sz w:val="28"/>
        </w:rPr>
        <w:t>#</w:t>
      </w:r>
      <w:r>
        <w:rPr>
          <w:rFonts w:ascii="Arial" w:hAnsi="Arial" w:cs="Arial" w:hint="eastAsia"/>
          <w:b/>
          <w:bCs/>
          <w:color w:val="000000" w:themeColor="text1"/>
          <w:sz w:val="28"/>
          <w:lang w:eastAsia="zh-CN"/>
        </w:rPr>
        <w:t>10</w:t>
      </w:r>
      <w:r w:rsidR="00171DDA">
        <w:rPr>
          <w:rFonts w:ascii="Arial" w:hAnsi="Arial" w:cs="Arial"/>
          <w:b/>
          <w:bCs/>
          <w:color w:val="000000" w:themeColor="text1"/>
          <w:sz w:val="28"/>
          <w:lang w:eastAsia="zh-CN"/>
        </w:rPr>
        <w:t>6</w:t>
      </w:r>
      <w:r w:rsidR="00E458C2">
        <w:rPr>
          <w:rFonts w:ascii="Arial" w:hAnsi="Arial" w:cs="Arial"/>
          <w:b/>
          <w:bCs/>
          <w:color w:val="000000" w:themeColor="text1"/>
          <w:sz w:val="28"/>
          <w:lang w:eastAsia="zh-CN"/>
        </w:rPr>
        <w:t>e</w:t>
      </w:r>
      <w:r w:rsidR="00C518F8">
        <w:rPr>
          <w:rFonts w:ascii="Arial" w:hAnsi="Arial" w:cs="Arial"/>
          <w:b/>
          <w:bCs/>
          <w:color w:val="000000" w:themeColor="text1"/>
          <w:sz w:val="28"/>
          <w:lang w:eastAsia="zh-CN"/>
        </w:rPr>
        <w:t xml:space="preserve">       </w:t>
      </w:r>
      <w:r>
        <w:rPr>
          <w:rFonts w:ascii="Arial" w:eastAsia="MS Mincho" w:hAnsi="Arial" w:cs="Arial"/>
          <w:b/>
          <w:bCs/>
          <w:sz w:val="28"/>
          <w:lang w:eastAsia="ja-JP"/>
        </w:rPr>
        <w:tab/>
        <w:t xml:space="preserve">        </w:t>
      </w:r>
      <w:r>
        <w:rPr>
          <w:rFonts w:ascii="Arial" w:eastAsia="MS Mincho" w:hAnsi="Arial" w:cs="Arial"/>
          <w:b/>
          <w:bCs/>
          <w:sz w:val="28"/>
          <w:lang w:eastAsia="ja-JP"/>
        </w:rPr>
        <w:tab/>
      </w:r>
      <w:r w:rsidR="00C518F8">
        <w:rPr>
          <w:rFonts w:ascii="Arial" w:eastAsia="MS Mincho" w:hAnsi="Arial" w:cs="Arial"/>
          <w:b/>
          <w:bCs/>
          <w:sz w:val="28"/>
          <w:lang w:eastAsia="ja-JP"/>
        </w:rPr>
        <w:t xml:space="preserve">                                   R</w:t>
      </w:r>
      <w:r>
        <w:rPr>
          <w:rFonts w:ascii="Arial" w:eastAsia="MS Mincho" w:hAnsi="Arial" w:cs="Arial"/>
          <w:b/>
          <w:bCs/>
          <w:sz w:val="28"/>
          <w:lang w:eastAsia="ja-JP"/>
        </w:rPr>
        <w:t>1-</w:t>
      </w:r>
      <w:r w:rsidRPr="007B4F52">
        <w:rPr>
          <w:rFonts w:ascii="Arial" w:hAnsi="Arial" w:cs="Arial" w:hint="eastAsia"/>
          <w:b/>
          <w:bCs/>
          <w:sz w:val="28"/>
          <w:lang w:eastAsia="zh-CN"/>
        </w:rPr>
        <w:t>2</w:t>
      </w:r>
      <w:r>
        <w:rPr>
          <w:rFonts w:ascii="Arial" w:hAnsi="Arial" w:cs="Arial" w:hint="eastAsia"/>
          <w:b/>
          <w:bCs/>
          <w:sz w:val="28"/>
          <w:lang w:eastAsia="zh-CN"/>
        </w:rPr>
        <w:t>1</w:t>
      </w:r>
      <w:r w:rsidR="00DE6B57">
        <w:rPr>
          <w:rFonts w:ascii="Arial" w:hAnsi="Arial" w:cs="Arial"/>
          <w:b/>
          <w:bCs/>
          <w:sz w:val="28"/>
          <w:lang w:eastAsia="zh-CN"/>
        </w:rPr>
        <w:t>06789</w:t>
      </w:r>
      <w:r w:rsidR="00C518F8">
        <w:rPr>
          <w:rFonts w:ascii="Arial" w:hAnsi="Arial" w:cs="Arial"/>
          <w:b/>
          <w:bCs/>
          <w:sz w:val="28"/>
          <w:lang w:eastAsia="zh-CN"/>
        </w:rPr>
        <w:t xml:space="preserve">    E-meeting </w:t>
      </w:r>
      <w:r w:rsidR="00171DDA">
        <w:rPr>
          <w:rFonts w:ascii="Arial" w:hAnsi="Arial" w:cs="Arial"/>
          <w:b/>
          <w:bCs/>
          <w:sz w:val="28"/>
          <w:lang w:eastAsia="zh-CN"/>
        </w:rPr>
        <w:t>August</w:t>
      </w:r>
      <w:r>
        <w:rPr>
          <w:rFonts w:ascii="Arial" w:hAnsi="Arial" w:cs="Arial"/>
          <w:b/>
          <w:bCs/>
          <w:sz w:val="28"/>
          <w:lang w:eastAsia="zh-CN"/>
        </w:rPr>
        <w:t>.1</w:t>
      </w:r>
      <w:r w:rsidR="00171DDA">
        <w:rPr>
          <w:rFonts w:ascii="Arial" w:hAnsi="Arial" w:cs="Arial"/>
          <w:b/>
          <w:bCs/>
          <w:sz w:val="28"/>
          <w:lang w:eastAsia="zh-CN"/>
        </w:rPr>
        <w:t>6</w:t>
      </w:r>
      <w:r>
        <w:rPr>
          <w:rFonts w:ascii="Arial" w:hAnsi="Arial" w:cs="Arial" w:hint="eastAsia"/>
          <w:b/>
          <w:bCs/>
          <w:sz w:val="28"/>
          <w:vertAlign w:val="superscript"/>
          <w:lang w:eastAsia="zh-CN"/>
        </w:rPr>
        <w:t>th</w:t>
      </w:r>
      <w:r>
        <w:rPr>
          <w:rFonts w:ascii="Arial" w:eastAsia="MS Mincho" w:hAnsi="Arial" w:cs="Arial"/>
          <w:b/>
          <w:bCs/>
          <w:sz w:val="28"/>
          <w:lang w:eastAsia="ja-JP"/>
        </w:rPr>
        <w:t>-2</w:t>
      </w:r>
      <w:r w:rsidR="000A6197">
        <w:rPr>
          <w:rFonts w:ascii="Arial" w:eastAsia="MS Mincho" w:hAnsi="Arial" w:cs="Arial"/>
          <w:b/>
          <w:bCs/>
          <w:sz w:val="28"/>
          <w:lang w:eastAsia="ja-JP"/>
        </w:rPr>
        <w:t>7</w:t>
      </w:r>
      <w:r w:rsidRPr="00930442">
        <w:rPr>
          <w:rFonts w:ascii="Arial" w:eastAsia="MS Mincho" w:hAnsi="Arial" w:cs="Arial"/>
          <w:b/>
          <w:bCs/>
          <w:sz w:val="28"/>
          <w:vertAlign w:val="superscript"/>
          <w:lang w:eastAsia="ja-JP"/>
        </w:rPr>
        <w:t>th</w:t>
      </w:r>
      <w:r>
        <w:rPr>
          <w:rFonts w:ascii="Arial" w:eastAsia="MS Mincho" w:hAnsi="Arial" w:cs="Arial"/>
          <w:b/>
          <w:bCs/>
          <w:sz w:val="28"/>
          <w:lang w:eastAsia="ja-JP"/>
        </w:rPr>
        <w:t>,</w:t>
      </w:r>
      <w:r w:rsidRPr="00A83958">
        <w:rPr>
          <w:rFonts w:ascii="Arial" w:eastAsia="MS Mincho" w:hAnsi="Arial" w:cs="Arial"/>
          <w:b/>
          <w:bCs/>
          <w:sz w:val="28"/>
          <w:lang w:eastAsia="ja-JP"/>
        </w:rPr>
        <w:t xml:space="preserve"> 20</w:t>
      </w:r>
      <w:r>
        <w:rPr>
          <w:rFonts w:ascii="Arial" w:eastAsia="MS Mincho" w:hAnsi="Arial" w:cs="Arial"/>
          <w:b/>
          <w:bCs/>
          <w:sz w:val="28"/>
          <w:lang w:eastAsia="ja-JP"/>
        </w:rPr>
        <w:t>21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5C022751" w:rsidR="00842220" w:rsidRPr="00C96096" w:rsidRDefault="009B6298" w:rsidP="00172C76">
      <w:pPr>
        <w:spacing w:after="60"/>
        <w:jc w:val="left"/>
        <w:rPr>
          <w:rFonts w:ascii="Arial" w:hAnsi="Arial" w:cs="Arial"/>
          <w:b/>
          <w:kern w:val="2"/>
          <w:sz w:val="24"/>
          <w:lang w:eastAsia="zh-CN"/>
        </w:rPr>
      </w:pPr>
      <w:r w:rsidRPr="00C755C2">
        <w:rPr>
          <w:kern w:val="2"/>
          <w:sz w:val="24"/>
          <w:lang w:eastAsia="zh-CN"/>
        </w:rPr>
        <w:t>Agenda Item:</w:t>
      </w:r>
      <w:r w:rsidR="002701BD" w:rsidRPr="00C755C2">
        <w:rPr>
          <w:kern w:val="2"/>
          <w:sz w:val="24"/>
          <w:lang w:eastAsia="zh-CN"/>
        </w:rPr>
        <w:tab/>
      </w:r>
      <w:r w:rsidR="002701BD" w:rsidRPr="00C755C2">
        <w:rPr>
          <w:kern w:val="2"/>
          <w:sz w:val="24"/>
          <w:lang w:eastAsia="zh-CN"/>
        </w:rPr>
        <w:tab/>
      </w:r>
      <w:r w:rsidR="002701BD" w:rsidRPr="00C755C2">
        <w:rPr>
          <w:kern w:val="2"/>
          <w:sz w:val="24"/>
          <w:lang w:eastAsia="zh-CN"/>
        </w:rPr>
        <w:tab/>
      </w:r>
      <w:r w:rsidR="002701BD" w:rsidRPr="00C755C2">
        <w:rPr>
          <w:kern w:val="2"/>
          <w:sz w:val="24"/>
          <w:lang w:eastAsia="zh-CN"/>
        </w:rPr>
        <w:tab/>
      </w:r>
      <w:r w:rsidR="002701BD" w:rsidRPr="00C755C2">
        <w:rPr>
          <w:kern w:val="2"/>
          <w:sz w:val="24"/>
          <w:lang w:eastAsia="zh-CN"/>
        </w:rPr>
        <w:tab/>
        <w:t xml:space="preserve"> </w:t>
      </w:r>
      <w:r w:rsidR="002701BD" w:rsidRPr="00C96096">
        <w:rPr>
          <w:rFonts w:ascii="Arial" w:hAnsi="Arial" w:cs="Arial"/>
          <w:kern w:val="2"/>
          <w:sz w:val="24"/>
          <w:lang w:eastAsia="zh-CN"/>
        </w:rPr>
        <w:t xml:space="preserve"> </w:t>
      </w:r>
      <w:r w:rsidR="00C518F8">
        <w:rPr>
          <w:rFonts w:ascii="Arial" w:hAnsi="Arial" w:cs="Arial"/>
          <w:kern w:val="2"/>
          <w:sz w:val="24"/>
          <w:lang w:eastAsia="zh-CN"/>
        </w:rPr>
        <w:t xml:space="preserve">  </w:t>
      </w:r>
      <w:r w:rsidR="00DD192B" w:rsidRPr="00C96096">
        <w:rPr>
          <w:rFonts w:ascii="Arial" w:hAnsi="Arial" w:cs="Arial"/>
          <w:b/>
          <w:kern w:val="2"/>
          <w:sz w:val="24"/>
          <w:lang w:eastAsia="zh-CN"/>
        </w:rPr>
        <w:t>8</w:t>
      </w:r>
      <w:r w:rsidR="00DB5933" w:rsidRPr="00C96096">
        <w:rPr>
          <w:rFonts w:ascii="Arial" w:hAnsi="Arial" w:cs="Arial"/>
          <w:b/>
          <w:kern w:val="2"/>
          <w:sz w:val="24"/>
          <w:lang w:eastAsia="zh-CN"/>
        </w:rPr>
        <w:t>.</w:t>
      </w:r>
      <w:r w:rsidR="002348EF" w:rsidRPr="00C96096">
        <w:rPr>
          <w:rFonts w:ascii="Arial" w:hAnsi="Arial" w:cs="Arial"/>
          <w:b/>
          <w:kern w:val="2"/>
          <w:sz w:val="24"/>
          <w:lang w:eastAsia="zh-CN"/>
        </w:rPr>
        <w:t>1.1</w:t>
      </w:r>
    </w:p>
    <w:p w14:paraId="261E303A" w14:textId="0F95A797" w:rsidR="00842220" w:rsidRPr="00C96096" w:rsidRDefault="00A83958" w:rsidP="00842220">
      <w:pPr>
        <w:spacing w:after="60"/>
        <w:ind w:left="1555" w:hanging="1555"/>
        <w:jc w:val="left"/>
        <w:rPr>
          <w:rFonts w:ascii="Arial" w:hAnsi="Arial" w:cs="Arial"/>
          <w:b/>
          <w:kern w:val="2"/>
          <w:sz w:val="24"/>
          <w:lang w:eastAsia="zh-CN"/>
        </w:rPr>
      </w:pPr>
      <w:r w:rsidRPr="00C755C2">
        <w:rPr>
          <w:kern w:val="2"/>
          <w:sz w:val="24"/>
          <w:lang w:eastAsia="zh-CN"/>
        </w:rPr>
        <w:t>Source:</w:t>
      </w:r>
      <w:r w:rsidR="002701BD" w:rsidRPr="00C96096">
        <w:rPr>
          <w:rFonts w:ascii="Arial" w:hAnsi="Arial" w:cs="Arial"/>
          <w:b/>
          <w:kern w:val="2"/>
          <w:sz w:val="24"/>
          <w:lang w:eastAsia="zh-CN"/>
        </w:rPr>
        <w:tab/>
      </w:r>
      <w:r w:rsidR="00A9759D">
        <w:rPr>
          <w:rFonts w:ascii="Arial" w:hAnsi="Arial" w:cs="Arial"/>
          <w:b/>
          <w:kern w:val="2"/>
          <w:sz w:val="24"/>
          <w:lang w:eastAsia="zh-CN"/>
        </w:rPr>
        <w:t>Sony</w:t>
      </w:r>
    </w:p>
    <w:p w14:paraId="6F2CEFBE" w14:textId="3803E4F0" w:rsidR="00842220" w:rsidRPr="00C96096" w:rsidRDefault="00842220" w:rsidP="00842220">
      <w:pPr>
        <w:spacing w:after="60"/>
        <w:ind w:left="1555" w:hanging="1555"/>
        <w:jc w:val="left"/>
        <w:rPr>
          <w:rFonts w:ascii="Arial" w:hAnsi="Arial" w:cs="Arial"/>
          <w:b/>
          <w:kern w:val="2"/>
          <w:sz w:val="24"/>
          <w:lang w:eastAsia="zh-CN"/>
        </w:rPr>
      </w:pPr>
      <w:r w:rsidRPr="00C755C2">
        <w:rPr>
          <w:kern w:val="2"/>
          <w:sz w:val="24"/>
          <w:lang w:eastAsia="zh-CN"/>
        </w:rPr>
        <w:t>Title:</w:t>
      </w:r>
      <w:r w:rsidRPr="00C96096">
        <w:rPr>
          <w:rFonts w:ascii="Arial" w:hAnsi="Arial" w:cs="Arial"/>
          <w:b/>
          <w:kern w:val="2"/>
          <w:sz w:val="24"/>
          <w:lang w:eastAsia="zh-CN"/>
        </w:rPr>
        <w:tab/>
      </w:r>
      <w:r w:rsidR="00B50315" w:rsidRPr="00C96096">
        <w:rPr>
          <w:rFonts w:ascii="Arial" w:hAnsi="Arial" w:cs="Arial"/>
          <w:b/>
          <w:kern w:val="2"/>
          <w:sz w:val="24"/>
          <w:lang w:eastAsia="zh-CN"/>
        </w:rPr>
        <w:t>Further e</w:t>
      </w:r>
      <w:r w:rsidR="002348EF" w:rsidRPr="00C96096">
        <w:rPr>
          <w:rFonts w:ascii="Arial" w:hAnsi="Arial" w:cs="Arial"/>
          <w:b/>
          <w:kern w:val="2"/>
          <w:sz w:val="24"/>
          <w:lang w:eastAsia="zh-CN"/>
        </w:rPr>
        <w:t>nhancement o</w:t>
      </w:r>
      <w:r w:rsidR="00F25E44" w:rsidRPr="00C96096">
        <w:rPr>
          <w:rFonts w:ascii="Arial" w:hAnsi="Arial" w:cs="Arial"/>
          <w:b/>
          <w:kern w:val="2"/>
          <w:sz w:val="24"/>
          <w:lang w:eastAsia="zh-CN"/>
        </w:rPr>
        <w:t>n</w:t>
      </w:r>
      <w:r w:rsidR="002348EF" w:rsidRPr="00C96096">
        <w:rPr>
          <w:rFonts w:ascii="Arial" w:hAnsi="Arial" w:cs="Arial"/>
          <w:b/>
          <w:kern w:val="2"/>
          <w:sz w:val="24"/>
          <w:lang w:eastAsia="zh-CN"/>
        </w:rPr>
        <w:t xml:space="preserve"> </w:t>
      </w:r>
      <w:r w:rsidR="00A46A20" w:rsidRPr="00C96096">
        <w:rPr>
          <w:rFonts w:ascii="Arial" w:hAnsi="Arial" w:cs="Arial"/>
          <w:b/>
          <w:kern w:val="2"/>
          <w:sz w:val="24"/>
          <w:lang w:eastAsia="zh-CN"/>
        </w:rPr>
        <w:t>multi-beam operation</w:t>
      </w:r>
    </w:p>
    <w:p w14:paraId="29F64196" w14:textId="1E9A1ECC" w:rsidR="00842220" w:rsidRPr="00C96096" w:rsidRDefault="006B5D14" w:rsidP="00842220">
      <w:pPr>
        <w:spacing w:after="60"/>
        <w:ind w:left="1555" w:hanging="1555"/>
        <w:jc w:val="left"/>
        <w:rPr>
          <w:rFonts w:ascii="Arial" w:hAnsi="Arial" w:cs="Arial"/>
          <w:b/>
          <w:kern w:val="2"/>
          <w:sz w:val="24"/>
          <w:lang w:eastAsia="zh-CN"/>
        </w:rPr>
      </w:pPr>
      <w:r w:rsidRPr="00C755C2">
        <w:rPr>
          <w:kern w:val="2"/>
          <w:sz w:val="24"/>
          <w:lang w:eastAsia="zh-CN"/>
        </w:rPr>
        <w:t>Document for:</w:t>
      </w:r>
      <w:r w:rsidRPr="00C755C2">
        <w:rPr>
          <w:b/>
          <w:kern w:val="2"/>
          <w:sz w:val="24"/>
          <w:lang w:eastAsia="zh-CN"/>
        </w:rPr>
        <w:tab/>
      </w:r>
      <w:r w:rsidRPr="00C96096">
        <w:rPr>
          <w:rFonts w:ascii="Arial" w:hAnsi="Arial" w:cs="Arial"/>
          <w:b/>
          <w:kern w:val="2"/>
          <w:sz w:val="24"/>
          <w:lang w:eastAsia="zh-CN"/>
        </w:rPr>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96096" w:rsidRDefault="00842220" w:rsidP="00367372">
      <w:pPr>
        <w:pStyle w:val="Heading1"/>
        <w:spacing w:before="80" w:after="80"/>
        <w:ind w:left="431" w:hanging="431"/>
        <w:rPr>
          <w:rFonts w:ascii="Arial" w:hAnsi="Arial" w:cs="Arial"/>
          <w:szCs w:val="32"/>
          <w:lang w:eastAsia="zh-CN"/>
        </w:rPr>
      </w:pPr>
      <w:r w:rsidRPr="00C96096">
        <w:rPr>
          <w:rFonts w:ascii="Arial" w:hAnsi="Arial" w:cs="Arial"/>
          <w:szCs w:val="32"/>
          <w:lang w:eastAsia="zh-CN"/>
        </w:rPr>
        <w:t>Introduction</w:t>
      </w:r>
    </w:p>
    <w:p w14:paraId="0EF1D875" w14:textId="65167621" w:rsidR="00A866FC" w:rsidRPr="00AE0D4D" w:rsidRDefault="007529CF" w:rsidP="00AE0D4D">
      <w:pPr>
        <w:spacing w:after="80"/>
        <w:rPr>
          <w:sz w:val="20"/>
          <w:lang w:eastAsia="zh-CN"/>
        </w:rPr>
      </w:pPr>
      <w:r>
        <w:rPr>
          <w:sz w:val="20"/>
          <w:lang w:eastAsia="zh-CN"/>
        </w:rPr>
        <w:t>In</w:t>
      </w:r>
      <w:r w:rsidR="00A866FC" w:rsidRPr="00C43D48">
        <w:rPr>
          <w:rFonts w:hint="eastAsia"/>
          <w:sz w:val="20"/>
          <w:lang w:eastAsia="zh-CN"/>
        </w:rPr>
        <w:t xml:space="preserve"> RANP#8</w:t>
      </w:r>
      <w:r w:rsidR="002348EF">
        <w:rPr>
          <w:sz w:val="20"/>
          <w:lang w:eastAsia="zh-CN"/>
        </w:rPr>
        <w:t>6</w:t>
      </w:r>
      <w:r w:rsidR="00C1407F" w:rsidRPr="00C43D48">
        <w:rPr>
          <w:rFonts w:hint="eastAsia"/>
          <w:sz w:val="20"/>
          <w:lang w:eastAsia="zh-CN"/>
        </w:rPr>
        <w:t xml:space="preserve"> meeting, </w:t>
      </w:r>
      <w:r w:rsidR="00C06436" w:rsidRPr="00C43D48">
        <w:rPr>
          <w:sz w:val="20"/>
          <w:lang w:eastAsia="zh-CN"/>
        </w:rPr>
        <w:t xml:space="preserve">the WID on </w:t>
      </w:r>
      <w:r w:rsidR="00B43C69">
        <w:rPr>
          <w:sz w:val="20"/>
          <w:lang w:eastAsia="zh-CN"/>
        </w:rPr>
        <w:t>multi</w:t>
      </w:r>
      <w:r w:rsidR="0080763B">
        <w:rPr>
          <w:sz w:val="20"/>
          <w:lang w:eastAsia="zh-CN"/>
        </w:rPr>
        <w:t xml:space="preserve">-beam </w:t>
      </w:r>
      <w:r w:rsidR="003D087B" w:rsidRPr="00C43D48">
        <w:rPr>
          <w:sz w:val="20"/>
          <w:lang w:eastAsia="zh-CN"/>
        </w:rPr>
        <w:t xml:space="preserve">enhancement </w:t>
      </w:r>
      <w:r w:rsidR="00AB40FD">
        <w:rPr>
          <w:sz w:val="20"/>
          <w:lang w:eastAsia="zh-CN"/>
        </w:rPr>
        <w:t>of</w:t>
      </w:r>
      <w:r w:rsidR="003D087B" w:rsidRPr="00C43D48">
        <w:rPr>
          <w:sz w:val="20"/>
          <w:lang w:eastAsia="zh-CN"/>
        </w:rPr>
        <w:t xml:space="preserve"> Rel.1</w:t>
      </w:r>
      <w:r w:rsidR="002348EF">
        <w:rPr>
          <w:sz w:val="20"/>
          <w:lang w:eastAsia="zh-CN"/>
        </w:rPr>
        <w:t>7</w:t>
      </w:r>
      <w:r w:rsidR="003D087B" w:rsidRPr="00C43D48">
        <w:rPr>
          <w:sz w:val="20"/>
          <w:lang w:eastAsia="zh-CN"/>
        </w:rPr>
        <w:t xml:space="preserve"> was</w:t>
      </w:r>
      <w:r w:rsidR="00C06436" w:rsidRPr="00C43D48">
        <w:rPr>
          <w:sz w:val="20"/>
          <w:lang w:eastAsia="zh-CN"/>
        </w:rPr>
        <w:t xml:space="preserve"> </w:t>
      </w:r>
      <w:r w:rsidR="002348EF">
        <w:rPr>
          <w:sz w:val="20"/>
          <w:lang w:eastAsia="zh-CN"/>
        </w:rPr>
        <w:t xml:space="preserve">established </w:t>
      </w:r>
      <w:r w:rsidR="003D087B" w:rsidRPr="00C43D48">
        <w:rPr>
          <w:sz w:val="20"/>
          <w:lang w:eastAsia="zh-CN"/>
        </w:rPr>
        <w:t xml:space="preserve">as </w:t>
      </w:r>
      <w:r>
        <w:rPr>
          <w:sz w:val="20"/>
          <w:lang w:eastAsia="zh-CN"/>
        </w:rPr>
        <w:t>below</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AE0D4D" w:rsidRPr="00797A8E" w14:paraId="36CC3C6B" w14:textId="77777777" w:rsidTr="00C96096">
        <w:trPr>
          <w:trHeight w:val="2679"/>
        </w:trPr>
        <w:tc>
          <w:tcPr>
            <w:tcW w:w="9639" w:type="dxa"/>
          </w:tcPr>
          <w:p w14:paraId="51027D76" w14:textId="77777777" w:rsidR="002348EF" w:rsidRPr="002348EF" w:rsidRDefault="002348EF" w:rsidP="00135C7A">
            <w:pPr>
              <w:numPr>
                <w:ilvl w:val="0"/>
                <w:numId w:val="8"/>
              </w:numPr>
              <w:autoSpaceDE/>
              <w:autoSpaceDN/>
              <w:adjustRightInd/>
              <w:snapToGrid/>
              <w:spacing w:before="80" w:after="0"/>
              <w:ind w:left="714" w:hanging="357"/>
              <w:jc w:val="left"/>
              <w:rPr>
                <w:rFonts w:eastAsia="MS Gothic"/>
                <w:sz w:val="20"/>
                <w:szCs w:val="24"/>
                <w:lang w:val="x-none"/>
              </w:rPr>
            </w:pPr>
            <w:r w:rsidRPr="002348EF">
              <w:rPr>
                <w:rFonts w:eastAsia="MS Gothic"/>
                <w:sz w:val="20"/>
                <w:szCs w:val="24"/>
                <w:lang w:val="x-none"/>
              </w:rPr>
              <w:t xml:space="preserve">Enhancement on multi-beam operation, mainly targeting FR2 while also applicable to FR1: </w:t>
            </w:r>
          </w:p>
          <w:p w14:paraId="67940B7B" w14:textId="77777777" w:rsidR="002348EF" w:rsidRPr="002348EF" w:rsidRDefault="002348EF" w:rsidP="00135C7A">
            <w:pPr>
              <w:numPr>
                <w:ilvl w:val="1"/>
                <w:numId w:val="8"/>
              </w:numPr>
              <w:autoSpaceDE/>
              <w:autoSpaceDN/>
              <w:adjustRightInd/>
              <w:snapToGrid/>
              <w:spacing w:after="0"/>
              <w:ind w:left="1440"/>
              <w:jc w:val="left"/>
              <w:rPr>
                <w:rFonts w:eastAsia="MS Gothic"/>
                <w:sz w:val="20"/>
                <w:szCs w:val="24"/>
                <w:lang w:val="x-none"/>
              </w:rPr>
            </w:pPr>
            <w:r w:rsidRPr="002348EF">
              <w:rPr>
                <w:rFonts w:eastAsia="MS Gothic"/>
                <w:sz w:val="20"/>
                <w:szCs w:val="24"/>
                <w:lang w:val="x-none"/>
              </w:rPr>
              <w:t>Identify and specify features to facilitate more efficient (lower latency and overhead) DL/UL beam management to support higher intra- and L1/L2-centric inter-cell mobility and/or a larger number of configured TCI states:</w:t>
            </w:r>
          </w:p>
          <w:p w14:paraId="358951F0" w14:textId="77777777" w:rsidR="002348EF" w:rsidRPr="002348EF" w:rsidRDefault="002348EF" w:rsidP="00135C7A">
            <w:pPr>
              <w:numPr>
                <w:ilvl w:val="2"/>
                <w:numId w:val="8"/>
              </w:numPr>
              <w:autoSpaceDE/>
              <w:autoSpaceDN/>
              <w:adjustRightInd/>
              <w:snapToGrid/>
              <w:spacing w:after="0"/>
              <w:ind w:left="2160"/>
              <w:jc w:val="left"/>
              <w:rPr>
                <w:rFonts w:eastAsia="MS Gothic"/>
                <w:sz w:val="20"/>
                <w:szCs w:val="24"/>
                <w:lang w:val="x-none"/>
              </w:rPr>
            </w:pPr>
            <w:r w:rsidRPr="002348EF">
              <w:rPr>
                <w:rFonts w:eastAsia="MS Gothic"/>
                <w:sz w:val="20"/>
                <w:szCs w:val="24"/>
                <w:lang w:val="x-none"/>
              </w:rPr>
              <w:t>Common beam for data and control transmission/reception for DL and UL, especially for intra-band CA</w:t>
            </w:r>
          </w:p>
          <w:p w14:paraId="70193F5F" w14:textId="77777777" w:rsidR="002348EF" w:rsidRPr="002348EF" w:rsidRDefault="002348EF" w:rsidP="00135C7A">
            <w:pPr>
              <w:numPr>
                <w:ilvl w:val="2"/>
                <w:numId w:val="8"/>
              </w:numPr>
              <w:autoSpaceDE/>
              <w:autoSpaceDN/>
              <w:adjustRightInd/>
              <w:snapToGrid/>
              <w:spacing w:after="0"/>
              <w:ind w:left="2160"/>
              <w:jc w:val="left"/>
              <w:rPr>
                <w:rFonts w:eastAsia="MS Gothic"/>
                <w:sz w:val="20"/>
                <w:szCs w:val="24"/>
                <w:lang w:val="x-none"/>
              </w:rPr>
            </w:pPr>
            <w:r w:rsidRPr="002348EF">
              <w:rPr>
                <w:rFonts w:eastAsia="MS Gothic"/>
                <w:sz w:val="20"/>
                <w:szCs w:val="24"/>
                <w:lang w:val="x-none"/>
              </w:rPr>
              <w:t>Unified TCI framework for DL and UL beam indication</w:t>
            </w:r>
          </w:p>
          <w:p w14:paraId="13A121E4" w14:textId="77777777" w:rsidR="002348EF" w:rsidRPr="002348EF" w:rsidRDefault="002348EF" w:rsidP="00135C7A">
            <w:pPr>
              <w:numPr>
                <w:ilvl w:val="2"/>
                <w:numId w:val="8"/>
              </w:numPr>
              <w:autoSpaceDE/>
              <w:autoSpaceDN/>
              <w:adjustRightInd/>
              <w:snapToGrid/>
              <w:spacing w:after="0"/>
              <w:ind w:left="2160"/>
              <w:jc w:val="left"/>
              <w:rPr>
                <w:rFonts w:eastAsia="MS Gothic"/>
                <w:sz w:val="20"/>
                <w:szCs w:val="24"/>
                <w:lang w:val="x-none"/>
              </w:rPr>
            </w:pPr>
            <w:r w:rsidRPr="002348EF">
              <w:rPr>
                <w:rFonts w:eastAsia="MS Gothic"/>
                <w:sz w:val="20"/>
                <w:szCs w:val="24"/>
                <w:lang w:val="x-none"/>
              </w:rPr>
              <w:t>Enhancement on signaling mechanisms for the above features to improve latency and efficiency with more usage of dynamic control signaling (as opposed to RRC)</w:t>
            </w:r>
          </w:p>
          <w:p w14:paraId="4FBD9364" w14:textId="2C08E5BA" w:rsidR="002348EF" w:rsidRPr="002348EF" w:rsidRDefault="002348EF" w:rsidP="00C96096">
            <w:pPr>
              <w:numPr>
                <w:ilvl w:val="1"/>
                <w:numId w:val="8"/>
              </w:numPr>
              <w:autoSpaceDE/>
              <w:autoSpaceDN/>
              <w:adjustRightInd/>
              <w:snapToGrid/>
              <w:spacing w:after="0"/>
              <w:ind w:left="1434" w:hanging="357"/>
              <w:jc w:val="left"/>
              <w:rPr>
                <w:rFonts w:eastAsia="MS Gothic"/>
                <w:sz w:val="20"/>
                <w:szCs w:val="24"/>
                <w:lang w:val="x-none"/>
              </w:rPr>
            </w:pPr>
            <w:r w:rsidRPr="002348EF">
              <w:rPr>
                <w:rFonts w:eastAsia="MS Gothic"/>
                <w:sz w:val="20"/>
                <w:szCs w:val="24"/>
                <w:lang w:val="x-none"/>
              </w:rPr>
              <w:t xml:space="preserve">Identify and specify features to facilitate UL beam selection for UEs equipped with multiple panels, considering UL coverage loss mitigation due to MPE, based on UL beam indication with the unified TCI framework for UL fast panel selection </w:t>
            </w:r>
          </w:p>
        </w:tc>
      </w:tr>
    </w:tbl>
    <w:p w14:paraId="23FEBDE8" w14:textId="192D9441" w:rsidR="004C12F6" w:rsidRPr="00C43D48" w:rsidRDefault="00E30A9C" w:rsidP="00577A0D">
      <w:pPr>
        <w:spacing w:before="80" w:after="80"/>
        <w:rPr>
          <w:sz w:val="20"/>
          <w:lang w:eastAsia="zh-CN"/>
        </w:rPr>
      </w:pPr>
      <w:r>
        <w:rPr>
          <w:sz w:val="20"/>
          <w:lang w:eastAsia="zh-CN"/>
        </w:rPr>
        <w:t>In this contribution</w:t>
      </w:r>
      <w:r w:rsidR="00E00BC0">
        <w:rPr>
          <w:sz w:val="20"/>
          <w:lang w:eastAsia="zh-CN"/>
        </w:rPr>
        <w:t xml:space="preserve">, we </w:t>
      </w:r>
      <w:r w:rsidR="003D087B" w:rsidRPr="00C43D48">
        <w:rPr>
          <w:sz w:val="20"/>
          <w:lang w:eastAsia="zh-CN"/>
        </w:rPr>
        <w:t>present</w:t>
      </w:r>
      <w:r w:rsidR="003B4224" w:rsidRPr="00C43D48">
        <w:rPr>
          <w:rFonts w:hint="eastAsia"/>
          <w:sz w:val="20"/>
          <w:lang w:eastAsia="zh-CN"/>
        </w:rPr>
        <w:t xml:space="preserve"> </w:t>
      </w:r>
      <w:r w:rsidR="00AF224C" w:rsidRPr="00C43D48">
        <w:rPr>
          <w:sz w:val="20"/>
          <w:lang w:eastAsia="zh-CN"/>
        </w:rPr>
        <w:t xml:space="preserve">our </w:t>
      </w:r>
      <w:r w:rsidR="0080763B">
        <w:rPr>
          <w:sz w:val="20"/>
          <w:lang w:eastAsia="zh-CN"/>
        </w:rPr>
        <w:t>considerations</w:t>
      </w:r>
      <w:r w:rsidR="00AF224C" w:rsidRPr="00C43D48">
        <w:rPr>
          <w:sz w:val="20"/>
          <w:lang w:eastAsia="zh-CN"/>
        </w:rPr>
        <w:t xml:space="preserve"> </w:t>
      </w:r>
      <w:r w:rsidR="009403BD">
        <w:rPr>
          <w:sz w:val="20"/>
          <w:lang w:eastAsia="zh-CN"/>
        </w:rPr>
        <w:t>and thoughts on how to step forward</w:t>
      </w:r>
      <w:r w:rsidR="004C12F6" w:rsidRPr="00C43D48">
        <w:rPr>
          <w:sz w:val="20"/>
          <w:lang w:eastAsia="zh-CN"/>
        </w:rPr>
        <w:t>.</w:t>
      </w:r>
    </w:p>
    <w:p w14:paraId="6AA89A7C" w14:textId="39F8397B" w:rsidR="003E68D5" w:rsidRPr="00C96096" w:rsidRDefault="003E68D5" w:rsidP="003E68D5">
      <w:pPr>
        <w:pStyle w:val="Heading1"/>
        <w:rPr>
          <w:rFonts w:ascii="Arial" w:hAnsi="Arial" w:cs="Arial"/>
          <w:szCs w:val="32"/>
          <w:lang w:eastAsia="ja-JP"/>
        </w:rPr>
      </w:pPr>
      <w:bookmarkStart w:id="0" w:name="_Ref46237644"/>
      <w:bookmarkStart w:id="1" w:name="_Ref59627205"/>
      <w:r w:rsidRPr="00C96096">
        <w:rPr>
          <w:rFonts w:ascii="Arial" w:hAnsi="Arial" w:cs="Arial"/>
          <w:szCs w:val="32"/>
          <w:lang w:eastAsia="ja-JP"/>
        </w:rPr>
        <w:t xml:space="preserve">Unified TCI </w:t>
      </w:r>
      <w:bookmarkEnd w:id="0"/>
      <w:r w:rsidR="00A768A7">
        <w:rPr>
          <w:rFonts w:ascii="Arial" w:hAnsi="Arial" w:cs="Arial"/>
          <w:szCs w:val="32"/>
          <w:lang w:eastAsia="ja-JP"/>
        </w:rPr>
        <w:t xml:space="preserve">state </w:t>
      </w:r>
      <w:r w:rsidR="008A2E6E" w:rsidRPr="00C96096">
        <w:rPr>
          <w:rFonts w:ascii="Arial" w:hAnsi="Arial" w:cs="Arial"/>
          <w:szCs w:val="32"/>
          <w:lang w:eastAsia="ja-JP"/>
        </w:rPr>
        <w:t>framework</w:t>
      </w:r>
      <w:bookmarkEnd w:id="1"/>
    </w:p>
    <w:p w14:paraId="6CDF04E3" w14:textId="5B356918" w:rsidR="006D4F4B" w:rsidRDefault="009F5B99" w:rsidP="00722ED0">
      <w:pPr>
        <w:spacing w:after="80"/>
        <w:rPr>
          <w:sz w:val="20"/>
          <w:lang w:eastAsia="ja-JP"/>
        </w:rPr>
      </w:pPr>
      <w:r w:rsidRPr="00556B33">
        <w:rPr>
          <w:sz w:val="20"/>
          <w:lang w:eastAsia="ja-JP"/>
        </w:rPr>
        <w:t xml:space="preserve">In Rel.15/16, the DL beam </w:t>
      </w:r>
      <w:r w:rsidR="001F3026">
        <w:rPr>
          <w:sz w:val="20"/>
          <w:lang w:eastAsia="ja-JP"/>
        </w:rPr>
        <w:t>indication</w:t>
      </w:r>
      <w:r w:rsidRPr="00556B33">
        <w:rPr>
          <w:sz w:val="20"/>
          <w:lang w:eastAsia="ja-JP"/>
        </w:rPr>
        <w:t xml:space="preserve"> depends on </w:t>
      </w:r>
      <w:r w:rsidR="001F3026">
        <w:rPr>
          <w:sz w:val="20"/>
          <w:lang w:eastAsia="ja-JP"/>
        </w:rPr>
        <w:t xml:space="preserve">the signaling of </w:t>
      </w:r>
      <w:r w:rsidRPr="00556B33">
        <w:rPr>
          <w:sz w:val="20"/>
          <w:lang w:eastAsia="ja-JP"/>
        </w:rPr>
        <w:t>TCI states</w:t>
      </w:r>
      <w:r w:rsidR="001F3026">
        <w:rPr>
          <w:sz w:val="20"/>
          <w:lang w:eastAsia="ja-JP"/>
        </w:rPr>
        <w:t>.</w:t>
      </w:r>
      <w:r w:rsidRPr="00556B33">
        <w:rPr>
          <w:sz w:val="20"/>
          <w:lang w:eastAsia="ja-JP"/>
        </w:rPr>
        <w:t xml:space="preserve"> </w:t>
      </w:r>
      <w:r w:rsidR="001F3026">
        <w:rPr>
          <w:sz w:val="20"/>
          <w:lang w:eastAsia="ja-JP"/>
        </w:rPr>
        <w:t xml:space="preserve">It is </w:t>
      </w:r>
      <w:r w:rsidRPr="00556B33">
        <w:rPr>
          <w:sz w:val="20"/>
          <w:lang w:eastAsia="ja-JP"/>
        </w:rPr>
        <w:t xml:space="preserve">configured in </w:t>
      </w:r>
      <w:r w:rsidRPr="00556B33">
        <w:rPr>
          <w:i/>
          <w:sz w:val="20"/>
          <w:lang w:eastAsia="ja-JP"/>
        </w:rPr>
        <w:t>PDSCH-Config</w:t>
      </w:r>
      <w:r w:rsidRPr="00556B33">
        <w:rPr>
          <w:sz w:val="20"/>
          <w:lang w:eastAsia="ja-JP"/>
        </w:rPr>
        <w:t xml:space="preserve"> per BWP and </w:t>
      </w:r>
      <w:r w:rsidR="001F3026">
        <w:rPr>
          <w:sz w:val="20"/>
          <w:lang w:eastAsia="ja-JP"/>
        </w:rPr>
        <w:t xml:space="preserve">can be </w:t>
      </w:r>
      <w:r w:rsidRPr="00556B33">
        <w:rPr>
          <w:sz w:val="20"/>
          <w:lang w:eastAsia="ja-JP"/>
        </w:rPr>
        <w:t xml:space="preserve">viewed as </w:t>
      </w:r>
      <w:r>
        <w:rPr>
          <w:sz w:val="20"/>
          <w:lang w:eastAsia="ja-JP"/>
        </w:rPr>
        <w:t xml:space="preserve">a </w:t>
      </w:r>
      <w:r w:rsidRPr="00556B33">
        <w:rPr>
          <w:sz w:val="20"/>
          <w:lang w:eastAsia="ja-JP"/>
        </w:rPr>
        <w:t xml:space="preserve">pool </w:t>
      </w:r>
      <w:r w:rsidR="001F3026">
        <w:rPr>
          <w:sz w:val="20"/>
          <w:lang w:eastAsia="ja-JP"/>
        </w:rPr>
        <w:t xml:space="preserve">of </w:t>
      </w:r>
      <w:r>
        <w:rPr>
          <w:sz w:val="20"/>
          <w:lang w:eastAsia="ja-JP"/>
        </w:rPr>
        <w:t xml:space="preserve">DL Tx </w:t>
      </w:r>
      <w:r w:rsidRPr="00556B33">
        <w:rPr>
          <w:sz w:val="20"/>
          <w:lang w:eastAsia="ja-JP"/>
        </w:rPr>
        <w:t xml:space="preserve">beams. </w:t>
      </w:r>
      <w:r>
        <w:rPr>
          <w:sz w:val="20"/>
          <w:lang w:eastAsia="ja-JP"/>
        </w:rPr>
        <w:t xml:space="preserve">The essential function of </w:t>
      </w:r>
      <w:r w:rsidRPr="00556B33">
        <w:rPr>
          <w:sz w:val="20"/>
          <w:lang w:eastAsia="ja-JP"/>
        </w:rPr>
        <w:t xml:space="preserve">TCI state </w:t>
      </w:r>
      <w:r>
        <w:rPr>
          <w:sz w:val="20"/>
          <w:lang w:eastAsia="ja-JP"/>
        </w:rPr>
        <w:t xml:space="preserve">is to conduct QCL relation between two DL RSs, e.g. </w:t>
      </w:r>
      <w:r w:rsidR="006D4F4B">
        <w:rPr>
          <w:sz w:val="20"/>
          <w:lang w:eastAsia="ja-JP"/>
        </w:rPr>
        <w:t>QCL-</w:t>
      </w:r>
      <w:proofErr w:type="spellStart"/>
      <w:r w:rsidR="00220F5E">
        <w:rPr>
          <w:sz w:val="20"/>
          <w:lang w:eastAsia="ja-JP"/>
        </w:rPr>
        <w:t>TypeA</w:t>
      </w:r>
      <w:proofErr w:type="spellEnd"/>
      <w:r w:rsidR="00220F5E">
        <w:rPr>
          <w:sz w:val="20"/>
          <w:lang w:eastAsia="ja-JP"/>
        </w:rPr>
        <w:t xml:space="preserve"> and/or QCL-</w:t>
      </w:r>
      <w:proofErr w:type="spellStart"/>
      <w:r w:rsidR="006D4F4B">
        <w:rPr>
          <w:sz w:val="20"/>
          <w:lang w:eastAsia="ja-JP"/>
        </w:rPr>
        <w:t>TypeD</w:t>
      </w:r>
      <w:proofErr w:type="spellEnd"/>
      <w:r w:rsidR="006D4F4B">
        <w:rPr>
          <w:sz w:val="20"/>
          <w:lang w:eastAsia="ja-JP"/>
        </w:rPr>
        <w:t xml:space="preserve"> </w:t>
      </w:r>
      <w:r>
        <w:rPr>
          <w:sz w:val="20"/>
          <w:lang w:eastAsia="ja-JP"/>
        </w:rPr>
        <w:t xml:space="preserve">between </w:t>
      </w:r>
      <w:r w:rsidR="006D4F4B">
        <w:rPr>
          <w:sz w:val="20"/>
          <w:lang w:eastAsia="ja-JP"/>
        </w:rPr>
        <w:t xml:space="preserve">TRS </w:t>
      </w:r>
      <w:r>
        <w:rPr>
          <w:sz w:val="20"/>
          <w:lang w:eastAsia="ja-JP"/>
        </w:rPr>
        <w:t>and</w:t>
      </w:r>
      <w:r w:rsidRPr="00556B33">
        <w:rPr>
          <w:sz w:val="20"/>
          <w:lang w:eastAsia="ja-JP"/>
        </w:rPr>
        <w:t xml:space="preserve"> PDSCH</w:t>
      </w:r>
      <w:r>
        <w:rPr>
          <w:sz w:val="20"/>
          <w:lang w:eastAsia="ja-JP"/>
        </w:rPr>
        <w:t xml:space="preserve"> DMRS</w:t>
      </w:r>
      <w:r w:rsidRPr="00556B33">
        <w:rPr>
          <w:sz w:val="20"/>
          <w:lang w:eastAsia="ja-JP"/>
        </w:rPr>
        <w:t>.</w:t>
      </w:r>
      <w:r>
        <w:rPr>
          <w:sz w:val="20"/>
          <w:lang w:eastAsia="ja-JP"/>
        </w:rPr>
        <w:t xml:space="preserve"> </w:t>
      </w:r>
    </w:p>
    <w:p w14:paraId="0E82DC41" w14:textId="75EA4970" w:rsidR="006D4F4B" w:rsidRDefault="009F5B99" w:rsidP="00722ED0">
      <w:pPr>
        <w:spacing w:after="80"/>
        <w:rPr>
          <w:sz w:val="20"/>
          <w:lang w:eastAsia="ja-JP"/>
        </w:rPr>
      </w:pPr>
      <w:r>
        <w:rPr>
          <w:sz w:val="20"/>
          <w:lang w:eastAsia="ja-JP"/>
        </w:rPr>
        <w:t>As for UL,</w:t>
      </w:r>
      <w:r w:rsidRPr="00556B33">
        <w:rPr>
          <w:sz w:val="20"/>
          <w:lang w:eastAsia="ja-JP"/>
        </w:rPr>
        <w:t xml:space="preserve"> the beam </w:t>
      </w:r>
      <w:r w:rsidR="00222293">
        <w:rPr>
          <w:sz w:val="20"/>
          <w:lang w:eastAsia="ja-JP"/>
        </w:rPr>
        <w:t>indication</w:t>
      </w:r>
      <w:r w:rsidRPr="00556B33">
        <w:rPr>
          <w:sz w:val="20"/>
          <w:lang w:eastAsia="ja-JP"/>
        </w:rPr>
        <w:t xml:space="preserve"> is built on spatial relations which are separately configured and/or activated for </w:t>
      </w:r>
      <w:r w:rsidR="00222293">
        <w:rPr>
          <w:sz w:val="20"/>
          <w:lang w:eastAsia="ja-JP"/>
        </w:rPr>
        <w:t>UL channels or</w:t>
      </w:r>
      <w:r>
        <w:rPr>
          <w:sz w:val="20"/>
          <w:lang w:eastAsia="ja-JP"/>
        </w:rPr>
        <w:t xml:space="preserve"> signals</w:t>
      </w:r>
      <w:r w:rsidRPr="00556B33">
        <w:rPr>
          <w:sz w:val="20"/>
          <w:lang w:eastAsia="ja-JP"/>
        </w:rPr>
        <w:t xml:space="preserve"> in </w:t>
      </w:r>
      <w:r>
        <w:rPr>
          <w:sz w:val="20"/>
          <w:lang w:eastAsia="ja-JP"/>
        </w:rPr>
        <w:t xml:space="preserve">a per PUCCH/SRS </w:t>
      </w:r>
      <w:r w:rsidRPr="00556B33">
        <w:rPr>
          <w:sz w:val="20"/>
          <w:lang w:eastAsia="ja-JP"/>
        </w:rPr>
        <w:t xml:space="preserve">resource level. </w:t>
      </w:r>
      <w:r>
        <w:rPr>
          <w:sz w:val="20"/>
          <w:lang w:eastAsia="ja-JP"/>
        </w:rPr>
        <w:t>T</w:t>
      </w:r>
      <w:r w:rsidRPr="00556B33">
        <w:rPr>
          <w:sz w:val="20"/>
          <w:lang w:eastAsia="ja-JP"/>
        </w:rPr>
        <w:t xml:space="preserve">he spatial relation may contain an SRS resource </w:t>
      </w:r>
      <w:r>
        <w:rPr>
          <w:sz w:val="20"/>
          <w:lang w:eastAsia="ja-JP"/>
        </w:rPr>
        <w:t>or</w:t>
      </w:r>
      <w:r w:rsidRPr="00556B33">
        <w:rPr>
          <w:sz w:val="20"/>
          <w:lang w:eastAsia="ja-JP"/>
        </w:rPr>
        <w:t xml:space="preserve"> </w:t>
      </w:r>
      <w:r>
        <w:rPr>
          <w:sz w:val="20"/>
          <w:lang w:eastAsia="ja-JP"/>
        </w:rPr>
        <w:t xml:space="preserve">a </w:t>
      </w:r>
      <w:r w:rsidRPr="00556B33">
        <w:rPr>
          <w:sz w:val="20"/>
          <w:lang w:eastAsia="ja-JP"/>
        </w:rPr>
        <w:t xml:space="preserve">DL RS as </w:t>
      </w:r>
      <w:r w:rsidR="00486D32">
        <w:rPr>
          <w:sz w:val="20"/>
          <w:lang w:eastAsia="ja-JP"/>
        </w:rPr>
        <w:t>spatial source</w:t>
      </w:r>
      <w:r w:rsidRPr="00556B33">
        <w:rPr>
          <w:sz w:val="20"/>
          <w:lang w:eastAsia="ja-JP"/>
        </w:rPr>
        <w:t xml:space="preserve"> </w:t>
      </w:r>
      <w:r>
        <w:rPr>
          <w:sz w:val="20"/>
          <w:lang w:eastAsia="ja-JP"/>
        </w:rPr>
        <w:t>for determining UL Tx spatial filter</w:t>
      </w:r>
      <w:r w:rsidRPr="00556B33">
        <w:rPr>
          <w:sz w:val="20"/>
          <w:lang w:eastAsia="ja-JP"/>
        </w:rPr>
        <w:t xml:space="preserve">, whereas a TCI state could </w:t>
      </w:r>
      <w:r>
        <w:rPr>
          <w:sz w:val="20"/>
          <w:lang w:eastAsia="ja-JP"/>
        </w:rPr>
        <w:t xml:space="preserve">only </w:t>
      </w:r>
      <w:r w:rsidRPr="00556B33">
        <w:rPr>
          <w:sz w:val="20"/>
          <w:lang w:eastAsia="ja-JP"/>
        </w:rPr>
        <w:t>contain a DL RS (either SSB or CSI-RS)</w:t>
      </w:r>
      <w:r>
        <w:rPr>
          <w:sz w:val="20"/>
          <w:lang w:eastAsia="ja-JP"/>
        </w:rPr>
        <w:t xml:space="preserve"> as a QCL source</w:t>
      </w:r>
      <w:r w:rsidR="00220F5E">
        <w:rPr>
          <w:sz w:val="20"/>
          <w:lang w:eastAsia="ja-JP"/>
        </w:rPr>
        <w:t xml:space="preserve"> in Rel.15/16</w:t>
      </w:r>
      <w:r w:rsidRPr="00556B33">
        <w:rPr>
          <w:sz w:val="20"/>
          <w:lang w:eastAsia="ja-JP"/>
        </w:rPr>
        <w:t xml:space="preserve">. </w:t>
      </w:r>
    </w:p>
    <w:p w14:paraId="476A4A1F" w14:textId="298AF89D" w:rsidR="009F5B99" w:rsidRDefault="006D4F4B" w:rsidP="00722ED0">
      <w:pPr>
        <w:spacing w:after="80"/>
        <w:rPr>
          <w:sz w:val="20"/>
          <w:lang w:eastAsia="ja-JP"/>
        </w:rPr>
      </w:pPr>
      <w:r>
        <w:rPr>
          <w:sz w:val="20"/>
          <w:lang w:eastAsia="ja-JP"/>
        </w:rPr>
        <w:t>Next, we begin our discussion with source RS for conveying QCL-</w:t>
      </w:r>
      <w:proofErr w:type="spellStart"/>
      <w:r>
        <w:rPr>
          <w:sz w:val="20"/>
          <w:lang w:eastAsia="ja-JP"/>
        </w:rPr>
        <w:t>TypeD</w:t>
      </w:r>
      <w:proofErr w:type="spellEnd"/>
      <w:r>
        <w:rPr>
          <w:sz w:val="20"/>
          <w:lang w:eastAsia="ja-JP"/>
        </w:rPr>
        <w:t xml:space="preserve"> in the framework of unified TCI state.</w:t>
      </w:r>
    </w:p>
    <w:p w14:paraId="32772008" w14:textId="0C97998E" w:rsidR="008A2E6E" w:rsidRPr="00C96096" w:rsidRDefault="00D95690" w:rsidP="00FB7FA7">
      <w:pPr>
        <w:pStyle w:val="Heading2"/>
        <w:rPr>
          <w:rFonts w:ascii="Arial" w:hAnsi="Arial" w:cs="Arial"/>
          <w:szCs w:val="24"/>
          <w:lang w:eastAsia="ja-JP"/>
        </w:rPr>
      </w:pPr>
      <w:r w:rsidRPr="00C96096">
        <w:rPr>
          <w:rFonts w:ascii="Arial" w:hAnsi="Arial" w:cs="Arial"/>
          <w:szCs w:val="24"/>
          <w:lang w:eastAsia="ja-JP"/>
        </w:rPr>
        <w:t xml:space="preserve">Source </w:t>
      </w:r>
      <w:r w:rsidR="009F5B99" w:rsidRPr="00C96096">
        <w:rPr>
          <w:rFonts w:ascii="Arial" w:hAnsi="Arial" w:cs="Arial"/>
          <w:szCs w:val="24"/>
          <w:lang w:eastAsia="ja-JP"/>
        </w:rPr>
        <w:t>RS for unified TCI state</w:t>
      </w:r>
    </w:p>
    <w:p w14:paraId="13398BB6" w14:textId="53C7B632" w:rsidR="00303955" w:rsidRPr="00C96096" w:rsidRDefault="00303955" w:rsidP="00C96096">
      <w:pPr>
        <w:spacing w:before="80" w:after="80"/>
        <w:rPr>
          <w:rFonts w:ascii="Arial" w:hAnsi="Arial" w:cs="Arial"/>
          <w:b/>
          <w:bCs/>
          <w:szCs w:val="21"/>
          <w:u w:val="single"/>
        </w:rPr>
      </w:pPr>
      <w:r>
        <w:rPr>
          <w:rFonts w:ascii="Arial" w:hAnsi="Arial" w:cs="Arial"/>
          <w:b/>
          <w:bCs/>
          <w:szCs w:val="21"/>
          <w:u w:val="single"/>
        </w:rPr>
        <w:t>DL QCL</w:t>
      </w:r>
    </w:p>
    <w:p w14:paraId="43786AA8" w14:textId="47C0697A" w:rsidR="002544EF" w:rsidRPr="00722ED0" w:rsidRDefault="001717E5" w:rsidP="00722ED0">
      <w:pPr>
        <w:spacing w:after="80"/>
        <w:rPr>
          <w:strike/>
          <w:color w:val="FF0000"/>
          <w:sz w:val="20"/>
          <w:lang w:eastAsia="ja-JP"/>
        </w:rPr>
      </w:pPr>
      <w:r>
        <w:rPr>
          <w:sz w:val="20"/>
          <w:lang w:eastAsia="ja-JP"/>
        </w:rPr>
        <w:t xml:space="preserve">In </w:t>
      </w:r>
      <w:r w:rsidR="0080648E">
        <w:rPr>
          <w:sz w:val="20"/>
          <w:lang w:eastAsia="ja-JP"/>
        </w:rPr>
        <w:t>RAN1#10</w:t>
      </w:r>
      <w:r>
        <w:rPr>
          <w:sz w:val="20"/>
          <w:lang w:eastAsia="ja-JP"/>
        </w:rPr>
        <w:t>4</w:t>
      </w:r>
      <w:r w:rsidR="002544EF">
        <w:rPr>
          <w:sz w:val="20"/>
          <w:lang w:eastAsia="ja-JP"/>
        </w:rPr>
        <w:t xml:space="preserve">e, the following </w:t>
      </w:r>
      <w:r>
        <w:rPr>
          <w:sz w:val="20"/>
          <w:lang w:eastAsia="ja-JP"/>
        </w:rPr>
        <w:t xml:space="preserve">agreement </w:t>
      </w:r>
      <w:r w:rsidR="002544EF">
        <w:rPr>
          <w:sz w:val="20"/>
          <w:lang w:eastAsia="ja-JP"/>
        </w:rPr>
        <w:t xml:space="preserve">was </w:t>
      </w:r>
      <w:r>
        <w:rPr>
          <w:sz w:val="20"/>
          <w:lang w:eastAsia="ja-JP"/>
        </w:rPr>
        <w:t>achieved</w:t>
      </w:r>
      <w:r w:rsidR="00D350A1">
        <w:rPr>
          <w:sz w:val="20"/>
          <w:lang w:eastAsia="ja-JP"/>
        </w:rPr>
        <w:t xml:space="preserve"> </w:t>
      </w:r>
      <w:r w:rsidR="00D350A1">
        <w:rPr>
          <w:rFonts w:hint="eastAsia"/>
          <w:sz w:val="20"/>
          <w:lang w:eastAsia="zh-CN"/>
        </w:rPr>
        <w:t>which</w:t>
      </w:r>
      <w:r w:rsidR="00D350A1">
        <w:rPr>
          <w:sz w:val="20"/>
          <w:lang w:eastAsia="ja-JP"/>
        </w:rPr>
        <w:t xml:space="preserve"> implies that the basic QCL rule in Rel.16 can be reused for unified TCI state.</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2544EF" w:rsidRPr="00797A8E" w14:paraId="0433618A" w14:textId="77777777" w:rsidTr="00C96096">
        <w:trPr>
          <w:trHeight w:val="1602"/>
        </w:trPr>
        <w:tc>
          <w:tcPr>
            <w:tcW w:w="9639" w:type="dxa"/>
          </w:tcPr>
          <w:p w14:paraId="10D6C22E" w14:textId="77777777" w:rsidR="001717E5" w:rsidRPr="00BC631B" w:rsidRDefault="001717E5" w:rsidP="00BC631B">
            <w:pPr>
              <w:autoSpaceDE/>
              <w:autoSpaceDN/>
              <w:adjustRightInd/>
              <w:spacing w:after="0"/>
              <w:rPr>
                <w:rFonts w:eastAsia="Batang"/>
                <w:sz w:val="20"/>
                <w:szCs w:val="20"/>
                <w:lang w:val="en-GB"/>
              </w:rPr>
            </w:pPr>
            <w:r w:rsidRPr="00BC631B">
              <w:rPr>
                <w:rFonts w:eastAsia="Batang"/>
                <w:b/>
                <w:sz w:val="20"/>
                <w:szCs w:val="20"/>
                <w:highlight w:val="green"/>
                <w:lang w:val="en-GB"/>
              </w:rPr>
              <w:t>Agreement</w:t>
            </w:r>
          </w:p>
          <w:p w14:paraId="19E41257" w14:textId="77777777" w:rsidR="001717E5" w:rsidRPr="001717E5" w:rsidRDefault="001717E5">
            <w:pPr>
              <w:autoSpaceDE/>
              <w:autoSpaceDN/>
              <w:adjustRightInd/>
              <w:spacing w:after="0"/>
              <w:rPr>
                <w:rFonts w:ascii="Times" w:eastAsia="Batang" w:hAnsi="Times"/>
                <w:sz w:val="20"/>
                <w:szCs w:val="20"/>
                <w:lang w:val="en-GB"/>
              </w:rPr>
            </w:pPr>
            <w:r w:rsidRPr="001717E5">
              <w:rPr>
                <w:rFonts w:eastAsia="Batang"/>
                <w:sz w:val="20"/>
                <w:szCs w:val="20"/>
                <w:lang w:val="en-GB"/>
              </w:rPr>
              <w:t>On Rel.17 unified TCI framework, the supported</w:t>
            </w:r>
            <w:r w:rsidRPr="001717E5">
              <w:rPr>
                <w:rFonts w:eastAsia="等线"/>
                <w:sz w:val="20"/>
                <w:szCs w:val="20"/>
                <w:lang w:val="en-GB" w:eastAsia="zh-CN"/>
              </w:rPr>
              <w:t xml:space="preserve"> source/target QCL relations in the current TS38.214 V16.4.0 is supported for QCL Type D. </w:t>
            </w:r>
            <w:r w:rsidRPr="001717E5">
              <w:rPr>
                <w:rFonts w:eastAsia="Batang"/>
                <w:sz w:val="20"/>
                <w:szCs w:val="20"/>
                <w:lang w:val="en-GB"/>
              </w:rPr>
              <w:t xml:space="preserve"> </w:t>
            </w:r>
          </w:p>
          <w:p w14:paraId="5DA04CD9" w14:textId="77777777" w:rsidR="001717E5" w:rsidRPr="001717E5" w:rsidRDefault="001717E5" w:rsidP="00C96096">
            <w:pPr>
              <w:numPr>
                <w:ilvl w:val="0"/>
                <w:numId w:val="75"/>
              </w:numPr>
              <w:suppressAutoHyphens/>
              <w:autoSpaceDE/>
              <w:autoSpaceDN/>
              <w:adjustRightInd/>
              <w:snapToGrid/>
              <w:spacing w:after="0"/>
              <w:ind w:hanging="398"/>
              <w:jc w:val="left"/>
              <w:textAlignment w:val="baseline"/>
              <w:rPr>
                <w:rFonts w:ascii="Times" w:eastAsia="Batang" w:hAnsi="Times"/>
                <w:sz w:val="20"/>
                <w:szCs w:val="20"/>
                <w:lang w:val="en-GB" w:eastAsia="x-none"/>
              </w:rPr>
            </w:pPr>
            <w:r w:rsidRPr="001717E5">
              <w:rPr>
                <w:rFonts w:eastAsia="Batang"/>
                <w:sz w:val="20"/>
                <w:szCs w:val="20"/>
                <w:lang w:val="en-GB" w:eastAsia="x-none"/>
              </w:rPr>
              <w:t>Note: This implies that the following source RS types for DL QCL (Type D, for DL RX spatial filter reference) information for DL UE-dedicated reception on PDSCH and all/subset of CORESETs are supported:</w:t>
            </w:r>
          </w:p>
          <w:p w14:paraId="69B11857" w14:textId="77777777" w:rsidR="001717E5" w:rsidRPr="001717E5" w:rsidRDefault="001717E5" w:rsidP="00BC631B">
            <w:pPr>
              <w:numPr>
                <w:ilvl w:val="1"/>
                <w:numId w:val="75"/>
              </w:numPr>
              <w:suppressAutoHyphens/>
              <w:autoSpaceDE/>
              <w:autoSpaceDN/>
              <w:adjustRightInd/>
              <w:snapToGrid/>
              <w:spacing w:after="0"/>
              <w:jc w:val="left"/>
              <w:textAlignment w:val="baseline"/>
              <w:rPr>
                <w:rFonts w:eastAsia="Batang"/>
                <w:sz w:val="20"/>
                <w:szCs w:val="20"/>
                <w:lang w:val="en-GB" w:eastAsia="x-none"/>
              </w:rPr>
            </w:pPr>
            <w:r w:rsidRPr="001717E5">
              <w:rPr>
                <w:rFonts w:eastAsia="Batang"/>
                <w:sz w:val="20"/>
                <w:szCs w:val="20"/>
                <w:lang w:val="en-GB" w:eastAsia="x-none"/>
              </w:rPr>
              <w:t xml:space="preserve">CSI-RS for beam management </w:t>
            </w:r>
          </w:p>
          <w:p w14:paraId="554D154E" w14:textId="77777777" w:rsidR="00D350A1" w:rsidRPr="00C96096" w:rsidRDefault="001717E5" w:rsidP="00C96096">
            <w:pPr>
              <w:numPr>
                <w:ilvl w:val="1"/>
                <w:numId w:val="75"/>
              </w:numPr>
              <w:suppressAutoHyphens/>
              <w:autoSpaceDE/>
              <w:autoSpaceDN/>
              <w:adjustRightInd/>
              <w:snapToGrid/>
              <w:spacing w:after="0"/>
              <w:jc w:val="left"/>
              <w:textAlignment w:val="baseline"/>
              <w:rPr>
                <w:rFonts w:eastAsia="Batang"/>
                <w:sz w:val="20"/>
                <w:szCs w:val="20"/>
                <w:lang w:val="en-GB" w:eastAsia="x-none"/>
              </w:rPr>
            </w:pPr>
            <w:r w:rsidRPr="00D350A1">
              <w:rPr>
                <w:rFonts w:eastAsia="Batang"/>
                <w:sz w:val="20"/>
                <w:szCs w:val="20"/>
                <w:lang w:val="en-GB" w:eastAsia="x-none"/>
              </w:rPr>
              <w:t>CSI-RS for tracking</w:t>
            </w:r>
          </w:p>
          <w:p w14:paraId="122A84BF" w14:textId="5FA5B77A" w:rsidR="002544EF" w:rsidRPr="00C96096" w:rsidRDefault="001717E5" w:rsidP="00C96096">
            <w:pPr>
              <w:numPr>
                <w:ilvl w:val="0"/>
                <w:numId w:val="92"/>
              </w:numPr>
              <w:suppressAutoHyphens/>
              <w:autoSpaceDE/>
              <w:autoSpaceDN/>
              <w:adjustRightInd/>
              <w:snapToGrid/>
              <w:spacing w:after="0"/>
              <w:jc w:val="left"/>
              <w:textAlignment w:val="baseline"/>
              <w:rPr>
                <w:rFonts w:ascii="Calibri" w:eastAsia="MS Gothic" w:hAnsi="Calibri" w:cs="Calibri"/>
                <w:sz w:val="21"/>
                <w:szCs w:val="24"/>
                <w:lang w:eastAsia="zh-CN"/>
              </w:rPr>
            </w:pPr>
            <w:r w:rsidRPr="00C96096">
              <w:rPr>
                <w:rFonts w:eastAsia="Batang"/>
                <w:sz w:val="20"/>
                <w:szCs w:val="20"/>
                <w:highlight w:val="yellow"/>
                <w:lang w:val="en-GB"/>
              </w:rPr>
              <w:t>FFS (to be decided by RAN1#104bis-e): If SSB, CSI-RS for CSI, and/or SRS for BM are also supported as source RS types</w:t>
            </w:r>
          </w:p>
        </w:tc>
      </w:tr>
    </w:tbl>
    <w:p w14:paraId="02DC4BCF" w14:textId="4FFCF672" w:rsidR="006A6166" w:rsidRDefault="009A443A" w:rsidP="00722ED0">
      <w:pPr>
        <w:spacing w:before="80" w:after="80"/>
        <w:rPr>
          <w:sz w:val="20"/>
          <w:lang w:eastAsia="ja-JP"/>
        </w:rPr>
      </w:pPr>
      <w:r w:rsidRPr="00722ED0">
        <w:rPr>
          <w:sz w:val="20"/>
          <w:lang w:eastAsia="ja-JP"/>
        </w:rPr>
        <w:t xml:space="preserve">However, </w:t>
      </w:r>
      <w:r>
        <w:rPr>
          <w:sz w:val="20"/>
          <w:lang w:eastAsia="ja-JP"/>
        </w:rPr>
        <w:t>in Rel.15/16, only DL RS can be referred for DL reception. With indicated DL RS, UE determine</w:t>
      </w:r>
      <w:r w:rsidR="00D350A1">
        <w:rPr>
          <w:sz w:val="20"/>
          <w:lang w:eastAsia="ja-JP"/>
        </w:rPr>
        <w:t>s</w:t>
      </w:r>
      <w:r>
        <w:rPr>
          <w:sz w:val="20"/>
          <w:lang w:eastAsia="ja-JP"/>
        </w:rPr>
        <w:t xml:space="preserve"> </w:t>
      </w:r>
      <w:r w:rsidR="00527D16">
        <w:rPr>
          <w:sz w:val="20"/>
          <w:lang w:eastAsia="ja-JP"/>
        </w:rPr>
        <w:t xml:space="preserve">the corresponding </w:t>
      </w:r>
      <w:r w:rsidR="00D350A1">
        <w:rPr>
          <w:sz w:val="20"/>
          <w:lang w:eastAsia="ja-JP"/>
        </w:rPr>
        <w:t xml:space="preserve">DL </w:t>
      </w:r>
      <w:r>
        <w:rPr>
          <w:sz w:val="20"/>
          <w:lang w:eastAsia="ja-JP"/>
        </w:rPr>
        <w:t>Rx beam</w:t>
      </w:r>
      <w:r w:rsidR="00B415DF">
        <w:rPr>
          <w:sz w:val="20"/>
          <w:lang w:eastAsia="ja-JP"/>
        </w:rPr>
        <w:t xml:space="preserve">. </w:t>
      </w:r>
      <w:r w:rsidR="00A55A41">
        <w:rPr>
          <w:sz w:val="20"/>
          <w:lang w:eastAsia="ja-JP"/>
        </w:rPr>
        <w:t xml:space="preserve">In other words, UE has flexibility in implementing its Rx beam. </w:t>
      </w:r>
      <w:r w:rsidR="00CF779E">
        <w:rPr>
          <w:sz w:val="20"/>
          <w:lang w:eastAsia="ja-JP"/>
        </w:rPr>
        <w:t xml:space="preserve">But </w:t>
      </w:r>
      <w:r w:rsidR="00527D16">
        <w:rPr>
          <w:sz w:val="20"/>
          <w:lang w:eastAsia="ja-JP"/>
        </w:rPr>
        <w:t xml:space="preserve">if SRS for BM is </w:t>
      </w:r>
      <w:r w:rsidR="000F1FAA">
        <w:rPr>
          <w:sz w:val="20"/>
          <w:lang w:eastAsia="ja-JP"/>
        </w:rPr>
        <w:t xml:space="preserve">indicated </w:t>
      </w:r>
      <w:r w:rsidR="00527D16">
        <w:rPr>
          <w:sz w:val="20"/>
          <w:lang w:eastAsia="ja-JP"/>
        </w:rPr>
        <w:t xml:space="preserve">as a source RS for </w:t>
      </w:r>
      <w:r w:rsidR="00CF779E">
        <w:rPr>
          <w:sz w:val="20"/>
          <w:lang w:eastAsia="ja-JP"/>
        </w:rPr>
        <w:t>determining</w:t>
      </w:r>
      <w:r w:rsidR="00527D16">
        <w:rPr>
          <w:sz w:val="20"/>
          <w:lang w:eastAsia="ja-JP"/>
        </w:rPr>
        <w:t xml:space="preserve"> its Rx beam, </w:t>
      </w:r>
      <w:r w:rsidR="00CF779E">
        <w:rPr>
          <w:sz w:val="20"/>
          <w:lang w:eastAsia="ja-JP"/>
        </w:rPr>
        <w:t xml:space="preserve">the UE </w:t>
      </w:r>
      <w:r w:rsidR="00D350A1">
        <w:rPr>
          <w:sz w:val="20"/>
          <w:lang w:eastAsia="ja-JP"/>
        </w:rPr>
        <w:t xml:space="preserve">should </w:t>
      </w:r>
      <w:r w:rsidR="00CF779E">
        <w:rPr>
          <w:sz w:val="20"/>
          <w:lang w:eastAsia="ja-JP"/>
        </w:rPr>
        <w:t xml:space="preserve">revert the Tx beam of the indicated SRS </w:t>
      </w:r>
      <w:r w:rsidR="00481EAC">
        <w:rPr>
          <w:sz w:val="20"/>
          <w:lang w:eastAsia="ja-JP"/>
        </w:rPr>
        <w:t xml:space="preserve">for BM </w:t>
      </w:r>
      <w:r w:rsidR="00CF779E">
        <w:rPr>
          <w:sz w:val="20"/>
          <w:lang w:eastAsia="ja-JP"/>
        </w:rPr>
        <w:t xml:space="preserve">as Rx beam. Therefore, </w:t>
      </w:r>
      <w:r w:rsidR="000F1FAA">
        <w:rPr>
          <w:sz w:val="20"/>
          <w:lang w:eastAsia="ja-JP"/>
        </w:rPr>
        <w:t xml:space="preserve">the flexibility in </w:t>
      </w:r>
      <w:r w:rsidR="0080591C">
        <w:rPr>
          <w:sz w:val="20"/>
          <w:lang w:eastAsia="ja-JP"/>
        </w:rPr>
        <w:t>implementing</w:t>
      </w:r>
      <w:r w:rsidR="000F1FAA">
        <w:rPr>
          <w:sz w:val="20"/>
          <w:lang w:eastAsia="ja-JP"/>
        </w:rPr>
        <w:t xml:space="preserve"> </w:t>
      </w:r>
      <w:r w:rsidR="0080591C">
        <w:rPr>
          <w:sz w:val="20"/>
          <w:lang w:eastAsia="ja-JP"/>
        </w:rPr>
        <w:t xml:space="preserve">UE’s </w:t>
      </w:r>
      <w:r w:rsidR="000F1FAA">
        <w:rPr>
          <w:sz w:val="20"/>
          <w:lang w:eastAsia="ja-JP"/>
        </w:rPr>
        <w:t xml:space="preserve">Rx beam would be </w:t>
      </w:r>
      <w:r w:rsidR="00CF779E">
        <w:rPr>
          <w:sz w:val="20"/>
          <w:lang w:eastAsia="ja-JP"/>
        </w:rPr>
        <w:t>impaired</w:t>
      </w:r>
      <w:r w:rsidR="000F1FAA">
        <w:rPr>
          <w:sz w:val="20"/>
          <w:lang w:eastAsia="ja-JP"/>
        </w:rPr>
        <w:t xml:space="preserve">. </w:t>
      </w:r>
      <w:r w:rsidR="006A6166">
        <w:rPr>
          <w:sz w:val="20"/>
          <w:lang w:eastAsia="ja-JP"/>
        </w:rPr>
        <w:t xml:space="preserve">Not to mention that once the UE </w:t>
      </w:r>
      <w:r w:rsidR="006A6166">
        <w:rPr>
          <w:sz w:val="20"/>
          <w:lang w:eastAsia="ja-JP"/>
        </w:rPr>
        <w:lastRenderedPageBreak/>
        <w:t xml:space="preserve">experiences unpredicted rotation, mobility change, </w:t>
      </w:r>
      <w:proofErr w:type="spellStart"/>
      <w:r w:rsidR="006A6166">
        <w:rPr>
          <w:sz w:val="20"/>
          <w:lang w:eastAsia="ja-JP"/>
        </w:rPr>
        <w:t>etc</w:t>
      </w:r>
      <w:proofErr w:type="spellEnd"/>
      <w:r w:rsidR="006A6166">
        <w:rPr>
          <w:sz w:val="20"/>
          <w:lang w:eastAsia="ja-JP"/>
        </w:rPr>
        <w:t xml:space="preserve">, the spatial Tx filter of indicated SRS </w:t>
      </w:r>
      <w:r w:rsidR="00481EAC">
        <w:rPr>
          <w:sz w:val="20"/>
          <w:lang w:eastAsia="ja-JP"/>
        </w:rPr>
        <w:t xml:space="preserve">for BM </w:t>
      </w:r>
      <w:r w:rsidR="006A6166">
        <w:rPr>
          <w:sz w:val="20"/>
          <w:lang w:eastAsia="ja-JP"/>
        </w:rPr>
        <w:t xml:space="preserve">may not be suitable for DL reception anymore. </w:t>
      </w:r>
      <w:r w:rsidR="00303955">
        <w:rPr>
          <w:sz w:val="20"/>
          <w:lang w:eastAsia="ja-JP"/>
        </w:rPr>
        <w:t>When applying DL RS as source RS, t</w:t>
      </w:r>
      <w:r w:rsidR="006A6166">
        <w:rPr>
          <w:sz w:val="20"/>
          <w:lang w:eastAsia="ja-JP"/>
        </w:rPr>
        <w:t xml:space="preserve">his can be less </w:t>
      </w:r>
      <w:r w:rsidR="00303955">
        <w:rPr>
          <w:sz w:val="20"/>
          <w:lang w:eastAsia="ja-JP"/>
        </w:rPr>
        <w:t xml:space="preserve">than </w:t>
      </w:r>
      <w:r w:rsidR="006A6166">
        <w:rPr>
          <w:sz w:val="20"/>
          <w:lang w:eastAsia="ja-JP"/>
        </w:rPr>
        <w:t xml:space="preserve">an </w:t>
      </w:r>
      <w:proofErr w:type="gramStart"/>
      <w:r w:rsidR="006A6166">
        <w:rPr>
          <w:sz w:val="20"/>
          <w:lang w:eastAsia="ja-JP"/>
        </w:rPr>
        <w:t>issue, since</w:t>
      </w:r>
      <w:proofErr w:type="gramEnd"/>
      <w:r w:rsidR="006A6166">
        <w:rPr>
          <w:sz w:val="20"/>
          <w:lang w:eastAsia="ja-JP"/>
        </w:rPr>
        <w:t xml:space="preserve"> UE could track the DL RS and </w:t>
      </w:r>
      <w:r w:rsidR="00303955">
        <w:rPr>
          <w:sz w:val="20"/>
          <w:lang w:eastAsia="ja-JP"/>
        </w:rPr>
        <w:t xml:space="preserve">refine </w:t>
      </w:r>
      <w:r w:rsidR="006A6166">
        <w:rPr>
          <w:sz w:val="20"/>
          <w:lang w:eastAsia="ja-JP"/>
        </w:rPr>
        <w:t xml:space="preserve">its Rx beam accordingly. </w:t>
      </w:r>
    </w:p>
    <w:p w14:paraId="60DA7C34" w14:textId="6542321F" w:rsidR="00076F6B" w:rsidRPr="00DE6B57" w:rsidRDefault="00076F6B" w:rsidP="002F4C19">
      <w:pPr>
        <w:pStyle w:val="ListParagraph"/>
        <w:numPr>
          <w:ilvl w:val="0"/>
          <w:numId w:val="15"/>
        </w:numPr>
        <w:spacing w:after="80"/>
        <w:ind w:left="0" w:firstLine="0"/>
        <w:rPr>
          <w:rFonts w:ascii="Arial" w:hAnsi="Arial" w:cs="Arial"/>
          <w:szCs w:val="20"/>
        </w:rPr>
      </w:pPr>
      <w:r w:rsidRPr="00C96096">
        <w:rPr>
          <w:rFonts w:ascii="Arial" w:hAnsi="Arial" w:cs="Arial"/>
          <w:b/>
          <w:bCs/>
          <w:sz w:val="22"/>
          <w:szCs w:val="20"/>
        </w:rPr>
        <w:t xml:space="preserve">: </w:t>
      </w:r>
      <w:r w:rsidRPr="00C96096">
        <w:rPr>
          <w:rFonts w:ascii="Arial" w:hAnsi="Arial" w:cs="Arial"/>
          <w:b/>
          <w:sz w:val="22"/>
          <w:szCs w:val="24"/>
        </w:rPr>
        <w:t xml:space="preserve">For determining DL Rx beam, </w:t>
      </w:r>
      <w:r w:rsidR="00A17CB3" w:rsidRPr="00C96096">
        <w:rPr>
          <w:rFonts w:ascii="Arial" w:hAnsi="Arial" w:cs="Arial"/>
          <w:b/>
          <w:sz w:val="22"/>
          <w:szCs w:val="24"/>
        </w:rPr>
        <w:t>reverting</w:t>
      </w:r>
      <w:r w:rsidRPr="00C96096">
        <w:rPr>
          <w:rFonts w:ascii="Arial" w:hAnsi="Arial" w:cs="Arial"/>
          <w:b/>
          <w:sz w:val="22"/>
          <w:szCs w:val="24"/>
        </w:rPr>
        <w:t xml:space="preserve"> </w:t>
      </w:r>
      <w:r w:rsidR="00CF779E" w:rsidRPr="00C96096">
        <w:rPr>
          <w:rFonts w:ascii="Arial" w:hAnsi="Arial" w:cs="Arial"/>
          <w:b/>
          <w:sz w:val="22"/>
          <w:szCs w:val="24"/>
        </w:rPr>
        <w:t xml:space="preserve">the Tx beam of </w:t>
      </w:r>
      <w:r w:rsidR="00A17CB3" w:rsidRPr="00C96096">
        <w:rPr>
          <w:rFonts w:ascii="Arial" w:hAnsi="Arial" w:cs="Arial"/>
          <w:b/>
          <w:sz w:val="22"/>
          <w:szCs w:val="24"/>
        </w:rPr>
        <w:t xml:space="preserve">indicated </w:t>
      </w:r>
      <w:r w:rsidRPr="00C96096">
        <w:rPr>
          <w:rFonts w:ascii="Arial" w:hAnsi="Arial" w:cs="Arial"/>
          <w:b/>
          <w:sz w:val="22"/>
          <w:szCs w:val="24"/>
        </w:rPr>
        <w:t>SRS for BM as</w:t>
      </w:r>
      <w:r w:rsidR="00A17CB3" w:rsidRPr="00C96096">
        <w:rPr>
          <w:rFonts w:ascii="Arial" w:hAnsi="Arial" w:cs="Arial"/>
          <w:b/>
          <w:sz w:val="22"/>
          <w:szCs w:val="24"/>
        </w:rPr>
        <w:t xml:space="preserve"> the DL Rx beam seems restrictive</w:t>
      </w:r>
      <w:r w:rsidR="00303955">
        <w:rPr>
          <w:rFonts w:ascii="Arial" w:hAnsi="Arial" w:cs="Arial"/>
          <w:b/>
          <w:sz w:val="22"/>
          <w:szCs w:val="24"/>
        </w:rPr>
        <w:t xml:space="preserve"> for UE implementation and may cause DL beam pair misalignment</w:t>
      </w:r>
      <w:r w:rsidR="002F4C19">
        <w:rPr>
          <w:rFonts w:ascii="Arial" w:hAnsi="Arial" w:cs="Arial"/>
          <w:b/>
          <w:sz w:val="22"/>
          <w:szCs w:val="24"/>
        </w:rPr>
        <w:t xml:space="preserve"> when UE rotates or moves</w:t>
      </w:r>
      <w:r w:rsidRPr="00C96096">
        <w:rPr>
          <w:rFonts w:ascii="Arial" w:eastAsia="MS Gothic" w:hAnsi="Arial" w:cs="Arial"/>
          <w:b/>
          <w:bCs/>
          <w:sz w:val="22"/>
          <w:szCs w:val="20"/>
          <w:lang w:eastAsia="ja-JP"/>
        </w:rPr>
        <w:t>.</w:t>
      </w:r>
      <w:r w:rsidR="00A17CB3" w:rsidRPr="00C96096">
        <w:rPr>
          <w:rFonts w:ascii="Arial" w:eastAsia="MS Gothic" w:hAnsi="Arial" w:cs="Arial"/>
          <w:b/>
          <w:bCs/>
          <w:sz w:val="22"/>
          <w:szCs w:val="20"/>
          <w:lang w:eastAsia="ja-JP"/>
        </w:rPr>
        <w:t xml:space="preserve"> </w:t>
      </w:r>
    </w:p>
    <w:p w14:paraId="3789B7F0" w14:textId="0D8DBE21" w:rsidR="002F4C19" w:rsidRPr="00DE6B57" w:rsidRDefault="002F4C19" w:rsidP="00DE6B57">
      <w:pPr>
        <w:spacing w:after="80"/>
        <w:rPr>
          <w:sz w:val="20"/>
          <w:lang w:eastAsia="ja-JP"/>
        </w:rPr>
      </w:pPr>
      <w:r w:rsidRPr="00DE6B57">
        <w:rPr>
          <w:sz w:val="20"/>
          <w:lang w:eastAsia="ja-JP"/>
        </w:rPr>
        <w:t>In</w:t>
      </w:r>
      <w:r>
        <w:rPr>
          <w:sz w:val="20"/>
          <w:lang w:eastAsia="ja-JP"/>
        </w:rPr>
        <w:t xml:space="preserve"> RAN1#105e, two additional constraints on using SRS </w:t>
      </w:r>
      <w:r w:rsidR="00481EAC">
        <w:rPr>
          <w:sz w:val="20"/>
          <w:lang w:eastAsia="ja-JP"/>
        </w:rPr>
        <w:t xml:space="preserve">for BM </w:t>
      </w:r>
      <w:r>
        <w:rPr>
          <w:sz w:val="20"/>
          <w:lang w:eastAsia="ja-JP"/>
        </w:rPr>
        <w:t>as DL QCL-</w:t>
      </w:r>
      <w:proofErr w:type="spellStart"/>
      <w:r>
        <w:rPr>
          <w:sz w:val="20"/>
          <w:lang w:eastAsia="ja-JP"/>
        </w:rPr>
        <w:t>TypeD</w:t>
      </w:r>
      <w:proofErr w:type="spellEnd"/>
      <w:r>
        <w:rPr>
          <w:sz w:val="20"/>
          <w:lang w:eastAsia="ja-JP"/>
        </w:rPr>
        <w:t xml:space="preserve"> source RS were brought up, i.e. a) TRS as QCL-</w:t>
      </w:r>
      <w:proofErr w:type="spellStart"/>
      <w:r>
        <w:rPr>
          <w:sz w:val="20"/>
          <w:lang w:eastAsia="ja-JP"/>
        </w:rPr>
        <w:t>TypeA</w:t>
      </w:r>
      <w:proofErr w:type="spellEnd"/>
      <w:r w:rsidR="00481EAC">
        <w:rPr>
          <w:sz w:val="20"/>
          <w:lang w:eastAsia="ja-JP"/>
        </w:rPr>
        <w:t xml:space="preserve"> </w:t>
      </w:r>
      <w:r>
        <w:rPr>
          <w:sz w:val="20"/>
          <w:lang w:eastAsia="ja-JP"/>
        </w:rPr>
        <w:t xml:space="preserve">as a companion </w:t>
      </w:r>
      <w:r w:rsidR="00481EAC">
        <w:rPr>
          <w:sz w:val="20"/>
          <w:lang w:eastAsia="ja-JP"/>
        </w:rPr>
        <w:t xml:space="preserve">RS </w:t>
      </w:r>
      <w:r>
        <w:rPr>
          <w:sz w:val="20"/>
          <w:lang w:eastAsia="ja-JP"/>
        </w:rPr>
        <w:t xml:space="preserve">and b) DL RS </w:t>
      </w:r>
      <w:r w:rsidR="00481EAC">
        <w:rPr>
          <w:sz w:val="20"/>
          <w:lang w:eastAsia="ja-JP"/>
        </w:rPr>
        <w:t xml:space="preserve">providing </w:t>
      </w:r>
      <w:r>
        <w:rPr>
          <w:sz w:val="20"/>
          <w:lang w:eastAsia="ja-JP"/>
        </w:rPr>
        <w:t>spatial relation for SRS</w:t>
      </w:r>
      <w:r w:rsidR="00481EAC">
        <w:rPr>
          <w:sz w:val="20"/>
          <w:lang w:eastAsia="ja-JP"/>
        </w:rPr>
        <w:t xml:space="preserve"> for BM</w:t>
      </w:r>
      <w:r>
        <w:rPr>
          <w:sz w:val="20"/>
          <w:lang w:eastAsia="ja-JP"/>
        </w:rPr>
        <w:t xml:space="preserve">. For </w:t>
      </w:r>
      <w:r w:rsidR="001F0F73">
        <w:rPr>
          <w:sz w:val="20"/>
          <w:lang w:eastAsia="ja-JP"/>
        </w:rPr>
        <w:t>constraint a), i</w:t>
      </w:r>
      <w:r>
        <w:rPr>
          <w:sz w:val="20"/>
          <w:lang w:eastAsia="ja-JP"/>
        </w:rPr>
        <w:t xml:space="preserve">t seems </w:t>
      </w:r>
      <w:r w:rsidR="001F0F73">
        <w:rPr>
          <w:sz w:val="20"/>
          <w:lang w:eastAsia="ja-JP"/>
        </w:rPr>
        <w:t>natural to indicate UE both QCL-</w:t>
      </w:r>
      <w:proofErr w:type="spellStart"/>
      <w:r w:rsidR="001F0F73">
        <w:rPr>
          <w:sz w:val="20"/>
          <w:lang w:eastAsia="ja-JP"/>
        </w:rPr>
        <w:t>TypeA</w:t>
      </w:r>
      <w:proofErr w:type="spellEnd"/>
      <w:r w:rsidR="001F0F73">
        <w:rPr>
          <w:sz w:val="20"/>
          <w:lang w:eastAsia="ja-JP"/>
        </w:rPr>
        <w:t xml:space="preserve"> RS (TRS) and QCL-</w:t>
      </w:r>
      <w:proofErr w:type="spellStart"/>
      <w:r w:rsidR="001F0F73">
        <w:rPr>
          <w:sz w:val="20"/>
          <w:lang w:eastAsia="ja-JP"/>
        </w:rPr>
        <w:t>TypeD</w:t>
      </w:r>
      <w:proofErr w:type="spellEnd"/>
      <w:r w:rsidR="001F0F73">
        <w:rPr>
          <w:sz w:val="20"/>
          <w:lang w:eastAsia="ja-JP"/>
        </w:rPr>
        <w:t xml:space="preserve"> (SRS, if supported) RS. However, for constraint b), we think if DL RS is configured as spatial relation for SRS (source RS in </w:t>
      </w:r>
      <w:r w:rsidR="001F0F73">
        <w:rPr>
          <w:rFonts w:hint="eastAsia"/>
          <w:sz w:val="20"/>
          <w:lang w:eastAsia="zh-CN"/>
        </w:rPr>
        <w:t>u</w:t>
      </w:r>
      <w:r w:rsidR="001F0F73">
        <w:rPr>
          <w:sz w:val="20"/>
          <w:lang w:eastAsia="ja-JP"/>
        </w:rPr>
        <w:t xml:space="preserve">nified TCI state), then why not use the DL RS directly as DL </w:t>
      </w:r>
      <w:r w:rsidR="001F0F73">
        <w:rPr>
          <w:rFonts w:hint="eastAsia"/>
          <w:sz w:val="20"/>
          <w:lang w:eastAsia="zh-CN"/>
        </w:rPr>
        <w:t>QCL</w:t>
      </w:r>
      <w:r w:rsidR="001F0F73">
        <w:rPr>
          <w:sz w:val="20"/>
          <w:lang w:eastAsia="ja-JP"/>
        </w:rPr>
        <w:t xml:space="preserve"> source? In addition, spatial relation is not applicable in FR1 in which UE is not configured with any spatial relation</w:t>
      </w:r>
      <w:r w:rsidR="00481EAC">
        <w:rPr>
          <w:sz w:val="20"/>
          <w:lang w:eastAsia="ja-JP"/>
        </w:rPr>
        <w:t xml:space="preserve"> from UE capability reporting perspective</w:t>
      </w:r>
      <w:r w:rsidR="001F0F73">
        <w:rPr>
          <w:sz w:val="20"/>
          <w:lang w:eastAsia="ja-JP"/>
        </w:rPr>
        <w:t>. With above being said, we have</w:t>
      </w:r>
    </w:p>
    <w:p w14:paraId="274647A9" w14:textId="4F67C6A6" w:rsidR="002F4C19" w:rsidRPr="00DE6B57" w:rsidRDefault="002F4C19" w:rsidP="00DE6B57">
      <w:pPr>
        <w:pStyle w:val="ListParagraph"/>
        <w:numPr>
          <w:ilvl w:val="0"/>
          <w:numId w:val="32"/>
        </w:numPr>
        <w:spacing w:after="80"/>
        <w:rPr>
          <w:rFonts w:ascii="Arial" w:hAnsi="Arial" w:cs="Arial"/>
          <w:b/>
          <w:sz w:val="22"/>
          <w:szCs w:val="24"/>
        </w:rPr>
      </w:pPr>
      <w:r w:rsidRPr="00256363">
        <w:rPr>
          <w:rFonts w:ascii="Arial" w:hAnsi="Arial" w:cs="Arial"/>
          <w:b/>
          <w:sz w:val="22"/>
          <w:szCs w:val="24"/>
        </w:rPr>
        <w:t>:</w:t>
      </w:r>
      <w:r>
        <w:rPr>
          <w:rFonts w:ascii="Arial" w:hAnsi="Arial" w:cs="Arial"/>
          <w:b/>
          <w:sz w:val="22"/>
          <w:szCs w:val="24"/>
        </w:rPr>
        <w:t xml:space="preserve"> </w:t>
      </w:r>
      <w:r w:rsidR="000C4C59">
        <w:rPr>
          <w:rFonts w:ascii="Arial" w:hAnsi="Arial" w:cs="Arial"/>
          <w:b/>
          <w:sz w:val="22"/>
          <w:szCs w:val="24"/>
        </w:rPr>
        <w:t>Following the Rel.15/16 QCL rules,</w:t>
      </w:r>
      <w:r>
        <w:rPr>
          <w:rFonts w:ascii="Arial" w:hAnsi="Arial" w:cs="Arial"/>
          <w:b/>
          <w:sz w:val="22"/>
          <w:szCs w:val="24"/>
        </w:rPr>
        <w:t xml:space="preserve"> </w:t>
      </w:r>
      <w:r w:rsidR="00AC7BF1">
        <w:rPr>
          <w:rFonts w:ascii="Arial" w:hAnsi="Arial" w:cs="Arial"/>
          <w:b/>
          <w:sz w:val="22"/>
          <w:szCs w:val="24"/>
        </w:rPr>
        <w:t xml:space="preserve">RAN1 </w:t>
      </w:r>
      <w:r w:rsidR="001F0F73">
        <w:rPr>
          <w:rFonts w:ascii="Arial" w:hAnsi="Arial" w:cs="Arial"/>
          <w:b/>
          <w:sz w:val="22"/>
          <w:szCs w:val="24"/>
        </w:rPr>
        <w:t xml:space="preserve">do not support SRS </w:t>
      </w:r>
      <w:r w:rsidR="00481EAC">
        <w:rPr>
          <w:rFonts w:ascii="Arial" w:hAnsi="Arial" w:cs="Arial"/>
          <w:b/>
          <w:sz w:val="22"/>
          <w:szCs w:val="24"/>
        </w:rPr>
        <w:t xml:space="preserve">for BM </w:t>
      </w:r>
      <w:r w:rsidR="001F0F73">
        <w:rPr>
          <w:rFonts w:ascii="Arial" w:hAnsi="Arial" w:cs="Arial"/>
          <w:b/>
          <w:sz w:val="22"/>
          <w:szCs w:val="24"/>
        </w:rPr>
        <w:t>as DL QCL-</w:t>
      </w:r>
      <w:proofErr w:type="spellStart"/>
      <w:r w:rsidR="001F0F73">
        <w:rPr>
          <w:rFonts w:ascii="Arial" w:hAnsi="Arial" w:cs="Arial"/>
          <w:b/>
          <w:sz w:val="22"/>
          <w:szCs w:val="24"/>
        </w:rPr>
        <w:t>TypeD</w:t>
      </w:r>
      <w:proofErr w:type="spellEnd"/>
      <w:r w:rsidR="001F0F73">
        <w:rPr>
          <w:rFonts w:ascii="Arial" w:hAnsi="Arial" w:cs="Arial"/>
          <w:b/>
          <w:sz w:val="22"/>
          <w:szCs w:val="24"/>
        </w:rPr>
        <w:t xml:space="preserve"> source RS</w:t>
      </w:r>
      <w:r w:rsidRPr="00256363">
        <w:rPr>
          <w:rFonts w:ascii="Arial" w:hAnsi="Arial" w:cs="Arial"/>
          <w:b/>
          <w:sz w:val="22"/>
          <w:szCs w:val="24"/>
        </w:rPr>
        <w:t>.</w:t>
      </w:r>
      <w:r>
        <w:rPr>
          <w:rFonts w:ascii="Arial" w:hAnsi="Arial" w:cs="Arial"/>
          <w:b/>
          <w:sz w:val="22"/>
          <w:szCs w:val="24"/>
        </w:rPr>
        <w:t xml:space="preserve"> </w:t>
      </w:r>
    </w:p>
    <w:p w14:paraId="579F9132" w14:textId="4F633FE7" w:rsidR="006A3EC6" w:rsidRDefault="005D654C" w:rsidP="00DE6B57">
      <w:pPr>
        <w:spacing w:after="80"/>
        <w:rPr>
          <w:sz w:val="20"/>
          <w:lang w:eastAsia="ja-JP"/>
        </w:rPr>
      </w:pPr>
      <w:r w:rsidRPr="00C96096">
        <w:rPr>
          <w:sz w:val="20"/>
          <w:lang w:eastAsia="ja-JP"/>
        </w:rPr>
        <w:t xml:space="preserve">In </w:t>
      </w:r>
      <w:r>
        <w:rPr>
          <w:sz w:val="20"/>
          <w:lang w:eastAsia="ja-JP"/>
        </w:rPr>
        <w:t xml:space="preserve">Rel.15/16, when UE enters the state of RRC connected, CSI-RS for CSI can </w:t>
      </w:r>
      <w:r w:rsidR="006A3EC6">
        <w:rPr>
          <w:sz w:val="20"/>
          <w:lang w:eastAsia="ja-JP"/>
        </w:rPr>
        <w:t xml:space="preserve">serve as </w:t>
      </w:r>
      <w:r>
        <w:rPr>
          <w:sz w:val="20"/>
          <w:lang w:eastAsia="ja-JP"/>
        </w:rPr>
        <w:t>source RS for QCL-</w:t>
      </w:r>
      <w:proofErr w:type="spellStart"/>
      <w:r>
        <w:rPr>
          <w:sz w:val="20"/>
          <w:lang w:eastAsia="ja-JP"/>
        </w:rPr>
        <w:t>TypeA</w:t>
      </w:r>
      <w:proofErr w:type="spellEnd"/>
      <w:r>
        <w:rPr>
          <w:sz w:val="20"/>
          <w:lang w:eastAsia="ja-JP"/>
        </w:rPr>
        <w:t xml:space="preserve"> and </w:t>
      </w:r>
      <w:proofErr w:type="spellStart"/>
      <w:r>
        <w:rPr>
          <w:sz w:val="20"/>
          <w:lang w:eastAsia="ja-JP"/>
        </w:rPr>
        <w:t>TypeD</w:t>
      </w:r>
      <w:proofErr w:type="spellEnd"/>
      <w:r>
        <w:rPr>
          <w:sz w:val="20"/>
          <w:lang w:eastAsia="ja-JP"/>
        </w:rPr>
        <w:t xml:space="preserve"> for either PDCCH DMRS or PDSCH DMRS. </w:t>
      </w:r>
      <w:r w:rsidR="006A3EC6">
        <w:rPr>
          <w:sz w:val="20"/>
          <w:lang w:eastAsia="ja-JP"/>
        </w:rPr>
        <w:t xml:space="preserve">In RAN1#104, RAN1 achieved consensus on reusing the existing QCL rule in Rel.16 as in </w:t>
      </w:r>
      <w:r w:rsidR="001F0F73">
        <w:rPr>
          <w:sz w:val="20"/>
          <w:lang w:eastAsia="ja-JP"/>
        </w:rPr>
        <w:t xml:space="preserve">above </w:t>
      </w:r>
      <w:r w:rsidR="006A3EC6">
        <w:rPr>
          <w:sz w:val="20"/>
          <w:lang w:eastAsia="ja-JP"/>
        </w:rPr>
        <w:t xml:space="preserve">agreement. But it seems that the interpretation on Rel.16 QCL rule is </w:t>
      </w:r>
      <w:r w:rsidR="001F0F73">
        <w:rPr>
          <w:sz w:val="20"/>
          <w:lang w:eastAsia="ja-JP"/>
        </w:rPr>
        <w:t>in</w:t>
      </w:r>
      <w:r w:rsidR="00505DBC">
        <w:rPr>
          <w:sz w:val="20"/>
          <w:lang w:eastAsia="ja-JP"/>
        </w:rPr>
        <w:t>complete, by missing CSI-RS for CSI</w:t>
      </w:r>
      <w:r w:rsidR="00481EAC">
        <w:rPr>
          <w:sz w:val="20"/>
          <w:lang w:eastAsia="ja-JP"/>
        </w:rPr>
        <w:t>,</w:t>
      </w:r>
      <w:r w:rsidR="00505DBC">
        <w:rPr>
          <w:sz w:val="20"/>
          <w:lang w:eastAsia="ja-JP"/>
        </w:rPr>
        <w:t xml:space="preserve"> which was left to FFS. </w:t>
      </w:r>
    </w:p>
    <w:p w14:paraId="5B1AD821" w14:textId="71480F4F" w:rsidR="005D654C" w:rsidRDefault="005D654C" w:rsidP="00DE6B57">
      <w:pPr>
        <w:spacing w:after="80"/>
        <w:rPr>
          <w:sz w:val="20"/>
          <w:lang w:eastAsia="ja-JP"/>
        </w:rPr>
      </w:pPr>
      <w:r>
        <w:rPr>
          <w:sz w:val="20"/>
          <w:lang w:eastAsia="ja-JP"/>
        </w:rPr>
        <w:t>In the framework of unified TCI state</w:t>
      </w:r>
      <w:r w:rsidR="00505DBC">
        <w:rPr>
          <w:sz w:val="20"/>
          <w:lang w:eastAsia="ja-JP"/>
        </w:rPr>
        <w:t xml:space="preserve"> in Rel.17</w:t>
      </w:r>
      <w:r>
        <w:rPr>
          <w:sz w:val="20"/>
          <w:lang w:eastAsia="ja-JP"/>
        </w:rPr>
        <w:t xml:space="preserve">, we </w:t>
      </w:r>
      <w:r w:rsidR="00505DBC">
        <w:rPr>
          <w:sz w:val="20"/>
          <w:lang w:eastAsia="ja-JP"/>
        </w:rPr>
        <w:t>believe</w:t>
      </w:r>
      <w:r>
        <w:rPr>
          <w:sz w:val="20"/>
          <w:lang w:eastAsia="ja-JP"/>
        </w:rPr>
        <w:t xml:space="preserve"> </w:t>
      </w:r>
      <w:r w:rsidR="00505DBC">
        <w:rPr>
          <w:sz w:val="20"/>
          <w:lang w:eastAsia="ja-JP"/>
        </w:rPr>
        <w:t xml:space="preserve">that CSI-RS for CSI </w:t>
      </w:r>
      <w:r>
        <w:rPr>
          <w:sz w:val="20"/>
          <w:lang w:eastAsia="ja-JP"/>
        </w:rPr>
        <w:t xml:space="preserve">can </w:t>
      </w:r>
      <w:r w:rsidR="00505DBC">
        <w:rPr>
          <w:sz w:val="20"/>
          <w:lang w:eastAsia="ja-JP"/>
        </w:rPr>
        <w:t xml:space="preserve">serve as QCL source RS </w:t>
      </w:r>
      <w:r>
        <w:rPr>
          <w:sz w:val="20"/>
          <w:lang w:eastAsia="ja-JP"/>
        </w:rPr>
        <w:t>without any issue</w:t>
      </w:r>
      <w:r w:rsidR="00505DBC">
        <w:rPr>
          <w:sz w:val="20"/>
          <w:lang w:eastAsia="ja-JP"/>
        </w:rPr>
        <w:t xml:space="preserve"> and it’s time for RAN1 to fix it, at least for above agreement.</w:t>
      </w:r>
    </w:p>
    <w:p w14:paraId="4EA30BB4" w14:textId="77EC3E4A" w:rsidR="005D654C" w:rsidRDefault="005D654C" w:rsidP="00C96096">
      <w:pPr>
        <w:pStyle w:val="ListParagraph"/>
        <w:numPr>
          <w:ilvl w:val="0"/>
          <w:numId w:val="32"/>
        </w:numPr>
        <w:spacing w:after="80"/>
        <w:rPr>
          <w:rFonts w:ascii="Arial" w:hAnsi="Arial" w:cs="Arial"/>
          <w:b/>
          <w:sz w:val="22"/>
          <w:szCs w:val="24"/>
        </w:rPr>
      </w:pPr>
      <w:bookmarkStart w:id="2" w:name="_Hlk68599083"/>
      <w:r w:rsidRPr="00256363">
        <w:rPr>
          <w:rFonts w:ascii="Arial" w:hAnsi="Arial" w:cs="Arial"/>
          <w:b/>
          <w:sz w:val="22"/>
          <w:szCs w:val="24"/>
        </w:rPr>
        <w:t xml:space="preserve">: </w:t>
      </w:r>
      <w:r w:rsidR="009649E3">
        <w:rPr>
          <w:rFonts w:ascii="Arial" w:hAnsi="Arial" w:cs="Arial"/>
          <w:b/>
          <w:sz w:val="22"/>
          <w:szCs w:val="24"/>
        </w:rPr>
        <w:t>F</w:t>
      </w:r>
      <w:r w:rsidR="009649E3" w:rsidRPr="00A50565">
        <w:rPr>
          <w:rFonts w:ascii="Arial" w:hAnsi="Arial" w:cs="Arial"/>
          <w:b/>
          <w:sz w:val="22"/>
          <w:szCs w:val="24"/>
        </w:rPr>
        <w:t>or backward compatibility with Rel.15/16 beam management</w:t>
      </w:r>
      <w:r w:rsidRPr="00256363">
        <w:rPr>
          <w:rFonts w:ascii="Arial" w:hAnsi="Arial" w:cs="Arial"/>
          <w:b/>
          <w:sz w:val="22"/>
          <w:szCs w:val="24"/>
        </w:rPr>
        <w:t xml:space="preserve">, support CSI-RS </w:t>
      </w:r>
      <w:r>
        <w:rPr>
          <w:rFonts w:ascii="Arial" w:hAnsi="Arial" w:cs="Arial"/>
          <w:b/>
          <w:sz w:val="22"/>
          <w:szCs w:val="24"/>
        </w:rPr>
        <w:t xml:space="preserve">for CSI </w:t>
      </w:r>
      <w:r w:rsidRPr="00256363">
        <w:rPr>
          <w:rFonts w:ascii="Arial" w:hAnsi="Arial" w:cs="Arial"/>
          <w:b/>
          <w:sz w:val="22"/>
          <w:szCs w:val="24"/>
        </w:rPr>
        <w:t xml:space="preserve">as </w:t>
      </w:r>
      <w:r w:rsidR="00505DBC">
        <w:rPr>
          <w:rFonts w:ascii="Arial" w:hAnsi="Arial" w:cs="Arial"/>
          <w:b/>
          <w:sz w:val="22"/>
          <w:szCs w:val="24"/>
        </w:rPr>
        <w:t xml:space="preserve">QCL </w:t>
      </w:r>
      <w:r w:rsidRPr="00256363">
        <w:rPr>
          <w:rFonts w:ascii="Arial" w:hAnsi="Arial" w:cs="Arial"/>
          <w:b/>
          <w:sz w:val="22"/>
          <w:szCs w:val="24"/>
        </w:rPr>
        <w:t>source RS in unified TCI state.</w:t>
      </w:r>
      <w:r w:rsidR="00390DE5">
        <w:rPr>
          <w:rFonts w:ascii="Arial" w:hAnsi="Arial" w:cs="Arial"/>
          <w:b/>
          <w:sz w:val="22"/>
          <w:szCs w:val="24"/>
        </w:rPr>
        <w:t xml:space="preserve"> </w:t>
      </w:r>
    </w:p>
    <w:p w14:paraId="7F404311" w14:textId="5E1F2260" w:rsidR="000C4C59" w:rsidRDefault="000C4C59" w:rsidP="000C4C59">
      <w:pPr>
        <w:pStyle w:val="Heading2"/>
        <w:rPr>
          <w:rFonts w:ascii="Arial" w:hAnsi="Arial" w:cs="Arial"/>
          <w:szCs w:val="24"/>
          <w:lang w:eastAsia="ja-JP"/>
        </w:rPr>
      </w:pPr>
      <w:r>
        <w:rPr>
          <w:rFonts w:ascii="Arial" w:hAnsi="Arial" w:cs="Arial"/>
          <w:szCs w:val="24"/>
          <w:lang w:eastAsia="ja-JP"/>
        </w:rPr>
        <w:t>Target</w:t>
      </w:r>
      <w:r w:rsidRPr="00C96096">
        <w:rPr>
          <w:rFonts w:ascii="Arial" w:hAnsi="Arial" w:cs="Arial"/>
          <w:szCs w:val="24"/>
          <w:lang w:eastAsia="ja-JP"/>
        </w:rPr>
        <w:t xml:space="preserve"> RS for unified TCI state</w:t>
      </w:r>
    </w:p>
    <w:p w14:paraId="6B76B3A2" w14:textId="34572909" w:rsidR="000C4C59" w:rsidRPr="00DE6B57" w:rsidRDefault="000C4C59" w:rsidP="00DE6B57">
      <w:pPr>
        <w:spacing w:after="80"/>
        <w:rPr>
          <w:sz w:val="20"/>
          <w:lang w:eastAsia="ja-JP"/>
        </w:rPr>
      </w:pPr>
      <w:r w:rsidRPr="00DE6B57">
        <w:rPr>
          <w:sz w:val="20"/>
          <w:lang w:eastAsia="ja-JP"/>
        </w:rPr>
        <w:t xml:space="preserve">In </w:t>
      </w:r>
      <w:r w:rsidR="00A977DC">
        <w:rPr>
          <w:sz w:val="20"/>
          <w:lang w:eastAsia="ja-JP"/>
        </w:rPr>
        <w:t xml:space="preserve">RAN1#105e, RAN1 agreed that any DL RS that is valid target DL RS of Rel.15/16 TCI state can be configured as a target DL RS of Rel.17 DL TCI state. But whether CSI-RS and non-UE-dedicated CORESETs and PDSCH can share the same TCI state(s) with UE-dedicated CORESET(s) and PDSCH is still open as in following agreements.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A977DC" w:rsidRPr="00797A8E" w14:paraId="6FE89D60" w14:textId="77777777" w:rsidTr="00FC0097">
        <w:trPr>
          <w:trHeight w:val="1602"/>
        </w:trPr>
        <w:tc>
          <w:tcPr>
            <w:tcW w:w="9639" w:type="dxa"/>
          </w:tcPr>
          <w:p w14:paraId="4BBBE15D" w14:textId="77777777" w:rsidR="00A977DC" w:rsidRPr="00A977DC" w:rsidRDefault="00A977DC" w:rsidP="00A977DC">
            <w:pPr>
              <w:autoSpaceDE/>
              <w:autoSpaceDN/>
              <w:adjustRightInd/>
              <w:spacing w:after="0"/>
              <w:ind w:left="1440" w:hanging="1440"/>
              <w:jc w:val="left"/>
              <w:rPr>
                <w:rFonts w:eastAsia="Batang"/>
                <w:sz w:val="20"/>
                <w:szCs w:val="24"/>
                <w:lang w:val="en-GB"/>
              </w:rPr>
            </w:pPr>
            <w:r w:rsidRPr="00A977DC">
              <w:rPr>
                <w:rFonts w:eastAsia="Batang"/>
                <w:b/>
                <w:bCs/>
                <w:sz w:val="20"/>
                <w:szCs w:val="24"/>
                <w:highlight w:val="green"/>
                <w:u w:val="single"/>
                <w:lang w:val="en-GB"/>
              </w:rPr>
              <w:t>Agreement</w:t>
            </w:r>
          </w:p>
          <w:p w14:paraId="01C19876" w14:textId="77777777" w:rsidR="00A977DC" w:rsidRPr="00A977DC" w:rsidRDefault="00A977DC" w:rsidP="00A977DC">
            <w:pPr>
              <w:autoSpaceDE/>
              <w:autoSpaceDN/>
              <w:adjustRightInd/>
              <w:spacing w:after="0"/>
              <w:ind w:left="1440" w:hanging="1440"/>
              <w:jc w:val="left"/>
              <w:rPr>
                <w:rFonts w:eastAsia="Batang"/>
                <w:sz w:val="20"/>
                <w:szCs w:val="20"/>
                <w:lang w:val="en-GB"/>
              </w:rPr>
            </w:pPr>
            <w:r w:rsidRPr="00A977DC">
              <w:rPr>
                <w:rFonts w:eastAsia="Batang"/>
                <w:sz w:val="20"/>
                <w:szCs w:val="20"/>
                <w:lang w:val="en-GB"/>
              </w:rPr>
              <w:t>On Rel.17 unified TCI framework, discuss and decide by RAN1#106-e (August 2021)</w:t>
            </w:r>
          </w:p>
          <w:p w14:paraId="7B029B04" w14:textId="77777777" w:rsidR="00A977DC" w:rsidRPr="00A977DC" w:rsidRDefault="00A977DC" w:rsidP="00A977DC">
            <w:pPr>
              <w:numPr>
                <w:ilvl w:val="0"/>
                <w:numId w:val="107"/>
              </w:numPr>
              <w:autoSpaceDE/>
              <w:autoSpaceDN/>
              <w:adjustRightInd/>
              <w:snapToGrid/>
              <w:spacing w:after="0"/>
              <w:jc w:val="left"/>
              <w:rPr>
                <w:rFonts w:eastAsia="Batang"/>
                <w:sz w:val="20"/>
                <w:szCs w:val="20"/>
              </w:rPr>
            </w:pPr>
            <w:r w:rsidRPr="00A977DC">
              <w:rPr>
                <w:rFonts w:ascii="Times" w:eastAsia="Batang" w:hAnsi="Times" w:hint="eastAsia"/>
                <w:sz w:val="20"/>
                <w:szCs w:val="20"/>
                <w:lang w:val="en-GB"/>
              </w:rPr>
              <w:t>Whether each of the following DL RSs can share the same indicated Rel-17 TCI state as UE-dedicated reception on PDSCH and for UE-dedicated reception on all or subset of CORESETs in a CC</w:t>
            </w:r>
          </w:p>
          <w:p w14:paraId="2E01D27B" w14:textId="77777777" w:rsidR="00A977DC" w:rsidRPr="00A977DC" w:rsidRDefault="00A977DC" w:rsidP="00A977DC">
            <w:pPr>
              <w:numPr>
                <w:ilvl w:val="1"/>
                <w:numId w:val="107"/>
              </w:numPr>
              <w:autoSpaceDE/>
              <w:autoSpaceDN/>
              <w:adjustRightInd/>
              <w:snapToGrid/>
              <w:spacing w:after="0"/>
              <w:jc w:val="left"/>
              <w:rPr>
                <w:rFonts w:ascii="Gulim" w:eastAsia="Batang" w:hAnsi="Gulim"/>
                <w:sz w:val="20"/>
                <w:szCs w:val="20"/>
                <w:lang w:val="en-GB" w:eastAsia="zh-CN"/>
              </w:rPr>
            </w:pPr>
            <w:r w:rsidRPr="00A977DC">
              <w:rPr>
                <w:rFonts w:ascii="Times" w:eastAsia="Batang" w:hAnsi="Times" w:hint="eastAsia"/>
                <w:sz w:val="20"/>
                <w:szCs w:val="20"/>
                <w:lang w:val="en-GB"/>
              </w:rPr>
              <w:t>CSI-RS resources for CSI</w:t>
            </w:r>
          </w:p>
          <w:p w14:paraId="16F483FD" w14:textId="77777777" w:rsidR="00A977DC" w:rsidRPr="00A977DC" w:rsidRDefault="00A977DC" w:rsidP="00A977DC">
            <w:pPr>
              <w:numPr>
                <w:ilvl w:val="1"/>
                <w:numId w:val="107"/>
              </w:numPr>
              <w:autoSpaceDE/>
              <w:autoSpaceDN/>
              <w:adjustRightInd/>
              <w:snapToGrid/>
              <w:spacing w:after="0"/>
              <w:jc w:val="left"/>
              <w:rPr>
                <w:rFonts w:ascii="Times" w:eastAsia="Batang" w:hAnsi="Times"/>
                <w:sz w:val="20"/>
                <w:szCs w:val="20"/>
                <w:lang w:val="en-GB"/>
              </w:rPr>
            </w:pPr>
            <w:r w:rsidRPr="00A977DC">
              <w:rPr>
                <w:rFonts w:ascii="Times" w:eastAsia="Batang" w:hAnsi="Times" w:hint="eastAsia"/>
                <w:sz w:val="20"/>
                <w:szCs w:val="20"/>
                <w:lang w:val="en-GB"/>
              </w:rPr>
              <w:t xml:space="preserve">Some CSI-RS resources for BM, if so, which ones (e.g. aperiodic, repetition </w:t>
            </w:r>
            <w:r w:rsidRPr="00A977DC">
              <w:rPr>
                <w:rFonts w:ascii="Times" w:eastAsia="Batang" w:hAnsi="Times" w:hint="eastAsia"/>
                <w:sz w:val="20"/>
                <w:szCs w:val="20"/>
                <w:lang w:val="en-GB"/>
              </w:rPr>
              <w:t>‘</w:t>
            </w:r>
            <w:r w:rsidRPr="00A977DC">
              <w:rPr>
                <w:rFonts w:ascii="Times" w:eastAsia="Batang" w:hAnsi="Times" w:hint="eastAsia"/>
                <w:sz w:val="20"/>
                <w:szCs w:val="20"/>
                <w:lang w:val="en-GB"/>
              </w:rPr>
              <w:t>ON</w:t>
            </w:r>
            <w:r w:rsidRPr="00A977DC">
              <w:rPr>
                <w:rFonts w:ascii="Times" w:eastAsia="Batang" w:hAnsi="Times" w:hint="eastAsia"/>
                <w:sz w:val="20"/>
                <w:szCs w:val="20"/>
                <w:lang w:val="en-GB"/>
              </w:rPr>
              <w:t>’</w:t>
            </w:r>
            <w:r w:rsidRPr="00A977DC">
              <w:rPr>
                <w:rFonts w:ascii="Times" w:eastAsia="Batang" w:hAnsi="Times" w:hint="eastAsia"/>
                <w:sz w:val="20"/>
                <w:szCs w:val="20"/>
                <w:lang w:val="en-GB"/>
              </w:rPr>
              <w:t>)</w:t>
            </w:r>
          </w:p>
          <w:p w14:paraId="3D784971" w14:textId="77777777" w:rsidR="00A977DC" w:rsidRPr="00A977DC" w:rsidRDefault="00A977DC" w:rsidP="00A977DC">
            <w:pPr>
              <w:numPr>
                <w:ilvl w:val="1"/>
                <w:numId w:val="107"/>
              </w:numPr>
              <w:autoSpaceDE/>
              <w:autoSpaceDN/>
              <w:adjustRightInd/>
              <w:snapToGrid/>
              <w:spacing w:after="0"/>
              <w:jc w:val="left"/>
              <w:rPr>
                <w:rFonts w:ascii="Times" w:eastAsia="Batang" w:hAnsi="Times"/>
                <w:sz w:val="20"/>
                <w:szCs w:val="20"/>
                <w:lang w:val="en-GB" w:eastAsia="zh-CN"/>
              </w:rPr>
            </w:pPr>
            <w:r w:rsidRPr="00A977DC">
              <w:rPr>
                <w:rFonts w:ascii="Times" w:eastAsia="Batang" w:hAnsi="Times" w:hint="eastAsia"/>
                <w:sz w:val="20"/>
                <w:szCs w:val="20"/>
                <w:lang w:val="en-GB"/>
              </w:rPr>
              <w:t>CSI-RS for tracking</w:t>
            </w:r>
          </w:p>
          <w:p w14:paraId="4AA6474C" w14:textId="77777777" w:rsidR="00A977DC" w:rsidRPr="00A977DC" w:rsidRDefault="00A977DC" w:rsidP="00A977DC">
            <w:pPr>
              <w:numPr>
                <w:ilvl w:val="1"/>
                <w:numId w:val="107"/>
              </w:numPr>
              <w:autoSpaceDE/>
              <w:autoSpaceDN/>
              <w:adjustRightInd/>
              <w:snapToGrid/>
              <w:spacing w:after="0"/>
              <w:jc w:val="left"/>
              <w:rPr>
                <w:rFonts w:ascii="Times" w:eastAsia="Batang" w:hAnsi="Times"/>
                <w:sz w:val="20"/>
                <w:szCs w:val="20"/>
                <w:lang w:val="en-GB"/>
              </w:rPr>
            </w:pPr>
            <w:r w:rsidRPr="00A977DC">
              <w:rPr>
                <w:rFonts w:ascii="Times" w:eastAsia="Batang" w:hAnsi="Times" w:hint="eastAsia"/>
                <w:sz w:val="20"/>
                <w:szCs w:val="20"/>
                <w:lang w:val="en-GB"/>
              </w:rPr>
              <w:t>DMRS(s) associated with non-UE-dedicated reception on PDSCH and all/subset of CORESETs</w:t>
            </w:r>
          </w:p>
          <w:p w14:paraId="680A00E1" w14:textId="77777777" w:rsidR="00A977DC" w:rsidRPr="00A977DC" w:rsidRDefault="00A977DC" w:rsidP="00A977DC">
            <w:pPr>
              <w:numPr>
                <w:ilvl w:val="0"/>
                <w:numId w:val="107"/>
              </w:numPr>
              <w:autoSpaceDE/>
              <w:autoSpaceDN/>
              <w:adjustRightInd/>
              <w:snapToGrid/>
              <w:spacing w:after="0"/>
              <w:jc w:val="left"/>
              <w:rPr>
                <w:rFonts w:ascii="Times" w:eastAsia="Batang" w:hAnsi="Times"/>
                <w:sz w:val="20"/>
                <w:szCs w:val="20"/>
                <w:lang w:val="en-GB"/>
              </w:rPr>
            </w:pPr>
            <w:r w:rsidRPr="00A977DC">
              <w:rPr>
                <w:rFonts w:ascii="Times" w:eastAsia="Batang" w:hAnsi="Times" w:hint="eastAsia"/>
                <w:sz w:val="20"/>
                <w:szCs w:val="20"/>
                <w:lang w:val="en-GB"/>
              </w:rPr>
              <w:t>Whether some SRS resources or resource sets for BM can share the same indicated Rel-17 TCI state as dynamic-grant/configured-grant based PUSCH, all or subset of dedicated PUCCH resources in a CC</w:t>
            </w:r>
          </w:p>
          <w:p w14:paraId="1A90A40B" w14:textId="77777777" w:rsidR="00A977DC" w:rsidRDefault="00A977DC" w:rsidP="00A977DC">
            <w:pPr>
              <w:suppressAutoHyphens/>
              <w:autoSpaceDE/>
              <w:autoSpaceDN/>
              <w:adjustRightInd/>
              <w:snapToGrid/>
              <w:spacing w:after="0"/>
              <w:jc w:val="left"/>
              <w:textAlignment w:val="baseline"/>
              <w:rPr>
                <w:rFonts w:ascii="Calibri" w:hAnsi="Calibri" w:cs="Calibri"/>
                <w:sz w:val="21"/>
                <w:szCs w:val="24"/>
                <w:lang w:val="en-GB" w:eastAsia="zh-CN"/>
              </w:rPr>
            </w:pPr>
          </w:p>
          <w:p w14:paraId="03CC094B" w14:textId="77777777" w:rsidR="00A977DC" w:rsidRPr="00A977DC" w:rsidRDefault="00A977DC" w:rsidP="00A977DC">
            <w:pPr>
              <w:autoSpaceDE/>
              <w:autoSpaceDN/>
              <w:adjustRightInd/>
              <w:spacing w:after="0"/>
              <w:ind w:left="1440" w:hanging="1440"/>
              <w:jc w:val="left"/>
              <w:rPr>
                <w:rFonts w:eastAsia="Batang"/>
                <w:sz w:val="20"/>
                <w:szCs w:val="20"/>
                <w:lang w:val="en-GB"/>
              </w:rPr>
            </w:pPr>
            <w:r w:rsidRPr="00A977DC">
              <w:rPr>
                <w:rFonts w:eastAsia="Batang"/>
                <w:b/>
                <w:bCs/>
                <w:sz w:val="20"/>
                <w:szCs w:val="20"/>
                <w:highlight w:val="green"/>
                <w:u w:val="single"/>
                <w:lang w:val="en-GB"/>
              </w:rPr>
              <w:t>Agreement</w:t>
            </w:r>
          </w:p>
          <w:p w14:paraId="458D47B4" w14:textId="77777777" w:rsidR="00A977DC" w:rsidRPr="00A977DC" w:rsidRDefault="00A977DC" w:rsidP="00A977DC">
            <w:pPr>
              <w:autoSpaceDE/>
              <w:autoSpaceDN/>
              <w:adjustRightInd/>
              <w:spacing w:after="0"/>
              <w:rPr>
                <w:rFonts w:eastAsia="Batang"/>
                <w:sz w:val="20"/>
                <w:szCs w:val="20"/>
                <w:lang w:val="en-GB"/>
              </w:rPr>
            </w:pPr>
            <w:r w:rsidRPr="00A977DC">
              <w:rPr>
                <w:rFonts w:eastAsia="Batang"/>
                <w:sz w:val="20"/>
                <w:szCs w:val="20"/>
                <w:lang w:val="en-GB"/>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discuss and down-select by RAN1#106-e (August 2021) between the following two alternatives:</w:t>
            </w:r>
          </w:p>
          <w:p w14:paraId="5804ACD7" w14:textId="4826587C" w:rsidR="00A977DC" w:rsidRPr="00A977DC" w:rsidRDefault="00A977DC" w:rsidP="00A977DC">
            <w:pPr>
              <w:numPr>
                <w:ilvl w:val="0"/>
                <w:numId w:val="108"/>
              </w:numPr>
              <w:autoSpaceDE/>
              <w:autoSpaceDN/>
              <w:adjustRightInd/>
              <w:snapToGrid/>
              <w:spacing w:after="0"/>
              <w:jc w:val="left"/>
              <w:rPr>
                <w:rFonts w:eastAsia="Batang"/>
                <w:sz w:val="20"/>
                <w:szCs w:val="20"/>
                <w:lang w:val="en-GB"/>
              </w:rPr>
            </w:pPr>
            <w:r w:rsidRPr="00A977DC">
              <w:rPr>
                <w:rFonts w:ascii="Times" w:eastAsia="Batang" w:hAnsi="Times" w:hint="eastAsia"/>
                <w:sz w:val="20"/>
                <w:szCs w:val="20"/>
                <w:lang w:val="en-GB"/>
              </w:rPr>
              <w:t xml:space="preserve">Alt1. Rel-15/16 TCI state update </w:t>
            </w:r>
            <w:proofErr w:type="spellStart"/>
            <w:r w:rsidRPr="00A977DC">
              <w:rPr>
                <w:rFonts w:ascii="Times" w:eastAsia="Batang" w:hAnsi="Times" w:hint="eastAsia"/>
                <w:sz w:val="20"/>
                <w:szCs w:val="20"/>
                <w:lang w:val="en-GB"/>
              </w:rPr>
              <w:t>signaling</w:t>
            </w:r>
            <w:proofErr w:type="spellEnd"/>
            <w:r w:rsidRPr="00A977DC">
              <w:rPr>
                <w:rFonts w:ascii="Times" w:eastAsia="Batang" w:hAnsi="Times" w:hint="eastAsia"/>
                <w:sz w:val="20"/>
                <w:szCs w:val="20"/>
                <w:lang w:val="en-GB"/>
              </w:rPr>
              <w:t>/configuration mechanism(s) are reused to update/configure the Rel-17 TCI state</w:t>
            </w:r>
          </w:p>
          <w:p w14:paraId="466795E3" w14:textId="77777777" w:rsidR="00A977DC" w:rsidRPr="00A977DC" w:rsidRDefault="00A977DC" w:rsidP="00A977DC">
            <w:pPr>
              <w:numPr>
                <w:ilvl w:val="0"/>
                <w:numId w:val="108"/>
              </w:numPr>
              <w:autoSpaceDE/>
              <w:autoSpaceDN/>
              <w:adjustRightInd/>
              <w:snapToGrid/>
              <w:spacing w:after="0"/>
              <w:jc w:val="left"/>
              <w:rPr>
                <w:rFonts w:ascii="Gulim" w:eastAsia="Batang" w:hAnsi="Gulim"/>
                <w:sz w:val="20"/>
                <w:szCs w:val="20"/>
                <w:lang w:val="en-GB"/>
              </w:rPr>
            </w:pPr>
            <w:r w:rsidRPr="00A977DC">
              <w:rPr>
                <w:rFonts w:ascii="Times" w:eastAsia="Batang" w:hAnsi="Times" w:hint="eastAsia"/>
                <w:sz w:val="20"/>
                <w:szCs w:val="20"/>
                <w:lang w:val="en-GB"/>
              </w:rPr>
              <w:t xml:space="preserve">Alt2. Rel-17 TCI state update </w:t>
            </w:r>
            <w:proofErr w:type="spellStart"/>
            <w:r w:rsidRPr="00A977DC">
              <w:rPr>
                <w:rFonts w:ascii="Times" w:eastAsia="Batang" w:hAnsi="Times" w:hint="eastAsia"/>
                <w:sz w:val="20"/>
                <w:szCs w:val="20"/>
                <w:lang w:val="en-GB"/>
              </w:rPr>
              <w:t>signaling</w:t>
            </w:r>
            <w:proofErr w:type="spellEnd"/>
            <w:r w:rsidRPr="00A977DC">
              <w:rPr>
                <w:rFonts w:ascii="Times" w:eastAsia="Batang" w:hAnsi="Times" w:hint="eastAsia"/>
                <w:sz w:val="20"/>
                <w:szCs w:val="20"/>
                <w:lang w:val="en-GB"/>
              </w:rPr>
              <w:t>/configuration mechanism(s) are used, e.g. with Rel-17 MAC-CE/DCI-based beam indication for Rel-17 joint/separate TCI</w:t>
            </w:r>
          </w:p>
          <w:p w14:paraId="0EEE00E1" w14:textId="77777777" w:rsidR="00A977DC" w:rsidRPr="00A977DC" w:rsidRDefault="00A977DC" w:rsidP="00A977DC">
            <w:pPr>
              <w:autoSpaceDE/>
              <w:autoSpaceDN/>
              <w:adjustRightInd/>
              <w:spacing w:after="0"/>
              <w:ind w:left="1440" w:hanging="1440"/>
              <w:rPr>
                <w:rFonts w:eastAsia="Batang"/>
                <w:sz w:val="20"/>
                <w:szCs w:val="20"/>
                <w:lang w:val="en-GB"/>
              </w:rPr>
            </w:pPr>
            <w:r w:rsidRPr="00A977DC">
              <w:rPr>
                <w:rFonts w:eastAsia="Batang"/>
                <w:sz w:val="20"/>
                <w:szCs w:val="20"/>
                <w:lang w:val="en-GB"/>
              </w:rPr>
              <w:t>Note: The DL RS includes CSI-RS and DMRS for PDSCH or PDCCH</w:t>
            </w:r>
          </w:p>
          <w:p w14:paraId="1C652928" w14:textId="3C961540" w:rsidR="00A977DC" w:rsidRPr="00DE6B57" w:rsidRDefault="00A977DC" w:rsidP="00DE6B57">
            <w:pPr>
              <w:autoSpaceDE/>
              <w:autoSpaceDN/>
              <w:adjustRightInd/>
              <w:spacing w:after="0"/>
              <w:ind w:left="1440" w:hanging="1440"/>
              <w:rPr>
                <w:rFonts w:eastAsia="Batang"/>
                <w:sz w:val="20"/>
                <w:szCs w:val="20"/>
                <w:lang w:val="en-GB"/>
              </w:rPr>
            </w:pPr>
            <w:r w:rsidRPr="00A977DC">
              <w:rPr>
                <w:rFonts w:eastAsia="Batang"/>
                <w:sz w:val="20"/>
                <w:szCs w:val="20"/>
                <w:lang w:val="en-GB"/>
              </w:rPr>
              <w:t>Note: For some channels/signals, only one of the above two alternatives may apply (to be discussed).</w:t>
            </w:r>
          </w:p>
        </w:tc>
      </w:tr>
    </w:tbl>
    <w:p w14:paraId="3D1E972B" w14:textId="328D1F7C" w:rsidR="000C4C59" w:rsidRDefault="00A977DC" w:rsidP="00A977DC">
      <w:pPr>
        <w:spacing w:before="80" w:after="80"/>
        <w:rPr>
          <w:rFonts w:ascii="Arial" w:hAnsi="Arial" w:cs="Arial"/>
          <w:b/>
          <w:bCs/>
          <w:szCs w:val="21"/>
          <w:u w:val="single"/>
        </w:rPr>
      </w:pPr>
      <w:r w:rsidRPr="00DE6B57">
        <w:rPr>
          <w:rFonts w:ascii="Arial" w:hAnsi="Arial" w:cs="Arial"/>
          <w:b/>
          <w:bCs/>
          <w:szCs w:val="21"/>
          <w:u w:val="single"/>
        </w:rPr>
        <w:t>CSI-RS</w:t>
      </w:r>
    </w:p>
    <w:p w14:paraId="6AFDA273" w14:textId="43B1BB33" w:rsidR="00A977DC" w:rsidRDefault="00F13D46" w:rsidP="00A977DC">
      <w:pPr>
        <w:spacing w:after="80"/>
        <w:rPr>
          <w:sz w:val="20"/>
          <w:lang w:eastAsia="ja-JP"/>
        </w:rPr>
      </w:pPr>
      <w:r>
        <w:rPr>
          <w:sz w:val="20"/>
          <w:lang w:eastAsia="ja-JP"/>
        </w:rPr>
        <w:t xml:space="preserve">Considering </w:t>
      </w:r>
      <w:r w:rsidR="00A977DC">
        <w:rPr>
          <w:sz w:val="20"/>
          <w:lang w:eastAsia="ja-JP"/>
        </w:rPr>
        <w:t>UE capability</w:t>
      </w:r>
      <w:r>
        <w:rPr>
          <w:sz w:val="20"/>
          <w:lang w:eastAsia="ja-JP"/>
        </w:rPr>
        <w:t xml:space="preserve"> reporting</w:t>
      </w:r>
      <w:r w:rsidR="00A977DC">
        <w:rPr>
          <w:sz w:val="20"/>
          <w:lang w:eastAsia="ja-JP"/>
        </w:rPr>
        <w:t xml:space="preserve">, </w:t>
      </w:r>
      <w:r w:rsidR="00AC7BF1">
        <w:rPr>
          <w:sz w:val="20"/>
          <w:lang w:eastAsia="ja-JP"/>
        </w:rPr>
        <w:t xml:space="preserve">if UE supports </w:t>
      </w:r>
      <w:proofErr w:type="spellStart"/>
      <w:r w:rsidR="00AC7BF1" w:rsidRPr="00DE6B57">
        <w:rPr>
          <w:i/>
          <w:iCs/>
          <w:sz w:val="20"/>
          <w:lang w:eastAsia="ja-JP"/>
        </w:rPr>
        <w:t>tci-StatePDSCH</w:t>
      </w:r>
      <w:proofErr w:type="spellEnd"/>
      <w:r w:rsidR="00AC7BF1">
        <w:rPr>
          <w:sz w:val="20"/>
          <w:lang w:eastAsia="ja-JP"/>
        </w:rPr>
        <w:t xml:space="preserve">, </w:t>
      </w:r>
      <w:r>
        <w:rPr>
          <w:sz w:val="20"/>
          <w:lang w:eastAsia="ja-JP"/>
        </w:rPr>
        <w:t xml:space="preserve">then </w:t>
      </w:r>
      <w:r w:rsidR="00AC7BF1">
        <w:rPr>
          <w:sz w:val="20"/>
          <w:lang w:eastAsia="ja-JP"/>
        </w:rPr>
        <w:t xml:space="preserve">DL control and data channel can share the same configured and activated TCI state(s). </w:t>
      </w:r>
      <w:r>
        <w:rPr>
          <w:sz w:val="20"/>
          <w:lang w:eastAsia="ja-JP"/>
        </w:rPr>
        <w:t>A</w:t>
      </w:r>
      <w:r w:rsidR="00AC7BF1">
        <w:rPr>
          <w:sz w:val="20"/>
          <w:lang w:eastAsia="ja-JP"/>
        </w:rPr>
        <w:t xml:space="preserve">ll these TCI states per BWP are configured in </w:t>
      </w:r>
      <w:r w:rsidR="00AC7BF1" w:rsidRPr="00DE6B57">
        <w:rPr>
          <w:i/>
          <w:iCs/>
          <w:sz w:val="20"/>
          <w:lang w:eastAsia="ja-JP"/>
        </w:rPr>
        <w:t>PDSCH-Config</w:t>
      </w:r>
      <w:r w:rsidR="00AC7BF1">
        <w:rPr>
          <w:sz w:val="20"/>
          <w:lang w:eastAsia="ja-JP"/>
        </w:rPr>
        <w:t xml:space="preserve">. Though the interpretation of </w:t>
      </w:r>
      <w:proofErr w:type="spellStart"/>
      <w:r w:rsidR="00AC7BF1" w:rsidRPr="00BC553D">
        <w:rPr>
          <w:i/>
          <w:iCs/>
          <w:sz w:val="20"/>
          <w:lang w:eastAsia="ja-JP"/>
        </w:rPr>
        <w:t>tci-StatePDSCH</w:t>
      </w:r>
      <w:proofErr w:type="spellEnd"/>
      <w:r w:rsidR="00AC7BF1">
        <w:rPr>
          <w:sz w:val="20"/>
          <w:lang w:eastAsia="ja-JP"/>
        </w:rPr>
        <w:t xml:space="preserve"> doesn’t mention anything about CSI-RS, we find that the TCI state ID configured for periodic and aperiodic CSI-RS or activated for semi-persistent CSI-RS is </w:t>
      </w:r>
      <w:r>
        <w:rPr>
          <w:sz w:val="20"/>
          <w:lang w:eastAsia="ja-JP"/>
        </w:rPr>
        <w:t xml:space="preserve">also </w:t>
      </w:r>
      <w:r w:rsidR="00AC7BF1">
        <w:rPr>
          <w:sz w:val="20"/>
          <w:lang w:eastAsia="ja-JP"/>
        </w:rPr>
        <w:t xml:space="preserve">from the same pool of TCI states per </w:t>
      </w:r>
      <w:r>
        <w:rPr>
          <w:sz w:val="20"/>
          <w:lang w:eastAsia="ja-JP"/>
        </w:rPr>
        <w:t xml:space="preserve">DL </w:t>
      </w:r>
      <w:r w:rsidR="00AC7BF1">
        <w:rPr>
          <w:sz w:val="20"/>
          <w:lang w:eastAsia="ja-JP"/>
        </w:rPr>
        <w:lastRenderedPageBreak/>
        <w:t xml:space="preserve">BWP. </w:t>
      </w:r>
      <w:r w:rsidR="0002438D">
        <w:rPr>
          <w:sz w:val="20"/>
          <w:lang w:eastAsia="ja-JP"/>
        </w:rPr>
        <w:t xml:space="preserve">No matter what purpose of the CSI-RS is. </w:t>
      </w:r>
      <w:r w:rsidR="00AC7BF1">
        <w:rPr>
          <w:sz w:val="20"/>
          <w:lang w:eastAsia="ja-JP"/>
        </w:rPr>
        <w:t xml:space="preserve">Hence from </w:t>
      </w:r>
      <w:r>
        <w:rPr>
          <w:sz w:val="20"/>
          <w:lang w:eastAsia="ja-JP"/>
        </w:rPr>
        <w:t xml:space="preserve">configuration aspects, we think both CSI-RS can also share the same configured unified TCI states as those configured for UE-dedicated PDCCH/PDSCH. </w:t>
      </w:r>
    </w:p>
    <w:p w14:paraId="14676F8B" w14:textId="01FA6154" w:rsidR="006B345D" w:rsidRPr="00DE6B57" w:rsidRDefault="006B345D" w:rsidP="00DE6B57">
      <w:pPr>
        <w:pStyle w:val="ListParagraph"/>
        <w:numPr>
          <w:ilvl w:val="0"/>
          <w:numId w:val="15"/>
        </w:numPr>
        <w:spacing w:after="80"/>
        <w:ind w:left="0" w:firstLine="0"/>
        <w:rPr>
          <w:rFonts w:ascii="Arial" w:hAnsi="Arial" w:cs="Arial"/>
          <w:szCs w:val="20"/>
        </w:rPr>
      </w:pPr>
      <w:r w:rsidRPr="00B81B2C">
        <w:rPr>
          <w:rFonts w:ascii="Arial" w:hAnsi="Arial" w:cs="Arial"/>
          <w:b/>
          <w:bCs/>
          <w:sz w:val="22"/>
          <w:szCs w:val="20"/>
        </w:rPr>
        <w:t xml:space="preserve">: </w:t>
      </w:r>
      <w:r>
        <w:rPr>
          <w:rFonts w:ascii="Arial" w:hAnsi="Arial" w:cs="Arial"/>
          <w:b/>
          <w:bCs/>
          <w:sz w:val="22"/>
          <w:szCs w:val="20"/>
        </w:rPr>
        <w:t xml:space="preserve">From unified TCI state configuration aspects, </w:t>
      </w:r>
      <w:r>
        <w:rPr>
          <w:rFonts w:ascii="Arial" w:hAnsi="Arial" w:cs="Arial"/>
          <w:b/>
          <w:sz w:val="22"/>
          <w:szCs w:val="24"/>
        </w:rPr>
        <w:t>CSI-RS and UE-dedicated PDCCH and PDSCH can share the same pool of unified TCI states</w:t>
      </w:r>
      <w:r w:rsidRPr="00B81B2C">
        <w:rPr>
          <w:rFonts w:ascii="Arial" w:eastAsia="MS Gothic" w:hAnsi="Arial" w:cs="Arial"/>
          <w:b/>
          <w:bCs/>
          <w:sz w:val="22"/>
          <w:szCs w:val="20"/>
          <w:lang w:eastAsia="ja-JP"/>
        </w:rPr>
        <w:t>.</w:t>
      </w:r>
    </w:p>
    <w:p w14:paraId="49DF3358" w14:textId="79EA5B70" w:rsidR="00F13D46" w:rsidRPr="00DE6B57" w:rsidRDefault="00F60FFB" w:rsidP="00A977DC">
      <w:pPr>
        <w:spacing w:after="80"/>
        <w:rPr>
          <w:rFonts w:eastAsia="MS Mincho"/>
          <w:sz w:val="20"/>
          <w:lang w:eastAsia="ja-JP"/>
        </w:rPr>
      </w:pPr>
      <w:r>
        <w:rPr>
          <w:rFonts w:eastAsia="MS Mincho"/>
          <w:sz w:val="20"/>
          <w:lang w:eastAsia="ja-JP"/>
        </w:rPr>
        <w:t xml:space="preserve">Given the same TCI state pool configured for both CSI-RS and UE-dedicated PDCCH/PDSCH, let’s next move to dynamic </w:t>
      </w:r>
      <w:r w:rsidR="00F13D46">
        <w:rPr>
          <w:rFonts w:eastAsia="MS Mincho"/>
          <w:sz w:val="20"/>
          <w:lang w:eastAsia="ja-JP"/>
        </w:rPr>
        <w:t>signaling, e.g. DCI-based beam indication</w:t>
      </w:r>
      <w:r>
        <w:rPr>
          <w:rFonts w:eastAsia="MS Mincho"/>
          <w:sz w:val="20"/>
          <w:lang w:eastAsia="ja-JP"/>
        </w:rPr>
        <w:t xml:space="preserve">. For CSI-RS for BM with repetition OFF, multiple DL Tx beams are to be measured by UE to select best K (&lt;=4) beams. For this use case, it seems the indication of M (only M = 1 supported) beams is not efficient. </w:t>
      </w:r>
      <w:r w:rsidR="006B345D">
        <w:rPr>
          <w:rFonts w:eastAsia="MS Mincho"/>
          <w:sz w:val="20"/>
          <w:lang w:eastAsia="ja-JP"/>
        </w:rPr>
        <w:t>But f</w:t>
      </w:r>
      <w:r>
        <w:rPr>
          <w:rFonts w:eastAsia="MS Mincho"/>
          <w:sz w:val="20"/>
          <w:lang w:eastAsia="ja-JP"/>
        </w:rPr>
        <w:t xml:space="preserve">or other use cases, e.g. time/frequency tracking, CSI acquisition and UE Rx beam sweeping (CSI-RS for BM with repetition ON), assigning control and data channel beam to RS seems </w:t>
      </w:r>
      <w:r w:rsidR="006B345D">
        <w:rPr>
          <w:rFonts w:eastAsia="MS Mincho"/>
          <w:sz w:val="20"/>
          <w:lang w:eastAsia="ja-JP"/>
        </w:rPr>
        <w:t>to inverse the whole beam management procedure. But that’s not correct interpretation in our view. For instance, if a UE identifies a good DL Tx beam and reports to NW, NW may chance the beams of TRS, CSI-RS for CSI or even CSI-RS for BM with repetition ON, and CORESET(s) and PDSCH via single DCI. That saves DL overhead. Whether to do it can be up to NW side. Then from spec perspective, we should allow NW to do so. Hence, we have</w:t>
      </w:r>
    </w:p>
    <w:p w14:paraId="4139FBAD" w14:textId="07F39C09" w:rsidR="00AC7BF1" w:rsidRDefault="00AC7BF1" w:rsidP="00A977DC">
      <w:pPr>
        <w:pStyle w:val="ListParagraph"/>
        <w:numPr>
          <w:ilvl w:val="0"/>
          <w:numId w:val="32"/>
        </w:numPr>
        <w:spacing w:after="80"/>
        <w:rPr>
          <w:rFonts w:ascii="Arial" w:hAnsi="Arial" w:cs="Arial"/>
          <w:b/>
          <w:sz w:val="22"/>
          <w:szCs w:val="24"/>
        </w:rPr>
      </w:pPr>
      <w:bookmarkStart w:id="3" w:name="_Hlk78275248"/>
      <w:r w:rsidRPr="00256363">
        <w:rPr>
          <w:rFonts w:ascii="Arial" w:hAnsi="Arial" w:cs="Arial"/>
          <w:b/>
          <w:sz w:val="22"/>
          <w:szCs w:val="24"/>
        </w:rPr>
        <w:t>:</w:t>
      </w:r>
      <w:r w:rsidR="0056103B">
        <w:rPr>
          <w:rFonts w:ascii="Arial" w:hAnsi="Arial" w:cs="Arial"/>
          <w:b/>
          <w:sz w:val="22"/>
          <w:szCs w:val="24"/>
        </w:rPr>
        <w:t xml:space="preserve"> </w:t>
      </w:r>
      <w:r w:rsidR="006B345D">
        <w:rPr>
          <w:rFonts w:ascii="Arial" w:hAnsi="Arial" w:cs="Arial"/>
          <w:b/>
          <w:sz w:val="22"/>
          <w:szCs w:val="24"/>
        </w:rPr>
        <w:t xml:space="preserve">From dynamic signaling perspective, </w:t>
      </w:r>
      <w:r w:rsidR="001A6A07">
        <w:rPr>
          <w:rFonts w:ascii="Arial" w:hAnsi="Arial" w:cs="Arial"/>
          <w:b/>
          <w:sz w:val="22"/>
          <w:szCs w:val="24"/>
        </w:rPr>
        <w:t xml:space="preserve">support </w:t>
      </w:r>
      <w:r w:rsidR="0002438D">
        <w:rPr>
          <w:rFonts w:ascii="Arial" w:hAnsi="Arial" w:cs="Arial"/>
          <w:b/>
          <w:sz w:val="22"/>
          <w:szCs w:val="24"/>
        </w:rPr>
        <w:t xml:space="preserve">CSI-RS </w:t>
      </w:r>
      <w:r w:rsidR="001A6A07">
        <w:rPr>
          <w:rFonts w:ascii="Arial" w:hAnsi="Arial" w:cs="Arial"/>
          <w:b/>
          <w:sz w:val="22"/>
          <w:szCs w:val="24"/>
        </w:rPr>
        <w:t xml:space="preserve">to </w:t>
      </w:r>
      <w:r w:rsidR="0002438D">
        <w:rPr>
          <w:rFonts w:ascii="Arial" w:hAnsi="Arial" w:cs="Arial"/>
          <w:b/>
          <w:sz w:val="22"/>
          <w:szCs w:val="24"/>
        </w:rPr>
        <w:t>share the same</w:t>
      </w:r>
      <w:r w:rsidR="001A6A07">
        <w:rPr>
          <w:rFonts w:ascii="Arial" w:hAnsi="Arial" w:cs="Arial"/>
          <w:b/>
          <w:sz w:val="22"/>
          <w:szCs w:val="24"/>
        </w:rPr>
        <w:t xml:space="preserve"> </w:t>
      </w:r>
      <w:r w:rsidR="0002438D">
        <w:rPr>
          <w:rFonts w:ascii="Arial" w:hAnsi="Arial" w:cs="Arial"/>
          <w:b/>
          <w:sz w:val="22"/>
          <w:szCs w:val="24"/>
        </w:rPr>
        <w:t xml:space="preserve">indicated TCI state(s) </w:t>
      </w:r>
      <w:r w:rsidR="001A6A07">
        <w:rPr>
          <w:rFonts w:ascii="Arial" w:hAnsi="Arial" w:cs="Arial"/>
          <w:b/>
          <w:sz w:val="22"/>
          <w:szCs w:val="24"/>
        </w:rPr>
        <w:t xml:space="preserve">of Rel.17 </w:t>
      </w:r>
      <w:r w:rsidR="0002438D">
        <w:rPr>
          <w:rFonts w:ascii="Arial" w:hAnsi="Arial" w:cs="Arial"/>
          <w:b/>
          <w:sz w:val="22"/>
          <w:szCs w:val="24"/>
        </w:rPr>
        <w:t>as UE-dedicated PDCCH and PDSCH</w:t>
      </w:r>
      <w:r w:rsidRPr="00256363">
        <w:rPr>
          <w:rFonts w:ascii="Arial" w:hAnsi="Arial" w:cs="Arial"/>
          <w:b/>
          <w:sz w:val="22"/>
          <w:szCs w:val="24"/>
        </w:rPr>
        <w:t>.</w:t>
      </w:r>
    </w:p>
    <w:p w14:paraId="6E9E1995" w14:textId="10E24F8C" w:rsidR="00363450" w:rsidRPr="00DE6B57" w:rsidRDefault="00363450" w:rsidP="00DE6B57">
      <w:pPr>
        <w:spacing w:before="80" w:after="80"/>
        <w:rPr>
          <w:rFonts w:ascii="Arial" w:hAnsi="Arial" w:cs="Arial"/>
          <w:b/>
          <w:bCs/>
          <w:szCs w:val="21"/>
          <w:u w:val="single"/>
        </w:rPr>
      </w:pPr>
      <w:bookmarkStart w:id="4" w:name="_Hlk77673087"/>
      <w:bookmarkEnd w:id="3"/>
      <w:r w:rsidRPr="00DE6B57">
        <w:rPr>
          <w:rFonts w:ascii="Arial" w:hAnsi="Arial" w:cs="Arial"/>
          <w:b/>
          <w:bCs/>
          <w:szCs w:val="21"/>
          <w:u w:val="single"/>
        </w:rPr>
        <w:t>SRS for BM</w:t>
      </w:r>
    </w:p>
    <w:bookmarkEnd w:id="4"/>
    <w:p w14:paraId="6CBB0E43" w14:textId="739B1ABB" w:rsidR="000D776E" w:rsidRDefault="000D776E" w:rsidP="0002438D">
      <w:pPr>
        <w:spacing w:after="80"/>
        <w:rPr>
          <w:rFonts w:eastAsia="MS Mincho"/>
          <w:sz w:val="20"/>
          <w:lang w:eastAsia="ja-JP"/>
        </w:rPr>
      </w:pPr>
      <w:r>
        <w:rPr>
          <w:rFonts w:eastAsia="MS Mincho" w:hint="eastAsia"/>
          <w:sz w:val="20"/>
          <w:lang w:eastAsia="ja-JP"/>
        </w:rPr>
        <w:t>I</w:t>
      </w:r>
      <w:r>
        <w:rPr>
          <w:rFonts w:eastAsia="MS Mincho"/>
          <w:sz w:val="20"/>
          <w:lang w:eastAsia="ja-JP"/>
        </w:rPr>
        <w:t xml:space="preserve">n RAN1#105e, the following agreement was made with an FFS whether SRS for BM can be a target RS of Rel.17 UL TCI state.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0D776E" w:rsidRPr="00797A8E" w14:paraId="6C6E7289" w14:textId="77777777" w:rsidTr="00FC0097">
        <w:trPr>
          <w:trHeight w:val="1602"/>
        </w:trPr>
        <w:tc>
          <w:tcPr>
            <w:tcW w:w="9639" w:type="dxa"/>
          </w:tcPr>
          <w:p w14:paraId="1473CC90" w14:textId="77777777" w:rsidR="000D776E" w:rsidRPr="000D776E" w:rsidRDefault="000D776E" w:rsidP="000D776E">
            <w:pPr>
              <w:autoSpaceDE/>
              <w:autoSpaceDN/>
              <w:adjustRightInd/>
              <w:spacing w:after="0"/>
              <w:ind w:left="1440" w:hanging="1440"/>
              <w:jc w:val="left"/>
              <w:rPr>
                <w:rFonts w:eastAsia="Batang"/>
                <w:sz w:val="20"/>
                <w:lang w:eastAsia="ko-KR"/>
              </w:rPr>
            </w:pPr>
            <w:r w:rsidRPr="000D776E">
              <w:rPr>
                <w:rFonts w:eastAsia="Batang"/>
                <w:b/>
                <w:bCs/>
                <w:sz w:val="20"/>
                <w:szCs w:val="24"/>
                <w:highlight w:val="green"/>
                <w:lang w:val="en-GB"/>
              </w:rPr>
              <w:t>Agreement</w:t>
            </w:r>
          </w:p>
          <w:p w14:paraId="397B5999" w14:textId="77777777" w:rsidR="000D776E" w:rsidRPr="000D776E" w:rsidRDefault="000D776E" w:rsidP="000D776E">
            <w:pPr>
              <w:autoSpaceDE/>
              <w:autoSpaceDN/>
              <w:adjustRightInd/>
              <w:spacing w:after="0"/>
              <w:ind w:left="1440" w:hanging="1440"/>
              <w:jc w:val="left"/>
              <w:rPr>
                <w:rFonts w:eastAsia="Batang"/>
                <w:sz w:val="20"/>
                <w:szCs w:val="20"/>
                <w:lang w:val="en-GB"/>
              </w:rPr>
            </w:pPr>
            <w:r w:rsidRPr="000D776E">
              <w:rPr>
                <w:rFonts w:eastAsia="Batang"/>
                <w:sz w:val="20"/>
                <w:szCs w:val="20"/>
                <w:lang w:val="en-GB"/>
              </w:rPr>
              <w:t xml:space="preserve">On Rel.17 unified TCI framework, </w:t>
            </w:r>
          </w:p>
          <w:p w14:paraId="4C291FA4" w14:textId="77777777" w:rsidR="000D776E" w:rsidRPr="000D776E" w:rsidRDefault="000D776E" w:rsidP="000D776E">
            <w:pPr>
              <w:numPr>
                <w:ilvl w:val="0"/>
                <w:numId w:val="109"/>
              </w:numPr>
              <w:autoSpaceDE/>
              <w:autoSpaceDN/>
              <w:adjustRightInd/>
              <w:snapToGrid/>
              <w:spacing w:after="0"/>
              <w:jc w:val="left"/>
              <w:rPr>
                <w:rFonts w:eastAsia="Batang"/>
                <w:sz w:val="20"/>
                <w:szCs w:val="20"/>
              </w:rPr>
            </w:pPr>
            <w:r w:rsidRPr="000D776E">
              <w:rPr>
                <w:rFonts w:eastAsia="Batang"/>
                <w:sz w:val="20"/>
                <w:szCs w:val="20"/>
                <w:lang w:val="en-GB"/>
              </w:rPr>
              <w:t>Any DL RS that is a valid target DL RS of a Rel-15/16 TCI state based on the Rel-15/16 QCL rules can be configured as a target DL RS of Rel-17 DL TCI (hence the Rel-17 DL TCI state pool)</w:t>
            </w:r>
          </w:p>
          <w:p w14:paraId="60AFC758" w14:textId="77777777" w:rsidR="000D776E" w:rsidRPr="000D776E" w:rsidRDefault="000D776E" w:rsidP="000D776E">
            <w:pPr>
              <w:numPr>
                <w:ilvl w:val="1"/>
                <w:numId w:val="109"/>
              </w:numPr>
              <w:autoSpaceDE/>
              <w:autoSpaceDN/>
              <w:adjustRightInd/>
              <w:snapToGrid/>
              <w:spacing w:after="0"/>
              <w:jc w:val="left"/>
              <w:rPr>
                <w:rFonts w:eastAsia="Batang"/>
                <w:sz w:val="20"/>
                <w:szCs w:val="20"/>
                <w:lang w:val="en-GB" w:eastAsia="ko-KR"/>
              </w:rPr>
            </w:pPr>
            <w:r w:rsidRPr="000D776E">
              <w:rPr>
                <w:rFonts w:eastAsia="Batang"/>
                <w:sz w:val="20"/>
                <w:szCs w:val="20"/>
                <w:lang w:val="en-GB"/>
              </w:rPr>
              <w:t>Note: This does not imply that all such DL RSs necessarily share a same TCI state</w:t>
            </w:r>
          </w:p>
          <w:p w14:paraId="527F62F8" w14:textId="77777777" w:rsidR="000D776E" w:rsidRPr="000D776E" w:rsidRDefault="000D776E" w:rsidP="000D776E">
            <w:pPr>
              <w:numPr>
                <w:ilvl w:val="1"/>
                <w:numId w:val="109"/>
              </w:numPr>
              <w:autoSpaceDE/>
              <w:autoSpaceDN/>
              <w:adjustRightInd/>
              <w:snapToGrid/>
              <w:spacing w:after="0"/>
              <w:jc w:val="left"/>
              <w:rPr>
                <w:rFonts w:eastAsia="Batang"/>
                <w:sz w:val="20"/>
                <w:szCs w:val="20"/>
                <w:lang w:val="en-GB"/>
              </w:rPr>
            </w:pPr>
            <w:r w:rsidRPr="000D776E">
              <w:rPr>
                <w:rFonts w:eastAsia="Batang"/>
                <w:sz w:val="20"/>
                <w:szCs w:val="20"/>
                <w:lang w:val="en-GB"/>
              </w:rPr>
              <w:t>The DL RS includes CSI-RS and DMRS for PDSCH or PDCCH</w:t>
            </w:r>
          </w:p>
          <w:p w14:paraId="7C04A26D" w14:textId="77777777" w:rsidR="000D776E" w:rsidRPr="000D776E" w:rsidRDefault="000D776E" w:rsidP="000D776E">
            <w:pPr>
              <w:numPr>
                <w:ilvl w:val="0"/>
                <w:numId w:val="109"/>
              </w:numPr>
              <w:autoSpaceDE/>
              <w:autoSpaceDN/>
              <w:adjustRightInd/>
              <w:snapToGrid/>
              <w:spacing w:after="0"/>
              <w:jc w:val="left"/>
              <w:rPr>
                <w:rFonts w:eastAsia="Batang"/>
                <w:sz w:val="20"/>
                <w:szCs w:val="20"/>
                <w:lang w:val="en-GB" w:eastAsia="ko-KR"/>
              </w:rPr>
            </w:pPr>
            <w:r w:rsidRPr="000D776E">
              <w:rPr>
                <w:rFonts w:eastAsia="Batang"/>
                <w:sz w:val="20"/>
                <w:szCs w:val="20"/>
                <w:lang w:val="en-GB"/>
              </w:rPr>
              <w:t>FFS: Whether some SRS resources or resource sets for BM can be configured as a target signal/channel of a Rel-17 UL TCI (hence the Rel-17 UL TCI state pool)</w:t>
            </w:r>
          </w:p>
          <w:p w14:paraId="673EB9E5" w14:textId="6E223777" w:rsidR="000D776E" w:rsidRPr="00DE6B57" w:rsidRDefault="000D776E" w:rsidP="00DE6B57">
            <w:pPr>
              <w:numPr>
                <w:ilvl w:val="0"/>
                <w:numId w:val="109"/>
              </w:numPr>
              <w:autoSpaceDE/>
              <w:autoSpaceDN/>
              <w:adjustRightInd/>
              <w:snapToGrid/>
              <w:spacing w:after="0"/>
              <w:jc w:val="left"/>
              <w:rPr>
                <w:rFonts w:eastAsia="Batang"/>
                <w:sz w:val="20"/>
                <w:szCs w:val="20"/>
                <w:lang w:val="en-GB"/>
              </w:rPr>
            </w:pPr>
            <w:r w:rsidRPr="000D776E">
              <w:rPr>
                <w:rFonts w:eastAsia="Batang"/>
                <w:sz w:val="20"/>
                <w:szCs w:val="20"/>
                <w:lang w:val="en-GB"/>
              </w:rPr>
              <w:t>Note: This does not imply that DL and UL TCI state pools are separate or shared for separate DL/UL TCI (this issue is still TBD)</w:t>
            </w:r>
          </w:p>
        </w:tc>
      </w:tr>
    </w:tbl>
    <w:p w14:paraId="3C8ECBC5" w14:textId="364536A4" w:rsidR="00FD45B4" w:rsidRDefault="00FD45B4" w:rsidP="000D776E">
      <w:pPr>
        <w:spacing w:before="80" w:after="80"/>
        <w:rPr>
          <w:sz w:val="20"/>
          <w:lang w:eastAsia="ja-JP"/>
        </w:rPr>
      </w:pPr>
      <w:r>
        <w:rPr>
          <w:rFonts w:eastAsia="MS Mincho"/>
          <w:sz w:val="20"/>
          <w:lang w:eastAsia="ja-JP"/>
        </w:rPr>
        <w:t xml:space="preserve">In Rel.15/16, SRS resources for UL Tx beam sweeping are typically not configured with any spatial relation. The reason lies in the fact that UE </w:t>
      </w:r>
      <w:proofErr w:type="gramStart"/>
      <w:r>
        <w:rPr>
          <w:rFonts w:eastAsia="MS Mincho"/>
          <w:sz w:val="20"/>
          <w:lang w:eastAsia="ja-JP"/>
        </w:rPr>
        <w:t>has to</w:t>
      </w:r>
      <w:proofErr w:type="gramEnd"/>
      <w:r>
        <w:rPr>
          <w:rFonts w:eastAsia="MS Mincho"/>
          <w:sz w:val="20"/>
          <w:lang w:eastAsia="ja-JP"/>
        </w:rPr>
        <w:t xml:space="preserve"> refer to the spatial relation for SRS transmission. Assuming the same SSBs configured for all SRS resources within a resource set, then UE cannot carry out UL beam sweeping, but only with single Tx beam referred from the configured SSB. But situation may change when comes to UL Rx beam sweeping (NW Rx beam refinement). To this end, NW configures a DL RS as spatial relation for SRS resources. Then UE transmits SRS resources with one single Tx beam to facilitate NW’s Rx beam refinement. From this sense, we believe</w:t>
      </w:r>
    </w:p>
    <w:p w14:paraId="79CE1B79" w14:textId="6108093A" w:rsidR="00363450" w:rsidRDefault="00363450" w:rsidP="0002438D">
      <w:pPr>
        <w:pStyle w:val="ListParagraph"/>
        <w:numPr>
          <w:ilvl w:val="0"/>
          <w:numId w:val="32"/>
        </w:numPr>
        <w:spacing w:after="80"/>
        <w:rPr>
          <w:rFonts w:ascii="Arial" w:hAnsi="Arial" w:cs="Arial"/>
          <w:b/>
          <w:sz w:val="22"/>
          <w:szCs w:val="24"/>
        </w:rPr>
      </w:pPr>
      <w:bookmarkStart w:id="5" w:name="_Hlk78275522"/>
      <w:r w:rsidRPr="00256363">
        <w:rPr>
          <w:rFonts w:ascii="Arial" w:hAnsi="Arial" w:cs="Arial"/>
          <w:b/>
          <w:sz w:val="22"/>
          <w:szCs w:val="24"/>
        </w:rPr>
        <w:t>:</w:t>
      </w:r>
      <w:r>
        <w:rPr>
          <w:rFonts w:ascii="Arial" w:hAnsi="Arial" w:cs="Arial"/>
          <w:b/>
          <w:sz w:val="22"/>
          <w:szCs w:val="24"/>
        </w:rPr>
        <w:t xml:space="preserve"> </w:t>
      </w:r>
      <w:r w:rsidR="00FD45B4" w:rsidRPr="00FD45B4">
        <w:rPr>
          <w:rFonts w:ascii="Arial" w:hAnsi="Arial" w:cs="Arial"/>
          <w:b/>
          <w:sz w:val="22"/>
          <w:szCs w:val="24"/>
        </w:rPr>
        <w:t>SRS for UL Rx beam sweeping can be a target RS of</w:t>
      </w:r>
      <w:r w:rsidR="00FD45B4">
        <w:rPr>
          <w:rFonts w:ascii="Arial" w:hAnsi="Arial" w:cs="Arial"/>
          <w:b/>
          <w:sz w:val="22"/>
          <w:szCs w:val="24"/>
        </w:rPr>
        <w:t xml:space="preserve"> Rel.17 unified TCI state.</w:t>
      </w:r>
    </w:p>
    <w:bookmarkEnd w:id="5"/>
    <w:p w14:paraId="0C56D3A9" w14:textId="36D907F1" w:rsidR="00FD45B4" w:rsidRDefault="00FD45B4" w:rsidP="00FD45B4">
      <w:pPr>
        <w:spacing w:after="80"/>
        <w:rPr>
          <w:rFonts w:eastAsia="MS Mincho"/>
          <w:sz w:val="20"/>
          <w:lang w:eastAsia="ja-JP"/>
        </w:rPr>
      </w:pPr>
      <w:r>
        <w:rPr>
          <w:rFonts w:eastAsia="MS Mincho"/>
          <w:sz w:val="20"/>
          <w:lang w:eastAsia="ja-JP"/>
        </w:rPr>
        <w:t xml:space="preserve">Similar reason </w:t>
      </w:r>
      <w:r w:rsidR="00BE04BD">
        <w:rPr>
          <w:rFonts w:eastAsia="MS Mincho"/>
          <w:sz w:val="20"/>
          <w:lang w:eastAsia="ja-JP"/>
        </w:rPr>
        <w:t xml:space="preserve">as CSI-RS for BM, if some SRS resource, e.g. UL Rx beam sweeping can be supported as target RS of Rel.17 unified TCI state, we would like to allow it be indicated with the same TCI state as DG/CG PUSCH and dedicated PUCCH. </w:t>
      </w:r>
    </w:p>
    <w:p w14:paraId="3F126FBC" w14:textId="43D302AA" w:rsidR="00BE04BD" w:rsidRPr="007E3890" w:rsidRDefault="00BE04BD" w:rsidP="007E3890">
      <w:pPr>
        <w:pStyle w:val="ListParagraph"/>
        <w:numPr>
          <w:ilvl w:val="0"/>
          <w:numId w:val="32"/>
        </w:numPr>
        <w:spacing w:after="80"/>
        <w:rPr>
          <w:rFonts w:ascii="Arial" w:hAnsi="Arial" w:cs="Arial"/>
          <w:b/>
          <w:sz w:val="22"/>
          <w:szCs w:val="24"/>
        </w:rPr>
      </w:pPr>
      <w:r w:rsidRPr="00256363">
        <w:rPr>
          <w:rFonts w:ascii="Arial" w:hAnsi="Arial" w:cs="Arial"/>
          <w:b/>
          <w:sz w:val="22"/>
          <w:szCs w:val="24"/>
        </w:rPr>
        <w:t>:</w:t>
      </w:r>
      <w:r>
        <w:rPr>
          <w:rFonts w:ascii="Arial" w:hAnsi="Arial" w:cs="Arial"/>
          <w:b/>
          <w:sz w:val="22"/>
          <w:szCs w:val="24"/>
        </w:rPr>
        <w:t xml:space="preserve"> If </w:t>
      </w:r>
      <w:r w:rsidRPr="00FD45B4">
        <w:rPr>
          <w:rFonts w:ascii="Arial" w:hAnsi="Arial" w:cs="Arial"/>
          <w:b/>
          <w:sz w:val="22"/>
          <w:szCs w:val="24"/>
        </w:rPr>
        <w:t xml:space="preserve">SRS for </w:t>
      </w:r>
      <w:r>
        <w:rPr>
          <w:rFonts w:ascii="Arial" w:hAnsi="Arial" w:cs="Arial"/>
          <w:b/>
          <w:sz w:val="22"/>
          <w:szCs w:val="24"/>
        </w:rPr>
        <w:t xml:space="preserve">BM is supported as </w:t>
      </w:r>
      <w:r w:rsidRPr="00FD45B4">
        <w:rPr>
          <w:rFonts w:ascii="Arial" w:hAnsi="Arial" w:cs="Arial"/>
          <w:b/>
          <w:sz w:val="22"/>
          <w:szCs w:val="24"/>
        </w:rPr>
        <w:t>target RS of</w:t>
      </w:r>
      <w:r>
        <w:rPr>
          <w:rFonts w:ascii="Arial" w:hAnsi="Arial" w:cs="Arial"/>
          <w:b/>
          <w:sz w:val="22"/>
          <w:szCs w:val="24"/>
        </w:rPr>
        <w:t xml:space="preserve"> Rel.17 unified TCI state, then </w:t>
      </w:r>
      <w:r w:rsidR="007D6201">
        <w:rPr>
          <w:rFonts w:ascii="Arial" w:hAnsi="Arial" w:cs="Arial" w:hint="eastAsia"/>
          <w:b/>
          <w:sz w:val="22"/>
          <w:szCs w:val="24"/>
        </w:rPr>
        <w:t>some</w:t>
      </w:r>
      <w:r w:rsidR="007D6201">
        <w:rPr>
          <w:rFonts w:ascii="Arial" w:hAnsi="Arial" w:cs="Arial"/>
          <w:b/>
          <w:sz w:val="22"/>
          <w:szCs w:val="24"/>
        </w:rPr>
        <w:t xml:space="preserve"> of it </w:t>
      </w:r>
      <w:r>
        <w:rPr>
          <w:rFonts w:ascii="Arial" w:hAnsi="Arial" w:cs="Arial"/>
          <w:b/>
          <w:sz w:val="22"/>
          <w:szCs w:val="24"/>
        </w:rPr>
        <w:t xml:space="preserve">should be allowed to share the same dynamically indicated TCI state as DG/CG PUSCH and dedicated PUCCH. </w:t>
      </w:r>
    </w:p>
    <w:bookmarkEnd w:id="2"/>
    <w:p w14:paraId="556C169A" w14:textId="14073B1B" w:rsidR="00107B21" w:rsidRPr="00374FA3" w:rsidRDefault="00107B21" w:rsidP="00107450">
      <w:pPr>
        <w:pStyle w:val="Heading2"/>
        <w:rPr>
          <w:rFonts w:ascii="Arial" w:hAnsi="Arial" w:cs="Arial"/>
          <w:szCs w:val="24"/>
          <w:lang w:eastAsia="ja-JP"/>
        </w:rPr>
      </w:pPr>
      <w:r w:rsidRPr="00107450">
        <w:rPr>
          <w:rFonts w:ascii="Arial" w:hAnsi="Arial" w:cs="Arial"/>
          <w:szCs w:val="24"/>
          <w:lang w:eastAsia="ja-JP"/>
        </w:rPr>
        <w:t xml:space="preserve">TCI state </w:t>
      </w:r>
      <w:r w:rsidR="001544B1" w:rsidRPr="00452CC4">
        <w:rPr>
          <w:rFonts w:ascii="Arial" w:hAnsi="Arial" w:cs="Arial"/>
          <w:szCs w:val="24"/>
          <w:lang w:eastAsia="ja-JP"/>
        </w:rPr>
        <w:t>pool</w:t>
      </w:r>
      <w:r w:rsidR="001544B1" w:rsidRPr="00374FA3">
        <w:rPr>
          <w:rFonts w:ascii="Arial" w:hAnsi="Arial" w:cs="Arial"/>
          <w:szCs w:val="24"/>
          <w:lang w:eastAsia="ja-JP"/>
        </w:rPr>
        <w:t>ing</w:t>
      </w:r>
    </w:p>
    <w:p w14:paraId="4014D12B" w14:textId="5B784B4F" w:rsidR="00570F9E" w:rsidRDefault="009A4AD9" w:rsidP="003E68D5">
      <w:pPr>
        <w:rPr>
          <w:sz w:val="20"/>
          <w:lang w:eastAsia="ja-JP"/>
        </w:rPr>
      </w:pPr>
      <w:r>
        <w:rPr>
          <w:sz w:val="20"/>
          <w:lang w:eastAsia="ja-JP"/>
        </w:rPr>
        <w:t>W</w:t>
      </w:r>
      <w:r w:rsidR="003E68D5">
        <w:rPr>
          <w:sz w:val="20"/>
          <w:lang w:eastAsia="zh-CN"/>
        </w:rPr>
        <w:t xml:space="preserve">ith the unified TCI states, </w:t>
      </w:r>
      <w:r w:rsidR="009A0570">
        <w:rPr>
          <w:sz w:val="20"/>
          <w:lang w:eastAsia="zh-CN"/>
        </w:rPr>
        <w:t xml:space="preserve">what remains questionable is </w:t>
      </w:r>
      <w:r w:rsidR="003E68D5">
        <w:rPr>
          <w:sz w:val="20"/>
          <w:lang w:eastAsia="ja-JP"/>
        </w:rPr>
        <w:t xml:space="preserve">whether DL and UL share a common TCI state pool, e.g. </w:t>
      </w:r>
      <w:proofErr w:type="spellStart"/>
      <w:r w:rsidR="003E68D5">
        <w:rPr>
          <w:i/>
          <w:sz w:val="20"/>
          <w:lang w:eastAsia="ja-JP"/>
        </w:rPr>
        <w:t>tci-StatesToAddModList</w:t>
      </w:r>
      <w:proofErr w:type="spellEnd"/>
      <w:r w:rsidR="003E68D5">
        <w:rPr>
          <w:sz w:val="20"/>
          <w:lang w:eastAsia="ja-JP"/>
        </w:rPr>
        <w:t xml:space="preserve"> configured in </w:t>
      </w:r>
      <w:r w:rsidR="003E68D5">
        <w:rPr>
          <w:i/>
          <w:sz w:val="20"/>
          <w:lang w:eastAsia="ja-JP"/>
        </w:rPr>
        <w:t>PDSCH-Config</w:t>
      </w:r>
      <w:r w:rsidR="003E68D5">
        <w:rPr>
          <w:iCs/>
          <w:sz w:val="20"/>
          <w:lang w:eastAsia="ja-JP"/>
        </w:rPr>
        <w:t>,</w:t>
      </w:r>
      <w:r w:rsidR="003E68D5">
        <w:rPr>
          <w:sz w:val="20"/>
          <w:lang w:eastAsia="ja-JP"/>
        </w:rPr>
        <w:t xml:space="preserve"> or whether NW configures a similar unified TCI state pool in </w:t>
      </w:r>
      <w:r w:rsidR="003E68D5">
        <w:rPr>
          <w:i/>
          <w:sz w:val="20"/>
          <w:lang w:eastAsia="ja-JP"/>
        </w:rPr>
        <w:t>PUSCH-Config</w:t>
      </w:r>
      <w:r w:rsidR="003E68D5">
        <w:rPr>
          <w:sz w:val="20"/>
          <w:lang w:eastAsia="ja-JP"/>
        </w:rPr>
        <w:t xml:space="preserve"> for UL separately. </w:t>
      </w:r>
      <w:r w:rsidR="00353B1C">
        <w:rPr>
          <w:sz w:val="20"/>
          <w:lang w:eastAsia="ja-JP"/>
        </w:rPr>
        <w:t>In most recent meetings (from RAN1#102e to RAN1#104e)</w:t>
      </w:r>
      <w:r w:rsidR="00570F9E">
        <w:rPr>
          <w:sz w:val="20"/>
          <w:lang w:eastAsia="ja-JP"/>
        </w:rPr>
        <w:t xml:space="preserve">, </w:t>
      </w:r>
      <w:r w:rsidR="00353B1C">
        <w:rPr>
          <w:sz w:val="20"/>
          <w:lang w:eastAsia="ja-JP"/>
        </w:rPr>
        <w:t xml:space="preserve">agreements were made </w:t>
      </w:r>
      <w:r w:rsidR="002335A8">
        <w:rPr>
          <w:sz w:val="20"/>
          <w:lang w:eastAsia="ja-JP"/>
        </w:rPr>
        <w:t>as below</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353B1C" w:rsidRPr="00797A8E" w14:paraId="11327A1F" w14:textId="77777777" w:rsidTr="003D40E7">
        <w:trPr>
          <w:trHeight w:val="831"/>
        </w:trPr>
        <w:tc>
          <w:tcPr>
            <w:tcW w:w="9639" w:type="dxa"/>
          </w:tcPr>
          <w:p w14:paraId="7412BA33" w14:textId="77777777" w:rsidR="00353B1C" w:rsidRPr="009A4AD9" w:rsidRDefault="00353B1C" w:rsidP="00C96096">
            <w:pPr>
              <w:spacing w:after="0"/>
              <w:contextualSpacing/>
              <w:jc w:val="left"/>
              <w:rPr>
                <w:rFonts w:eastAsia="Batang"/>
                <w:sz w:val="20"/>
                <w:szCs w:val="20"/>
                <w:lang w:val="en-GB"/>
              </w:rPr>
            </w:pPr>
            <w:r>
              <w:rPr>
                <w:rFonts w:eastAsia="Batang"/>
                <w:sz w:val="20"/>
                <w:szCs w:val="20"/>
                <w:lang w:val="en-GB"/>
              </w:rPr>
              <w:t xml:space="preserve">b)  </w:t>
            </w:r>
            <w:r w:rsidRPr="009A4AD9">
              <w:rPr>
                <w:rFonts w:eastAsia="Batang"/>
                <w:sz w:val="20"/>
                <w:szCs w:val="20"/>
                <w:lang w:val="en-GB"/>
              </w:rPr>
              <w:t xml:space="preserve">In RAN1#103-e, investigate, for the purpose of down selection, the following alternatives for accommodating the case of </w:t>
            </w:r>
            <w:r w:rsidRPr="00FB7FA7">
              <w:rPr>
                <w:rFonts w:eastAsia="Batang"/>
                <w:sz w:val="20"/>
                <w:szCs w:val="20"/>
                <w:lang w:val="en-GB"/>
              </w:rPr>
              <w:t>separate beam indication for UL and DL</w:t>
            </w:r>
          </w:p>
          <w:p w14:paraId="0D7E23DA" w14:textId="77777777" w:rsidR="00353B1C" w:rsidRPr="005047E1" w:rsidRDefault="00353B1C" w:rsidP="00BC631B">
            <w:pPr>
              <w:numPr>
                <w:ilvl w:val="2"/>
                <w:numId w:val="26"/>
              </w:numPr>
              <w:autoSpaceDE/>
              <w:autoSpaceDN/>
              <w:adjustRightInd/>
              <w:snapToGrid/>
              <w:spacing w:after="0"/>
              <w:ind w:left="924" w:hanging="357"/>
              <w:contextualSpacing/>
              <w:jc w:val="left"/>
              <w:rPr>
                <w:rFonts w:eastAsia="Batang"/>
                <w:sz w:val="20"/>
                <w:szCs w:val="20"/>
                <w:lang w:val="en-GB"/>
              </w:rPr>
            </w:pPr>
            <w:r w:rsidRPr="00FB7FA7">
              <w:rPr>
                <w:rFonts w:eastAsia="Batang"/>
                <w:sz w:val="20"/>
                <w:szCs w:val="20"/>
                <w:lang w:val="en-GB"/>
              </w:rPr>
              <w:t>Alt1.</w:t>
            </w:r>
            <w:r w:rsidRPr="003D537F">
              <w:rPr>
                <w:rFonts w:eastAsia="Batang"/>
                <w:sz w:val="20"/>
                <w:szCs w:val="20"/>
                <w:lang w:val="en-GB"/>
              </w:rPr>
              <w:t xml:space="preserve"> Utilize the joint TCI </w:t>
            </w:r>
            <w:r w:rsidRPr="003D537F">
              <w:rPr>
                <w:rFonts w:eastAsia="Times New Roman"/>
                <w:sz w:val="20"/>
                <w:szCs w:val="20"/>
                <w:lang w:val="en-GB" w:eastAsia="zh-CN"/>
              </w:rPr>
              <w:t>to include references for both DL and UL beams</w:t>
            </w:r>
          </w:p>
          <w:p w14:paraId="3B321645" w14:textId="77777777" w:rsidR="00353B1C" w:rsidRPr="003D537F" w:rsidRDefault="00353B1C">
            <w:pPr>
              <w:numPr>
                <w:ilvl w:val="2"/>
                <w:numId w:val="26"/>
              </w:numPr>
              <w:autoSpaceDE/>
              <w:autoSpaceDN/>
              <w:adjustRightInd/>
              <w:snapToGrid/>
              <w:spacing w:after="0"/>
              <w:ind w:left="924" w:hanging="357"/>
              <w:contextualSpacing/>
              <w:jc w:val="left"/>
              <w:rPr>
                <w:rFonts w:eastAsia="Batang"/>
                <w:sz w:val="20"/>
                <w:szCs w:val="20"/>
                <w:lang w:val="en-GB"/>
              </w:rPr>
            </w:pPr>
            <w:r w:rsidRPr="00FB7FA7">
              <w:rPr>
                <w:rFonts w:eastAsia="Batang"/>
                <w:sz w:val="20"/>
                <w:szCs w:val="20"/>
                <w:lang w:val="en-GB"/>
              </w:rPr>
              <w:t>Alt2.</w:t>
            </w:r>
            <w:r w:rsidRPr="003D537F">
              <w:rPr>
                <w:rFonts w:eastAsia="Batang"/>
                <w:sz w:val="20"/>
                <w:szCs w:val="20"/>
                <w:lang w:val="en-GB"/>
              </w:rPr>
              <w:t xml:space="preserve"> Utilize two separate TCI states, one for DL and one for UL. The TCI state for the DL is the same as agreed in 1a. The TCI state for the UL can be newly introduced.</w:t>
            </w:r>
          </w:p>
          <w:p w14:paraId="0B8D3820" w14:textId="77777777" w:rsidR="00353B1C" w:rsidRPr="003D537F" w:rsidRDefault="00353B1C">
            <w:pPr>
              <w:numPr>
                <w:ilvl w:val="3"/>
                <w:numId w:val="26"/>
              </w:numPr>
              <w:autoSpaceDE/>
              <w:autoSpaceDN/>
              <w:adjustRightInd/>
              <w:snapToGrid/>
              <w:spacing w:after="0"/>
              <w:ind w:left="1491" w:hanging="357"/>
              <w:contextualSpacing/>
              <w:jc w:val="left"/>
              <w:rPr>
                <w:rFonts w:eastAsia="Batang"/>
                <w:sz w:val="20"/>
                <w:szCs w:val="20"/>
                <w:lang w:val="en-GB"/>
              </w:rPr>
            </w:pPr>
            <w:r w:rsidRPr="00FB7FA7">
              <w:rPr>
                <w:rFonts w:eastAsia="Batang"/>
                <w:sz w:val="20"/>
                <w:szCs w:val="20"/>
                <w:lang w:val="en-GB"/>
              </w:rPr>
              <w:t>Alt 2-1:</w:t>
            </w:r>
            <w:r w:rsidRPr="003D537F">
              <w:rPr>
                <w:rFonts w:eastAsia="Batang"/>
                <w:sz w:val="20"/>
                <w:szCs w:val="20"/>
                <w:lang w:val="en-GB"/>
              </w:rPr>
              <w:t xml:space="preserve"> The UL TCI state is taken from the same pool of TCI states as the DL TCI state</w:t>
            </w:r>
          </w:p>
          <w:p w14:paraId="43AEDC0C" w14:textId="77777777" w:rsidR="00353B1C" w:rsidRPr="003D537F" w:rsidRDefault="00353B1C">
            <w:pPr>
              <w:numPr>
                <w:ilvl w:val="3"/>
                <w:numId w:val="26"/>
              </w:numPr>
              <w:autoSpaceDE/>
              <w:autoSpaceDN/>
              <w:adjustRightInd/>
              <w:snapToGrid/>
              <w:spacing w:after="0"/>
              <w:ind w:left="1491" w:hanging="357"/>
              <w:contextualSpacing/>
              <w:jc w:val="left"/>
              <w:rPr>
                <w:rFonts w:eastAsia="Batang"/>
                <w:sz w:val="20"/>
                <w:szCs w:val="20"/>
                <w:lang w:val="en-GB"/>
              </w:rPr>
            </w:pPr>
            <w:r w:rsidRPr="00FB7FA7">
              <w:rPr>
                <w:rFonts w:eastAsia="Batang"/>
                <w:sz w:val="20"/>
                <w:szCs w:val="20"/>
                <w:lang w:val="en-GB"/>
              </w:rPr>
              <w:t>Alt 2-2:</w:t>
            </w:r>
            <w:r w:rsidRPr="003D537F">
              <w:rPr>
                <w:rFonts w:eastAsia="Batang"/>
                <w:sz w:val="20"/>
                <w:szCs w:val="20"/>
                <w:lang w:val="en-GB"/>
              </w:rPr>
              <w:t xml:space="preserve"> The UL TCI state is taken from another pool of TCI states than the DL TCI state</w:t>
            </w:r>
          </w:p>
          <w:p w14:paraId="263C8995" w14:textId="77777777" w:rsidR="00353B1C" w:rsidRPr="005047E1" w:rsidRDefault="00353B1C">
            <w:pPr>
              <w:numPr>
                <w:ilvl w:val="2"/>
                <w:numId w:val="26"/>
              </w:numPr>
              <w:autoSpaceDE/>
              <w:autoSpaceDN/>
              <w:adjustRightInd/>
              <w:snapToGrid/>
              <w:spacing w:after="0"/>
              <w:ind w:left="924" w:hanging="357"/>
              <w:contextualSpacing/>
              <w:jc w:val="left"/>
              <w:rPr>
                <w:rFonts w:eastAsia="Batang"/>
                <w:sz w:val="20"/>
                <w:szCs w:val="20"/>
                <w:lang w:val="en-GB"/>
              </w:rPr>
            </w:pPr>
            <w:r w:rsidRPr="003D537F">
              <w:rPr>
                <w:rFonts w:eastAsia="Batang"/>
                <w:sz w:val="20"/>
                <w:szCs w:val="20"/>
                <w:lang w:val="en-GB"/>
              </w:rPr>
              <w:lastRenderedPageBreak/>
              <w:t>Note: The resulting beam indication directly refers to the associated source RS(s)</w:t>
            </w:r>
          </w:p>
          <w:p w14:paraId="7B76EF11" w14:textId="77777777" w:rsidR="00353B1C" w:rsidRPr="003D537F" w:rsidRDefault="00353B1C">
            <w:pPr>
              <w:numPr>
                <w:ilvl w:val="2"/>
                <w:numId w:val="26"/>
              </w:numPr>
              <w:autoSpaceDE/>
              <w:autoSpaceDN/>
              <w:adjustRightInd/>
              <w:snapToGrid/>
              <w:spacing w:after="0"/>
              <w:ind w:left="924" w:hanging="357"/>
              <w:contextualSpacing/>
              <w:jc w:val="left"/>
              <w:rPr>
                <w:rFonts w:eastAsia="Batang"/>
                <w:sz w:val="20"/>
                <w:szCs w:val="20"/>
                <w:lang w:val="en-GB"/>
              </w:rPr>
            </w:pPr>
            <w:r w:rsidRPr="00FB7FA7">
              <w:rPr>
                <w:rFonts w:eastAsia="Batang"/>
                <w:sz w:val="20"/>
                <w:szCs w:val="20"/>
                <w:lang w:val="en-GB"/>
              </w:rPr>
              <w:t>FFS</w:t>
            </w:r>
            <w:r w:rsidRPr="003D537F">
              <w:rPr>
                <w:rFonts w:eastAsia="Batang"/>
                <w:sz w:val="20"/>
                <w:szCs w:val="20"/>
                <w:lang w:val="en-GB"/>
              </w:rPr>
              <w:t xml:space="preserve"> (RAN1#103-e): Details on extension to intra- and inter-band CA</w:t>
            </w:r>
          </w:p>
          <w:p w14:paraId="1CBE6C7E" w14:textId="77777777" w:rsidR="00353B1C" w:rsidRPr="00722ED0" w:rsidRDefault="00353B1C" w:rsidP="00C96096">
            <w:pPr>
              <w:numPr>
                <w:ilvl w:val="2"/>
                <w:numId w:val="26"/>
              </w:numPr>
              <w:autoSpaceDE/>
              <w:autoSpaceDN/>
              <w:adjustRightInd/>
              <w:spacing w:after="0"/>
              <w:ind w:left="924" w:hanging="357"/>
              <w:jc w:val="left"/>
              <w:rPr>
                <w:rFonts w:eastAsia="Batang"/>
                <w:sz w:val="20"/>
                <w:szCs w:val="20"/>
                <w:lang w:val="en-GB"/>
              </w:rPr>
            </w:pPr>
            <w:r w:rsidRPr="003D537F">
              <w:rPr>
                <w:rFonts w:eastAsia="Batang"/>
                <w:sz w:val="20"/>
                <w:szCs w:val="20"/>
                <w:lang w:val="en-GB"/>
              </w:rPr>
              <w:t xml:space="preserve">Note: This may be related to issue 5 as well as </w:t>
            </w:r>
            <w:r w:rsidRPr="005047E1">
              <w:rPr>
                <w:rFonts w:eastAsia="Batang"/>
                <w:sz w:val="20"/>
                <w:szCs w:val="20"/>
                <w:lang w:val="en-GB" w:eastAsia="zh-CN"/>
              </w:rPr>
              <w:t>other reasons for different TCIs such as network flexibility/scheduling</w:t>
            </w:r>
          </w:p>
          <w:p w14:paraId="33A4C4A6" w14:textId="77777777" w:rsidR="00353B1C" w:rsidRDefault="00353B1C" w:rsidP="00353B1C">
            <w:pPr>
              <w:spacing w:after="0"/>
              <w:rPr>
                <w:rFonts w:cs="Times"/>
                <w:b/>
                <w:bCs/>
                <w:sz w:val="20"/>
                <w:szCs w:val="20"/>
                <w:highlight w:val="green"/>
              </w:rPr>
            </w:pPr>
          </w:p>
          <w:p w14:paraId="5054E76D" w14:textId="0E782EB6" w:rsidR="00353B1C" w:rsidRPr="00722ED0" w:rsidRDefault="00353B1C" w:rsidP="00BC631B">
            <w:pPr>
              <w:spacing w:after="0"/>
              <w:rPr>
                <w:rFonts w:cs="Times"/>
                <w:sz w:val="20"/>
                <w:lang w:eastAsia="ko-KR"/>
              </w:rPr>
            </w:pPr>
            <w:r w:rsidRPr="00722ED0">
              <w:rPr>
                <w:rFonts w:cs="Times"/>
                <w:b/>
                <w:bCs/>
                <w:sz w:val="20"/>
                <w:szCs w:val="20"/>
                <w:highlight w:val="green"/>
              </w:rPr>
              <w:t>Agreement</w:t>
            </w:r>
          </w:p>
          <w:p w14:paraId="643F2FA4" w14:textId="77777777" w:rsidR="00353B1C" w:rsidRPr="00722ED0" w:rsidRDefault="00353B1C">
            <w:pPr>
              <w:spacing w:after="0"/>
              <w:rPr>
                <w:rFonts w:cs="Times"/>
                <w:sz w:val="20"/>
              </w:rPr>
            </w:pPr>
            <w:r w:rsidRPr="00722ED0">
              <w:rPr>
                <w:rFonts w:cs="Times"/>
                <w:sz w:val="20"/>
                <w:szCs w:val="20"/>
              </w:rPr>
              <w:t>On Rel-17 unified TCI framework:</w:t>
            </w:r>
          </w:p>
          <w:p w14:paraId="671387C2" w14:textId="77777777" w:rsidR="00353B1C" w:rsidRPr="00722ED0" w:rsidRDefault="00353B1C">
            <w:pPr>
              <w:numPr>
                <w:ilvl w:val="0"/>
                <w:numId w:val="44"/>
              </w:numPr>
              <w:autoSpaceDE/>
              <w:autoSpaceDN/>
              <w:adjustRightInd/>
              <w:spacing w:after="0"/>
              <w:contextualSpacing/>
              <w:rPr>
                <w:rFonts w:cs="Times"/>
                <w:sz w:val="20"/>
                <w:lang w:eastAsia="x-none"/>
              </w:rPr>
            </w:pPr>
            <w:r w:rsidRPr="00722ED0">
              <w:rPr>
                <w:rFonts w:cs="Times"/>
                <w:sz w:val="20"/>
                <w:lang w:eastAsia="x-none"/>
              </w:rPr>
              <w:t>A pool of joint DL/UL TCI state is used for joint DL/UL TCI state update (beam indication).</w:t>
            </w:r>
          </w:p>
          <w:p w14:paraId="734C0DDE" w14:textId="77777777" w:rsidR="00353B1C" w:rsidRPr="00722ED0" w:rsidRDefault="00353B1C">
            <w:pPr>
              <w:numPr>
                <w:ilvl w:val="0"/>
                <w:numId w:val="44"/>
              </w:numPr>
              <w:autoSpaceDE/>
              <w:autoSpaceDN/>
              <w:adjustRightInd/>
              <w:spacing w:after="0"/>
              <w:contextualSpacing/>
              <w:rPr>
                <w:rFonts w:cs="Times"/>
                <w:sz w:val="20"/>
                <w:lang w:eastAsia="x-none"/>
              </w:rPr>
            </w:pPr>
            <w:r w:rsidRPr="00722ED0">
              <w:rPr>
                <w:rFonts w:cs="Times"/>
                <w:sz w:val="20"/>
                <w:lang w:eastAsia="x-none"/>
              </w:rPr>
              <w:t>FFS: The pool for separate DL and UL TCI state update (beam indication)</w:t>
            </w:r>
          </w:p>
          <w:p w14:paraId="47BCE92C" w14:textId="77777777" w:rsidR="00353B1C" w:rsidRPr="00722ED0" w:rsidRDefault="00353B1C">
            <w:pPr>
              <w:numPr>
                <w:ilvl w:val="0"/>
                <w:numId w:val="44"/>
              </w:numPr>
              <w:autoSpaceDE/>
              <w:autoSpaceDN/>
              <w:adjustRightInd/>
              <w:spacing w:after="0"/>
              <w:contextualSpacing/>
              <w:rPr>
                <w:rFonts w:cs="Times"/>
                <w:sz w:val="20"/>
                <w:lang w:eastAsia="x-none"/>
              </w:rPr>
            </w:pPr>
            <w:r w:rsidRPr="00722ED0">
              <w:rPr>
                <w:rFonts w:cs="Times"/>
                <w:sz w:val="20"/>
                <w:lang w:eastAsia="x-none"/>
              </w:rPr>
              <w:t>Note: Here, TCI state pool refers to a pool configured via higher-layer (RRC) signaling</w:t>
            </w:r>
          </w:p>
          <w:p w14:paraId="28E91760" w14:textId="67AEC8FC" w:rsidR="00505DBC" w:rsidRPr="00C96096" w:rsidRDefault="00353B1C" w:rsidP="00F7513B">
            <w:pPr>
              <w:autoSpaceDE/>
              <w:autoSpaceDN/>
              <w:adjustRightInd/>
              <w:spacing w:after="0"/>
              <w:rPr>
                <w:rFonts w:eastAsia="Batang"/>
                <w:sz w:val="20"/>
                <w:szCs w:val="20"/>
                <w:lang w:eastAsia="ko-KR"/>
              </w:rPr>
            </w:pPr>
            <w:r w:rsidRPr="00722ED0">
              <w:rPr>
                <w:rFonts w:cs="Times"/>
                <w:sz w:val="20"/>
                <w:lang w:eastAsia="x-none"/>
              </w:rPr>
              <w:t>FFS: Whether joint TCI may include UL specific parameter(s) such as UL PC/timing parameters, PL RS, panel-related indication, etc. and if it is included, it is used only for UL transmission of the DL and UL transmissions to which the joint TCI is applied</w:t>
            </w:r>
          </w:p>
        </w:tc>
      </w:tr>
    </w:tbl>
    <w:p w14:paraId="30F99A7D" w14:textId="63EAD308" w:rsidR="0089371D" w:rsidRDefault="003E68D5" w:rsidP="00A3246A">
      <w:pPr>
        <w:spacing w:before="80" w:after="80"/>
        <w:rPr>
          <w:sz w:val="20"/>
          <w:lang w:eastAsia="ja-JP"/>
        </w:rPr>
      </w:pPr>
      <w:r>
        <w:rPr>
          <w:sz w:val="20"/>
          <w:lang w:eastAsia="zh-CN"/>
        </w:rPr>
        <w:lastRenderedPageBreak/>
        <w:t>Ou</w:t>
      </w:r>
      <w:r>
        <w:rPr>
          <w:sz w:val="20"/>
          <w:lang w:eastAsia="ja-JP"/>
        </w:rPr>
        <w:t xml:space="preserve">r thought </w:t>
      </w:r>
      <w:r w:rsidR="005047E1">
        <w:rPr>
          <w:sz w:val="20"/>
          <w:lang w:eastAsia="ja-JP"/>
        </w:rPr>
        <w:t xml:space="preserve">is </w:t>
      </w:r>
      <w:r>
        <w:rPr>
          <w:sz w:val="20"/>
          <w:lang w:eastAsia="ja-JP"/>
        </w:rPr>
        <w:t xml:space="preserve">to maintain flexibility of DL and UL beam </w:t>
      </w:r>
      <w:r w:rsidR="00FF27D0">
        <w:rPr>
          <w:sz w:val="20"/>
          <w:lang w:eastAsia="ja-JP"/>
        </w:rPr>
        <w:t>indication</w:t>
      </w:r>
      <w:r w:rsidR="00010160">
        <w:rPr>
          <w:sz w:val="20"/>
          <w:lang w:eastAsia="ja-JP"/>
        </w:rPr>
        <w:t xml:space="preserve"> </w:t>
      </w:r>
      <w:r w:rsidR="00EA6AA2">
        <w:rPr>
          <w:sz w:val="20"/>
          <w:lang w:eastAsia="ja-JP"/>
        </w:rPr>
        <w:t xml:space="preserve">as much </w:t>
      </w:r>
      <w:r w:rsidR="00010160">
        <w:rPr>
          <w:sz w:val="20"/>
          <w:lang w:eastAsia="ja-JP"/>
        </w:rPr>
        <w:t>as possible</w:t>
      </w:r>
      <w:r w:rsidR="00307235">
        <w:rPr>
          <w:sz w:val="20"/>
          <w:lang w:eastAsia="ja-JP"/>
        </w:rPr>
        <w:t>. W</w:t>
      </w:r>
      <w:r w:rsidR="00EA6AA2">
        <w:rPr>
          <w:sz w:val="20"/>
          <w:lang w:eastAsia="ja-JP"/>
        </w:rPr>
        <w:t>e illustrate</w:t>
      </w:r>
      <w:r w:rsidR="009A4AD9">
        <w:rPr>
          <w:sz w:val="20"/>
          <w:lang w:eastAsia="ja-JP"/>
        </w:rPr>
        <w:t xml:space="preserve"> </w:t>
      </w:r>
      <w:r w:rsidR="00307235">
        <w:rPr>
          <w:sz w:val="20"/>
          <w:lang w:eastAsia="ja-JP"/>
        </w:rPr>
        <w:t>the methodology of TCI state pooling</w:t>
      </w:r>
      <w:r w:rsidR="00EA6AA2">
        <w:rPr>
          <w:sz w:val="20"/>
          <w:lang w:eastAsia="ja-JP"/>
        </w:rPr>
        <w:t xml:space="preserve"> </w:t>
      </w:r>
      <w:r w:rsidR="009A4AD9">
        <w:rPr>
          <w:sz w:val="20"/>
          <w:lang w:eastAsia="ja-JP"/>
        </w:rPr>
        <w:t xml:space="preserve">in </w:t>
      </w:r>
      <w:r w:rsidR="009A4AD9">
        <w:rPr>
          <w:sz w:val="20"/>
          <w:lang w:eastAsia="ja-JP"/>
        </w:rPr>
        <w:fldChar w:fldCharType="begin"/>
      </w:r>
      <w:r w:rsidR="009A4AD9">
        <w:rPr>
          <w:sz w:val="20"/>
          <w:lang w:eastAsia="ja-JP"/>
        </w:rPr>
        <w:instrText xml:space="preserve"> REF _Ref44259174 \r \h  \* MERGEFORMAT </w:instrText>
      </w:r>
      <w:r w:rsidR="009A4AD9">
        <w:rPr>
          <w:sz w:val="20"/>
          <w:lang w:eastAsia="ja-JP"/>
        </w:rPr>
      </w:r>
      <w:r w:rsidR="009A4AD9">
        <w:rPr>
          <w:sz w:val="20"/>
          <w:lang w:eastAsia="ja-JP"/>
        </w:rPr>
        <w:fldChar w:fldCharType="separate"/>
      </w:r>
      <w:r w:rsidR="00DE6B57">
        <w:rPr>
          <w:sz w:val="20"/>
          <w:lang w:eastAsia="ja-JP"/>
        </w:rPr>
        <w:t>Figure 1</w:t>
      </w:r>
      <w:r w:rsidR="009A4AD9">
        <w:rPr>
          <w:sz w:val="20"/>
          <w:lang w:eastAsia="ja-JP"/>
        </w:rPr>
        <w:fldChar w:fldCharType="end"/>
      </w:r>
      <w:r w:rsidR="009A4AD9">
        <w:rPr>
          <w:sz w:val="20"/>
          <w:lang w:eastAsia="ja-JP"/>
        </w:rPr>
        <w:t xml:space="preserve">. </w:t>
      </w:r>
      <w:r w:rsidR="00010160">
        <w:rPr>
          <w:sz w:val="20"/>
          <w:lang w:eastAsia="ja-JP"/>
        </w:rPr>
        <w:t>Two separate TCI state pools</w:t>
      </w:r>
      <w:r w:rsidR="00EA6AA2">
        <w:rPr>
          <w:sz w:val="20"/>
          <w:lang w:eastAsia="ja-JP"/>
        </w:rPr>
        <w:t xml:space="preserve"> can be </w:t>
      </w:r>
      <w:r w:rsidR="003766A8">
        <w:rPr>
          <w:sz w:val="20"/>
          <w:lang w:eastAsia="ja-JP"/>
        </w:rPr>
        <w:t>configured via RRC signaling</w:t>
      </w:r>
      <w:r w:rsidR="00010160">
        <w:rPr>
          <w:sz w:val="20"/>
          <w:lang w:eastAsia="ja-JP"/>
        </w:rPr>
        <w:t xml:space="preserve">, </w:t>
      </w:r>
      <w:r w:rsidR="00EA6AA2">
        <w:rPr>
          <w:sz w:val="20"/>
          <w:lang w:eastAsia="ja-JP"/>
        </w:rPr>
        <w:t>meaning one for DL and the other one for UL.</w:t>
      </w:r>
      <w:r w:rsidR="00A07D81">
        <w:rPr>
          <w:sz w:val="20"/>
          <w:lang w:eastAsia="ja-JP"/>
        </w:rPr>
        <w:t xml:space="preserve"> Each configured TCI state pool can be activated/deactivated by MAC CE and </w:t>
      </w:r>
      <w:r w:rsidR="003766A8">
        <w:rPr>
          <w:sz w:val="20"/>
          <w:lang w:eastAsia="ja-JP"/>
        </w:rPr>
        <w:t xml:space="preserve">then </w:t>
      </w:r>
      <w:r w:rsidR="00A07D81">
        <w:rPr>
          <w:sz w:val="20"/>
          <w:lang w:eastAsia="ja-JP"/>
        </w:rPr>
        <w:t xml:space="preserve">indicated by DCI. </w:t>
      </w:r>
      <w:r w:rsidR="0089371D">
        <w:rPr>
          <w:sz w:val="20"/>
          <w:lang w:eastAsia="ja-JP"/>
        </w:rPr>
        <w:t xml:space="preserve">In addition, we noticed that </w:t>
      </w:r>
      <w:r w:rsidR="002070A0">
        <w:rPr>
          <w:sz w:val="20"/>
          <w:lang w:eastAsia="ja-JP"/>
        </w:rPr>
        <w:t>in</w:t>
      </w:r>
      <w:r w:rsidR="0089371D">
        <w:rPr>
          <w:sz w:val="20"/>
          <w:lang w:eastAsia="ja-JP"/>
        </w:rPr>
        <w:t xml:space="preserve"> separate DL/UL beam indication, only DL RS can be </w:t>
      </w:r>
      <w:r w:rsidR="002070A0">
        <w:rPr>
          <w:sz w:val="20"/>
          <w:lang w:eastAsia="ja-JP"/>
        </w:rPr>
        <w:t>applied for DL beam indication</w:t>
      </w:r>
      <w:r w:rsidR="0089371D">
        <w:rPr>
          <w:sz w:val="20"/>
          <w:lang w:eastAsia="ja-JP"/>
        </w:rPr>
        <w:t xml:space="preserve">, </w:t>
      </w:r>
      <w:r w:rsidR="002070A0">
        <w:rPr>
          <w:sz w:val="20"/>
          <w:lang w:eastAsia="ja-JP"/>
        </w:rPr>
        <w:t xml:space="preserve">meaning SRS for UE to determine DL Rx beam is not supported yet. But </w:t>
      </w:r>
      <w:r w:rsidR="0089371D">
        <w:rPr>
          <w:sz w:val="20"/>
          <w:lang w:eastAsia="ja-JP"/>
        </w:rPr>
        <w:t xml:space="preserve">both DL RS (SSB and CSI-RS) and UL RS (SRS) can be configured into UL TCI state. </w:t>
      </w:r>
      <w:r w:rsidR="00C52DBD">
        <w:rPr>
          <w:sz w:val="20"/>
          <w:lang w:eastAsia="ja-JP"/>
        </w:rPr>
        <w:t xml:space="preserve">From this sense, it is reasonable to separately configured TCI state pools for DL and UL. </w:t>
      </w:r>
    </w:p>
    <w:p w14:paraId="309C074B" w14:textId="7BB57692" w:rsidR="003E68D5" w:rsidRDefault="00307235" w:rsidP="003E68D5">
      <w:pPr>
        <w:jc w:val="center"/>
        <w:rPr>
          <w:lang w:eastAsia="ja-JP"/>
        </w:rPr>
      </w:pPr>
      <w:r>
        <w:object w:dxaOrig="13890" w:dyaOrig="8476" w14:anchorId="32AF3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75pt;height:177.65pt" o:ole="">
            <v:imagedata r:id="rId12" o:title=""/>
          </v:shape>
          <o:OLEObject Type="Embed" ProgID="Visio.Drawing.15" ShapeID="_x0000_i1025" DrawAspect="Content" ObjectID="_1689782144" r:id="rId13"/>
        </w:object>
      </w:r>
    </w:p>
    <w:p w14:paraId="6CD0A036" w14:textId="69DB1EE0" w:rsidR="003E68D5" w:rsidRPr="00C96096" w:rsidRDefault="003E68D5" w:rsidP="003E68D5">
      <w:pPr>
        <w:pStyle w:val="ListParagraph"/>
        <w:numPr>
          <w:ilvl w:val="0"/>
          <w:numId w:val="13"/>
        </w:numPr>
        <w:spacing w:after="120"/>
        <w:ind w:left="357" w:hanging="357"/>
        <w:jc w:val="center"/>
        <w:rPr>
          <w:rFonts w:ascii="Arial" w:hAnsi="Arial" w:cs="Arial"/>
          <w:b/>
          <w:sz w:val="18"/>
          <w:lang w:eastAsia="ja-JP"/>
        </w:rPr>
      </w:pPr>
      <w:bookmarkStart w:id="6" w:name="_Ref44259174"/>
      <w:r w:rsidRPr="00C96096">
        <w:rPr>
          <w:rFonts w:ascii="Arial" w:hAnsi="Arial" w:cs="Arial"/>
          <w:b/>
          <w:sz w:val="18"/>
          <w:lang w:eastAsia="ja-JP"/>
        </w:rPr>
        <w:t>: Unified TCI state framework for both DL and UL</w:t>
      </w:r>
      <w:bookmarkEnd w:id="6"/>
    </w:p>
    <w:p w14:paraId="1A9F1AE6" w14:textId="4394D17A" w:rsidR="003E68D5" w:rsidRPr="00C96096" w:rsidRDefault="003E68D5" w:rsidP="00FB7FA7">
      <w:pPr>
        <w:pStyle w:val="ListParagraph"/>
        <w:numPr>
          <w:ilvl w:val="0"/>
          <w:numId w:val="32"/>
        </w:numPr>
        <w:spacing w:after="80"/>
        <w:rPr>
          <w:rFonts w:ascii="Arial" w:hAnsi="Arial" w:cs="Arial"/>
          <w:sz w:val="22"/>
          <w:szCs w:val="24"/>
        </w:rPr>
      </w:pPr>
      <w:r w:rsidRPr="00C96096">
        <w:rPr>
          <w:rFonts w:ascii="Arial" w:hAnsi="Arial" w:cs="Arial"/>
          <w:b/>
          <w:sz w:val="22"/>
          <w:szCs w:val="24"/>
        </w:rPr>
        <w:t>:</w:t>
      </w:r>
      <w:r w:rsidR="00010160" w:rsidRPr="00C96096">
        <w:rPr>
          <w:rFonts w:ascii="Arial" w:hAnsi="Arial" w:cs="Arial"/>
          <w:b/>
          <w:sz w:val="22"/>
          <w:szCs w:val="24"/>
        </w:rPr>
        <w:t xml:space="preserve"> </w:t>
      </w:r>
      <w:r w:rsidR="00F94529" w:rsidRPr="00C96096">
        <w:rPr>
          <w:rFonts w:ascii="Arial" w:hAnsi="Arial" w:cs="Arial"/>
          <w:b/>
          <w:sz w:val="22"/>
          <w:szCs w:val="24"/>
        </w:rPr>
        <w:t xml:space="preserve">To </w:t>
      </w:r>
      <w:r w:rsidR="002070A0" w:rsidRPr="00C96096">
        <w:rPr>
          <w:rFonts w:ascii="Arial" w:hAnsi="Arial" w:cs="Arial"/>
          <w:b/>
          <w:sz w:val="22"/>
          <w:szCs w:val="24"/>
        </w:rPr>
        <w:t xml:space="preserve">achieve </w:t>
      </w:r>
      <w:r w:rsidR="00F94529" w:rsidRPr="00C96096">
        <w:rPr>
          <w:rFonts w:ascii="Arial" w:hAnsi="Arial" w:cs="Arial"/>
          <w:b/>
          <w:sz w:val="22"/>
          <w:szCs w:val="24"/>
        </w:rPr>
        <w:t xml:space="preserve">the flexibility of DL and UL beam </w:t>
      </w:r>
      <w:r w:rsidR="002070A0" w:rsidRPr="00C96096">
        <w:rPr>
          <w:rFonts w:ascii="Arial" w:hAnsi="Arial" w:cs="Arial"/>
          <w:b/>
          <w:sz w:val="22"/>
          <w:szCs w:val="24"/>
        </w:rPr>
        <w:t>updating/</w:t>
      </w:r>
      <w:r w:rsidR="00F94529" w:rsidRPr="00C96096">
        <w:rPr>
          <w:rFonts w:ascii="Arial" w:hAnsi="Arial" w:cs="Arial"/>
          <w:b/>
          <w:sz w:val="22"/>
          <w:szCs w:val="24"/>
        </w:rPr>
        <w:t>indication, support separate</w:t>
      </w:r>
      <w:r w:rsidR="003E1A28" w:rsidRPr="00C96096">
        <w:rPr>
          <w:rFonts w:ascii="Arial" w:hAnsi="Arial" w:cs="Arial"/>
          <w:b/>
          <w:sz w:val="22"/>
          <w:szCs w:val="24"/>
        </w:rPr>
        <w:t>ly</w:t>
      </w:r>
      <w:r w:rsidR="00F94529" w:rsidRPr="00C96096">
        <w:rPr>
          <w:rFonts w:ascii="Arial" w:hAnsi="Arial" w:cs="Arial"/>
          <w:b/>
          <w:sz w:val="22"/>
          <w:szCs w:val="24"/>
        </w:rPr>
        <w:t xml:space="preserve"> </w:t>
      </w:r>
      <w:r w:rsidR="003E1A28" w:rsidRPr="00C96096">
        <w:rPr>
          <w:rFonts w:ascii="Arial" w:hAnsi="Arial" w:cs="Arial"/>
          <w:b/>
          <w:sz w:val="22"/>
          <w:szCs w:val="24"/>
        </w:rPr>
        <w:t xml:space="preserve">configured </w:t>
      </w:r>
      <w:r w:rsidR="00F94529" w:rsidRPr="00C96096">
        <w:rPr>
          <w:rFonts w:ascii="Arial" w:hAnsi="Arial" w:cs="Arial"/>
          <w:b/>
          <w:sz w:val="22"/>
          <w:szCs w:val="24"/>
        </w:rPr>
        <w:t xml:space="preserve">unified TCI state pools </w:t>
      </w:r>
      <w:r w:rsidR="00A524EA" w:rsidRPr="00C96096">
        <w:rPr>
          <w:rFonts w:ascii="Arial" w:hAnsi="Arial" w:cs="Arial"/>
          <w:b/>
          <w:sz w:val="22"/>
          <w:szCs w:val="24"/>
        </w:rPr>
        <w:t>per BW</w:t>
      </w:r>
      <w:r w:rsidR="00307235">
        <w:rPr>
          <w:rFonts w:ascii="Arial" w:hAnsi="Arial" w:cs="Arial"/>
          <w:b/>
          <w:sz w:val="22"/>
          <w:szCs w:val="24"/>
        </w:rPr>
        <w:t>P</w:t>
      </w:r>
      <w:r w:rsidR="00607FF5">
        <w:rPr>
          <w:rFonts w:ascii="Arial" w:hAnsi="Arial" w:cs="Arial"/>
          <w:b/>
          <w:sz w:val="22"/>
          <w:szCs w:val="24"/>
        </w:rPr>
        <w:t>/CC</w:t>
      </w:r>
      <w:r w:rsidR="00010160" w:rsidRPr="00C96096">
        <w:rPr>
          <w:rFonts w:ascii="Arial" w:hAnsi="Arial" w:cs="Arial"/>
          <w:b/>
          <w:sz w:val="22"/>
          <w:szCs w:val="24"/>
        </w:rPr>
        <w:t>.</w:t>
      </w:r>
      <w:r w:rsidR="002070A0" w:rsidRPr="00C96096">
        <w:rPr>
          <w:rFonts w:ascii="Arial" w:hAnsi="Arial" w:cs="Arial"/>
          <w:b/>
          <w:sz w:val="22"/>
          <w:szCs w:val="24"/>
        </w:rPr>
        <w:t xml:space="preserve"> </w:t>
      </w:r>
    </w:p>
    <w:p w14:paraId="2476144C" w14:textId="63DDB591" w:rsidR="005B49CA" w:rsidRPr="00D65FFD" w:rsidRDefault="005B49CA" w:rsidP="005B49CA">
      <w:pPr>
        <w:pStyle w:val="Heading2"/>
        <w:rPr>
          <w:rFonts w:ascii="Arial" w:hAnsi="Arial" w:cs="Arial"/>
          <w:lang w:eastAsia="ja-JP"/>
        </w:rPr>
      </w:pPr>
      <w:r w:rsidRPr="00D65FFD">
        <w:rPr>
          <w:rFonts w:ascii="Arial" w:hAnsi="Arial" w:cs="Arial"/>
          <w:lang w:eastAsia="ja-JP"/>
        </w:rPr>
        <w:t xml:space="preserve">Common beam operation </w:t>
      </w:r>
      <w:r w:rsidR="00BC631B">
        <w:rPr>
          <w:rFonts w:ascii="Arial" w:hAnsi="Arial" w:cs="Arial"/>
          <w:lang w:eastAsia="ja-JP"/>
        </w:rPr>
        <w:t>for CA</w:t>
      </w:r>
    </w:p>
    <w:p w14:paraId="1A894F36" w14:textId="18D873BF" w:rsidR="00BC631B" w:rsidRPr="00C96096" w:rsidRDefault="00BC631B" w:rsidP="00C96096">
      <w:pPr>
        <w:spacing w:before="80" w:after="80"/>
        <w:rPr>
          <w:rFonts w:ascii="Arial" w:hAnsi="Arial" w:cs="Arial"/>
          <w:b/>
          <w:bCs/>
          <w:szCs w:val="21"/>
          <w:u w:val="single"/>
        </w:rPr>
      </w:pPr>
      <w:r>
        <w:rPr>
          <w:rFonts w:ascii="Arial" w:hAnsi="Arial" w:cs="Arial"/>
          <w:b/>
          <w:bCs/>
          <w:szCs w:val="21"/>
          <w:u w:val="single"/>
        </w:rPr>
        <w:t>I</w:t>
      </w:r>
      <w:r w:rsidRPr="00256363">
        <w:rPr>
          <w:rFonts w:ascii="Arial" w:hAnsi="Arial" w:cs="Arial"/>
          <w:b/>
          <w:bCs/>
          <w:szCs w:val="21"/>
          <w:u w:val="single"/>
        </w:rPr>
        <w:t>nt</w:t>
      </w:r>
      <w:r>
        <w:rPr>
          <w:rFonts w:ascii="Arial" w:hAnsi="Arial" w:cs="Arial"/>
          <w:b/>
          <w:bCs/>
          <w:szCs w:val="21"/>
          <w:u w:val="single"/>
        </w:rPr>
        <w:t>ra</w:t>
      </w:r>
      <w:r w:rsidRPr="00256363">
        <w:rPr>
          <w:rFonts w:ascii="Arial" w:hAnsi="Arial" w:cs="Arial"/>
          <w:b/>
          <w:bCs/>
          <w:szCs w:val="21"/>
          <w:u w:val="single"/>
        </w:rPr>
        <w:t>-band CA</w:t>
      </w:r>
    </w:p>
    <w:p w14:paraId="0BA2281F" w14:textId="2F21BE87" w:rsidR="00BC631B" w:rsidRDefault="00BC631B" w:rsidP="005B49CA">
      <w:pPr>
        <w:autoSpaceDE/>
        <w:adjustRightInd/>
        <w:snapToGrid/>
        <w:spacing w:after="80"/>
        <w:rPr>
          <w:rFonts w:eastAsia="MS Gothic"/>
          <w:sz w:val="20"/>
          <w:szCs w:val="20"/>
          <w:lang w:eastAsia="ja-JP"/>
        </w:rPr>
      </w:pPr>
      <w:r>
        <w:rPr>
          <w:rFonts w:eastAsia="MS Gothic" w:hint="eastAsia"/>
          <w:sz w:val="20"/>
          <w:szCs w:val="20"/>
          <w:lang w:eastAsia="ja-JP"/>
        </w:rPr>
        <w:t>I</w:t>
      </w:r>
      <w:r>
        <w:rPr>
          <w:rFonts w:eastAsia="MS Gothic"/>
          <w:sz w:val="20"/>
          <w:szCs w:val="20"/>
          <w:lang w:eastAsia="ja-JP"/>
        </w:rPr>
        <w:t>n RAN1#10</w:t>
      </w:r>
      <w:r w:rsidR="007E3890">
        <w:rPr>
          <w:rFonts w:eastAsia="MS Gothic"/>
          <w:sz w:val="20"/>
          <w:szCs w:val="20"/>
          <w:lang w:eastAsia="ja-JP"/>
        </w:rPr>
        <w:t>5</w:t>
      </w:r>
      <w:r>
        <w:rPr>
          <w:rFonts w:eastAsia="MS Gothic"/>
          <w:sz w:val="20"/>
          <w:szCs w:val="20"/>
          <w:lang w:eastAsia="ja-JP"/>
        </w:rPr>
        <w:t xml:space="preserve">e, the common beam operation for intra-band CA was </w:t>
      </w:r>
      <w:r w:rsidR="007E3890">
        <w:rPr>
          <w:rFonts w:eastAsia="MS Gothic"/>
          <w:sz w:val="20"/>
          <w:szCs w:val="20"/>
          <w:lang w:eastAsia="ja-JP"/>
        </w:rPr>
        <w:t xml:space="preserve">progressed with </w:t>
      </w:r>
      <w:r>
        <w:rPr>
          <w:rFonts w:eastAsia="MS Gothic"/>
          <w:sz w:val="20"/>
          <w:szCs w:val="20"/>
          <w:lang w:eastAsia="ja-JP"/>
        </w:rPr>
        <w:t xml:space="preserve">following </w:t>
      </w:r>
      <w:r w:rsidR="007E3890">
        <w:rPr>
          <w:rFonts w:eastAsia="MS Gothic"/>
          <w:sz w:val="20"/>
          <w:szCs w:val="20"/>
          <w:lang w:eastAsia="ja-JP"/>
        </w:rPr>
        <w:t>working assumption.</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BC631B" w:rsidRPr="00797A8E" w14:paraId="4CAF6B48" w14:textId="77777777" w:rsidTr="00DE6B57">
        <w:trPr>
          <w:trHeight w:val="241"/>
        </w:trPr>
        <w:tc>
          <w:tcPr>
            <w:tcW w:w="9639" w:type="dxa"/>
          </w:tcPr>
          <w:p w14:paraId="42291A5F" w14:textId="77777777" w:rsidR="007E3890" w:rsidRPr="007E3890" w:rsidRDefault="007E3890" w:rsidP="007E3890">
            <w:pPr>
              <w:autoSpaceDE/>
              <w:autoSpaceDN/>
              <w:adjustRightInd/>
              <w:spacing w:after="0"/>
              <w:rPr>
                <w:rFonts w:eastAsia="Malgun Gothic"/>
                <w:b/>
                <w:bCs/>
                <w:sz w:val="20"/>
                <w:szCs w:val="24"/>
                <w:highlight w:val="darkYellow"/>
                <w:lang w:val="en-GB"/>
              </w:rPr>
            </w:pPr>
            <w:r w:rsidRPr="007E3890">
              <w:rPr>
                <w:rFonts w:eastAsia="Malgun Gothic"/>
                <w:b/>
                <w:bCs/>
                <w:sz w:val="20"/>
                <w:szCs w:val="24"/>
                <w:highlight w:val="darkYellow"/>
                <w:lang w:val="en-GB"/>
              </w:rPr>
              <w:t xml:space="preserve">Working Assumption </w:t>
            </w:r>
          </w:p>
          <w:p w14:paraId="3DE59457" w14:textId="77777777" w:rsidR="007E3890" w:rsidRPr="007E3890" w:rsidRDefault="007E3890" w:rsidP="007E3890">
            <w:pPr>
              <w:autoSpaceDE/>
              <w:autoSpaceDN/>
              <w:adjustRightInd/>
              <w:spacing w:after="0"/>
              <w:rPr>
                <w:rFonts w:eastAsia="Malgun Gothic"/>
                <w:sz w:val="20"/>
                <w:szCs w:val="24"/>
                <w:lang w:val="en-GB"/>
              </w:rPr>
            </w:pPr>
            <w:r w:rsidRPr="007E3890">
              <w:rPr>
                <w:rFonts w:eastAsia="Malgun Gothic"/>
                <w:sz w:val="20"/>
                <w:szCs w:val="24"/>
                <w:lang w:val="en-GB"/>
              </w:rPr>
              <w:t xml:space="preserve">For common TCI state ID update and activation to provide common QCL information </w:t>
            </w:r>
            <w:r w:rsidRPr="007E3890">
              <w:rPr>
                <w:rFonts w:eastAsia="Malgun Gothic"/>
                <w:sz w:val="20"/>
                <w:szCs w:val="24"/>
                <w:lang w:val="en-GB" w:eastAsia="ja-JP"/>
              </w:rPr>
              <w:t xml:space="preserve">at least for UE-dedicated PDCCH/PDSCH </w:t>
            </w:r>
            <w:r w:rsidRPr="007E3890">
              <w:rPr>
                <w:rFonts w:eastAsia="Malgun Gothic"/>
                <w:sz w:val="20"/>
                <w:szCs w:val="24"/>
                <w:lang w:val="en-GB"/>
              </w:rPr>
              <w:t xml:space="preserve">and/or common UL TX spatial filter(s) </w:t>
            </w:r>
            <w:r w:rsidRPr="007E3890">
              <w:rPr>
                <w:rFonts w:eastAsia="Malgun Gothic"/>
                <w:sz w:val="20"/>
                <w:szCs w:val="24"/>
                <w:lang w:val="en-GB" w:eastAsia="ja-JP"/>
              </w:rPr>
              <w:t xml:space="preserve">at least for UE-dedicated PUSCH/PUCCH </w:t>
            </w:r>
            <w:r w:rsidRPr="007E3890">
              <w:rPr>
                <w:rFonts w:eastAsia="Malgun Gothic"/>
                <w:sz w:val="20"/>
                <w:szCs w:val="24"/>
                <w:lang w:val="en-GB"/>
              </w:rPr>
              <w:t xml:space="preserve">across a set of [configured] CCs/BWPs: </w:t>
            </w:r>
          </w:p>
          <w:p w14:paraId="2B78A1AD" w14:textId="77777777" w:rsidR="007E3890" w:rsidRPr="007E3890" w:rsidRDefault="007E3890" w:rsidP="007E3890">
            <w:pPr>
              <w:numPr>
                <w:ilvl w:val="0"/>
                <w:numId w:val="110"/>
              </w:numPr>
              <w:autoSpaceDE/>
              <w:autoSpaceDN/>
              <w:adjustRightInd/>
              <w:snapToGrid/>
              <w:spacing w:after="0"/>
              <w:jc w:val="left"/>
              <w:rPr>
                <w:rFonts w:eastAsia="Malgun Gothic"/>
                <w:sz w:val="20"/>
                <w:szCs w:val="24"/>
                <w:lang w:val="en-GB"/>
              </w:rPr>
            </w:pPr>
            <w:r w:rsidRPr="007E3890">
              <w:rPr>
                <w:rFonts w:eastAsia="Malgun Gothic"/>
                <w:sz w:val="20"/>
                <w:szCs w:val="24"/>
                <w:lang w:val="en-GB"/>
              </w:rPr>
              <w:t>RRC-configured TCI state pool(s) can be configured in the PDSCH configuration (</w:t>
            </w:r>
            <w:r w:rsidRPr="007E3890">
              <w:rPr>
                <w:rFonts w:eastAsia="Malgun Gothic"/>
                <w:i/>
                <w:iCs/>
                <w:sz w:val="20"/>
                <w:szCs w:val="24"/>
                <w:lang w:val="en-GB"/>
              </w:rPr>
              <w:t>PDSCH-Config</w:t>
            </w:r>
            <w:r w:rsidRPr="007E3890">
              <w:rPr>
                <w:rFonts w:eastAsia="Malgun Gothic"/>
                <w:sz w:val="20"/>
                <w:szCs w:val="24"/>
                <w:lang w:val="en-GB"/>
              </w:rPr>
              <w:t>) for each BWP /CC as in Rel-15/16</w:t>
            </w:r>
          </w:p>
          <w:p w14:paraId="4DDF3C0B" w14:textId="77777777" w:rsidR="007E3890" w:rsidRPr="007E3890" w:rsidRDefault="007E3890" w:rsidP="007E3890">
            <w:pPr>
              <w:numPr>
                <w:ilvl w:val="1"/>
                <w:numId w:val="110"/>
              </w:numPr>
              <w:autoSpaceDE/>
              <w:autoSpaceDN/>
              <w:adjustRightInd/>
              <w:snapToGrid/>
              <w:spacing w:after="0"/>
              <w:jc w:val="left"/>
              <w:rPr>
                <w:rFonts w:eastAsia="Malgun Gothic"/>
                <w:sz w:val="20"/>
                <w:szCs w:val="24"/>
                <w:lang w:val="en-GB"/>
              </w:rPr>
            </w:pPr>
            <w:r w:rsidRPr="007E3890">
              <w:rPr>
                <w:rFonts w:eastAsia="Batang"/>
                <w:sz w:val="20"/>
                <w:szCs w:val="24"/>
                <w:lang w:val="en-GB" w:eastAsia="zh-CN"/>
              </w:rPr>
              <w:t xml:space="preserve">Note: Such </w:t>
            </w:r>
            <w:r w:rsidRPr="007E3890">
              <w:rPr>
                <w:rFonts w:eastAsia="Malgun Gothic"/>
                <w:sz w:val="20"/>
                <w:szCs w:val="24"/>
                <w:lang w:val="en-GB"/>
              </w:rPr>
              <w:t>RRC-configured</w:t>
            </w:r>
            <w:r w:rsidRPr="007E3890">
              <w:rPr>
                <w:rFonts w:eastAsia="Batang"/>
                <w:sz w:val="20"/>
                <w:szCs w:val="24"/>
                <w:lang w:val="en-GB" w:eastAsia="zh-CN"/>
              </w:rPr>
              <w:t xml:space="preserve"> TCI state pool(s) configuration doesn’t imply that separate DL/UL TCI state pool is excluded or supported</w:t>
            </w:r>
          </w:p>
          <w:p w14:paraId="080F55CE" w14:textId="77777777" w:rsidR="007E3890" w:rsidRPr="007E3890" w:rsidRDefault="007E3890" w:rsidP="007E3890">
            <w:pPr>
              <w:numPr>
                <w:ilvl w:val="0"/>
                <w:numId w:val="110"/>
              </w:numPr>
              <w:autoSpaceDE/>
              <w:autoSpaceDN/>
              <w:adjustRightInd/>
              <w:snapToGrid/>
              <w:spacing w:after="0"/>
              <w:jc w:val="left"/>
              <w:rPr>
                <w:rFonts w:eastAsia="Malgun Gothic"/>
                <w:sz w:val="20"/>
                <w:szCs w:val="24"/>
                <w:lang w:val="en-GB"/>
              </w:rPr>
            </w:pPr>
            <w:r w:rsidRPr="007E3890">
              <w:rPr>
                <w:rFonts w:eastAsia="Malgun Gothic"/>
                <w:sz w:val="20"/>
                <w:szCs w:val="24"/>
                <w:lang w:val="en-GB"/>
              </w:rPr>
              <w:t>RRC-configured TCI state pool(s) can be absent in the PDSCH configuration (</w:t>
            </w:r>
            <w:r w:rsidRPr="007E3890">
              <w:rPr>
                <w:rFonts w:eastAsia="Malgun Gothic"/>
                <w:i/>
                <w:iCs/>
                <w:sz w:val="20"/>
                <w:szCs w:val="24"/>
                <w:lang w:val="en-GB"/>
              </w:rPr>
              <w:t>PDSCH-Config</w:t>
            </w:r>
            <w:r w:rsidRPr="007E3890">
              <w:rPr>
                <w:rFonts w:eastAsia="Malgun Gothic"/>
                <w:sz w:val="20"/>
                <w:szCs w:val="24"/>
                <w:lang w:val="en-GB"/>
              </w:rPr>
              <w:t>) for each BWP/CC, and replaced with a reference to RRC-configured TCI state pool(s) in a reference BWP/CC</w:t>
            </w:r>
          </w:p>
          <w:p w14:paraId="4F5B7137" w14:textId="77777777" w:rsidR="007E3890" w:rsidRPr="007E3890" w:rsidRDefault="007E3890" w:rsidP="007E3890">
            <w:pPr>
              <w:numPr>
                <w:ilvl w:val="1"/>
                <w:numId w:val="110"/>
              </w:numPr>
              <w:autoSpaceDE/>
              <w:autoSpaceDN/>
              <w:adjustRightInd/>
              <w:snapToGrid/>
              <w:spacing w:after="0"/>
              <w:jc w:val="left"/>
              <w:rPr>
                <w:rFonts w:eastAsia="Malgun Gothic"/>
                <w:sz w:val="20"/>
                <w:szCs w:val="24"/>
                <w:lang w:val="en-GB"/>
              </w:rPr>
            </w:pPr>
            <w:r w:rsidRPr="007E3890">
              <w:rPr>
                <w:rFonts w:eastAsia="Malgun Gothic"/>
                <w:sz w:val="20"/>
                <w:szCs w:val="24"/>
                <w:lang w:val="en-GB"/>
              </w:rPr>
              <w:t>In the PDSCH configuration (</w:t>
            </w:r>
            <w:r w:rsidRPr="007E3890">
              <w:rPr>
                <w:rFonts w:eastAsia="Malgun Gothic"/>
                <w:i/>
                <w:iCs/>
                <w:sz w:val="20"/>
                <w:szCs w:val="24"/>
                <w:lang w:val="en-GB"/>
              </w:rPr>
              <w:t>PDSCH-Config</w:t>
            </w:r>
            <w:r w:rsidRPr="007E3890">
              <w:rPr>
                <w:rFonts w:eastAsia="Malgun Gothic"/>
                <w:sz w:val="20"/>
                <w:szCs w:val="24"/>
                <w:lang w:val="en-GB"/>
              </w:rPr>
              <w:t>) of the reference BWP/CC, RRC-configured TCI state pool(s) shall be configured</w:t>
            </w:r>
          </w:p>
          <w:p w14:paraId="0213195C" w14:textId="77777777" w:rsidR="007E3890" w:rsidRPr="007E3890" w:rsidRDefault="007E3890" w:rsidP="007E3890">
            <w:pPr>
              <w:numPr>
                <w:ilvl w:val="1"/>
                <w:numId w:val="110"/>
              </w:numPr>
              <w:autoSpaceDE/>
              <w:autoSpaceDN/>
              <w:adjustRightInd/>
              <w:snapToGrid/>
              <w:spacing w:after="0"/>
              <w:jc w:val="left"/>
              <w:rPr>
                <w:rFonts w:eastAsia="Malgun Gothic"/>
                <w:sz w:val="20"/>
                <w:szCs w:val="24"/>
                <w:lang w:val="en-GB"/>
              </w:rPr>
            </w:pPr>
            <w:r w:rsidRPr="007E3890">
              <w:rPr>
                <w:rFonts w:eastAsia="Malgun Gothic"/>
                <w:sz w:val="20"/>
                <w:szCs w:val="24"/>
                <w:lang w:val="en-GB"/>
              </w:rPr>
              <w:lastRenderedPageBreak/>
              <w:t>For a BWP/CC where the PDSCH configuration contains a reference to the RRC-configured TCI state pool(s) in a reference BWP/CC, the UE applies the RRC-configured TCI state pool(s) in the reference BWP/CC</w:t>
            </w:r>
          </w:p>
          <w:p w14:paraId="31C091C0" w14:textId="77777777" w:rsidR="007E3890" w:rsidRPr="007E3890" w:rsidRDefault="007E3890" w:rsidP="007E3890">
            <w:pPr>
              <w:numPr>
                <w:ilvl w:val="0"/>
                <w:numId w:val="110"/>
              </w:numPr>
              <w:autoSpaceDE/>
              <w:autoSpaceDN/>
              <w:adjustRightInd/>
              <w:snapToGrid/>
              <w:spacing w:after="0"/>
              <w:jc w:val="left"/>
              <w:rPr>
                <w:rFonts w:eastAsia="Malgun Gothic"/>
                <w:sz w:val="20"/>
                <w:szCs w:val="24"/>
                <w:lang w:val="en-GB"/>
              </w:rPr>
            </w:pPr>
            <w:r w:rsidRPr="007E3890">
              <w:rPr>
                <w:rFonts w:eastAsia="Batang"/>
                <w:sz w:val="20"/>
                <w:szCs w:val="24"/>
                <w:lang w:val="en-GB"/>
              </w:rPr>
              <w:t>When the BWP/CC ID (</w:t>
            </w:r>
            <w:r w:rsidRPr="007E3890">
              <w:rPr>
                <w:rFonts w:eastAsia="Batang"/>
                <w:i/>
                <w:iCs/>
                <w:sz w:val="20"/>
                <w:szCs w:val="24"/>
                <w:lang w:val="en-GB"/>
              </w:rPr>
              <w:t>cell</w:t>
            </w:r>
            <w:r w:rsidRPr="007E3890">
              <w:rPr>
                <w:rFonts w:eastAsia="Batang"/>
                <w:sz w:val="20"/>
                <w:szCs w:val="24"/>
                <w:lang w:val="en-GB"/>
              </w:rPr>
              <w:t>) for QCL-Type A/D source RS in a </w:t>
            </w:r>
            <w:r w:rsidRPr="007E3890">
              <w:rPr>
                <w:rFonts w:eastAsia="Batang"/>
                <w:i/>
                <w:iCs/>
                <w:sz w:val="20"/>
                <w:szCs w:val="24"/>
                <w:lang w:val="en-GB"/>
              </w:rPr>
              <w:t>QCL-Info</w:t>
            </w:r>
            <w:r w:rsidRPr="007E3890">
              <w:rPr>
                <w:rFonts w:eastAsia="Batang"/>
                <w:sz w:val="20"/>
                <w:szCs w:val="24"/>
                <w:lang w:val="en-GB"/>
              </w:rPr>
              <w:t> of the TCI state is absent, the UE assumes that QCL-Type A/D source RS is in the BWP/CC to which the TCI state applies</w:t>
            </w:r>
          </w:p>
          <w:p w14:paraId="43A4367D" w14:textId="77777777" w:rsidR="007E3890" w:rsidRPr="007E3890" w:rsidRDefault="007E3890" w:rsidP="007E3890">
            <w:pPr>
              <w:numPr>
                <w:ilvl w:val="0"/>
                <w:numId w:val="110"/>
              </w:numPr>
              <w:autoSpaceDE/>
              <w:autoSpaceDN/>
              <w:adjustRightInd/>
              <w:snapToGrid/>
              <w:spacing w:after="0"/>
              <w:jc w:val="left"/>
              <w:rPr>
                <w:rFonts w:eastAsia="Malgun Gothic"/>
                <w:sz w:val="20"/>
                <w:szCs w:val="24"/>
                <w:lang w:val="en-GB"/>
              </w:rPr>
            </w:pPr>
            <w:r w:rsidRPr="007E3890">
              <w:rPr>
                <w:rFonts w:eastAsia="Malgun Gothic"/>
                <w:sz w:val="20"/>
                <w:szCs w:val="24"/>
                <w:lang w:val="en-GB"/>
              </w:rPr>
              <w:t>Introduce a UE capability to report maximum number of TCI state pools it can support across BWPs and CCs in a band, and the candidate value at least includes 1</w:t>
            </w:r>
          </w:p>
          <w:p w14:paraId="0DCB2BAF" w14:textId="77777777" w:rsidR="007E3890" w:rsidRPr="007E3890" w:rsidRDefault="007E3890" w:rsidP="007E3890">
            <w:pPr>
              <w:numPr>
                <w:ilvl w:val="0"/>
                <w:numId w:val="110"/>
              </w:numPr>
              <w:autoSpaceDE/>
              <w:autoSpaceDN/>
              <w:adjustRightInd/>
              <w:snapToGrid/>
              <w:spacing w:after="0"/>
              <w:jc w:val="left"/>
              <w:rPr>
                <w:rFonts w:eastAsia="Malgun Gothic"/>
                <w:sz w:val="20"/>
                <w:szCs w:val="24"/>
                <w:lang w:val="en-GB"/>
              </w:rPr>
            </w:pPr>
            <w:r w:rsidRPr="007E3890">
              <w:rPr>
                <w:rFonts w:eastAsia="Malgun Gothic"/>
                <w:sz w:val="20"/>
                <w:szCs w:val="24"/>
                <w:lang w:val="en-GB"/>
              </w:rPr>
              <w:t>FFS: Introduce a UE capability to report maximum number of configured TCI states that it can support across BWPs and CCs in a band</w:t>
            </w:r>
          </w:p>
          <w:p w14:paraId="2C04BC10" w14:textId="1D591ECB" w:rsidR="00BC631B" w:rsidRPr="00DE6B57" w:rsidRDefault="007E3890" w:rsidP="00DE6B57">
            <w:pPr>
              <w:numPr>
                <w:ilvl w:val="0"/>
                <w:numId w:val="110"/>
              </w:numPr>
              <w:autoSpaceDE/>
              <w:autoSpaceDN/>
              <w:adjustRightInd/>
              <w:snapToGrid/>
              <w:spacing w:after="0"/>
              <w:jc w:val="left"/>
              <w:rPr>
                <w:rFonts w:eastAsia="Malgun Gothic"/>
                <w:sz w:val="20"/>
                <w:szCs w:val="24"/>
                <w:lang w:val="en-GB"/>
              </w:rPr>
            </w:pPr>
            <w:r w:rsidRPr="007E3890">
              <w:rPr>
                <w:rFonts w:eastAsia="Malgun Gothic"/>
                <w:sz w:val="20"/>
                <w:szCs w:val="24"/>
                <w:lang w:val="en-GB"/>
              </w:rPr>
              <w:t>FFS: How to define reference BWP/CC</w:t>
            </w:r>
          </w:p>
        </w:tc>
      </w:tr>
    </w:tbl>
    <w:p w14:paraId="3A20214C" w14:textId="4460C589" w:rsidR="00BC631B" w:rsidRDefault="00911B7A" w:rsidP="00911B7A">
      <w:pPr>
        <w:autoSpaceDE/>
        <w:adjustRightInd/>
        <w:snapToGrid/>
        <w:spacing w:before="80" w:after="80"/>
        <w:rPr>
          <w:rFonts w:eastAsia="MS Gothic"/>
          <w:sz w:val="20"/>
          <w:szCs w:val="20"/>
          <w:lang w:eastAsia="ja-JP"/>
        </w:rPr>
      </w:pPr>
      <w:r>
        <w:rPr>
          <w:rFonts w:eastAsia="MS Gothic" w:hint="eastAsia"/>
          <w:sz w:val="20"/>
          <w:szCs w:val="20"/>
          <w:lang w:eastAsia="ja-JP"/>
        </w:rPr>
        <w:lastRenderedPageBreak/>
        <w:t>F</w:t>
      </w:r>
      <w:r>
        <w:rPr>
          <w:rFonts w:eastAsia="MS Gothic"/>
          <w:sz w:val="20"/>
          <w:szCs w:val="20"/>
          <w:lang w:eastAsia="ja-JP"/>
        </w:rPr>
        <w:t>or TCI state</w:t>
      </w:r>
      <w:r w:rsidR="00841918">
        <w:rPr>
          <w:rFonts w:eastAsia="MS Gothic"/>
          <w:sz w:val="20"/>
          <w:szCs w:val="20"/>
          <w:lang w:eastAsia="ja-JP"/>
        </w:rPr>
        <w:t>s</w:t>
      </w:r>
      <w:r>
        <w:rPr>
          <w:rFonts w:eastAsia="MS Gothic"/>
          <w:sz w:val="20"/>
          <w:szCs w:val="20"/>
          <w:lang w:eastAsia="ja-JP"/>
        </w:rPr>
        <w:t xml:space="preserve"> pooling for CA, there are two options </w:t>
      </w:r>
      <w:r w:rsidR="00841918">
        <w:rPr>
          <w:rFonts w:eastAsia="MS Gothic"/>
          <w:sz w:val="20"/>
          <w:szCs w:val="20"/>
          <w:lang w:eastAsia="ja-JP"/>
        </w:rPr>
        <w:t xml:space="preserve">which can be simply </w:t>
      </w:r>
      <w:r w:rsidR="007E3890">
        <w:rPr>
          <w:rFonts w:eastAsia="MS Gothic"/>
          <w:sz w:val="20"/>
          <w:szCs w:val="20"/>
          <w:lang w:eastAsia="ja-JP"/>
        </w:rPr>
        <w:t xml:space="preserve">denoted </w:t>
      </w:r>
      <w:r w:rsidR="00841918">
        <w:rPr>
          <w:rFonts w:eastAsia="MS Gothic"/>
          <w:sz w:val="20"/>
          <w:szCs w:val="20"/>
          <w:lang w:eastAsia="ja-JP"/>
        </w:rPr>
        <w:t>as 1) single shared TCI state pool among CCs; 2) per individual CC TCI state pooling</w:t>
      </w:r>
      <w:r>
        <w:rPr>
          <w:rFonts w:eastAsia="MS Gothic"/>
          <w:sz w:val="20"/>
          <w:szCs w:val="20"/>
          <w:lang w:eastAsia="ja-JP"/>
        </w:rPr>
        <w:t xml:space="preserve">. </w:t>
      </w:r>
      <w:r w:rsidR="007E3890">
        <w:rPr>
          <w:rFonts w:eastAsia="MS Gothic"/>
          <w:sz w:val="20"/>
          <w:szCs w:val="20"/>
          <w:lang w:eastAsia="ja-JP"/>
        </w:rPr>
        <w:t>Though option 1) can reduce RRC signaling and UE storage on each configured TCI state pool, legacy TCI state configuration method, i.e. per BWP/CC in Rel.15/16</w:t>
      </w:r>
      <w:r w:rsidR="009C1B85">
        <w:rPr>
          <w:rFonts w:eastAsia="MS Gothic"/>
          <w:sz w:val="20"/>
          <w:szCs w:val="20"/>
          <w:lang w:eastAsia="ja-JP"/>
        </w:rPr>
        <w:t xml:space="preserve"> was acceptable as well</w:t>
      </w:r>
      <w:r w:rsidR="007E3890">
        <w:rPr>
          <w:rFonts w:eastAsia="MS Gothic"/>
          <w:sz w:val="20"/>
          <w:szCs w:val="20"/>
          <w:lang w:eastAsia="ja-JP"/>
        </w:rPr>
        <w:t>. In our understanding, both RRC configuration approaches are listed as working assumption.</w:t>
      </w:r>
    </w:p>
    <w:p w14:paraId="3303362A" w14:textId="11E3ACF8" w:rsidR="009C1B85" w:rsidRDefault="003878D9" w:rsidP="00911B7A">
      <w:pPr>
        <w:autoSpaceDE/>
        <w:adjustRightInd/>
        <w:snapToGrid/>
        <w:spacing w:before="80" w:after="80"/>
        <w:rPr>
          <w:rFonts w:eastAsia="MS Gothic"/>
          <w:sz w:val="20"/>
          <w:szCs w:val="20"/>
          <w:lang w:eastAsia="ja-JP"/>
        </w:rPr>
      </w:pPr>
      <w:bookmarkStart w:id="7" w:name="_Ref67647224"/>
      <w:bookmarkStart w:id="8" w:name="_Hlk68178920"/>
      <w:r w:rsidRPr="00DE6B57">
        <w:rPr>
          <w:rFonts w:eastAsia="MS Gothic"/>
          <w:sz w:val="20"/>
          <w:szCs w:val="20"/>
          <w:lang w:eastAsia="ja-JP"/>
        </w:rPr>
        <w:t>Regarding</w:t>
      </w:r>
      <w:bookmarkEnd w:id="7"/>
      <w:bookmarkEnd w:id="8"/>
      <w:r w:rsidR="009C1B85">
        <w:rPr>
          <w:rFonts w:eastAsia="MS Gothic"/>
          <w:sz w:val="20"/>
          <w:szCs w:val="20"/>
          <w:lang w:eastAsia="ja-JP"/>
        </w:rPr>
        <w:t xml:space="preserve"> Q</w:t>
      </w:r>
      <w:r w:rsidR="003B77AE">
        <w:rPr>
          <w:rFonts w:eastAsia="MS Gothic"/>
          <w:sz w:val="20"/>
          <w:szCs w:val="20"/>
          <w:lang w:eastAsia="ja-JP"/>
        </w:rPr>
        <w:t>CL-</w:t>
      </w:r>
      <w:proofErr w:type="spellStart"/>
      <w:r w:rsidR="003B77AE">
        <w:rPr>
          <w:rFonts w:eastAsia="MS Gothic"/>
          <w:sz w:val="20"/>
          <w:szCs w:val="20"/>
          <w:lang w:eastAsia="ja-JP"/>
        </w:rPr>
        <w:t>TypeA</w:t>
      </w:r>
      <w:proofErr w:type="spellEnd"/>
      <w:r w:rsidR="009C1B85">
        <w:rPr>
          <w:rFonts w:eastAsia="MS Gothic"/>
          <w:sz w:val="20"/>
          <w:szCs w:val="20"/>
          <w:lang w:eastAsia="ja-JP"/>
        </w:rPr>
        <w:t>/</w:t>
      </w:r>
      <w:proofErr w:type="spellStart"/>
      <w:r w:rsidR="009C1B85">
        <w:rPr>
          <w:rFonts w:eastAsia="MS Gothic"/>
          <w:sz w:val="20"/>
          <w:szCs w:val="20"/>
          <w:lang w:eastAsia="ja-JP"/>
        </w:rPr>
        <w:t>TypeD</w:t>
      </w:r>
      <w:proofErr w:type="spellEnd"/>
      <w:r w:rsidR="003B77AE">
        <w:rPr>
          <w:rFonts w:eastAsia="MS Gothic"/>
          <w:sz w:val="20"/>
          <w:szCs w:val="20"/>
          <w:lang w:eastAsia="ja-JP"/>
        </w:rPr>
        <w:t xml:space="preserve"> source RS</w:t>
      </w:r>
      <w:r w:rsidR="009C1B85">
        <w:rPr>
          <w:rFonts w:eastAsia="MS Gothic"/>
          <w:sz w:val="20"/>
          <w:szCs w:val="20"/>
          <w:lang w:eastAsia="ja-JP"/>
        </w:rPr>
        <w:t xml:space="preserve">, we observe that one common TCI state ID points to 1 or 2 </w:t>
      </w:r>
      <w:r w:rsidRPr="003878D9">
        <w:rPr>
          <w:rFonts w:eastAsia="MS Gothic"/>
          <w:sz w:val="20"/>
          <w:szCs w:val="20"/>
          <w:lang w:eastAsia="ja-JP"/>
        </w:rPr>
        <w:t>QCL-Inf</w:t>
      </w:r>
      <w:r>
        <w:rPr>
          <w:rFonts w:eastAsia="MS Gothic"/>
          <w:sz w:val="20"/>
          <w:szCs w:val="20"/>
          <w:lang w:eastAsia="ja-JP"/>
        </w:rPr>
        <w:t>o(s) which contains cell-specific 1 or 2 DL RS(s). For conveying QCL-</w:t>
      </w:r>
      <w:proofErr w:type="spellStart"/>
      <w:r>
        <w:rPr>
          <w:rFonts w:eastAsia="MS Gothic"/>
          <w:sz w:val="20"/>
          <w:szCs w:val="20"/>
          <w:lang w:eastAsia="ja-JP"/>
        </w:rPr>
        <w:t>TypeD</w:t>
      </w:r>
      <w:proofErr w:type="spellEnd"/>
      <w:r>
        <w:rPr>
          <w:rFonts w:eastAsia="MS Gothic"/>
          <w:sz w:val="20"/>
          <w:szCs w:val="20"/>
          <w:lang w:eastAsia="ja-JP"/>
        </w:rPr>
        <w:t xml:space="preserve">, when BWP/CC ID is absent, UE refers to one DL RS in target CC with the same resource ID as the RS in reference BWP/CC. And of course, the BWP/CC ID can be present in QCL-Info, then UE can refer the indicated DL RS from the reference BWP/CC. We believe that’s the design facilitate most use cases one may have in mind, so we would like to </w:t>
      </w:r>
    </w:p>
    <w:p w14:paraId="3267EB6E" w14:textId="4F83BA15" w:rsidR="003B77AE" w:rsidRPr="00DE6B57" w:rsidRDefault="003B77AE" w:rsidP="00C96096">
      <w:pPr>
        <w:pStyle w:val="ListParagraph"/>
        <w:numPr>
          <w:ilvl w:val="0"/>
          <w:numId w:val="32"/>
        </w:numPr>
        <w:spacing w:after="80"/>
        <w:rPr>
          <w:rFonts w:ascii="Arial" w:hAnsi="Arial" w:cs="Arial"/>
          <w:sz w:val="22"/>
          <w:szCs w:val="22"/>
        </w:rPr>
      </w:pPr>
      <w:r w:rsidRPr="00D65FFD">
        <w:rPr>
          <w:rFonts w:ascii="Arial" w:hAnsi="Arial" w:cs="Arial"/>
          <w:b/>
          <w:sz w:val="22"/>
          <w:szCs w:val="22"/>
        </w:rPr>
        <w:t>:</w:t>
      </w:r>
      <w:r w:rsidR="003878D9">
        <w:rPr>
          <w:rFonts w:ascii="Arial" w:hAnsi="Arial" w:cs="Arial"/>
          <w:b/>
          <w:sz w:val="22"/>
          <w:szCs w:val="22"/>
        </w:rPr>
        <w:t xml:space="preserve"> Confirm the working assumption on </w:t>
      </w:r>
      <w:r w:rsidR="0067317B">
        <w:rPr>
          <w:rFonts w:ascii="Arial" w:hAnsi="Arial" w:cs="Arial"/>
          <w:b/>
          <w:sz w:val="22"/>
          <w:szCs w:val="22"/>
        </w:rPr>
        <w:t>RRC-configured TCI state pool(s) and methods on QCL-</w:t>
      </w:r>
      <w:proofErr w:type="spellStart"/>
      <w:r w:rsidR="0067317B">
        <w:rPr>
          <w:rFonts w:ascii="Arial" w:hAnsi="Arial" w:cs="Arial"/>
          <w:b/>
          <w:sz w:val="22"/>
          <w:szCs w:val="22"/>
        </w:rPr>
        <w:t>TypeA</w:t>
      </w:r>
      <w:proofErr w:type="spellEnd"/>
      <w:r w:rsidR="0067317B">
        <w:rPr>
          <w:rFonts w:ascii="Arial" w:hAnsi="Arial" w:cs="Arial"/>
          <w:b/>
          <w:sz w:val="22"/>
          <w:szCs w:val="22"/>
        </w:rPr>
        <w:t>/D source RS indication when BWP/CC ID is present or absent</w:t>
      </w:r>
      <w:r w:rsidR="00F55F35">
        <w:rPr>
          <w:rFonts w:ascii="Arial" w:hAnsi="Arial" w:cs="Arial"/>
          <w:b/>
          <w:bCs/>
          <w:sz w:val="22"/>
          <w:szCs w:val="22"/>
        </w:rPr>
        <w:t>.</w:t>
      </w:r>
    </w:p>
    <w:p w14:paraId="0AC94ED8" w14:textId="24D96F17" w:rsidR="00BC631B" w:rsidRPr="00C96096" w:rsidRDefault="00BC631B" w:rsidP="00C96096">
      <w:pPr>
        <w:spacing w:before="80" w:after="80"/>
        <w:rPr>
          <w:rFonts w:ascii="Arial" w:hAnsi="Arial" w:cs="Arial"/>
          <w:b/>
          <w:bCs/>
          <w:szCs w:val="21"/>
          <w:u w:val="single"/>
        </w:rPr>
      </w:pPr>
      <w:r>
        <w:rPr>
          <w:rFonts w:ascii="Arial" w:hAnsi="Arial" w:cs="Arial"/>
          <w:b/>
          <w:bCs/>
          <w:szCs w:val="21"/>
          <w:u w:val="single"/>
        </w:rPr>
        <w:t>I</w:t>
      </w:r>
      <w:r w:rsidRPr="00C96096">
        <w:rPr>
          <w:rFonts w:ascii="Arial" w:hAnsi="Arial" w:cs="Arial"/>
          <w:b/>
          <w:bCs/>
          <w:szCs w:val="21"/>
          <w:u w:val="single"/>
        </w:rPr>
        <w:t>nter-band CA</w:t>
      </w:r>
    </w:p>
    <w:p w14:paraId="60F5620D" w14:textId="6AEC706E" w:rsidR="005B49CA" w:rsidRPr="00C80538" w:rsidRDefault="005B49CA" w:rsidP="005B49CA">
      <w:pPr>
        <w:autoSpaceDE/>
        <w:adjustRightInd/>
        <w:snapToGrid/>
        <w:spacing w:after="80"/>
        <w:rPr>
          <w:rFonts w:eastAsia="MS Gothic"/>
          <w:sz w:val="20"/>
          <w:szCs w:val="20"/>
          <w:lang w:eastAsia="ja-JP"/>
        </w:rPr>
      </w:pPr>
      <w:r w:rsidRPr="00C80538">
        <w:rPr>
          <w:rFonts w:eastAsia="MS Gothic"/>
          <w:sz w:val="20"/>
          <w:szCs w:val="20"/>
          <w:lang w:eastAsia="ja-JP"/>
        </w:rPr>
        <w:t xml:space="preserve">For the case of multiple CCs in different bands, i.e., inter-band CCs, there are, as well, opportunities to reduce the burden of signaling overhead. With no optimizations, multiple beam management procedures may be required in the inter-band case to cater for multiple CCs, </w:t>
      </w:r>
      <w:proofErr w:type="gramStart"/>
      <w:r w:rsidRPr="00C80538">
        <w:rPr>
          <w:rFonts w:eastAsia="MS Gothic"/>
          <w:sz w:val="20"/>
          <w:szCs w:val="20"/>
          <w:lang w:eastAsia="ja-JP"/>
        </w:rPr>
        <w:t>BWPs</w:t>
      </w:r>
      <w:proofErr w:type="gramEnd"/>
      <w:r w:rsidRPr="00C80538">
        <w:rPr>
          <w:rFonts w:eastAsia="MS Gothic"/>
          <w:sz w:val="20"/>
          <w:szCs w:val="20"/>
          <w:lang w:eastAsia="ja-JP"/>
        </w:rPr>
        <w:t xml:space="preserve"> and UE panels, as illustrated for the intra-band case. This has several adverse effects:</w:t>
      </w:r>
    </w:p>
    <w:p w14:paraId="40BF80A3" w14:textId="77777777" w:rsidR="005B49CA" w:rsidRPr="00C80538" w:rsidRDefault="005B49CA" w:rsidP="005B49CA">
      <w:pPr>
        <w:pStyle w:val="ListParagraph"/>
        <w:numPr>
          <w:ilvl w:val="0"/>
          <w:numId w:val="17"/>
        </w:numPr>
        <w:jc w:val="left"/>
        <w:rPr>
          <w:rFonts w:ascii="Times New Roman" w:eastAsia="MS Gothic" w:hAnsi="Times New Roman" w:cs="Times New Roman"/>
          <w:sz w:val="20"/>
          <w:szCs w:val="20"/>
          <w:lang w:eastAsia="ja-JP"/>
        </w:rPr>
      </w:pPr>
      <w:r w:rsidRPr="00C80538">
        <w:rPr>
          <w:rFonts w:ascii="Times New Roman" w:eastAsia="MS Gothic" w:hAnsi="Times New Roman" w:cs="Times New Roman"/>
          <w:sz w:val="20"/>
          <w:szCs w:val="20"/>
          <w:lang w:eastAsia="ja-JP"/>
        </w:rPr>
        <w:t>Time-frequency resources need to be reserved for initial beam establishment and beam refinement on multiple CCs.</w:t>
      </w:r>
    </w:p>
    <w:p w14:paraId="0DB6C6FB" w14:textId="77777777" w:rsidR="005B49CA" w:rsidRPr="00C80538" w:rsidRDefault="005B49CA" w:rsidP="005B49CA">
      <w:pPr>
        <w:pStyle w:val="ListParagraph"/>
        <w:numPr>
          <w:ilvl w:val="0"/>
          <w:numId w:val="17"/>
        </w:numPr>
        <w:jc w:val="left"/>
        <w:rPr>
          <w:rFonts w:ascii="Times New Roman" w:eastAsia="MS Gothic" w:hAnsi="Times New Roman" w:cs="Times New Roman"/>
          <w:sz w:val="20"/>
          <w:szCs w:val="20"/>
          <w:lang w:eastAsia="ja-JP"/>
        </w:rPr>
      </w:pPr>
      <w:r w:rsidRPr="00C80538">
        <w:rPr>
          <w:rFonts w:ascii="Times New Roman" w:eastAsia="MS Gothic" w:hAnsi="Times New Roman" w:cs="Times New Roman"/>
          <w:sz w:val="20"/>
          <w:szCs w:val="20"/>
          <w:lang w:eastAsia="ja-JP"/>
        </w:rPr>
        <w:t>The burden of signaling overhead, e.g., to configure suitable TCI states, increases with the number of CCs and UE panels.</w:t>
      </w:r>
    </w:p>
    <w:p w14:paraId="37FC55E3" w14:textId="77777777" w:rsidR="005B49CA" w:rsidRPr="00C80538" w:rsidRDefault="005B49CA" w:rsidP="005B49CA">
      <w:pPr>
        <w:pStyle w:val="ListParagraph"/>
        <w:numPr>
          <w:ilvl w:val="0"/>
          <w:numId w:val="17"/>
        </w:numPr>
        <w:spacing w:after="120"/>
        <w:ind w:left="726" w:hanging="357"/>
        <w:jc w:val="left"/>
        <w:rPr>
          <w:rFonts w:ascii="Times New Roman" w:eastAsia="MS Gothic" w:hAnsi="Times New Roman" w:cs="Times New Roman"/>
          <w:sz w:val="20"/>
          <w:szCs w:val="20"/>
          <w:lang w:eastAsia="ja-JP"/>
        </w:rPr>
      </w:pPr>
      <w:r w:rsidRPr="00C80538">
        <w:rPr>
          <w:rFonts w:ascii="Times New Roman" w:eastAsia="MS Gothic" w:hAnsi="Times New Roman" w:cs="Times New Roman"/>
          <w:sz w:val="20"/>
          <w:szCs w:val="20"/>
          <w:lang w:eastAsia="ja-JP"/>
        </w:rPr>
        <w:t>The UE burden and energy consumption associated with additional beam management procedures scales up with the number of CCs, UE panels and BWPs.</w:t>
      </w:r>
    </w:p>
    <w:p w14:paraId="6677C2F9" w14:textId="32113F01" w:rsidR="005B49CA" w:rsidRDefault="005B49CA" w:rsidP="005B49CA">
      <w:pPr>
        <w:autoSpaceDE/>
        <w:adjustRightInd/>
        <w:snapToGrid/>
        <w:spacing w:after="80"/>
        <w:rPr>
          <w:rFonts w:eastAsia="MS Gothic"/>
          <w:sz w:val="20"/>
          <w:szCs w:val="20"/>
          <w:lang w:eastAsia="ja-JP"/>
        </w:rPr>
      </w:pPr>
      <w:r w:rsidRPr="00C80538">
        <w:rPr>
          <w:rFonts w:eastAsia="MS Gothic"/>
          <w:sz w:val="20"/>
          <w:szCs w:val="20"/>
          <w:lang w:eastAsia="ja-JP"/>
        </w:rPr>
        <w:t>It is possible, however, to reuse beam management procedures across bands. For instance, when TRPs of different bands (e.g., 28 GHz and 39 GHz bands) are co-located, signals be</w:t>
      </w:r>
      <w:r>
        <w:rPr>
          <w:rFonts w:eastAsia="MS Gothic"/>
          <w:sz w:val="20"/>
          <w:szCs w:val="20"/>
          <w:lang w:eastAsia="ja-JP"/>
        </w:rPr>
        <w:t>tween NW</w:t>
      </w:r>
      <w:r w:rsidRPr="00C80538">
        <w:rPr>
          <w:rFonts w:eastAsia="MS Gothic"/>
          <w:sz w:val="20"/>
          <w:szCs w:val="20"/>
          <w:lang w:eastAsia="ja-JP"/>
        </w:rPr>
        <w:t xml:space="preserve"> and UE tend to propagate through the same physical directions. In this case, a beam sweep procedure common to multiple CCs may be feasible, including the reuse of TCI states. To harbor opportunities for optimizations</w:t>
      </w:r>
      <w:r w:rsidR="00911B7A">
        <w:rPr>
          <w:rFonts w:eastAsia="MS Gothic"/>
          <w:sz w:val="20"/>
          <w:szCs w:val="20"/>
          <w:lang w:eastAsia="ja-JP"/>
        </w:rPr>
        <w:t xml:space="preserve"> </w:t>
      </w:r>
      <w:proofErr w:type="gramStart"/>
      <w:r w:rsidR="00911B7A">
        <w:rPr>
          <w:rFonts w:eastAsia="MS Gothic"/>
          <w:sz w:val="20"/>
          <w:szCs w:val="20"/>
          <w:lang w:eastAsia="ja-JP"/>
        </w:rPr>
        <w:t>and also</w:t>
      </w:r>
      <w:proofErr w:type="gramEnd"/>
      <w:r w:rsidR="00911B7A">
        <w:rPr>
          <w:rFonts w:eastAsia="MS Gothic"/>
          <w:sz w:val="20"/>
          <w:szCs w:val="20"/>
          <w:lang w:eastAsia="ja-JP"/>
        </w:rPr>
        <w:t xml:space="preserve"> considering above agreement</w:t>
      </w:r>
      <w:r w:rsidRPr="00C80538">
        <w:rPr>
          <w:rFonts w:eastAsia="MS Gothic"/>
          <w:sz w:val="20"/>
          <w:szCs w:val="20"/>
          <w:lang w:eastAsia="ja-JP"/>
        </w:rPr>
        <w:t>, we make the following proposal</w:t>
      </w:r>
    </w:p>
    <w:p w14:paraId="1B7FBEAC" w14:textId="6279DA63" w:rsidR="005B49CA" w:rsidRPr="00D65FFD" w:rsidRDefault="005B49CA" w:rsidP="005B49CA">
      <w:pPr>
        <w:pStyle w:val="ListParagraph"/>
        <w:numPr>
          <w:ilvl w:val="0"/>
          <w:numId w:val="32"/>
        </w:numPr>
        <w:spacing w:after="80"/>
        <w:rPr>
          <w:rFonts w:ascii="Arial" w:hAnsi="Arial" w:cs="Arial"/>
          <w:sz w:val="22"/>
          <w:szCs w:val="22"/>
        </w:rPr>
      </w:pPr>
      <w:bookmarkStart w:id="9" w:name="_Ref67644788"/>
      <w:r w:rsidRPr="00D65FFD">
        <w:rPr>
          <w:rFonts w:ascii="Arial" w:hAnsi="Arial" w:cs="Arial"/>
          <w:b/>
          <w:sz w:val="22"/>
          <w:szCs w:val="22"/>
        </w:rPr>
        <w:t>: For inter-band C</w:t>
      </w:r>
      <w:r>
        <w:rPr>
          <w:rFonts w:ascii="Arial" w:hAnsi="Arial" w:cs="Arial"/>
          <w:b/>
          <w:sz w:val="22"/>
          <w:szCs w:val="22"/>
        </w:rPr>
        <w:t>A</w:t>
      </w:r>
      <w:r w:rsidRPr="00D65FFD">
        <w:rPr>
          <w:rFonts w:ascii="Arial" w:hAnsi="Arial" w:cs="Arial"/>
          <w:b/>
          <w:sz w:val="22"/>
          <w:szCs w:val="22"/>
        </w:rPr>
        <w:t xml:space="preserve">s, </w:t>
      </w:r>
      <w:r w:rsidR="00911B7A">
        <w:rPr>
          <w:rFonts w:ascii="Arial" w:hAnsi="Arial" w:cs="Arial"/>
          <w:b/>
          <w:sz w:val="22"/>
          <w:szCs w:val="22"/>
        </w:rPr>
        <w:t xml:space="preserve">support </w:t>
      </w:r>
      <w:r w:rsidRPr="00D65FFD">
        <w:rPr>
          <w:rFonts w:ascii="Arial" w:hAnsi="Arial" w:cs="Arial"/>
          <w:b/>
          <w:sz w:val="22"/>
          <w:szCs w:val="22"/>
        </w:rPr>
        <w:t xml:space="preserve">common beam </w:t>
      </w:r>
      <w:r w:rsidR="00911B7A">
        <w:rPr>
          <w:rFonts w:ascii="Arial" w:hAnsi="Arial" w:cs="Arial"/>
          <w:b/>
          <w:sz w:val="22"/>
          <w:szCs w:val="22"/>
        </w:rPr>
        <w:t xml:space="preserve">operation </w:t>
      </w:r>
      <w:r w:rsidRPr="00D65FFD">
        <w:rPr>
          <w:rFonts w:ascii="Arial" w:hAnsi="Arial" w:cs="Arial"/>
          <w:b/>
          <w:sz w:val="22"/>
          <w:szCs w:val="22"/>
        </w:rPr>
        <w:t>for data/control, DL/UL, multiple BWPs, multiple TRPs and multiple UE panels</w:t>
      </w:r>
      <w:r w:rsidRPr="00D65FFD">
        <w:rPr>
          <w:rFonts w:ascii="Arial" w:hAnsi="Arial" w:cs="Arial"/>
          <w:b/>
          <w:bCs/>
          <w:sz w:val="22"/>
          <w:szCs w:val="22"/>
        </w:rPr>
        <w:t>.</w:t>
      </w:r>
      <w:bookmarkEnd w:id="9"/>
      <w:r w:rsidRPr="00D65FFD">
        <w:rPr>
          <w:rFonts w:ascii="Arial" w:hAnsi="Arial" w:cs="Arial"/>
          <w:b/>
          <w:bCs/>
          <w:sz w:val="22"/>
          <w:szCs w:val="22"/>
        </w:rPr>
        <w:t xml:space="preserve"> </w:t>
      </w:r>
    </w:p>
    <w:p w14:paraId="0EC29BC3" w14:textId="447D0930" w:rsidR="005B49CA" w:rsidRPr="00C80538" w:rsidRDefault="005B49CA" w:rsidP="005B49CA">
      <w:pPr>
        <w:autoSpaceDE/>
        <w:adjustRightInd/>
        <w:snapToGrid/>
        <w:spacing w:after="80"/>
        <w:rPr>
          <w:rFonts w:eastAsia="MS Gothic"/>
          <w:sz w:val="20"/>
          <w:szCs w:val="20"/>
          <w:lang w:eastAsia="ja-JP"/>
        </w:rPr>
      </w:pPr>
      <w:r>
        <w:rPr>
          <w:rFonts w:eastAsia="MS Gothic"/>
          <w:sz w:val="20"/>
          <w:szCs w:val="20"/>
          <w:lang w:eastAsia="ja-JP"/>
        </w:rPr>
        <w:t xml:space="preserve">The feasibility of the above proposal depends, of course, on the UE ability to simultaneously produce beams in different bands which roughly point in the same directions. It is apparent that the ability to do so will depend on the UE implementation. For example, some UEs might not be able to simultaneously control directions of beams in different bands, or they might be able to do so for certain band combinations, but not for others. Therefore, the achievable savings depend on certain UE capabilities. RAN4 has been discussing a potential new UE capability on independent beam management (IBM) and/or common beam management (CBM) for inter band CA operation. Note that if such capability would be eventually agreed, </w:t>
      </w:r>
      <w:r>
        <w:rPr>
          <w:rFonts w:eastAsia="MS Gothic"/>
          <w:sz w:val="20"/>
          <w:szCs w:val="20"/>
          <w:lang w:eastAsia="ja-JP"/>
        </w:rPr>
        <w:fldChar w:fldCharType="begin"/>
      </w:r>
      <w:r>
        <w:rPr>
          <w:rFonts w:eastAsia="MS Gothic"/>
          <w:sz w:val="20"/>
          <w:szCs w:val="20"/>
          <w:lang w:eastAsia="ja-JP"/>
        </w:rPr>
        <w:instrText xml:space="preserve"> REF _Ref67644788 \r \h </w:instrText>
      </w:r>
      <w:r>
        <w:rPr>
          <w:rFonts w:eastAsia="MS Gothic"/>
          <w:sz w:val="20"/>
          <w:szCs w:val="20"/>
          <w:lang w:eastAsia="ja-JP"/>
        </w:rPr>
      </w:r>
      <w:r>
        <w:rPr>
          <w:rFonts w:eastAsia="MS Gothic"/>
          <w:sz w:val="20"/>
          <w:szCs w:val="20"/>
          <w:lang w:eastAsia="ja-JP"/>
        </w:rPr>
        <w:fldChar w:fldCharType="separate"/>
      </w:r>
      <w:r w:rsidR="00DE6B57">
        <w:rPr>
          <w:rFonts w:eastAsia="MS Gothic"/>
          <w:sz w:val="20"/>
          <w:szCs w:val="20"/>
          <w:lang w:eastAsia="ja-JP"/>
        </w:rPr>
        <w:t>Proposal 8</w:t>
      </w:r>
      <w:r>
        <w:rPr>
          <w:rFonts w:eastAsia="MS Gothic"/>
          <w:sz w:val="20"/>
          <w:szCs w:val="20"/>
          <w:lang w:eastAsia="ja-JP"/>
        </w:rPr>
        <w:fldChar w:fldCharType="end"/>
      </w:r>
      <w:r>
        <w:rPr>
          <w:rFonts w:eastAsia="MS Gothic"/>
          <w:sz w:val="20"/>
          <w:szCs w:val="20"/>
          <w:lang w:eastAsia="ja-JP"/>
        </w:rPr>
        <w:t xml:space="preserve"> supporting a common beam management procedure states across bands would then become necessary.</w:t>
      </w:r>
    </w:p>
    <w:p w14:paraId="5ADE420F" w14:textId="5E7311EF" w:rsidR="005B49CA" w:rsidRPr="00D65FFD" w:rsidRDefault="005B49CA" w:rsidP="00DE6B57">
      <w:pPr>
        <w:pStyle w:val="ListParagraph"/>
        <w:numPr>
          <w:ilvl w:val="0"/>
          <w:numId w:val="32"/>
        </w:numPr>
        <w:spacing w:after="80"/>
        <w:rPr>
          <w:rFonts w:ascii="Arial" w:hAnsi="Arial" w:cs="Arial"/>
          <w:sz w:val="22"/>
          <w:szCs w:val="20"/>
        </w:rPr>
      </w:pPr>
      <w:r w:rsidRPr="00D65FFD">
        <w:rPr>
          <w:rFonts w:ascii="Arial" w:hAnsi="Arial" w:cs="Arial"/>
          <w:b/>
          <w:sz w:val="22"/>
          <w:szCs w:val="20"/>
        </w:rPr>
        <w:t>: The UE capabilit</w:t>
      </w:r>
      <w:r>
        <w:rPr>
          <w:rFonts w:ascii="Arial" w:hAnsi="Arial" w:cs="Arial"/>
          <w:b/>
          <w:sz w:val="22"/>
          <w:szCs w:val="20"/>
        </w:rPr>
        <w:t xml:space="preserve">y </w:t>
      </w:r>
      <w:r w:rsidRPr="00D65FFD">
        <w:rPr>
          <w:rFonts w:ascii="Arial" w:hAnsi="Arial" w:cs="Arial"/>
          <w:b/>
          <w:sz w:val="22"/>
          <w:szCs w:val="20"/>
        </w:rPr>
        <w:t xml:space="preserve">related to simultaneously steering </w:t>
      </w:r>
      <w:r>
        <w:rPr>
          <w:rFonts w:ascii="Arial" w:hAnsi="Arial" w:cs="Arial"/>
          <w:b/>
          <w:sz w:val="22"/>
          <w:szCs w:val="20"/>
        </w:rPr>
        <w:t xml:space="preserve">beams </w:t>
      </w:r>
      <w:r w:rsidRPr="00D65FFD">
        <w:rPr>
          <w:rFonts w:ascii="Arial" w:hAnsi="Arial" w:cs="Arial"/>
          <w:b/>
          <w:sz w:val="22"/>
          <w:szCs w:val="20"/>
        </w:rPr>
        <w:t xml:space="preserve">in the same direction belonging to CCs in different bands should be </w:t>
      </w:r>
      <w:r w:rsidR="00911B7A">
        <w:rPr>
          <w:rFonts w:ascii="Arial" w:hAnsi="Arial" w:cs="Arial"/>
          <w:b/>
          <w:sz w:val="22"/>
          <w:szCs w:val="20"/>
        </w:rPr>
        <w:t>reported</w:t>
      </w:r>
      <w:r w:rsidRPr="00D65FFD">
        <w:rPr>
          <w:rFonts w:ascii="Arial" w:hAnsi="Arial" w:cs="Arial"/>
          <w:b/>
          <w:sz w:val="22"/>
          <w:szCs w:val="20"/>
        </w:rPr>
        <w:t>.</w:t>
      </w:r>
    </w:p>
    <w:p w14:paraId="1B991876" w14:textId="7BEE3773" w:rsidR="005B49CA" w:rsidRPr="00C80538" w:rsidRDefault="005B49CA" w:rsidP="005B49CA">
      <w:pPr>
        <w:pStyle w:val="ListParagraph"/>
        <w:spacing w:after="80"/>
        <w:ind w:left="0"/>
        <w:rPr>
          <w:rFonts w:ascii="Times New Roman" w:hAnsi="Times New Roman" w:cs="Times New Roman"/>
          <w:sz w:val="22"/>
          <w:szCs w:val="22"/>
        </w:rPr>
      </w:pPr>
      <w:r>
        <w:rPr>
          <w:rFonts w:ascii="Times New Roman" w:eastAsia="MS Gothic" w:hAnsi="Times New Roman" w:cs="Times New Roman"/>
          <w:sz w:val="20"/>
          <w:szCs w:val="20"/>
          <w:lang w:eastAsia="ja-JP"/>
        </w:rPr>
        <w:t xml:space="preserve">Furthermore, RAN4 is discussing possible test setups for inter-band CCs wherein the beams of different CCs may be configured to use different polarization directions. In addition, some UEs may only be able to have independent beam control on different CCs with different polarizations due to limitations from the RF implementation. Therefore, when optimizing </w:t>
      </w:r>
      <w:r w:rsidR="00DE5880">
        <w:rPr>
          <w:rFonts w:ascii="Times New Roman" w:eastAsia="MS Gothic" w:hAnsi="Times New Roman" w:cs="Times New Roman"/>
          <w:sz w:val="20"/>
          <w:szCs w:val="20"/>
          <w:lang w:eastAsia="ja-JP"/>
        </w:rPr>
        <w:t xml:space="preserve">beam indication </w:t>
      </w:r>
      <w:r>
        <w:rPr>
          <w:rFonts w:ascii="Times New Roman" w:eastAsia="MS Gothic" w:hAnsi="Times New Roman" w:cs="Times New Roman"/>
          <w:sz w:val="20"/>
          <w:szCs w:val="20"/>
          <w:lang w:eastAsia="ja-JP"/>
        </w:rPr>
        <w:t xml:space="preserve">across bands, polarization needs to be </w:t>
      </w:r>
      <w:proofErr w:type="gramStart"/>
      <w:r>
        <w:rPr>
          <w:rFonts w:ascii="Times New Roman" w:eastAsia="MS Gothic" w:hAnsi="Times New Roman" w:cs="Times New Roman"/>
          <w:sz w:val="20"/>
          <w:szCs w:val="20"/>
          <w:lang w:eastAsia="ja-JP"/>
        </w:rPr>
        <w:t>taken into account</w:t>
      </w:r>
      <w:proofErr w:type="gramEnd"/>
      <w:r>
        <w:rPr>
          <w:rFonts w:ascii="Times New Roman" w:eastAsia="MS Gothic" w:hAnsi="Times New Roman" w:cs="Times New Roman"/>
          <w:sz w:val="20"/>
          <w:szCs w:val="20"/>
          <w:lang w:eastAsia="ja-JP"/>
        </w:rPr>
        <w:t xml:space="preserve">. In particular, the polarization property of beams shall not impair optimizations of </w:t>
      </w:r>
      <w:r w:rsidR="00DE5880">
        <w:rPr>
          <w:rFonts w:ascii="Times New Roman" w:eastAsia="MS Gothic" w:hAnsi="Times New Roman" w:cs="Times New Roman"/>
          <w:sz w:val="20"/>
          <w:szCs w:val="20"/>
          <w:lang w:eastAsia="ja-JP"/>
        </w:rPr>
        <w:t>cross CC beam indication</w:t>
      </w:r>
      <w:r>
        <w:rPr>
          <w:rFonts w:ascii="Times New Roman" w:eastAsia="MS Gothic" w:hAnsi="Times New Roman" w:cs="Times New Roman"/>
          <w:sz w:val="20"/>
          <w:szCs w:val="20"/>
          <w:lang w:eastAsia="ja-JP"/>
        </w:rPr>
        <w:t xml:space="preserve"> while, at the same time, it should be possible to select orthogonal polarizations for beams in different bands pointing in the same/different directions.</w:t>
      </w:r>
    </w:p>
    <w:p w14:paraId="5B4C26A1" w14:textId="1635C7A8" w:rsidR="005B49CA" w:rsidRPr="00D65FFD" w:rsidRDefault="005B49CA" w:rsidP="005B49CA">
      <w:pPr>
        <w:pStyle w:val="ListParagraph"/>
        <w:numPr>
          <w:ilvl w:val="0"/>
          <w:numId w:val="32"/>
        </w:numPr>
        <w:spacing w:after="80"/>
        <w:rPr>
          <w:rFonts w:ascii="Arial" w:hAnsi="Arial" w:cs="Arial"/>
          <w:sz w:val="22"/>
          <w:szCs w:val="20"/>
        </w:rPr>
      </w:pPr>
      <w:r w:rsidRPr="00D65FFD">
        <w:rPr>
          <w:rFonts w:ascii="Arial" w:hAnsi="Arial" w:cs="Arial"/>
          <w:b/>
          <w:sz w:val="22"/>
          <w:szCs w:val="20"/>
        </w:rPr>
        <w:lastRenderedPageBreak/>
        <w:t xml:space="preserve">: For the optimization of </w:t>
      </w:r>
      <w:r w:rsidR="00DE5880">
        <w:rPr>
          <w:rFonts w:ascii="Arial" w:hAnsi="Arial" w:cs="Arial"/>
          <w:b/>
          <w:sz w:val="22"/>
          <w:szCs w:val="20"/>
        </w:rPr>
        <w:t xml:space="preserve">beam indication </w:t>
      </w:r>
      <w:r w:rsidRPr="00D65FFD">
        <w:rPr>
          <w:rFonts w:ascii="Arial" w:hAnsi="Arial" w:cs="Arial"/>
          <w:b/>
          <w:sz w:val="22"/>
          <w:szCs w:val="20"/>
        </w:rPr>
        <w:t>across bands, the polarization property of beams should be considered.</w:t>
      </w:r>
    </w:p>
    <w:p w14:paraId="7B4F1C8D" w14:textId="5CA323FD" w:rsidR="003E68D5" w:rsidRPr="00C96096" w:rsidRDefault="003E68D5" w:rsidP="00A5707B">
      <w:pPr>
        <w:pStyle w:val="Heading1"/>
        <w:rPr>
          <w:rFonts w:ascii="Arial" w:hAnsi="Arial" w:cs="Arial"/>
          <w:szCs w:val="32"/>
          <w:lang w:eastAsia="ja-JP"/>
        </w:rPr>
      </w:pPr>
      <w:r w:rsidRPr="00C96096">
        <w:rPr>
          <w:rFonts w:ascii="Arial" w:hAnsi="Arial" w:cs="Arial"/>
          <w:szCs w:val="32"/>
          <w:lang w:eastAsia="ja-JP"/>
        </w:rPr>
        <w:t>L1/L2 inter-cell mobility</w:t>
      </w:r>
    </w:p>
    <w:p w14:paraId="0F7EBC2B" w14:textId="71C15EEB" w:rsidR="00F05314" w:rsidRDefault="003E68D5" w:rsidP="00722ED0">
      <w:pPr>
        <w:spacing w:after="80"/>
        <w:rPr>
          <w:sz w:val="20"/>
          <w:lang w:eastAsia="ja-JP"/>
        </w:rPr>
      </w:pPr>
      <w:r>
        <w:rPr>
          <w:sz w:val="20"/>
          <w:lang w:eastAsia="ja-JP"/>
        </w:rPr>
        <w:t xml:space="preserve">In Rel.15/16 NR, the intra-cell </w:t>
      </w:r>
      <w:r w:rsidR="00AC4B4B">
        <w:rPr>
          <w:sz w:val="20"/>
          <w:lang w:eastAsia="ja-JP"/>
        </w:rPr>
        <w:t xml:space="preserve">beam level </w:t>
      </w:r>
      <w:r>
        <w:rPr>
          <w:sz w:val="20"/>
          <w:lang w:eastAsia="ja-JP"/>
        </w:rPr>
        <w:t xml:space="preserve">mobility was </w:t>
      </w:r>
      <w:r w:rsidR="00AC4B4B">
        <w:rPr>
          <w:sz w:val="20"/>
          <w:lang w:eastAsia="ja-JP"/>
        </w:rPr>
        <w:t>designed and specified</w:t>
      </w:r>
      <w:r>
        <w:rPr>
          <w:sz w:val="20"/>
          <w:lang w:eastAsia="ja-JP"/>
        </w:rPr>
        <w:t>. In the WID of Rel.17, RAN plans to support the inter-cell mobility with as less latency as possible, i.e. by using the L1/L2 signaling</w:t>
      </w:r>
      <w:r w:rsidR="0060574E">
        <w:rPr>
          <w:sz w:val="20"/>
          <w:lang w:eastAsia="ja-JP"/>
        </w:rPr>
        <w:t xml:space="preserve">. </w:t>
      </w:r>
      <w:r w:rsidR="005A5A24">
        <w:rPr>
          <w:sz w:val="20"/>
          <w:lang w:eastAsia="ja-JP"/>
        </w:rPr>
        <w:t xml:space="preserve">The motivation for introducing </w:t>
      </w:r>
      <w:r w:rsidR="009A2A1D">
        <w:rPr>
          <w:sz w:val="20"/>
          <w:lang w:eastAsia="ja-JP"/>
        </w:rPr>
        <w:t xml:space="preserve">the </w:t>
      </w:r>
      <w:r w:rsidR="005A5A24">
        <w:rPr>
          <w:sz w:val="20"/>
          <w:lang w:eastAsia="ja-JP"/>
        </w:rPr>
        <w:t xml:space="preserve">L1/L2-centric inter-cell mobility is to address </w:t>
      </w:r>
      <w:r w:rsidR="0060574E">
        <w:rPr>
          <w:sz w:val="20"/>
          <w:lang w:eastAsia="ja-JP"/>
        </w:rPr>
        <w:t xml:space="preserve">mobility </w:t>
      </w:r>
      <w:r w:rsidR="005A5A24">
        <w:rPr>
          <w:sz w:val="20"/>
          <w:lang w:eastAsia="ja-JP"/>
        </w:rPr>
        <w:t>issue associated with moderate- to high-speed UE</w:t>
      </w:r>
      <w:r w:rsidR="009A2A1D">
        <w:rPr>
          <w:sz w:val="20"/>
          <w:lang w:eastAsia="ja-JP"/>
        </w:rPr>
        <w:t>.</w:t>
      </w:r>
      <w:r w:rsidR="005A5A24">
        <w:rPr>
          <w:sz w:val="20"/>
          <w:lang w:eastAsia="ja-JP"/>
        </w:rPr>
        <w:t xml:space="preserve"> </w:t>
      </w:r>
      <w:r w:rsidR="009A2A1D">
        <w:rPr>
          <w:sz w:val="20"/>
          <w:lang w:eastAsia="ja-JP"/>
        </w:rPr>
        <w:t xml:space="preserve">When a UE </w:t>
      </w:r>
      <w:r w:rsidR="005A5A24">
        <w:rPr>
          <w:sz w:val="20"/>
          <w:lang w:eastAsia="ja-JP"/>
        </w:rPr>
        <w:t>move</w:t>
      </w:r>
      <w:r w:rsidR="0060574E">
        <w:rPr>
          <w:sz w:val="20"/>
          <w:lang w:eastAsia="ja-JP"/>
        </w:rPr>
        <w:t>s</w:t>
      </w:r>
      <w:r w:rsidR="005A5A24">
        <w:rPr>
          <w:sz w:val="20"/>
          <w:lang w:eastAsia="ja-JP"/>
        </w:rPr>
        <w:t xml:space="preserve"> across the border of its </w:t>
      </w:r>
      <w:proofErr w:type="spellStart"/>
      <w:r w:rsidR="005A5A24">
        <w:rPr>
          <w:sz w:val="20"/>
          <w:lang w:eastAsia="ja-JP"/>
        </w:rPr>
        <w:t>SpCell</w:t>
      </w:r>
      <w:proofErr w:type="spellEnd"/>
      <w:r w:rsidR="005A5A24">
        <w:rPr>
          <w:sz w:val="20"/>
          <w:lang w:eastAsia="ja-JP"/>
        </w:rPr>
        <w:t xml:space="preserve"> and enter</w:t>
      </w:r>
      <w:r w:rsidR="0060574E">
        <w:rPr>
          <w:sz w:val="20"/>
          <w:lang w:eastAsia="ja-JP"/>
        </w:rPr>
        <w:t>s</w:t>
      </w:r>
      <w:r w:rsidR="005A5A24">
        <w:rPr>
          <w:sz w:val="20"/>
          <w:lang w:eastAsia="ja-JP"/>
        </w:rPr>
        <w:t xml:space="preserve"> the</w:t>
      </w:r>
      <w:r w:rsidR="009A2A1D">
        <w:rPr>
          <w:sz w:val="20"/>
          <w:lang w:eastAsia="ja-JP"/>
        </w:rPr>
        <w:t xml:space="preserve"> coverage of a non-serving cell</w:t>
      </w:r>
      <w:r w:rsidR="0060574E">
        <w:rPr>
          <w:sz w:val="20"/>
          <w:lang w:eastAsia="ja-JP"/>
        </w:rPr>
        <w:t xml:space="preserve"> (NSC)</w:t>
      </w:r>
      <w:r w:rsidR="009A2A1D">
        <w:rPr>
          <w:sz w:val="20"/>
          <w:lang w:eastAsia="ja-JP"/>
        </w:rPr>
        <w:t>,</w:t>
      </w:r>
      <w:r w:rsidR="005A5A24">
        <w:rPr>
          <w:sz w:val="20"/>
          <w:lang w:eastAsia="ja-JP"/>
        </w:rPr>
        <w:t xml:space="preserve"> </w:t>
      </w:r>
      <w:r w:rsidR="009A2A1D">
        <w:rPr>
          <w:sz w:val="20"/>
          <w:lang w:eastAsia="ja-JP"/>
        </w:rPr>
        <w:t>t</w:t>
      </w:r>
      <w:r w:rsidR="005A5A24">
        <w:rPr>
          <w:sz w:val="20"/>
          <w:lang w:eastAsia="ja-JP"/>
        </w:rPr>
        <w:t xml:space="preserve">he benefit comes from early beam-level </w:t>
      </w:r>
      <w:r w:rsidR="00C85F17">
        <w:rPr>
          <w:sz w:val="20"/>
          <w:lang w:eastAsia="ja-JP"/>
        </w:rPr>
        <w:t>activation/indication</w:t>
      </w:r>
      <w:r w:rsidR="005A5A24">
        <w:rPr>
          <w:sz w:val="20"/>
          <w:lang w:eastAsia="ja-JP"/>
        </w:rPr>
        <w:t xml:space="preserve"> </w:t>
      </w:r>
      <w:r w:rsidR="00C85F17">
        <w:rPr>
          <w:sz w:val="20"/>
          <w:lang w:eastAsia="ja-JP"/>
        </w:rPr>
        <w:t>f</w:t>
      </w:r>
      <w:r w:rsidR="00584689">
        <w:rPr>
          <w:sz w:val="20"/>
          <w:lang w:eastAsia="ja-JP"/>
        </w:rPr>
        <w:t>rom</w:t>
      </w:r>
      <w:r w:rsidR="00C85F17">
        <w:rPr>
          <w:sz w:val="20"/>
          <w:lang w:eastAsia="ja-JP"/>
        </w:rPr>
        <w:t xml:space="preserve"> </w:t>
      </w:r>
      <w:r w:rsidR="0060574E">
        <w:rPr>
          <w:sz w:val="20"/>
          <w:lang w:eastAsia="ja-JP"/>
        </w:rPr>
        <w:t xml:space="preserve">NSC </w:t>
      </w:r>
      <w:r w:rsidR="005A5A24">
        <w:rPr>
          <w:sz w:val="20"/>
          <w:lang w:eastAsia="ja-JP"/>
        </w:rPr>
        <w:t xml:space="preserve">before any RRC signaling </w:t>
      </w:r>
      <w:r w:rsidR="00C85F17">
        <w:rPr>
          <w:sz w:val="20"/>
          <w:lang w:eastAsia="ja-JP"/>
        </w:rPr>
        <w:t xml:space="preserve">involved </w:t>
      </w:r>
      <w:r w:rsidR="005A5A24">
        <w:rPr>
          <w:sz w:val="20"/>
          <w:lang w:eastAsia="ja-JP"/>
        </w:rPr>
        <w:t>(if needed).</w:t>
      </w:r>
    </w:p>
    <w:p w14:paraId="557CEEC2" w14:textId="0A149650" w:rsidR="003E68D5" w:rsidRPr="00C96096" w:rsidRDefault="00661E4D" w:rsidP="00C96096">
      <w:pPr>
        <w:pStyle w:val="Heading2"/>
        <w:rPr>
          <w:rFonts w:ascii="Arial" w:hAnsi="Arial" w:cs="Arial"/>
          <w:lang w:eastAsia="ja-JP"/>
        </w:rPr>
      </w:pPr>
      <w:r w:rsidRPr="00C96096">
        <w:rPr>
          <w:rFonts w:ascii="Arial" w:hAnsi="Arial" w:cs="Arial"/>
          <w:lang w:eastAsia="ja-JP"/>
        </w:rPr>
        <w:t xml:space="preserve">DL </w:t>
      </w:r>
      <w:r w:rsidR="003E68D5" w:rsidRPr="00C96096">
        <w:rPr>
          <w:rFonts w:ascii="Arial" w:hAnsi="Arial" w:cs="Arial"/>
          <w:lang w:eastAsia="ja-JP"/>
        </w:rPr>
        <w:t>measurement</w:t>
      </w:r>
      <w:r w:rsidR="00660018" w:rsidRPr="00C96096">
        <w:rPr>
          <w:rFonts w:ascii="Arial" w:hAnsi="Arial" w:cs="Arial"/>
          <w:lang w:eastAsia="ja-JP"/>
        </w:rPr>
        <w:t xml:space="preserve"> </w:t>
      </w:r>
      <w:r w:rsidRPr="00C96096">
        <w:rPr>
          <w:rFonts w:ascii="Arial" w:hAnsi="Arial" w:cs="Arial"/>
          <w:lang w:eastAsia="ja-JP"/>
        </w:rPr>
        <w:t xml:space="preserve">for </w:t>
      </w:r>
      <w:r w:rsidR="00247715">
        <w:rPr>
          <w:rFonts w:ascii="Arial" w:hAnsi="Arial" w:cs="Arial"/>
          <w:lang w:eastAsia="ja-JP"/>
        </w:rPr>
        <w:t xml:space="preserve">NSC </w:t>
      </w:r>
      <w:r w:rsidR="00660018" w:rsidRPr="00C96096">
        <w:rPr>
          <w:rFonts w:ascii="Arial" w:hAnsi="Arial" w:cs="Arial"/>
          <w:lang w:eastAsia="zh-CN"/>
        </w:rPr>
        <w:t>RS</w:t>
      </w:r>
    </w:p>
    <w:p w14:paraId="50465BDA" w14:textId="7DB7B1C3" w:rsidR="00C46375" w:rsidRDefault="00C46375" w:rsidP="00723710">
      <w:pPr>
        <w:spacing w:after="80"/>
        <w:rPr>
          <w:rFonts w:eastAsia="MS Mincho"/>
          <w:sz w:val="20"/>
          <w:lang w:eastAsia="ja-JP"/>
        </w:rPr>
      </w:pPr>
      <w:r>
        <w:rPr>
          <w:rFonts w:eastAsia="MS Mincho" w:hint="eastAsia"/>
          <w:sz w:val="20"/>
          <w:lang w:eastAsia="ja-JP"/>
        </w:rPr>
        <w:t>I</w:t>
      </w:r>
      <w:r>
        <w:rPr>
          <w:rFonts w:eastAsia="MS Mincho"/>
          <w:sz w:val="20"/>
          <w:lang w:eastAsia="ja-JP"/>
        </w:rPr>
        <w:t>n RAN1#10</w:t>
      </w:r>
      <w:r w:rsidR="00CC10C0">
        <w:rPr>
          <w:rFonts w:eastAsia="MS Mincho"/>
          <w:sz w:val="20"/>
          <w:lang w:eastAsia="ja-JP"/>
        </w:rPr>
        <w:t>5</w:t>
      </w:r>
      <w:r>
        <w:rPr>
          <w:rFonts w:eastAsia="MS Mincho"/>
          <w:sz w:val="20"/>
          <w:lang w:eastAsia="ja-JP"/>
        </w:rPr>
        <w:t xml:space="preserve">e, the following agreement on DL measurement was achieved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C46375" w:rsidRPr="00797A8E" w14:paraId="5DE53B43" w14:textId="77777777" w:rsidTr="00C96096">
        <w:trPr>
          <w:trHeight w:val="1602"/>
        </w:trPr>
        <w:tc>
          <w:tcPr>
            <w:tcW w:w="9639" w:type="dxa"/>
          </w:tcPr>
          <w:p w14:paraId="49758BA5" w14:textId="77777777" w:rsidR="00CC10C0" w:rsidRPr="00CC10C0" w:rsidRDefault="00CC10C0" w:rsidP="00CC10C0">
            <w:pPr>
              <w:autoSpaceDE/>
              <w:autoSpaceDN/>
              <w:adjustRightInd/>
              <w:spacing w:after="0"/>
              <w:rPr>
                <w:rFonts w:eastAsia="Batang"/>
                <w:sz w:val="20"/>
                <w:lang w:eastAsia="ko-KR"/>
              </w:rPr>
            </w:pPr>
            <w:r w:rsidRPr="00CC10C0">
              <w:rPr>
                <w:rFonts w:eastAsia="Batang"/>
                <w:b/>
                <w:bCs/>
                <w:sz w:val="20"/>
                <w:szCs w:val="24"/>
                <w:highlight w:val="green"/>
                <w:lang w:val="en-GB"/>
              </w:rPr>
              <w:t>Agreement</w:t>
            </w:r>
          </w:p>
          <w:p w14:paraId="3D7B054B" w14:textId="77777777" w:rsidR="00CC10C0" w:rsidRPr="00CC10C0" w:rsidRDefault="00CC10C0" w:rsidP="00CC10C0">
            <w:pPr>
              <w:autoSpaceDE/>
              <w:autoSpaceDN/>
              <w:adjustRightInd/>
              <w:spacing w:after="0"/>
              <w:rPr>
                <w:rFonts w:eastAsia="Batang"/>
                <w:sz w:val="20"/>
                <w:szCs w:val="24"/>
                <w:lang w:val="en-GB"/>
              </w:rPr>
            </w:pPr>
            <w:r w:rsidRPr="00CC10C0">
              <w:rPr>
                <w:rFonts w:eastAsia="Batang"/>
                <w:sz w:val="20"/>
                <w:szCs w:val="24"/>
                <w:lang w:val="en-GB"/>
              </w:rPr>
              <w:t xml:space="preserve">On Rel.17 L1-RSRP multi-beam measurement/reporting enhancements for L1/L2-centric inter-cell mobility and inter-cell </w:t>
            </w:r>
            <w:proofErr w:type="spellStart"/>
            <w:r w:rsidRPr="00CC10C0">
              <w:rPr>
                <w:rFonts w:eastAsia="Batang"/>
                <w:sz w:val="20"/>
                <w:szCs w:val="24"/>
                <w:lang w:val="en-GB"/>
              </w:rPr>
              <w:t>mTRP</w:t>
            </w:r>
            <w:proofErr w:type="spellEnd"/>
            <w:r w:rsidRPr="00CC10C0">
              <w:rPr>
                <w:rFonts w:eastAsia="Batang"/>
                <w:sz w:val="20"/>
                <w:szCs w:val="24"/>
                <w:lang w:val="en-GB"/>
              </w:rPr>
              <w:t>, decide by RAN1#106-e whether to support the following RS types as measurement RS or not:</w:t>
            </w:r>
          </w:p>
          <w:p w14:paraId="3386EB9C" w14:textId="77777777" w:rsidR="00CC10C0" w:rsidRPr="00CC10C0" w:rsidRDefault="00CC10C0" w:rsidP="00CC10C0">
            <w:pPr>
              <w:numPr>
                <w:ilvl w:val="0"/>
                <w:numId w:val="111"/>
              </w:numPr>
              <w:autoSpaceDE/>
              <w:autoSpaceDN/>
              <w:adjustRightInd/>
              <w:snapToGrid/>
              <w:spacing w:after="0"/>
              <w:jc w:val="left"/>
              <w:rPr>
                <w:rFonts w:eastAsia="Batang"/>
                <w:sz w:val="20"/>
                <w:szCs w:val="24"/>
                <w:lang w:val="en-GB" w:eastAsia="x-none"/>
              </w:rPr>
            </w:pPr>
            <w:r w:rsidRPr="00CC10C0">
              <w:rPr>
                <w:rFonts w:eastAsia="Batang"/>
                <w:sz w:val="20"/>
                <w:szCs w:val="24"/>
                <w:lang w:val="en-GB" w:eastAsia="x-none"/>
              </w:rPr>
              <w:t xml:space="preserve">CSI-RS for mobility/RRM associated with a non-serving cell  </w:t>
            </w:r>
          </w:p>
          <w:p w14:paraId="5A097F96" w14:textId="77777777" w:rsidR="00CC10C0" w:rsidRPr="00CC10C0" w:rsidRDefault="00CC10C0" w:rsidP="00CC10C0">
            <w:pPr>
              <w:numPr>
                <w:ilvl w:val="0"/>
                <w:numId w:val="111"/>
              </w:numPr>
              <w:autoSpaceDE/>
              <w:autoSpaceDN/>
              <w:adjustRightInd/>
              <w:snapToGrid/>
              <w:spacing w:after="0"/>
              <w:jc w:val="left"/>
              <w:rPr>
                <w:rFonts w:eastAsia="Batang"/>
                <w:sz w:val="20"/>
                <w:szCs w:val="24"/>
                <w:lang w:val="en-GB" w:eastAsia="x-none"/>
              </w:rPr>
            </w:pPr>
            <w:r w:rsidRPr="00CC10C0">
              <w:rPr>
                <w:rFonts w:eastAsia="Batang"/>
                <w:sz w:val="20"/>
                <w:szCs w:val="24"/>
                <w:lang w:val="en-GB" w:eastAsia="x-none"/>
              </w:rPr>
              <w:t xml:space="preserve">CSI-RS for BM associated with a non-serving cell  </w:t>
            </w:r>
          </w:p>
          <w:p w14:paraId="39707502" w14:textId="77777777" w:rsidR="00CC10C0" w:rsidRPr="00CC10C0" w:rsidRDefault="00CC10C0" w:rsidP="00CC10C0">
            <w:pPr>
              <w:numPr>
                <w:ilvl w:val="0"/>
                <w:numId w:val="111"/>
              </w:numPr>
              <w:autoSpaceDE/>
              <w:autoSpaceDN/>
              <w:adjustRightInd/>
              <w:snapToGrid/>
              <w:spacing w:after="0"/>
              <w:jc w:val="left"/>
              <w:rPr>
                <w:rFonts w:eastAsia="Batang"/>
                <w:sz w:val="20"/>
                <w:szCs w:val="24"/>
                <w:lang w:val="en-GB" w:eastAsia="x-none"/>
              </w:rPr>
            </w:pPr>
            <w:r w:rsidRPr="00CC10C0">
              <w:rPr>
                <w:rFonts w:eastAsia="Batang"/>
                <w:sz w:val="20"/>
                <w:szCs w:val="24"/>
                <w:lang w:val="en-GB" w:eastAsia="x-none"/>
              </w:rPr>
              <w:t xml:space="preserve">CSI-RS for tracking associated with a non-serving cell  </w:t>
            </w:r>
          </w:p>
          <w:p w14:paraId="2A45AD90" w14:textId="77777777" w:rsidR="00CC10C0" w:rsidRPr="00CC10C0" w:rsidRDefault="00CC10C0" w:rsidP="00CC10C0">
            <w:pPr>
              <w:autoSpaceDE/>
              <w:autoSpaceDN/>
              <w:adjustRightInd/>
              <w:spacing w:after="0"/>
              <w:rPr>
                <w:rFonts w:eastAsia="Batang"/>
                <w:sz w:val="20"/>
                <w:szCs w:val="24"/>
                <w:lang w:val="en-GB"/>
              </w:rPr>
            </w:pPr>
            <w:r w:rsidRPr="00CC10C0">
              <w:rPr>
                <w:rFonts w:eastAsia="Batang"/>
                <w:sz w:val="20"/>
                <w:szCs w:val="24"/>
                <w:lang w:val="en-GB"/>
              </w:rPr>
              <w:t>Note: If another beam metric other than L1-RSRP is supported (e.g. L3-RSRP is still FFS), the above also applies</w:t>
            </w:r>
          </w:p>
          <w:p w14:paraId="2B184A40" w14:textId="0386407F" w:rsidR="00C46375" w:rsidRPr="00C96096" w:rsidRDefault="00CC10C0" w:rsidP="00DE6B57">
            <w:pPr>
              <w:autoSpaceDE/>
              <w:autoSpaceDN/>
              <w:adjustRightInd/>
              <w:snapToGrid/>
              <w:spacing w:after="0"/>
              <w:jc w:val="left"/>
              <w:rPr>
                <w:rFonts w:eastAsia="Batang"/>
                <w:sz w:val="20"/>
                <w:szCs w:val="24"/>
                <w:lang w:val="en-GB" w:eastAsia="x-none"/>
              </w:rPr>
            </w:pPr>
            <w:r w:rsidRPr="00CC10C0">
              <w:rPr>
                <w:rFonts w:eastAsia="Batang"/>
                <w:sz w:val="20"/>
                <w:szCs w:val="24"/>
                <w:lang w:val="en-GB"/>
              </w:rPr>
              <w:t xml:space="preserve">Note: </w:t>
            </w:r>
            <w:r w:rsidRPr="00DE6B57">
              <w:rPr>
                <w:rFonts w:eastAsia="Batang"/>
                <w:sz w:val="20"/>
                <w:szCs w:val="24"/>
                <w:lang w:val="en-GB"/>
              </w:rPr>
              <w:t xml:space="preserve">An RS is associated with a non-serving cell means that it is either configured for a non-serving cell or configured for a serving cell but is </w:t>
            </w:r>
            <w:proofErr w:type="spellStart"/>
            <w:r w:rsidRPr="00DE6B57">
              <w:rPr>
                <w:rFonts w:eastAsia="Batang"/>
                <w:sz w:val="20"/>
                <w:szCs w:val="24"/>
                <w:lang w:val="en-GB"/>
              </w:rPr>
              <w:t>QCLed</w:t>
            </w:r>
            <w:proofErr w:type="spellEnd"/>
            <w:r w:rsidRPr="00DE6B57">
              <w:rPr>
                <w:rFonts w:eastAsia="Batang"/>
                <w:sz w:val="20"/>
                <w:szCs w:val="24"/>
                <w:lang w:val="en-GB"/>
              </w:rPr>
              <w:t xml:space="preserve"> with a non-serving cell SSB</w:t>
            </w:r>
          </w:p>
        </w:tc>
      </w:tr>
    </w:tbl>
    <w:p w14:paraId="34E0646A" w14:textId="0E87847E" w:rsidR="003E68D5" w:rsidRDefault="00330C5A" w:rsidP="00C96096">
      <w:pPr>
        <w:spacing w:before="80" w:after="80"/>
        <w:rPr>
          <w:sz w:val="20"/>
          <w:lang w:eastAsia="zh-CN"/>
        </w:rPr>
      </w:pPr>
      <w:r>
        <w:rPr>
          <w:sz w:val="20"/>
          <w:lang w:eastAsia="ja-JP"/>
        </w:rPr>
        <w:t xml:space="preserve">In addition to </w:t>
      </w:r>
      <w:r w:rsidR="009F57B5">
        <w:rPr>
          <w:sz w:val="20"/>
          <w:lang w:eastAsia="ja-JP"/>
        </w:rPr>
        <w:t xml:space="preserve">SSB from NSC, </w:t>
      </w:r>
      <w:r>
        <w:rPr>
          <w:sz w:val="20"/>
          <w:lang w:eastAsia="ja-JP"/>
        </w:rPr>
        <w:t xml:space="preserve">a UE normally would </w:t>
      </w:r>
      <w:r w:rsidR="008A08E8">
        <w:rPr>
          <w:sz w:val="20"/>
          <w:lang w:eastAsia="ja-JP"/>
        </w:rPr>
        <w:t xml:space="preserve">be configured with </w:t>
      </w:r>
      <w:r>
        <w:rPr>
          <w:sz w:val="20"/>
          <w:lang w:eastAsia="ja-JP"/>
        </w:rPr>
        <w:t xml:space="preserve">CSI-RS for mobility for RRM </w:t>
      </w:r>
      <w:r w:rsidR="00420F03">
        <w:rPr>
          <w:sz w:val="20"/>
          <w:lang w:eastAsia="ja-JP"/>
        </w:rPr>
        <w:t xml:space="preserve">purpose. </w:t>
      </w:r>
      <w:r w:rsidR="00D21B8A">
        <w:rPr>
          <w:sz w:val="20"/>
          <w:lang w:eastAsia="ja-JP"/>
        </w:rPr>
        <w:t>In comparison</w:t>
      </w:r>
      <w:r w:rsidR="008A08E8">
        <w:rPr>
          <w:sz w:val="20"/>
          <w:lang w:eastAsia="ja-JP"/>
        </w:rPr>
        <w:t xml:space="preserve"> with SSB, CSI-RS for mobility can be </w:t>
      </w:r>
      <w:r w:rsidR="00D21B8A">
        <w:rPr>
          <w:sz w:val="20"/>
          <w:lang w:eastAsia="ja-JP"/>
        </w:rPr>
        <w:t xml:space="preserve">allowed </w:t>
      </w:r>
      <w:r w:rsidR="008A08E8">
        <w:rPr>
          <w:sz w:val="20"/>
          <w:lang w:eastAsia="ja-JP"/>
        </w:rPr>
        <w:t xml:space="preserve">with larger bandwidth </w:t>
      </w:r>
      <w:r w:rsidR="00D21B8A">
        <w:rPr>
          <w:sz w:val="20"/>
          <w:lang w:eastAsia="ja-JP"/>
        </w:rPr>
        <w:t xml:space="preserve">in frequency domain and more density in time domain </w:t>
      </w:r>
      <w:r w:rsidR="008A08E8">
        <w:rPr>
          <w:sz w:val="20"/>
          <w:lang w:eastAsia="ja-JP"/>
        </w:rPr>
        <w:t xml:space="preserve">for more accurate measurement results. </w:t>
      </w:r>
      <w:r w:rsidR="00D21B8A">
        <w:rPr>
          <w:sz w:val="20"/>
          <w:lang w:eastAsia="ja-JP"/>
        </w:rPr>
        <w:t>In addition, t</w:t>
      </w:r>
      <w:r w:rsidR="008A08E8">
        <w:rPr>
          <w:sz w:val="20"/>
          <w:lang w:eastAsia="ja-JP"/>
        </w:rPr>
        <w:t xml:space="preserve">o </w:t>
      </w:r>
      <w:r w:rsidR="00D21B8A">
        <w:rPr>
          <w:sz w:val="20"/>
          <w:lang w:eastAsia="ja-JP"/>
        </w:rPr>
        <w:t xml:space="preserve">get time-domain </w:t>
      </w:r>
      <w:r w:rsidR="008A08E8">
        <w:rPr>
          <w:sz w:val="20"/>
          <w:lang w:eastAsia="ja-JP"/>
        </w:rPr>
        <w:t>filtered results</w:t>
      </w:r>
      <w:r w:rsidR="00D21B8A">
        <w:rPr>
          <w:sz w:val="20"/>
          <w:lang w:eastAsia="ja-JP"/>
        </w:rPr>
        <w:t xml:space="preserve"> in L3</w:t>
      </w:r>
      <w:r w:rsidR="00420F03">
        <w:rPr>
          <w:sz w:val="20"/>
          <w:lang w:eastAsia="ja-JP"/>
        </w:rPr>
        <w:t xml:space="preserve">, UE </w:t>
      </w:r>
      <w:r w:rsidR="00D21B8A">
        <w:rPr>
          <w:sz w:val="20"/>
          <w:lang w:eastAsia="ja-JP"/>
        </w:rPr>
        <w:t xml:space="preserve">first </w:t>
      </w:r>
      <w:r w:rsidR="008A08E8">
        <w:rPr>
          <w:sz w:val="20"/>
          <w:lang w:eastAsia="ja-JP"/>
        </w:rPr>
        <w:t xml:space="preserve">needs to </w:t>
      </w:r>
      <w:r w:rsidR="00D21B8A">
        <w:rPr>
          <w:sz w:val="20"/>
          <w:lang w:eastAsia="ja-JP"/>
        </w:rPr>
        <w:t xml:space="preserve">produce measurement results of mobility RS in </w:t>
      </w:r>
      <w:r w:rsidR="008A08E8">
        <w:rPr>
          <w:sz w:val="20"/>
          <w:lang w:eastAsia="ja-JP"/>
        </w:rPr>
        <w:t xml:space="preserve">L1 </w:t>
      </w:r>
      <w:r w:rsidR="00D21B8A">
        <w:rPr>
          <w:sz w:val="20"/>
          <w:lang w:eastAsia="ja-JP"/>
        </w:rPr>
        <w:t>which can be reused for L1/L2 inter-cell mobility. Furthermore, CSI-RS for mobility can be configured with an SSB from the same NSC as its QCL-</w:t>
      </w:r>
      <w:proofErr w:type="spellStart"/>
      <w:r w:rsidR="00D21B8A">
        <w:rPr>
          <w:sz w:val="20"/>
          <w:lang w:eastAsia="ja-JP"/>
        </w:rPr>
        <w:t>TypeD</w:t>
      </w:r>
      <w:proofErr w:type="spellEnd"/>
      <w:r w:rsidR="00D21B8A">
        <w:rPr>
          <w:sz w:val="20"/>
          <w:lang w:eastAsia="ja-JP"/>
        </w:rPr>
        <w:t xml:space="preserve"> source RS. In such case, UE can track back the QCL chain of this non-serving cell and retune its proper DL Rx beam accordingly. </w:t>
      </w:r>
      <w:r>
        <w:rPr>
          <w:sz w:val="20"/>
          <w:lang w:eastAsia="zh-CN"/>
        </w:rPr>
        <w:t xml:space="preserve">Therefore, we </w:t>
      </w:r>
      <w:r w:rsidR="00D21B8A">
        <w:rPr>
          <w:sz w:val="20"/>
          <w:lang w:eastAsia="zh-CN"/>
        </w:rPr>
        <w:t xml:space="preserve">failed to see a reason to refuse CSI-RS for mobility as measurement RS from NSC </w:t>
      </w:r>
    </w:p>
    <w:p w14:paraId="30AC54D3" w14:textId="179661C5" w:rsidR="00D507E8" w:rsidRPr="00C96096" w:rsidRDefault="00D507E8" w:rsidP="00C96096">
      <w:pPr>
        <w:pStyle w:val="ListParagraph"/>
        <w:numPr>
          <w:ilvl w:val="0"/>
          <w:numId w:val="32"/>
        </w:numPr>
        <w:spacing w:before="80" w:after="80"/>
        <w:rPr>
          <w:rFonts w:ascii="Arial" w:hAnsi="Arial" w:cs="Arial"/>
          <w:szCs w:val="24"/>
        </w:rPr>
      </w:pPr>
      <w:bookmarkStart w:id="10" w:name="_Hlk61601443"/>
      <w:r w:rsidRPr="00C96096">
        <w:rPr>
          <w:rFonts w:ascii="Arial" w:hAnsi="Arial" w:cs="Arial"/>
          <w:b/>
          <w:sz w:val="22"/>
          <w:szCs w:val="24"/>
        </w:rPr>
        <w:t xml:space="preserve">: </w:t>
      </w:r>
      <w:r w:rsidR="00330C5A" w:rsidRPr="00C96096">
        <w:rPr>
          <w:rFonts w:ascii="Arial" w:hAnsi="Arial" w:cs="Arial"/>
          <w:b/>
          <w:sz w:val="22"/>
          <w:szCs w:val="24"/>
        </w:rPr>
        <w:t xml:space="preserve">Support </w:t>
      </w:r>
      <w:r w:rsidR="00420F03" w:rsidRPr="00C96096">
        <w:rPr>
          <w:rFonts w:ascii="Arial" w:hAnsi="Arial" w:cs="Arial"/>
          <w:b/>
          <w:sz w:val="22"/>
          <w:szCs w:val="24"/>
        </w:rPr>
        <w:t xml:space="preserve">CSI-RS for mobility as measurement RS </w:t>
      </w:r>
      <w:r w:rsidRPr="00C96096">
        <w:rPr>
          <w:rFonts w:ascii="Arial" w:hAnsi="Arial" w:cs="Arial"/>
          <w:b/>
          <w:sz w:val="22"/>
          <w:szCs w:val="24"/>
        </w:rPr>
        <w:t xml:space="preserve">for L1/L2 </w:t>
      </w:r>
      <w:r w:rsidR="00420F03" w:rsidRPr="00C96096">
        <w:rPr>
          <w:rFonts w:ascii="Arial" w:hAnsi="Arial" w:cs="Arial"/>
          <w:b/>
          <w:sz w:val="22"/>
          <w:szCs w:val="24"/>
        </w:rPr>
        <w:t xml:space="preserve">inter-cell </w:t>
      </w:r>
      <w:r w:rsidRPr="00C96096">
        <w:rPr>
          <w:rFonts w:ascii="Arial" w:hAnsi="Arial" w:cs="Arial"/>
          <w:b/>
          <w:sz w:val="22"/>
          <w:szCs w:val="24"/>
        </w:rPr>
        <w:t>mobility.</w:t>
      </w:r>
    </w:p>
    <w:p w14:paraId="1F790B7B" w14:textId="52D72B64" w:rsidR="003E68D5" w:rsidRPr="00C96096" w:rsidRDefault="00247715" w:rsidP="00C96096">
      <w:pPr>
        <w:pStyle w:val="Heading2"/>
        <w:rPr>
          <w:rFonts w:ascii="Arial" w:hAnsi="Arial" w:cs="Arial"/>
          <w:lang w:eastAsia="ja-JP"/>
        </w:rPr>
      </w:pPr>
      <w:bookmarkStart w:id="11" w:name="_Ref67064236"/>
      <w:bookmarkEnd w:id="10"/>
      <w:r>
        <w:rPr>
          <w:rFonts w:ascii="Arial" w:hAnsi="Arial" w:cs="Arial"/>
          <w:lang w:eastAsia="ja-JP"/>
        </w:rPr>
        <w:t>B</w:t>
      </w:r>
      <w:r w:rsidR="003E68D5" w:rsidRPr="00C96096">
        <w:rPr>
          <w:rFonts w:ascii="Arial" w:hAnsi="Arial" w:cs="Arial"/>
          <w:lang w:eastAsia="ja-JP"/>
        </w:rPr>
        <w:t>eam reporting</w:t>
      </w:r>
      <w:r w:rsidR="00660018" w:rsidRPr="00C96096">
        <w:rPr>
          <w:rFonts w:ascii="Arial" w:hAnsi="Arial" w:cs="Arial"/>
          <w:lang w:eastAsia="ja-JP"/>
        </w:rPr>
        <w:t xml:space="preserve"> </w:t>
      </w:r>
      <w:r w:rsidR="00F94380">
        <w:rPr>
          <w:rFonts w:ascii="Arial" w:hAnsi="Arial" w:cs="Arial"/>
          <w:lang w:eastAsia="ja-JP"/>
        </w:rPr>
        <w:t>for</w:t>
      </w:r>
      <w:r w:rsidR="00660018" w:rsidRPr="00C96096">
        <w:rPr>
          <w:rFonts w:ascii="Arial" w:hAnsi="Arial" w:cs="Arial"/>
          <w:lang w:eastAsia="ja-JP"/>
        </w:rPr>
        <w:t xml:space="preserve"> NSC RS</w:t>
      </w:r>
      <w:bookmarkEnd w:id="11"/>
    </w:p>
    <w:p w14:paraId="5FE00B8C" w14:textId="4E4BF9BD" w:rsidR="00247715" w:rsidRDefault="00247715" w:rsidP="00247715">
      <w:pPr>
        <w:spacing w:after="80"/>
        <w:rPr>
          <w:rFonts w:eastAsia="MS Mincho"/>
          <w:sz w:val="20"/>
          <w:lang w:eastAsia="ja-JP"/>
        </w:rPr>
      </w:pPr>
      <w:r>
        <w:rPr>
          <w:rFonts w:eastAsia="MS Mincho" w:hint="eastAsia"/>
          <w:sz w:val="20"/>
          <w:lang w:eastAsia="ja-JP"/>
        </w:rPr>
        <w:t>I</w:t>
      </w:r>
      <w:r>
        <w:rPr>
          <w:rFonts w:eastAsia="MS Mincho"/>
          <w:sz w:val="20"/>
          <w:lang w:eastAsia="ja-JP"/>
        </w:rPr>
        <w:t>n RAN1#10</w:t>
      </w:r>
      <w:r w:rsidR="00CC10C0">
        <w:rPr>
          <w:rFonts w:eastAsia="MS Mincho"/>
          <w:sz w:val="20"/>
          <w:lang w:eastAsia="ja-JP"/>
        </w:rPr>
        <w:t>5</w:t>
      </w:r>
      <w:r>
        <w:rPr>
          <w:rFonts w:eastAsia="MS Mincho"/>
          <w:sz w:val="20"/>
          <w:lang w:eastAsia="ja-JP"/>
        </w:rPr>
        <w:t>e, beam reporting in one reporting instance has been discussed and finally agreed in following agreement.</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247715" w:rsidRPr="00797A8E" w14:paraId="562309F0" w14:textId="77777777" w:rsidTr="00791478">
        <w:trPr>
          <w:trHeight w:val="1602"/>
        </w:trPr>
        <w:tc>
          <w:tcPr>
            <w:tcW w:w="9639" w:type="dxa"/>
          </w:tcPr>
          <w:p w14:paraId="01FC8121" w14:textId="77777777" w:rsidR="00CC10C0" w:rsidRPr="00CC10C0" w:rsidRDefault="00CC10C0" w:rsidP="00CC10C0">
            <w:pPr>
              <w:autoSpaceDE/>
              <w:autoSpaceDN/>
              <w:adjustRightInd/>
              <w:spacing w:after="0"/>
              <w:ind w:left="1440" w:hanging="1440"/>
              <w:jc w:val="left"/>
              <w:rPr>
                <w:rFonts w:eastAsia="Batang"/>
                <w:sz w:val="20"/>
                <w:lang w:eastAsia="zh-CN"/>
              </w:rPr>
            </w:pPr>
            <w:r w:rsidRPr="00CC10C0">
              <w:rPr>
                <w:rFonts w:eastAsia="Batang"/>
                <w:b/>
                <w:bCs/>
                <w:sz w:val="20"/>
                <w:szCs w:val="24"/>
                <w:highlight w:val="green"/>
                <w:u w:val="single"/>
                <w:lang w:val="en-GB"/>
              </w:rPr>
              <w:t>Agreement</w:t>
            </w:r>
          </w:p>
          <w:p w14:paraId="4EF27D85" w14:textId="77777777" w:rsidR="00CC10C0" w:rsidRPr="00CC10C0" w:rsidRDefault="00CC10C0" w:rsidP="00CC10C0">
            <w:pPr>
              <w:autoSpaceDE/>
              <w:autoSpaceDN/>
              <w:adjustRightInd/>
              <w:spacing w:after="0"/>
              <w:rPr>
                <w:rFonts w:eastAsia="Batang"/>
                <w:sz w:val="20"/>
                <w:szCs w:val="20"/>
                <w:lang w:val="en-GB"/>
              </w:rPr>
            </w:pPr>
            <w:r w:rsidRPr="00CC10C0">
              <w:rPr>
                <w:rFonts w:eastAsia="Batang"/>
                <w:sz w:val="20"/>
                <w:szCs w:val="20"/>
                <w:lang w:val="en-GB"/>
              </w:rPr>
              <w:t xml:space="preserve">On Rel.17 L1-RSRP multi-beam measurement/reporting enhancements </w:t>
            </w:r>
            <w:r w:rsidRPr="00CC10C0">
              <w:rPr>
                <w:rFonts w:eastAsia="Batang"/>
                <w:color w:val="000000"/>
                <w:sz w:val="20"/>
                <w:szCs w:val="20"/>
                <w:lang w:val="en-GB"/>
              </w:rPr>
              <w:t xml:space="preserve">for L1/L2-centric inter-cell mobility and inter-cell </w:t>
            </w:r>
            <w:proofErr w:type="spellStart"/>
            <w:r w:rsidRPr="00CC10C0">
              <w:rPr>
                <w:rFonts w:eastAsia="Batang"/>
                <w:color w:val="000000"/>
                <w:sz w:val="20"/>
                <w:szCs w:val="20"/>
                <w:lang w:val="en-GB"/>
              </w:rPr>
              <w:t>mTRP</w:t>
            </w:r>
            <w:proofErr w:type="spellEnd"/>
            <w:r w:rsidRPr="00CC10C0">
              <w:rPr>
                <w:rFonts w:eastAsia="Batang"/>
                <w:sz w:val="20"/>
                <w:szCs w:val="20"/>
                <w:lang w:val="en-GB"/>
              </w:rPr>
              <w:t>,</w:t>
            </w:r>
          </w:p>
          <w:p w14:paraId="47C634F0" w14:textId="77777777" w:rsidR="00CC10C0" w:rsidRPr="00CC10C0" w:rsidRDefault="00CC10C0" w:rsidP="00CC10C0">
            <w:pPr>
              <w:numPr>
                <w:ilvl w:val="0"/>
                <w:numId w:val="112"/>
              </w:numPr>
              <w:autoSpaceDE/>
              <w:autoSpaceDN/>
              <w:adjustRightInd/>
              <w:snapToGrid/>
              <w:spacing w:after="0"/>
              <w:jc w:val="left"/>
              <w:rPr>
                <w:rFonts w:eastAsia="Batang"/>
                <w:sz w:val="20"/>
                <w:szCs w:val="20"/>
                <w:lang w:val="en-GB"/>
              </w:rPr>
            </w:pPr>
            <w:r w:rsidRPr="00CC10C0">
              <w:rPr>
                <w:rFonts w:ascii="Times" w:eastAsia="Batang" w:hAnsi="Times" w:hint="eastAsia"/>
                <w:sz w:val="20"/>
                <w:szCs w:val="20"/>
                <w:lang w:val="en-GB"/>
              </w:rPr>
              <w:t>Support at least K=4, where K is defined as the number of beams associated at least with non-serving cell(s) reported in a single CSI reporting instance</w:t>
            </w:r>
          </w:p>
          <w:p w14:paraId="19E9AFB6" w14:textId="77777777" w:rsidR="00CC10C0" w:rsidRPr="00CC10C0" w:rsidRDefault="00CC10C0" w:rsidP="00CC10C0">
            <w:pPr>
              <w:numPr>
                <w:ilvl w:val="1"/>
                <w:numId w:val="112"/>
              </w:numPr>
              <w:autoSpaceDE/>
              <w:autoSpaceDN/>
              <w:adjustRightInd/>
              <w:snapToGrid/>
              <w:spacing w:after="0"/>
              <w:jc w:val="left"/>
              <w:rPr>
                <w:rFonts w:ascii="Gulim" w:eastAsia="Batang" w:hAnsi="Gulim"/>
                <w:sz w:val="20"/>
                <w:szCs w:val="20"/>
                <w:lang w:val="en-GB"/>
              </w:rPr>
            </w:pPr>
            <w:r w:rsidRPr="00CC10C0">
              <w:rPr>
                <w:rFonts w:ascii="Times" w:eastAsia="Batang" w:hAnsi="Times" w:hint="eastAsia"/>
                <w:sz w:val="20"/>
                <w:szCs w:val="20"/>
                <w:lang w:val="en-GB"/>
              </w:rPr>
              <w:t>The maximum value of supported K is a UE capability</w:t>
            </w:r>
          </w:p>
          <w:p w14:paraId="35068866" w14:textId="77777777" w:rsidR="00CC10C0" w:rsidRPr="00CC10C0" w:rsidRDefault="00CC10C0" w:rsidP="00CC10C0">
            <w:pPr>
              <w:numPr>
                <w:ilvl w:val="1"/>
                <w:numId w:val="112"/>
              </w:numPr>
              <w:autoSpaceDE/>
              <w:autoSpaceDN/>
              <w:adjustRightInd/>
              <w:snapToGrid/>
              <w:spacing w:after="0"/>
              <w:jc w:val="left"/>
              <w:rPr>
                <w:rFonts w:ascii="Times" w:eastAsia="Batang" w:hAnsi="Times"/>
                <w:sz w:val="20"/>
                <w:szCs w:val="20"/>
                <w:lang w:val="en-GB"/>
              </w:rPr>
            </w:pPr>
            <w:r w:rsidRPr="00CC10C0">
              <w:rPr>
                <w:rFonts w:ascii="Times" w:eastAsia="Batang" w:hAnsi="Times" w:hint="eastAsia"/>
                <w:sz w:val="20"/>
                <w:szCs w:val="20"/>
                <w:lang w:val="en-GB"/>
              </w:rPr>
              <w:t xml:space="preserve">K is configured by NW based on the UE capability </w:t>
            </w:r>
          </w:p>
          <w:p w14:paraId="56AB7C22" w14:textId="77777777" w:rsidR="00CC10C0" w:rsidRPr="00CC10C0" w:rsidRDefault="00CC10C0" w:rsidP="00CC10C0">
            <w:pPr>
              <w:numPr>
                <w:ilvl w:val="1"/>
                <w:numId w:val="112"/>
              </w:numPr>
              <w:autoSpaceDE/>
              <w:autoSpaceDN/>
              <w:adjustRightInd/>
              <w:snapToGrid/>
              <w:spacing w:after="0"/>
              <w:jc w:val="left"/>
              <w:rPr>
                <w:rFonts w:ascii="Times" w:eastAsia="Batang" w:hAnsi="Times"/>
                <w:sz w:val="20"/>
                <w:szCs w:val="20"/>
                <w:lang w:val="en-GB"/>
              </w:rPr>
            </w:pPr>
            <w:r w:rsidRPr="00CC10C0">
              <w:rPr>
                <w:rFonts w:ascii="Times" w:eastAsia="Batang" w:hAnsi="Times" w:hint="eastAsia"/>
                <w:sz w:val="20"/>
                <w:szCs w:val="20"/>
                <w:lang w:val="en-GB"/>
              </w:rPr>
              <w:t>FFS: The support of K=8 and 16</w:t>
            </w:r>
          </w:p>
          <w:p w14:paraId="0BC5FE58" w14:textId="77777777" w:rsidR="00CC10C0" w:rsidRPr="00CC10C0" w:rsidRDefault="00CC10C0" w:rsidP="00CC10C0">
            <w:pPr>
              <w:numPr>
                <w:ilvl w:val="2"/>
                <w:numId w:val="112"/>
              </w:numPr>
              <w:autoSpaceDE/>
              <w:autoSpaceDN/>
              <w:adjustRightInd/>
              <w:snapToGrid/>
              <w:spacing w:after="0"/>
              <w:jc w:val="left"/>
              <w:rPr>
                <w:rFonts w:ascii="Times" w:eastAsia="Batang" w:hAnsi="Times"/>
                <w:sz w:val="20"/>
                <w:szCs w:val="20"/>
                <w:lang w:val="en-GB"/>
              </w:rPr>
            </w:pPr>
            <w:r w:rsidRPr="00CC10C0">
              <w:rPr>
                <w:rFonts w:ascii="Times" w:eastAsia="Batang" w:hAnsi="Times" w:hint="eastAsia"/>
                <w:sz w:val="20"/>
                <w:szCs w:val="20"/>
                <w:lang w:val="en-GB"/>
              </w:rPr>
              <w:t>For K&gt;4, the maximum number of beams associated with one cell is 4</w:t>
            </w:r>
          </w:p>
          <w:p w14:paraId="45BB2F37" w14:textId="77777777" w:rsidR="00CC10C0" w:rsidRPr="00CC10C0" w:rsidRDefault="00CC10C0" w:rsidP="00CC10C0">
            <w:pPr>
              <w:numPr>
                <w:ilvl w:val="0"/>
                <w:numId w:val="112"/>
              </w:numPr>
              <w:autoSpaceDE/>
              <w:autoSpaceDN/>
              <w:adjustRightInd/>
              <w:snapToGrid/>
              <w:spacing w:after="0"/>
              <w:jc w:val="left"/>
              <w:rPr>
                <w:rFonts w:ascii="Times" w:eastAsia="Batang" w:hAnsi="Times"/>
                <w:sz w:val="20"/>
                <w:szCs w:val="20"/>
                <w:lang w:val="en-GB"/>
              </w:rPr>
            </w:pPr>
            <w:r w:rsidRPr="00CC10C0">
              <w:rPr>
                <w:rFonts w:ascii="Times" w:eastAsia="Batang" w:hAnsi="Times" w:hint="eastAsia"/>
                <w:sz w:val="20"/>
                <w:szCs w:val="20"/>
                <w:lang w:val="en-GB"/>
              </w:rPr>
              <w:t xml:space="preserve">FFS: Support L1-based event-driven reporting based on Rel-16 </w:t>
            </w:r>
            <w:proofErr w:type="spellStart"/>
            <w:r w:rsidRPr="00CC10C0">
              <w:rPr>
                <w:rFonts w:ascii="Times" w:eastAsia="Batang" w:hAnsi="Times" w:hint="eastAsia"/>
                <w:sz w:val="20"/>
                <w:szCs w:val="20"/>
                <w:lang w:val="en-GB"/>
              </w:rPr>
              <w:t>SCell</w:t>
            </w:r>
            <w:proofErr w:type="spellEnd"/>
            <w:r w:rsidRPr="00CC10C0">
              <w:rPr>
                <w:rFonts w:ascii="Times" w:eastAsia="Batang" w:hAnsi="Times" w:hint="eastAsia"/>
                <w:sz w:val="20"/>
                <w:szCs w:val="20"/>
                <w:lang w:val="en-GB"/>
              </w:rPr>
              <w:t xml:space="preserve"> BFR framework or analogous to L3-based event-driven reporting, including the definition of L1-based event, if needed</w:t>
            </w:r>
          </w:p>
          <w:p w14:paraId="2B256F14" w14:textId="6D46F33C" w:rsidR="00247715" w:rsidRPr="001B2AAA" w:rsidRDefault="00CC10C0" w:rsidP="00DE6B57">
            <w:pPr>
              <w:autoSpaceDE/>
              <w:autoSpaceDN/>
              <w:adjustRightInd/>
              <w:snapToGrid/>
              <w:spacing w:after="0"/>
              <w:jc w:val="left"/>
              <w:rPr>
                <w:rFonts w:ascii="Times" w:eastAsia="Batang" w:hAnsi="Times" w:cs="Times"/>
                <w:sz w:val="20"/>
                <w:lang w:val="en-GB" w:eastAsia="x-none"/>
              </w:rPr>
            </w:pPr>
            <w:r w:rsidRPr="00CC10C0">
              <w:rPr>
                <w:rFonts w:eastAsia="Batang"/>
                <w:sz w:val="20"/>
                <w:szCs w:val="20"/>
                <w:lang w:val="en-GB"/>
              </w:rPr>
              <w:t>Note: If another beam metric other than L1-RSRP is supported (e.g. L3-RSRP is still FFS), the above also applies</w:t>
            </w:r>
          </w:p>
        </w:tc>
      </w:tr>
    </w:tbl>
    <w:p w14:paraId="6E725EDD" w14:textId="6CD82AE5" w:rsidR="004C7451" w:rsidRDefault="00660018" w:rsidP="00DE6B57">
      <w:pPr>
        <w:spacing w:before="80" w:after="80"/>
        <w:rPr>
          <w:sz w:val="20"/>
          <w:lang w:eastAsia="ja-JP"/>
        </w:rPr>
      </w:pPr>
      <w:r>
        <w:rPr>
          <w:sz w:val="20"/>
          <w:lang w:eastAsia="ja-JP"/>
        </w:rPr>
        <w:t>In</w:t>
      </w:r>
      <w:r w:rsidR="0012572E">
        <w:rPr>
          <w:sz w:val="20"/>
          <w:lang w:eastAsia="ja-JP"/>
        </w:rPr>
        <w:t xml:space="preserve"> </w:t>
      </w:r>
      <w:r>
        <w:rPr>
          <w:sz w:val="20"/>
          <w:lang w:eastAsia="ja-JP"/>
        </w:rPr>
        <w:t>Rel.15/16</w:t>
      </w:r>
      <w:r w:rsidR="00BC0D3C">
        <w:rPr>
          <w:sz w:val="20"/>
          <w:lang w:eastAsia="ja-JP"/>
        </w:rPr>
        <w:t xml:space="preserve">, </w:t>
      </w:r>
      <w:r w:rsidR="00F94380">
        <w:rPr>
          <w:sz w:val="20"/>
          <w:lang w:eastAsia="ja-JP"/>
        </w:rPr>
        <w:t>higher layer</w:t>
      </w:r>
      <w:r w:rsidR="004C7451">
        <w:rPr>
          <w:sz w:val="20"/>
          <w:lang w:eastAsia="ja-JP"/>
        </w:rPr>
        <w:t xml:space="preserve"> events are defined </w:t>
      </w:r>
      <w:r w:rsidR="00F94380">
        <w:rPr>
          <w:sz w:val="20"/>
          <w:lang w:eastAsia="ja-JP"/>
        </w:rPr>
        <w:t xml:space="preserve">in TS 38.331 </w:t>
      </w:r>
      <w:r w:rsidR="004C7451">
        <w:rPr>
          <w:sz w:val="20"/>
          <w:lang w:eastAsia="ja-JP"/>
        </w:rPr>
        <w:t xml:space="preserve">for </w:t>
      </w:r>
      <w:r w:rsidR="00F94380">
        <w:rPr>
          <w:sz w:val="20"/>
          <w:lang w:eastAsia="ja-JP"/>
        </w:rPr>
        <w:t xml:space="preserve">L3 </w:t>
      </w:r>
      <w:r w:rsidR="004C7451">
        <w:rPr>
          <w:sz w:val="20"/>
          <w:lang w:eastAsia="ja-JP"/>
        </w:rPr>
        <w:t>inter-cell mobility. W</w:t>
      </w:r>
      <w:r w:rsidR="003E68D5" w:rsidRPr="00E3020B">
        <w:rPr>
          <w:sz w:val="20"/>
          <w:lang w:eastAsia="ja-JP"/>
        </w:rPr>
        <w:t>hen</w:t>
      </w:r>
      <w:r w:rsidR="003E68D5">
        <w:rPr>
          <w:sz w:val="20"/>
          <w:lang w:eastAsia="ja-JP"/>
        </w:rPr>
        <w:t xml:space="preserve"> </w:t>
      </w:r>
      <w:r>
        <w:rPr>
          <w:sz w:val="20"/>
          <w:lang w:eastAsia="ja-JP"/>
        </w:rPr>
        <w:t xml:space="preserve">the </w:t>
      </w:r>
      <w:r w:rsidR="003E68D5">
        <w:rPr>
          <w:sz w:val="20"/>
          <w:lang w:eastAsia="ja-JP"/>
        </w:rPr>
        <w:t xml:space="preserve">triggering condition of </w:t>
      </w:r>
      <w:r w:rsidR="004C7451">
        <w:rPr>
          <w:sz w:val="20"/>
          <w:lang w:eastAsia="ja-JP"/>
        </w:rPr>
        <w:t xml:space="preserve">those L3 events </w:t>
      </w:r>
      <w:r w:rsidR="003E68D5">
        <w:rPr>
          <w:sz w:val="20"/>
          <w:lang w:eastAsia="ja-JP"/>
        </w:rPr>
        <w:t>satisfied, UE report</w:t>
      </w:r>
      <w:r>
        <w:rPr>
          <w:sz w:val="20"/>
          <w:lang w:eastAsia="ja-JP"/>
        </w:rPr>
        <w:t>s</w:t>
      </w:r>
      <w:r w:rsidR="003E68D5">
        <w:rPr>
          <w:sz w:val="20"/>
          <w:lang w:eastAsia="ja-JP"/>
        </w:rPr>
        <w:t xml:space="preserve"> </w:t>
      </w:r>
      <w:r w:rsidR="00F94380">
        <w:rPr>
          <w:sz w:val="20"/>
          <w:lang w:eastAsia="ja-JP"/>
        </w:rPr>
        <w:t xml:space="preserve">to </w:t>
      </w:r>
      <w:r w:rsidR="003E68D5">
        <w:rPr>
          <w:sz w:val="20"/>
          <w:lang w:eastAsia="ja-JP"/>
        </w:rPr>
        <w:t>NW</w:t>
      </w:r>
      <w:r w:rsidR="004C7451">
        <w:rPr>
          <w:sz w:val="20"/>
          <w:lang w:eastAsia="ja-JP"/>
        </w:rPr>
        <w:t xml:space="preserve"> </w:t>
      </w:r>
      <w:r w:rsidR="00F94380">
        <w:rPr>
          <w:sz w:val="20"/>
          <w:lang w:eastAsia="ja-JP"/>
        </w:rPr>
        <w:t xml:space="preserve">and then possibly triggers </w:t>
      </w:r>
      <w:r w:rsidR="00512E1F">
        <w:rPr>
          <w:sz w:val="20"/>
          <w:lang w:eastAsia="ja-JP"/>
        </w:rPr>
        <w:t xml:space="preserve">L3 </w:t>
      </w:r>
      <w:r w:rsidR="00F94380">
        <w:rPr>
          <w:sz w:val="20"/>
          <w:lang w:eastAsia="ja-JP"/>
        </w:rPr>
        <w:t>handover</w:t>
      </w:r>
      <w:r w:rsidR="00512E1F">
        <w:rPr>
          <w:sz w:val="20"/>
          <w:lang w:eastAsia="ja-JP"/>
        </w:rPr>
        <w:t xml:space="preserve"> procedure</w:t>
      </w:r>
      <w:r w:rsidR="004C7451">
        <w:rPr>
          <w:sz w:val="20"/>
          <w:lang w:eastAsia="ja-JP"/>
        </w:rPr>
        <w:t xml:space="preserve">. </w:t>
      </w:r>
      <w:r w:rsidR="0023738D">
        <w:rPr>
          <w:sz w:val="20"/>
          <w:lang w:eastAsia="ja-JP"/>
        </w:rPr>
        <w:t xml:space="preserve">Note that from time-domain perspective, such reporting is not periodic/semi-persistent/aperiodic, but UE triggered. From latency perspective, L3 filtered RSRP reporting normally takes more time than the L1-RSRP reporting due to the nature of time domain filtering. On the other hand, the stability of L3-RSRP outperforms that of L1-RSRP in making handover decision. But since RAN1 manages to set up L1/L2 inter-cell mobility, we believe L1 metric would be more suitable. </w:t>
      </w:r>
    </w:p>
    <w:p w14:paraId="4515A8B0" w14:textId="0CF12D3D" w:rsidR="0098563E" w:rsidRDefault="00433E49" w:rsidP="00723710">
      <w:pPr>
        <w:spacing w:after="80"/>
        <w:rPr>
          <w:sz w:val="20"/>
          <w:lang w:eastAsia="ja-JP"/>
        </w:rPr>
      </w:pPr>
      <w:r>
        <w:rPr>
          <w:sz w:val="20"/>
          <w:lang w:eastAsia="ja-JP"/>
        </w:rPr>
        <w:t xml:space="preserve">For L1/L2 inter-cell mobility, it seems </w:t>
      </w:r>
      <w:r w:rsidR="00512E1F">
        <w:rPr>
          <w:sz w:val="20"/>
          <w:lang w:eastAsia="ja-JP"/>
        </w:rPr>
        <w:t xml:space="preserve">straight-forward to define </w:t>
      </w:r>
      <w:r w:rsidR="00660018">
        <w:rPr>
          <w:sz w:val="20"/>
          <w:lang w:eastAsia="ja-JP"/>
        </w:rPr>
        <w:t>L1 events</w:t>
      </w:r>
      <w:r w:rsidR="00512E1F">
        <w:rPr>
          <w:sz w:val="20"/>
          <w:lang w:eastAsia="ja-JP"/>
        </w:rPr>
        <w:t xml:space="preserve"> by using L1 metric, e.g. L1-RSRP or L1-SINR</w:t>
      </w:r>
      <w:r w:rsidR="00660018">
        <w:rPr>
          <w:sz w:val="20"/>
          <w:lang w:eastAsia="ja-JP"/>
        </w:rPr>
        <w:t xml:space="preserve">. </w:t>
      </w:r>
      <w:r w:rsidR="00512E1F">
        <w:rPr>
          <w:sz w:val="20"/>
          <w:lang w:eastAsia="ja-JP"/>
        </w:rPr>
        <w:t xml:space="preserve">For example, one L1 event could be defined as when the quality of </w:t>
      </w:r>
      <w:r w:rsidR="00512E1F">
        <w:rPr>
          <w:rFonts w:hint="eastAsia"/>
          <w:sz w:val="20"/>
          <w:lang w:eastAsia="zh-CN"/>
        </w:rPr>
        <w:t>NSC</w:t>
      </w:r>
      <w:r w:rsidR="00512E1F">
        <w:rPr>
          <w:sz w:val="20"/>
          <w:lang w:eastAsia="ja-JP"/>
        </w:rPr>
        <w:t xml:space="preserve"> is better than current NS with a</w:t>
      </w:r>
      <w:r w:rsidR="0023738D">
        <w:rPr>
          <w:sz w:val="20"/>
          <w:lang w:eastAsia="ja-JP"/>
        </w:rPr>
        <w:t>n</w:t>
      </w:r>
      <w:r w:rsidR="00512E1F">
        <w:rPr>
          <w:sz w:val="20"/>
          <w:lang w:eastAsia="ja-JP"/>
        </w:rPr>
        <w:t xml:space="preserve"> offset.</w:t>
      </w:r>
      <w:r w:rsidR="0023738D">
        <w:rPr>
          <w:sz w:val="20"/>
          <w:lang w:eastAsia="ja-JP"/>
        </w:rPr>
        <w:t xml:space="preserve"> </w:t>
      </w:r>
      <w:r w:rsidR="00660018">
        <w:rPr>
          <w:sz w:val="20"/>
          <w:lang w:eastAsia="ja-JP"/>
        </w:rPr>
        <w:t xml:space="preserve">Once </w:t>
      </w:r>
      <w:r w:rsidR="004C7451">
        <w:rPr>
          <w:sz w:val="20"/>
          <w:lang w:eastAsia="ja-JP"/>
        </w:rPr>
        <w:t>such</w:t>
      </w:r>
      <w:r>
        <w:rPr>
          <w:sz w:val="20"/>
          <w:lang w:eastAsia="ja-JP"/>
        </w:rPr>
        <w:t xml:space="preserve"> </w:t>
      </w:r>
      <w:r w:rsidR="0023738D">
        <w:rPr>
          <w:sz w:val="20"/>
          <w:lang w:eastAsia="ja-JP"/>
        </w:rPr>
        <w:t>newly</w:t>
      </w:r>
      <w:r w:rsidR="00247715">
        <w:rPr>
          <w:sz w:val="20"/>
          <w:lang w:eastAsia="ja-JP"/>
        </w:rPr>
        <w:t xml:space="preserve"> </w:t>
      </w:r>
      <w:r w:rsidR="0023738D">
        <w:rPr>
          <w:sz w:val="20"/>
          <w:lang w:eastAsia="ja-JP"/>
        </w:rPr>
        <w:t xml:space="preserve">defined </w:t>
      </w:r>
      <w:r>
        <w:rPr>
          <w:sz w:val="20"/>
          <w:lang w:eastAsia="ja-JP"/>
        </w:rPr>
        <w:t xml:space="preserve">L1 </w:t>
      </w:r>
      <w:r w:rsidR="004C7451">
        <w:rPr>
          <w:sz w:val="20"/>
          <w:lang w:eastAsia="ja-JP"/>
        </w:rPr>
        <w:t>event happen</w:t>
      </w:r>
      <w:r w:rsidR="0023738D">
        <w:rPr>
          <w:sz w:val="20"/>
          <w:lang w:eastAsia="ja-JP"/>
        </w:rPr>
        <w:t>s</w:t>
      </w:r>
      <w:r w:rsidR="004C7451">
        <w:rPr>
          <w:sz w:val="20"/>
          <w:lang w:eastAsia="ja-JP"/>
        </w:rPr>
        <w:t xml:space="preserve">, </w:t>
      </w:r>
      <w:r>
        <w:rPr>
          <w:sz w:val="20"/>
          <w:lang w:eastAsia="ja-JP"/>
        </w:rPr>
        <w:t xml:space="preserve">UE </w:t>
      </w:r>
      <w:r w:rsidR="0023738D">
        <w:rPr>
          <w:sz w:val="20"/>
          <w:lang w:eastAsia="ja-JP"/>
        </w:rPr>
        <w:t xml:space="preserve">triggers corresponding L1 reporting which </w:t>
      </w:r>
      <w:r>
        <w:rPr>
          <w:sz w:val="20"/>
          <w:lang w:eastAsia="ja-JP"/>
        </w:rPr>
        <w:t>contain</w:t>
      </w:r>
      <w:r w:rsidR="0023738D">
        <w:rPr>
          <w:sz w:val="20"/>
          <w:lang w:eastAsia="ja-JP"/>
        </w:rPr>
        <w:t>s</w:t>
      </w:r>
      <w:r>
        <w:rPr>
          <w:sz w:val="20"/>
          <w:lang w:eastAsia="ja-JP"/>
        </w:rPr>
        <w:t xml:space="preserve"> RS from NSC and corresponding L1 metric</w:t>
      </w:r>
      <w:r w:rsidR="003E68D5">
        <w:rPr>
          <w:sz w:val="20"/>
          <w:lang w:eastAsia="ja-JP"/>
        </w:rPr>
        <w:t xml:space="preserve">. </w:t>
      </w:r>
    </w:p>
    <w:p w14:paraId="4B3B5C1F" w14:textId="7C8B7F63" w:rsidR="0023738D" w:rsidRPr="00F7513B" w:rsidRDefault="0023738D" w:rsidP="00C96096">
      <w:pPr>
        <w:pStyle w:val="ListParagraph"/>
        <w:numPr>
          <w:ilvl w:val="0"/>
          <w:numId w:val="32"/>
        </w:numPr>
        <w:spacing w:after="80"/>
        <w:rPr>
          <w:rFonts w:ascii="Arial" w:hAnsi="Arial" w:cs="Arial"/>
          <w:b/>
        </w:rPr>
      </w:pPr>
      <w:bookmarkStart w:id="12" w:name="_Hlk68179550"/>
      <w:r w:rsidRPr="00C96096">
        <w:rPr>
          <w:rFonts w:ascii="Arial" w:hAnsi="Arial" w:cs="Arial"/>
          <w:b/>
          <w:bCs/>
          <w:sz w:val="22"/>
          <w:szCs w:val="20"/>
        </w:rPr>
        <w:t xml:space="preserve">: Define L1-metric based events for L1/L2 inter-cell mobility and support UE triggered beam reporting based on L1 events. </w:t>
      </w:r>
    </w:p>
    <w:bookmarkEnd w:id="12"/>
    <w:p w14:paraId="5C7A34DC" w14:textId="2025D8D9" w:rsidR="003E68D5" w:rsidRPr="00C96096" w:rsidRDefault="003E68D5" w:rsidP="00C96096">
      <w:pPr>
        <w:pStyle w:val="Heading2"/>
        <w:rPr>
          <w:rFonts w:ascii="Arial" w:hAnsi="Arial" w:cs="Arial"/>
          <w:lang w:eastAsia="ja-JP"/>
        </w:rPr>
      </w:pPr>
      <w:r w:rsidRPr="00C96096">
        <w:rPr>
          <w:rFonts w:ascii="Arial" w:hAnsi="Arial" w:cs="Arial"/>
          <w:lang w:eastAsia="ja-JP"/>
        </w:rPr>
        <w:lastRenderedPageBreak/>
        <w:t xml:space="preserve">Beam </w:t>
      </w:r>
      <w:r w:rsidR="00CE7E8F" w:rsidRPr="00C96096">
        <w:rPr>
          <w:rFonts w:ascii="Arial" w:hAnsi="Arial" w:cs="Arial"/>
          <w:lang w:eastAsia="ja-JP"/>
        </w:rPr>
        <w:t>activation/indication</w:t>
      </w:r>
    </w:p>
    <w:p w14:paraId="4928392A" w14:textId="295CA1D8" w:rsidR="004C36A2" w:rsidRDefault="000C42EE" w:rsidP="004C36A2">
      <w:pPr>
        <w:spacing w:after="80"/>
        <w:rPr>
          <w:sz w:val="20"/>
          <w:lang w:eastAsia="zh-CN"/>
        </w:rPr>
      </w:pPr>
      <w:r>
        <w:rPr>
          <w:sz w:val="20"/>
          <w:lang w:eastAsia="zh-CN"/>
        </w:rPr>
        <w:t xml:space="preserve">For L1/L2 inter-cell mobility, when it’s necessary, NW sends beam-related </w:t>
      </w:r>
      <w:r w:rsidR="00B13627">
        <w:rPr>
          <w:sz w:val="20"/>
          <w:lang w:eastAsia="zh-CN"/>
        </w:rPr>
        <w:t>signaling</w:t>
      </w:r>
      <w:r>
        <w:rPr>
          <w:sz w:val="20"/>
          <w:lang w:eastAsia="zh-CN"/>
        </w:rPr>
        <w:t xml:space="preserve"> to UE. </w:t>
      </w:r>
      <w:r w:rsidR="00E46E05">
        <w:rPr>
          <w:sz w:val="20"/>
          <w:lang w:eastAsia="zh-CN"/>
        </w:rPr>
        <w:t>The signaling of b</w:t>
      </w:r>
      <w:r>
        <w:rPr>
          <w:rFonts w:hint="eastAsia"/>
          <w:sz w:val="20"/>
          <w:lang w:eastAsia="zh-CN"/>
        </w:rPr>
        <w:t>eam</w:t>
      </w:r>
      <w:r>
        <w:rPr>
          <w:sz w:val="20"/>
          <w:lang w:eastAsia="zh-CN"/>
        </w:rPr>
        <w:t xml:space="preserve"> activation </w:t>
      </w:r>
      <w:r w:rsidR="00E46E05">
        <w:rPr>
          <w:sz w:val="20"/>
          <w:lang w:eastAsia="zh-CN"/>
        </w:rPr>
        <w:t xml:space="preserve">in </w:t>
      </w:r>
      <w:r>
        <w:rPr>
          <w:sz w:val="20"/>
          <w:lang w:eastAsia="zh-CN"/>
        </w:rPr>
        <w:t xml:space="preserve">L2 MAC CE and/or </w:t>
      </w:r>
      <w:r w:rsidR="00B13627">
        <w:rPr>
          <w:sz w:val="20"/>
          <w:lang w:eastAsia="zh-CN"/>
        </w:rPr>
        <w:t xml:space="preserve">beam </w:t>
      </w:r>
      <w:r>
        <w:rPr>
          <w:sz w:val="20"/>
          <w:lang w:eastAsia="zh-CN"/>
        </w:rPr>
        <w:t xml:space="preserve">indication </w:t>
      </w:r>
      <w:r w:rsidR="00E46E05">
        <w:rPr>
          <w:sz w:val="20"/>
          <w:lang w:eastAsia="zh-CN"/>
        </w:rPr>
        <w:t xml:space="preserve">in </w:t>
      </w:r>
      <w:r>
        <w:rPr>
          <w:sz w:val="20"/>
          <w:lang w:eastAsia="zh-CN"/>
        </w:rPr>
        <w:t>L1 DCI conveys unified TCI state(s) which</w:t>
      </w:r>
      <w:r w:rsidR="00FC0097">
        <w:rPr>
          <w:sz w:val="20"/>
          <w:lang w:eastAsia="zh-CN"/>
        </w:rPr>
        <w:t xml:space="preserve"> implies serving cell change to UE</w:t>
      </w:r>
      <w:r>
        <w:rPr>
          <w:sz w:val="20"/>
          <w:lang w:eastAsia="zh-CN"/>
        </w:rPr>
        <w:t xml:space="preserve">. </w:t>
      </w:r>
      <w:r w:rsidR="004C36A2">
        <w:rPr>
          <w:sz w:val="20"/>
          <w:lang w:eastAsia="zh-CN"/>
        </w:rPr>
        <w:t>In RAN1#10</w:t>
      </w:r>
      <w:r w:rsidR="002F34F1">
        <w:rPr>
          <w:sz w:val="20"/>
          <w:lang w:eastAsia="zh-CN"/>
        </w:rPr>
        <w:t>5</w:t>
      </w:r>
      <w:r w:rsidR="004C36A2">
        <w:rPr>
          <w:sz w:val="20"/>
          <w:lang w:eastAsia="zh-CN"/>
        </w:rPr>
        <w:t xml:space="preserve">e, the following </w:t>
      </w:r>
      <w:r w:rsidR="00FC0097">
        <w:rPr>
          <w:sz w:val="20"/>
          <w:lang w:eastAsia="zh-CN"/>
        </w:rPr>
        <w:t xml:space="preserve">working assumption </w:t>
      </w:r>
      <w:r w:rsidR="004C36A2">
        <w:rPr>
          <w:sz w:val="20"/>
          <w:lang w:eastAsia="zh-CN"/>
        </w:rPr>
        <w:t>was achieved</w:t>
      </w:r>
      <w:r w:rsidR="00FC0097">
        <w:rPr>
          <w:sz w:val="20"/>
          <w:lang w:eastAsia="zh-CN"/>
        </w:rPr>
        <w:t xml:space="preserve"> with a few of FFS points</w:t>
      </w:r>
      <w:r w:rsidR="004C36A2">
        <w:rPr>
          <w:sz w:val="20"/>
          <w:lang w:eastAsia="zh-CN"/>
        </w:rPr>
        <w:t>.</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4C36A2" w:rsidRPr="00797A8E" w14:paraId="0628E3E0" w14:textId="77777777" w:rsidTr="00DE6B57">
        <w:trPr>
          <w:trHeight w:val="4771"/>
        </w:trPr>
        <w:tc>
          <w:tcPr>
            <w:tcW w:w="9639" w:type="dxa"/>
          </w:tcPr>
          <w:p w14:paraId="705F379A" w14:textId="77777777" w:rsidR="00A53543" w:rsidRPr="00A53543" w:rsidRDefault="00A53543" w:rsidP="00A53543">
            <w:pPr>
              <w:autoSpaceDE/>
              <w:autoSpaceDN/>
              <w:adjustRightInd/>
              <w:spacing w:after="0"/>
              <w:ind w:left="1440" w:hanging="1440"/>
              <w:rPr>
                <w:rFonts w:eastAsia="Malgun Gothic"/>
                <w:b/>
                <w:bCs/>
                <w:sz w:val="20"/>
                <w:szCs w:val="24"/>
                <w:highlight w:val="darkYellow"/>
                <w:lang w:val="en-GB"/>
              </w:rPr>
            </w:pPr>
            <w:r w:rsidRPr="00A53543">
              <w:rPr>
                <w:rFonts w:eastAsia="宋体"/>
                <w:b/>
                <w:bCs/>
                <w:sz w:val="20"/>
                <w:szCs w:val="24"/>
                <w:highlight w:val="darkYellow"/>
                <w:lang w:val="en-GB"/>
              </w:rPr>
              <w:t>Working Assumption</w:t>
            </w:r>
          </w:p>
          <w:p w14:paraId="0FE509E8" w14:textId="77777777" w:rsidR="00A53543" w:rsidRPr="00A53543" w:rsidRDefault="00A53543" w:rsidP="00A53543">
            <w:pPr>
              <w:autoSpaceDE/>
              <w:autoSpaceDN/>
              <w:adjustRightInd/>
              <w:spacing w:after="0"/>
              <w:ind w:left="1440" w:hanging="1440"/>
              <w:rPr>
                <w:rFonts w:eastAsia="Malgun Gothic"/>
                <w:sz w:val="20"/>
                <w:szCs w:val="24"/>
                <w:lang w:val="en-GB"/>
              </w:rPr>
            </w:pPr>
            <w:r w:rsidRPr="00A53543">
              <w:rPr>
                <w:rFonts w:eastAsia="Malgun Gothic"/>
                <w:sz w:val="20"/>
                <w:szCs w:val="24"/>
                <w:lang w:val="en-GB"/>
              </w:rPr>
              <w:t xml:space="preserve">On Rel.17 beam indication enhancements </w:t>
            </w:r>
            <w:r w:rsidRPr="00A53543">
              <w:rPr>
                <w:rFonts w:eastAsia="Malgun Gothic"/>
                <w:color w:val="000000"/>
                <w:sz w:val="20"/>
                <w:szCs w:val="24"/>
                <w:lang w:val="en-GB"/>
              </w:rPr>
              <w:t>for L1/L2-centric inter-cell mobility</w:t>
            </w:r>
            <w:r w:rsidRPr="00A53543">
              <w:rPr>
                <w:rFonts w:eastAsia="Malgun Gothic"/>
                <w:sz w:val="20"/>
                <w:szCs w:val="24"/>
                <w:lang w:val="en-GB"/>
              </w:rPr>
              <w:t>, support the following:</w:t>
            </w:r>
          </w:p>
          <w:p w14:paraId="60B9BF9A" w14:textId="77777777" w:rsidR="00A53543" w:rsidRPr="00A53543" w:rsidRDefault="00A53543" w:rsidP="00A53543">
            <w:pPr>
              <w:numPr>
                <w:ilvl w:val="0"/>
                <w:numId w:val="99"/>
              </w:numPr>
              <w:autoSpaceDE/>
              <w:autoSpaceDN/>
              <w:adjustRightInd/>
              <w:snapToGrid/>
              <w:spacing w:after="0"/>
              <w:jc w:val="left"/>
              <w:rPr>
                <w:rFonts w:eastAsia="宋体"/>
                <w:sz w:val="20"/>
                <w:szCs w:val="24"/>
                <w:lang w:val="en-GB"/>
              </w:rPr>
            </w:pPr>
            <w:r w:rsidRPr="00A53543">
              <w:rPr>
                <w:rFonts w:eastAsia="宋体"/>
                <w:sz w:val="20"/>
                <w:szCs w:val="24"/>
                <w:lang w:val="en-GB"/>
              </w:rPr>
              <w:t xml:space="preserve">Rel-17 MAC-CE-based and/or DCI-based beam indication (at least using DCI formats 1_1/1_2 with and without DL assignment including the associated MAC-CE-based TCI state activation) </w:t>
            </w:r>
          </w:p>
          <w:p w14:paraId="50F86B3C" w14:textId="77777777" w:rsidR="00A53543" w:rsidRPr="00A53543" w:rsidRDefault="00A53543" w:rsidP="00A53543">
            <w:pPr>
              <w:numPr>
                <w:ilvl w:val="1"/>
                <w:numId w:val="99"/>
              </w:numPr>
              <w:autoSpaceDE/>
              <w:autoSpaceDN/>
              <w:adjustRightInd/>
              <w:snapToGrid/>
              <w:spacing w:after="0"/>
              <w:jc w:val="left"/>
              <w:rPr>
                <w:rFonts w:eastAsia="宋体"/>
                <w:sz w:val="20"/>
                <w:szCs w:val="24"/>
                <w:lang w:val="en-GB"/>
              </w:rPr>
            </w:pPr>
            <w:r w:rsidRPr="00A53543">
              <w:rPr>
                <w:rFonts w:eastAsia="宋体"/>
                <w:sz w:val="20"/>
                <w:szCs w:val="24"/>
                <w:lang w:val="en-GB"/>
              </w:rPr>
              <w:t xml:space="preserve">FFS (to be decided in RAN1#106-e): Whether this also applies to </w:t>
            </w:r>
            <w:r w:rsidRPr="00A53543">
              <w:rPr>
                <w:rFonts w:eastAsia="Times New Roman"/>
                <w:sz w:val="20"/>
                <w:szCs w:val="24"/>
                <w:lang w:val="en-GB"/>
              </w:rPr>
              <w:t xml:space="preserve">PDSCH/PUSCH associated with UE-dedicated CORESETs only or additional target channels (e.g. UE-dedicated PDCCH/PUCCH) </w:t>
            </w:r>
          </w:p>
          <w:p w14:paraId="6536B30A" w14:textId="77777777" w:rsidR="00A53543" w:rsidRPr="00A53543" w:rsidRDefault="00A53543" w:rsidP="00A53543">
            <w:pPr>
              <w:numPr>
                <w:ilvl w:val="1"/>
                <w:numId w:val="99"/>
              </w:numPr>
              <w:autoSpaceDE/>
              <w:autoSpaceDN/>
              <w:adjustRightInd/>
              <w:snapToGrid/>
              <w:spacing w:after="0"/>
              <w:jc w:val="left"/>
              <w:rPr>
                <w:rFonts w:eastAsia="宋体"/>
                <w:sz w:val="20"/>
                <w:szCs w:val="24"/>
                <w:lang w:val="en-GB"/>
              </w:rPr>
            </w:pPr>
            <w:r w:rsidRPr="00A53543">
              <w:rPr>
                <w:rFonts w:eastAsia="宋体"/>
                <w:sz w:val="20"/>
                <w:szCs w:val="24"/>
                <w:lang w:val="en-GB"/>
              </w:rPr>
              <w:t xml:space="preserve">FFS: Whether the above is supported only for joint TCI, or both joint TCI and separate DL/UL TCI (including that, if separate DL/UL TCI is supported, the DL TCI and UL TCI associated with a same cell) </w:t>
            </w:r>
          </w:p>
          <w:p w14:paraId="7E7F6317" w14:textId="77777777" w:rsidR="00A53543" w:rsidRPr="00A53543" w:rsidRDefault="00A53543" w:rsidP="00A53543">
            <w:pPr>
              <w:numPr>
                <w:ilvl w:val="1"/>
                <w:numId w:val="99"/>
              </w:numPr>
              <w:autoSpaceDE/>
              <w:autoSpaceDN/>
              <w:adjustRightInd/>
              <w:snapToGrid/>
              <w:spacing w:after="0"/>
              <w:jc w:val="left"/>
              <w:rPr>
                <w:rFonts w:eastAsia="宋体"/>
                <w:sz w:val="20"/>
                <w:szCs w:val="24"/>
                <w:lang w:val="en-GB"/>
              </w:rPr>
            </w:pPr>
            <w:r w:rsidRPr="00A53543">
              <w:rPr>
                <w:rFonts w:eastAsia="宋体"/>
                <w:sz w:val="20"/>
                <w:szCs w:val="24"/>
                <w:lang w:val="en-GB"/>
              </w:rPr>
              <w:t>FFS: Whether to support activation of TCI states for more than one cells simultaneously</w:t>
            </w:r>
          </w:p>
          <w:p w14:paraId="78096F19" w14:textId="77777777" w:rsidR="00A53543" w:rsidRPr="00A53543" w:rsidRDefault="00A53543" w:rsidP="00A53543">
            <w:pPr>
              <w:numPr>
                <w:ilvl w:val="1"/>
                <w:numId w:val="99"/>
              </w:numPr>
              <w:autoSpaceDE/>
              <w:autoSpaceDN/>
              <w:adjustRightInd/>
              <w:snapToGrid/>
              <w:spacing w:after="0"/>
              <w:jc w:val="left"/>
              <w:rPr>
                <w:rFonts w:eastAsia="宋体"/>
                <w:sz w:val="20"/>
                <w:szCs w:val="24"/>
                <w:lang w:val="en-GB"/>
              </w:rPr>
            </w:pPr>
            <w:r w:rsidRPr="00A53543">
              <w:rPr>
                <w:rFonts w:eastAsia="宋体"/>
                <w:sz w:val="20"/>
                <w:szCs w:val="24"/>
                <w:lang w:val="en-GB"/>
              </w:rPr>
              <w:t>FFS: Whether down-selection between MAC-CE only based and MAC-CE+DCI-based beam indication scheme is necessary</w:t>
            </w:r>
          </w:p>
          <w:p w14:paraId="1CF81B21" w14:textId="77777777" w:rsidR="00A53543" w:rsidRPr="00A53543" w:rsidRDefault="00A53543" w:rsidP="00A53543">
            <w:pPr>
              <w:numPr>
                <w:ilvl w:val="0"/>
                <w:numId w:val="99"/>
              </w:numPr>
              <w:autoSpaceDE/>
              <w:autoSpaceDN/>
              <w:adjustRightInd/>
              <w:snapToGrid/>
              <w:spacing w:after="0"/>
              <w:jc w:val="left"/>
              <w:rPr>
                <w:rFonts w:eastAsia="宋体"/>
                <w:sz w:val="20"/>
                <w:szCs w:val="24"/>
                <w:lang w:val="en-GB"/>
              </w:rPr>
            </w:pPr>
            <w:r w:rsidRPr="00A53543">
              <w:rPr>
                <w:rFonts w:eastAsia="宋体"/>
                <w:sz w:val="20"/>
                <w:szCs w:val="24"/>
                <w:lang w:val="en-GB"/>
              </w:rPr>
              <w:t xml:space="preserve">The DL QCL and UL spatial relation rules already agreed for intra-cell scenario </w:t>
            </w:r>
          </w:p>
          <w:p w14:paraId="75357D01" w14:textId="77777777" w:rsidR="00A53543" w:rsidRPr="00A53543" w:rsidRDefault="00A53543" w:rsidP="00A53543">
            <w:pPr>
              <w:numPr>
                <w:ilvl w:val="0"/>
                <w:numId w:val="99"/>
              </w:numPr>
              <w:autoSpaceDE/>
              <w:autoSpaceDN/>
              <w:adjustRightInd/>
              <w:snapToGrid/>
              <w:spacing w:after="0"/>
              <w:jc w:val="left"/>
              <w:rPr>
                <w:rFonts w:eastAsia="宋体"/>
                <w:sz w:val="20"/>
                <w:szCs w:val="24"/>
                <w:lang w:val="en-GB"/>
              </w:rPr>
            </w:pPr>
            <w:r w:rsidRPr="00A53543">
              <w:rPr>
                <w:rFonts w:eastAsia="宋体"/>
                <w:sz w:val="20"/>
                <w:szCs w:val="24"/>
                <w:lang w:val="en-GB"/>
              </w:rPr>
              <w:t xml:space="preserve">FFS: The use of SSB associated with a physical cell ID different from that of the serving cell as an indirect QCL reference for UE-dedicated PDSCH </w:t>
            </w:r>
          </w:p>
          <w:p w14:paraId="20097C29" w14:textId="77777777" w:rsidR="00A53543" w:rsidRPr="00A53543" w:rsidRDefault="00A53543" w:rsidP="00A53543">
            <w:pPr>
              <w:numPr>
                <w:ilvl w:val="1"/>
                <w:numId w:val="99"/>
              </w:numPr>
              <w:autoSpaceDE/>
              <w:autoSpaceDN/>
              <w:adjustRightInd/>
              <w:snapToGrid/>
              <w:spacing w:after="0"/>
              <w:jc w:val="left"/>
              <w:rPr>
                <w:rFonts w:eastAsia="宋体"/>
                <w:sz w:val="20"/>
                <w:szCs w:val="24"/>
                <w:lang w:val="en-GB"/>
              </w:rPr>
            </w:pPr>
            <w:r w:rsidRPr="00A53543">
              <w:rPr>
                <w:rFonts w:eastAsia="宋体"/>
                <w:sz w:val="20"/>
                <w:szCs w:val="24"/>
                <w:lang w:val="en-GB"/>
              </w:rPr>
              <w:t xml:space="preserve">FFS (to be decided in RAN1#106-e): Whether this also applies to UE-dedicated PDCCH </w:t>
            </w:r>
          </w:p>
          <w:p w14:paraId="26ED00D8" w14:textId="77777777" w:rsidR="00A53543" w:rsidRPr="00A53543" w:rsidRDefault="00A53543" w:rsidP="00A53543">
            <w:pPr>
              <w:numPr>
                <w:ilvl w:val="1"/>
                <w:numId w:val="99"/>
              </w:numPr>
              <w:autoSpaceDE/>
              <w:autoSpaceDN/>
              <w:adjustRightInd/>
              <w:snapToGrid/>
              <w:spacing w:after="0"/>
              <w:jc w:val="left"/>
              <w:rPr>
                <w:rFonts w:eastAsia="宋体"/>
                <w:sz w:val="20"/>
                <w:szCs w:val="24"/>
                <w:lang w:val="en-GB"/>
              </w:rPr>
            </w:pPr>
            <w:r w:rsidRPr="00A53543">
              <w:rPr>
                <w:rFonts w:eastAsia="宋体"/>
                <w:sz w:val="20"/>
                <w:szCs w:val="24"/>
                <w:lang w:val="en-GB"/>
              </w:rPr>
              <w:t>Note: When RS X is an indirect QCL reference of a target channel, there exists at least one other source signal on the QCL chain between RS X and the target channel</w:t>
            </w:r>
          </w:p>
          <w:p w14:paraId="6F6EBBD6" w14:textId="00D0A1FA" w:rsidR="004C36A2" w:rsidRPr="00DE6B57" w:rsidRDefault="00A53543" w:rsidP="00DE6B57">
            <w:pPr>
              <w:numPr>
                <w:ilvl w:val="1"/>
                <w:numId w:val="99"/>
              </w:numPr>
              <w:autoSpaceDE/>
              <w:autoSpaceDN/>
              <w:adjustRightInd/>
              <w:snapToGrid/>
              <w:spacing w:after="0"/>
              <w:jc w:val="left"/>
              <w:rPr>
                <w:rFonts w:eastAsia="宋体"/>
                <w:sz w:val="20"/>
                <w:szCs w:val="24"/>
                <w:lang w:val="en-GB"/>
              </w:rPr>
            </w:pPr>
            <w:r w:rsidRPr="00A53543">
              <w:rPr>
                <w:rFonts w:eastAsia="宋体"/>
                <w:sz w:val="20"/>
                <w:szCs w:val="24"/>
                <w:lang w:val="en-GB"/>
              </w:rPr>
              <w:t>FFS (to be decided in RAN1#106-e): Whether SSB associated with a physical cell ID different from that of the serving cell can also be used as a direct QCL reference (source RS) for UE-dedicated PDCCH/PDSCH</w:t>
            </w:r>
          </w:p>
        </w:tc>
      </w:tr>
    </w:tbl>
    <w:p w14:paraId="1011527F" w14:textId="61B9A6D8" w:rsidR="00FC0097" w:rsidRDefault="00242D24" w:rsidP="00851AD5">
      <w:pPr>
        <w:spacing w:before="80" w:after="80"/>
        <w:rPr>
          <w:sz w:val="20"/>
          <w:lang w:eastAsia="zh-CN"/>
        </w:rPr>
      </w:pPr>
      <w:r>
        <w:rPr>
          <w:sz w:val="20"/>
          <w:lang w:eastAsia="zh-CN"/>
        </w:rPr>
        <w:t>From signaling perspective, the beam indication mechanism can follow the same rule of Rel.15/16, i.e. MAC CE + DCI. Particularly, serving cell sends Rel.17 MAC CE to activate 8 or more unified TCI states which contain</w:t>
      </w:r>
      <w:r w:rsidR="00696165">
        <w:rPr>
          <w:sz w:val="20"/>
          <w:lang w:eastAsia="zh-CN"/>
        </w:rPr>
        <w:t>s</w:t>
      </w:r>
      <w:r>
        <w:rPr>
          <w:sz w:val="20"/>
          <w:lang w:eastAsia="zh-CN"/>
        </w:rPr>
        <w:t xml:space="preserve"> RS </w:t>
      </w:r>
      <w:r w:rsidR="00696165">
        <w:rPr>
          <w:sz w:val="20"/>
          <w:lang w:eastAsia="zh-CN"/>
        </w:rPr>
        <w:t xml:space="preserve">only </w:t>
      </w:r>
      <w:r>
        <w:rPr>
          <w:sz w:val="20"/>
          <w:lang w:eastAsia="zh-CN"/>
        </w:rPr>
        <w:t xml:space="preserve">from non-serving cell. </w:t>
      </w:r>
      <w:r w:rsidR="00696165">
        <w:rPr>
          <w:sz w:val="20"/>
          <w:lang w:eastAsia="zh-CN"/>
        </w:rPr>
        <w:t xml:space="preserve">Here we would like to put a constraint that all the RSs in unified TCI states come from the same NSC. That implicitly tells UE to be prepared for serving cell change and UE doesn’t need to maintain its reception from current serving cell. Somehow this operation could reduce UE complexity in DL reception. </w:t>
      </w:r>
      <w:r>
        <w:rPr>
          <w:sz w:val="20"/>
          <w:lang w:eastAsia="zh-CN"/>
        </w:rPr>
        <w:t>After ACK feedback of the MAC CE, NW may send DL DCI without assignment</w:t>
      </w:r>
      <w:r w:rsidR="00696165">
        <w:rPr>
          <w:sz w:val="20"/>
          <w:lang w:eastAsia="zh-CN"/>
        </w:rPr>
        <w:t xml:space="preserve"> to dynamically indicate DL Tx beam(s) from NSC.</w:t>
      </w:r>
    </w:p>
    <w:p w14:paraId="7795E510" w14:textId="7EB11409" w:rsidR="00696165" w:rsidRPr="00DE6B57" w:rsidRDefault="00696165" w:rsidP="00DE6B57">
      <w:pPr>
        <w:pStyle w:val="ListParagraph"/>
        <w:numPr>
          <w:ilvl w:val="0"/>
          <w:numId w:val="32"/>
        </w:numPr>
        <w:spacing w:after="80"/>
        <w:rPr>
          <w:rFonts w:ascii="Arial" w:hAnsi="Arial" w:cs="Arial"/>
          <w:b/>
        </w:rPr>
      </w:pPr>
      <w:bookmarkStart w:id="13" w:name="_Hlk78275632"/>
      <w:r w:rsidRPr="00097E22">
        <w:rPr>
          <w:rFonts w:ascii="Times New Roman" w:hAnsi="Times New Roman" w:cs="Times New Roman"/>
          <w:b/>
          <w:bCs/>
          <w:sz w:val="22"/>
          <w:szCs w:val="20"/>
        </w:rPr>
        <w:t>:</w:t>
      </w:r>
      <w:r w:rsidR="007A5AC3">
        <w:rPr>
          <w:rFonts w:ascii="Arial" w:hAnsi="Arial" w:cs="Arial"/>
          <w:b/>
          <w:bCs/>
          <w:sz w:val="22"/>
          <w:szCs w:val="20"/>
        </w:rPr>
        <w:t xml:space="preserve"> Support Rel.17 MAC CE-based and DCI-based beam indication mechanism, in which MAC CE activates unified TCI states containing RS only from the same non-serving cell</w:t>
      </w:r>
      <w:r>
        <w:rPr>
          <w:rFonts w:ascii="Arial" w:hAnsi="Arial" w:cs="Arial"/>
          <w:b/>
          <w:bCs/>
          <w:sz w:val="22"/>
          <w:szCs w:val="20"/>
        </w:rPr>
        <w:t>.</w:t>
      </w:r>
    </w:p>
    <w:bookmarkEnd w:id="13"/>
    <w:p w14:paraId="5E56476A" w14:textId="21BCF6A2" w:rsidR="007E3C31" w:rsidRDefault="007A5AC3" w:rsidP="00851AD5">
      <w:pPr>
        <w:spacing w:before="80" w:after="80"/>
        <w:rPr>
          <w:sz w:val="20"/>
          <w:lang w:eastAsia="zh-CN"/>
        </w:rPr>
      </w:pPr>
      <w:r>
        <w:rPr>
          <w:sz w:val="20"/>
          <w:lang w:eastAsia="zh-CN"/>
        </w:rPr>
        <w:t>F</w:t>
      </w:r>
      <w:r w:rsidR="00851AD5">
        <w:rPr>
          <w:sz w:val="20"/>
          <w:lang w:eastAsia="zh-CN"/>
        </w:rPr>
        <w:t xml:space="preserve">or SSB from NSC, </w:t>
      </w:r>
      <w:r>
        <w:rPr>
          <w:sz w:val="20"/>
          <w:lang w:eastAsia="zh-CN"/>
        </w:rPr>
        <w:t>it is used as DL measurement and reporting RS. But due to its nature (narrow channel bandwidth, 20 PRBs), we think it would be safe to apply such SSB as indirect QCL source</w:t>
      </w:r>
      <w:r w:rsidR="00851AD5">
        <w:rPr>
          <w:sz w:val="20"/>
          <w:lang w:eastAsia="zh-CN"/>
        </w:rPr>
        <w:t>.</w:t>
      </w:r>
      <w:r>
        <w:rPr>
          <w:sz w:val="20"/>
          <w:lang w:eastAsia="zh-CN"/>
        </w:rPr>
        <w:t xml:space="preserve"> </w:t>
      </w:r>
      <w:r w:rsidR="00851AD5">
        <w:rPr>
          <w:sz w:val="20"/>
          <w:lang w:eastAsia="zh-CN"/>
        </w:rPr>
        <w:t xml:space="preserve"> </w:t>
      </w:r>
    </w:p>
    <w:p w14:paraId="12336325" w14:textId="21C9A410" w:rsidR="007A5AC3" w:rsidRPr="00DE6B57" w:rsidRDefault="00E46E05" w:rsidP="007A5AC3">
      <w:pPr>
        <w:pStyle w:val="ListParagraph"/>
        <w:numPr>
          <w:ilvl w:val="0"/>
          <w:numId w:val="32"/>
        </w:numPr>
        <w:spacing w:after="80"/>
        <w:rPr>
          <w:rFonts w:ascii="Arial" w:hAnsi="Arial" w:cs="Arial"/>
          <w:b/>
          <w:bCs/>
          <w:sz w:val="22"/>
          <w:szCs w:val="20"/>
        </w:rPr>
      </w:pPr>
      <w:bookmarkStart w:id="14" w:name="_Hlk78275655"/>
      <w:r w:rsidRPr="00DE6B57">
        <w:rPr>
          <w:rFonts w:ascii="Arial" w:hAnsi="Arial" w:cs="Arial"/>
          <w:b/>
          <w:bCs/>
          <w:sz w:val="22"/>
          <w:szCs w:val="20"/>
        </w:rPr>
        <w:t xml:space="preserve">: </w:t>
      </w:r>
      <w:r w:rsidR="007A5AC3" w:rsidRPr="00DE6B57">
        <w:rPr>
          <w:rFonts w:ascii="Arial" w:hAnsi="Arial" w:cs="Arial"/>
          <w:b/>
          <w:bCs/>
          <w:sz w:val="22"/>
          <w:szCs w:val="20"/>
        </w:rPr>
        <w:t xml:space="preserve">Support SSB (from NSC) </w:t>
      </w:r>
      <w:r w:rsidR="008A1886">
        <w:rPr>
          <w:rFonts w:ascii="Arial" w:hAnsi="Arial" w:cs="Arial"/>
          <w:b/>
          <w:bCs/>
          <w:sz w:val="22"/>
          <w:szCs w:val="20"/>
        </w:rPr>
        <w:t xml:space="preserve">only </w:t>
      </w:r>
      <w:r w:rsidR="007A5AC3" w:rsidRPr="00DE6B57">
        <w:rPr>
          <w:rFonts w:ascii="Arial" w:hAnsi="Arial" w:cs="Arial"/>
          <w:b/>
          <w:bCs/>
          <w:sz w:val="22"/>
          <w:szCs w:val="20"/>
        </w:rPr>
        <w:t xml:space="preserve">as indirect QCL source for </w:t>
      </w:r>
      <w:r w:rsidR="008A1886">
        <w:rPr>
          <w:rFonts w:ascii="Arial" w:hAnsi="Arial" w:cs="Arial"/>
          <w:b/>
          <w:bCs/>
          <w:sz w:val="22"/>
          <w:szCs w:val="20"/>
        </w:rPr>
        <w:t xml:space="preserve">PDSCH DMRS and PDCCH </w:t>
      </w:r>
      <w:r w:rsidR="007A5AC3" w:rsidRPr="00DE6B57">
        <w:rPr>
          <w:rFonts w:ascii="Arial" w:hAnsi="Arial" w:cs="Arial"/>
          <w:b/>
          <w:bCs/>
          <w:sz w:val="22"/>
          <w:szCs w:val="20"/>
        </w:rPr>
        <w:t>DMRS</w:t>
      </w:r>
      <w:r w:rsidR="008A1886">
        <w:rPr>
          <w:rFonts w:ascii="Arial" w:hAnsi="Arial" w:cs="Arial"/>
          <w:b/>
          <w:bCs/>
          <w:sz w:val="22"/>
          <w:szCs w:val="20"/>
        </w:rPr>
        <w:t>.</w:t>
      </w:r>
    </w:p>
    <w:bookmarkEnd w:id="14"/>
    <w:p w14:paraId="443BA085" w14:textId="35B8FDA6" w:rsidR="003E59DF" w:rsidRDefault="003E59DF" w:rsidP="003E59DF">
      <w:pPr>
        <w:spacing w:before="80" w:after="80"/>
        <w:rPr>
          <w:sz w:val="20"/>
          <w:lang w:eastAsia="zh-CN"/>
        </w:rPr>
      </w:pPr>
      <w:r>
        <w:rPr>
          <w:sz w:val="20"/>
          <w:lang w:eastAsia="zh-CN"/>
        </w:rPr>
        <w:t xml:space="preserve">In section </w:t>
      </w:r>
      <w:r>
        <w:rPr>
          <w:sz w:val="20"/>
          <w:lang w:eastAsia="zh-CN"/>
        </w:rPr>
        <w:fldChar w:fldCharType="begin"/>
      </w:r>
      <w:r>
        <w:rPr>
          <w:sz w:val="20"/>
          <w:lang w:eastAsia="zh-CN"/>
        </w:rPr>
        <w:instrText xml:space="preserve"> REF _Ref67064236 \r \h </w:instrText>
      </w:r>
      <w:r>
        <w:rPr>
          <w:sz w:val="20"/>
          <w:lang w:eastAsia="zh-CN"/>
        </w:rPr>
      </w:r>
      <w:r>
        <w:rPr>
          <w:sz w:val="20"/>
          <w:lang w:eastAsia="zh-CN"/>
        </w:rPr>
        <w:fldChar w:fldCharType="separate"/>
      </w:r>
      <w:r w:rsidR="00DE6B57">
        <w:rPr>
          <w:sz w:val="20"/>
          <w:lang w:eastAsia="zh-CN"/>
        </w:rPr>
        <w:t>3.2</w:t>
      </w:r>
      <w:r>
        <w:rPr>
          <w:sz w:val="20"/>
          <w:lang w:eastAsia="zh-CN"/>
        </w:rPr>
        <w:fldChar w:fldCharType="end"/>
      </w:r>
      <w:r>
        <w:rPr>
          <w:sz w:val="20"/>
          <w:lang w:eastAsia="zh-CN"/>
        </w:rPr>
        <w:t>, we discuss the possibility to include CSI-RS for mobility</w:t>
      </w:r>
      <w:r w:rsidR="00EC27E4">
        <w:rPr>
          <w:sz w:val="20"/>
          <w:lang w:eastAsia="zh-CN"/>
        </w:rPr>
        <w:t xml:space="preserve"> as measurement RS. If newly defined L1 event occurs, CSI-RS for mobility could be reported by UE in existing L1 reporting. Considering the benefits, we think it would be reasonable to support such feature in UE’s measurement and reporting. If so, it also seems nature to indicate CSI-RS for mobility as source RS in TCI state along with other CSI-RS, e.g. CSI-RS for BM or for tracking. </w:t>
      </w:r>
    </w:p>
    <w:p w14:paraId="7BC71CBA" w14:textId="508E1F13" w:rsidR="00E46E05" w:rsidRPr="00C96096" w:rsidRDefault="00E46E05" w:rsidP="00C96096">
      <w:pPr>
        <w:pStyle w:val="ListParagraph"/>
        <w:numPr>
          <w:ilvl w:val="0"/>
          <w:numId w:val="32"/>
        </w:numPr>
        <w:spacing w:after="80"/>
        <w:rPr>
          <w:rFonts w:ascii="Arial" w:hAnsi="Arial" w:cs="Arial"/>
          <w:b/>
        </w:rPr>
      </w:pPr>
      <w:r w:rsidRPr="00C96096">
        <w:rPr>
          <w:rFonts w:ascii="Arial" w:hAnsi="Arial" w:cs="Arial"/>
          <w:b/>
          <w:bCs/>
          <w:sz w:val="22"/>
          <w:szCs w:val="20"/>
        </w:rPr>
        <w:t>:</w:t>
      </w:r>
      <w:r w:rsidR="00EC27E4" w:rsidRPr="00C96096">
        <w:rPr>
          <w:rFonts w:ascii="Arial" w:hAnsi="Arial" w:cs="Arial"/>
          <w:b/>
          <w:bCs/>
          <w:sz w:val="22"/>
          <w:szCs w:val="20"/>
        </w:rPr>
        <w:t xml:space="preserve"> S</w:t>
      </w:r>
      <w:r w:rsidRPr="00C96096">
        <w:rPr>
          <w:rFonts w:ascii="Arial" w:hAnsi="Arial" w:cs="Arial"/>
          <w:b/>
          <w:bCs/>
          <w:sz w:val="22"/>
          <w:szCs w:val="20"/>
        </w:rPr>
        <w:t xml:space="preserve">upport </w:t>
      </w:r>
      <w:r w:rsidR="00EC27E4" w:rsidRPr="00C96096">
        <w:rPr>
          <w:rFonts w:ascii="Arial" w:hAnsi="Arial" w:cs="Arial"/>
          <w:b/>
          <w:bCs/>
          <w:sz w:val="22"/>
          <w:szCs w:val="20"/>
        </w:rPr>
        <w:t>CSI-</w:t>
      </w:r>
      <w:r w:rsidRPr="00C96096">
        <w:rPr>
          <w:rFonts w:ascii="Arial" w:hAnsi="Arial" w:cs="Arial"/>
          <w:b/>
          <w:bCs/>
          <w:sz w:val="22"/>
          <w:szCs w:val="20"/>
        </w:rPr>
        <w:t>RS for mobility</w:t>
      </w:r>
      <w:r w:rsidR="00EC27E4" w:rsidRPr="00C96096">
        <w:rPr>
          <w:rFonts w:ascii="Arial" w:hAnsi="Arial" w:cs="Arial"/>
          <w:b/>
          <w:bCs/>
          <w:sz w:val="22"/>
          <w:szCs w:val="20"/>
        </w:rPr>
        <w:t xml:space="preserve"> </w:t>
      </w:r>
      <w:r w:rsidRPr="00C96096">
        <w:rPr>
          <w:rFonts w:ascii="Arial" w:hAnsi="Arial" w:cs="Arial"/>
          <w:b/>
          <w:bCs/>
          <w:sz w:val="22"/>
          <w:szCs w:val="20"/>
        </w:rPr>
        <w:t xml:space="preserve">as source RS </w:t>
      </w:r>
      <w:r w:rsidR="00EC27E4" w:rsidRPr="00C96096">
        <w:rPr>
          <w:rFonts w:ascii="Arial" w:hAnsi="Arial" w:cs="Arial"/>
          <w:b/>
          <w:bCs/>
          <w:sz w:val="22"/>
          <w:szCs w:val="20"/>
        </w:rPr>
        <w:t>for conducting QCL info from non-serving cell</w:t>
      </w:r>
      <w:r w:rsidRPr="00C96096">
        <w:rPr>
          <w:rFonts w:ascii="Arial" w:hAnsi="Arial" w:cs="Arial"/>
          <w:b/>
          <w:sz w:val="22"/>
          <w:szCs w:val="22"/>
        </w:rPr>
        <w:t>.</w:t>
      </w:r>
    </w:p>
    <w:p w14:paraId="2F712B7F" w14:textId="17594937" w:rsidR="00545330" w:rsidRPr="00C96096" w:rsidRDefault="00545330" w:rsidP="00545330">
      <w:pPr>
        <w:pStyle w:val="Heading1"/>
        <w:rPr>
          <w:rFonts w:ascii="Arial" w:hAnsi="Arial" w:cs="Arial"/>
          <w:lang w:eastAsia="ja-JP"/>
        </w:rPr>
      </w:pPr>
      <w:r w:rsidRPr="00C96096">
        <w:rPr>
          <w:rFonts w:ascii="Arial" w:hAnsi="Arial" w:cs="Arial"/>
          <w:lang w:eastAsia="ja-JP"/>
        </w:rPr>
        <w:t>Dynamic TCI state updat</w:t>
      </w:r>
      <w:r w:rsidR="00282A0D">
        <w:rPr>
          <w:rFonts w:ascii="Arial" w:hAnsi="Arial" w:cs="Arial"/>
          <w:lang w:eastAsia="ja-JP"/>
        </w:rPr>
        <w:t>e/indication</w:t>
      </w:r>
    </w:p>
    <w:p w14:paraId="4BF08E44" w14:textId="01C318B3" w:rsidR="00545330" w:rsidRDefault="00545330" w:rsidP="00545330">
      <w:pPr>
        <w:rPr>
          <w:sz w:val="20"/>
          <w:lang w:eastAsia="ja-JP"/>
        </w:rPr>
      </w:pPr>
      <w:r>
        <w:rPr>
          <w:sz w:val="20"/>
          <w:lang w:eastAsia="ja-JP"/>
        </w:rPr>
        <w:t xml:space="preserve">In RAN1#102e, Item a) of </w:t>
      </w:r>
      <w:r w:rsidRPr="00FB7FA7">
        <w:rPr>
          <w:b/>
          <w:sz w:val="20"/>
          <w:lang w:eastAsia="ja-JP"/>
        </w:rPr>
        <w:t>Issue 3</w:t>
      </w:r>
      <w:r>
        <w:rPr>
          <w:b/>
          <w:sz w:val="20"/>
          <w:lang w:eastAsia="ja-JP"/>
        </w:rPr>
        <w:t xml:space="preserve"> </w:t>
      </w:r>
      <w:r w:rsidRPr="00FB7FA7">
        <w:rPr>
          <w:sz w:val="20"/>
          <w:lang w:eastAsia="ja-JP"/>
        </w:rPr>
        <w:t xml:space="preserve">was </w:t>
      </w:r>
      <w:r w:rsidR="009846D5">
        <w:rPr>
          <w:sz w:val="20"/>
          <w:lang w:eastAsia="ja-JP"/>
        </w:rPr>
        <w:t xml:space="preserve">identified </w:t>
      </w:r>
      <w:r>
        <w:rPr>
          <w:sz w:val="20"/>
          <w:lang w:eastAsia="ja-JP"/>
        </w:rPr>
        <w:t>as following</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545330" w:rsidRPr="00797A8E" w14:paraId="29CD6531" w14:textId="77777777" w:rsidTr="00C96096">
        <w:trPr>
          <w:trHeight w:val="831"/>
        </w:trPr>
        <w:tc>
          <w:tcPr>
            <w:tcW w:w="9639" w:type="dxa"/>
          </w:tcPr>
          <w:p w14:paraId="668E9959" w14:textId="77777777" w:rsidR="00545330" w:rsidRPr="00FB7FA7" w:rsidRDefault="00545330" w:rsidP="007223B2">
            <w:pPr>
              <w:spacing w:before="80" w:after="0"/>
              <w:contextualSpacing/>
              <w:jc w:val="left"/>
              <w:rPr>
                <w:b/>
                <w:sz w:val="20"/>
                <w:szCs w:val="20"/>
                <w:lang w:val="en-GB"/>
              </w:rPr>
            </w:pPr>
            <w:r w:rsidRPr="00FB7FA7">
              <w:rPr>
                <w:rFonts w:cs="Calibri"/>
                <w:b/>
                <w:sz w:val="20"/>
                <w:szCs w:val="20"/>
                <w:lang w:val="en-GB" w:eastAsia="zh-CN"/>
              </w:rPr>
              <w:t xml:space="preserve">[Issue 3] For Rel.17 NR </w:t>
            </w:r>
            <w:proofErr w:type="spellStart"/>
            <w:r w:rsidRPr="00FB7FA7">
              <w:rPr>
                <w:rFonts w:cs="Calibri"/>
                <w:b/>
                <w:sz w:val="20"/>
                <w:szCs w:val="20"/>
                <w:lang w:val="en-GB" w:eastAsia="zh-CN"/>
              </w:rPr>
              <w:t>FeMIMO</w:t>
            </w:r>
            <w:proofErr w:type="spellEnd"/>
            <w:r w:rsidRPr="00FB7FA7">
              <w:rPr>
                <w:rFonts w:cs="Calibri"/>
                <w:b/>
                <w:sz w:val="20"/>
                <w:szCs w:val="20"/>
                <w:lang w:val="en-GB" w:eastAsia="zh-CN"/>
              </w:rPr>
              <w:t xml:space="preserve">, on dynamic TCI state update </w:t>
            </w:r>
            <w:proofErr w:type="spellStart"/>
            <w:r w:rsidRPr="00FB7FA7">
              <w:rPr>
                <w:rFonts w:cs="Calibri"/>
                <w:b/>
                <w:sz w:val="20"/>
                <w:szCs w:val="20"/>
                <w:lang w:val="en-GB" w:eastAsia="zh-CN"/>
              </w:rPr>
              <w:t>signaling</w:t>
            </w:r>
            <w:proofErr w:type="spellEnd"/>
            <w:r w:rsidRPr="00FB7FA7">
              <w:rPr>
                <w:rFonts w:cs="Calibri"/>
                <w:b/>
                <w:sz w:val="20"/>
                <w:szCs w:val="20"/>
                <w:lang w:val="en-GB" w:eastAsia="zh-CN"/>
              </w:rPr>
              <w:t xml:space="preserve"> medium:</w:t>
            </w:r>
          </w:p>
          <w:p w14:paraId="079DD296" w14:textId="77777777" w:rsidR="00545330" w:rsidRPr="00FB7FA7" w:rsidRDefault="00545330" w:rsidP="007223B2">
            <w:pPr>
              <w:spacing w:after="0"/>
              <w:ind w:left="454"/>
              <w:contextualSpacing/>
              <w:jc w:val="left"/>
              <w:rPr>
                <w:sz w:val="20"/>
                <w:szCs w:val="20"/>
              </w:rPr>
            </w:pPr>
            <w:r w:rsidRPr="00FB7FA7">
              <w:rPr>
                <w:rFonts w:cs="Calibri"/>
                <w:sz w:val="20"/>
                <w:szCs w:val="20"/>
                <w:lang w:eastAsia="zh-CN"/>
              </w:rPr>
              <w:t>a)</w:t>
            </w:r>
            <w:r>
              <w:rPr>
                <w:sz w:val="20"/>
                <w:szCs w:val="20"/>
              </w:rPr>
              <w:t xml:space="preserve"> </w:t>
            </w:r>
            <w:r w:rsidRPr="00FB7FA7">
              <w:rPr>
                <w:sz w:val="20"/>
                <w:szCs w:val="20"/>
              </w:rPr>
              <w:t>In RAN1#103-e, investigate, for the purpose of down selection, the following alternatives:</w:t>
            </w:r>
          </w:p>
          <w:p w14:paraId="4CA48382" w14:textId="77777777" w:rsidR="00545330" w:rsidRPr="00FB7FA7" w:rsidRDefault="00545330" w:rsidP="007223B2">
            <w:pPr>
              <w:pStyle w:val="ListParagraph"/>
              <w:numPr>
                <w:ilvl w:val="2"/>
                <w:numId w:val="26"/>
              </w:numPr>
              <w:snapToGrid w:val="0"/>
              <w:ind w:left="1378" w:hanging="357"/>
              <w:contextualSpacing/>
              <w:jc w:val="left"/>
              <w:rPr>
                <w:rFonts w:ascii="Times New Roman" w:hAnsi="Times New Roman"/>
                <w:sz w:val="20"/>
                <w:szCs w:val="20"/>
              </w:rPr>
            </w:pPr>
            <w:r w:rsidRPr="00FB7FA7">
              <w:rPr>
                <w:rFonts w:ascii="Times New Roman" w:hAnsi="Times New Roman"/>
                <w:sz w:val="20"/>
                <w:szCs w:val="20"/>
              </w:rPr>
              <w:t>Alt1. DCI</w:t>
            </w:r>
          </w:p>
          <w:p w14:paraId="5E55E2D9" w14:textId="77777777" w:rsidR="00545330" w:rsidRPr="00FB7FA7" w:rsidRDefault="00545330" w:rsidP="007223B2">
            <w:pPr>
              <w:pStyle w:val="ListParagraph"/>
              <w:numPr>
                <w:ilvl w:val="2"/>
                <w:numId w:val="26"/>
              </w:numPr>
              <w:snapToGrid w:val="0"/>
              <w:ind w:left="1378" w:hanging="357"/>
              <w:contextualSpacing/>
              <w:jc w:val="left"/>
              <w:rPr>
                <w:rFonts w:ascii="Times New Roman" w:hAnsi="Times New Roman"/>
                <w:sz w:val="20"/>
                <w:szCs w:val="20"/>
              </w:rPr>
            </w:pPr>
            <w:r w:rsidRPr="00FB7FA7">
              <w:rPr>
                <w:rFonts w:ascii="Times New Roman" w:hAnsi="Times New Roman"/>
                <w:sz w:val="20"/>
                <w:szCs w:val="20"/>
              </w:rPr>
              <w:t>Alt2. MAC CE</w:t>
            </w:r>
          </w:p>
          <w:p w14:paraId="1FEC89C2" w14:textId="77777777" w:rsidR="00545330" w:rsidRPr="00FB7FA7" w:rsidRDefault="00545330" w:rsidP="007223B2">
            <w:pPr>
              <w:pStyle w:val="ListParagraph"/>
              <w:numPr>
                <w:ilvl w:val="2"/>
                <w:numId w:val="26"/>
              </w:numPr>
              <w:snapToGrid w:val="0"/>
              <w:ind w:left="1378" w:hanging="357"/>
              <w:contextualSpacing/>
              <w:jc w:val="left"/>
              <w:rPr>
                <w:rFonts w:ascii="Times New Roman" w:hAnsi="Times New Roman"/>
                <w:sz w:val="20"/>
                <w:szCs w:val="20"/>
              </w:rPr>
            </w:pPr>
            <w:r w:rsidRPr="00FB7FA7">
              <w:rPr>
                <w:rFonts w:ascii="Times New Roman" w:hAnsi="Times New Roman"/>
                <w:sz w:val="20"/>
                <w:szCs w:val="20"/>
              </w:rPr>
              <w:t xml:space="preserve">Note: Combination between DCI and MAC CE for, e.g. different use cases or control information partitioning can also be considered </w:t>
            </w:r>
          </w:p>
          <w:p w14:paraId="506D92AB" w14:textId="77777777" w:rsidR="00545330" w:rsidRPr="00FB7FA7" w:rsidRDefault="00545330" w:rsidP="007223B2">
            <w:pPr>
              <w:pStyle w:val="ListParagraph"/>
              <w:numPr>
                <w:ilvl w:val="2"/>
                <w:numId w:val="26"/>
              </w:numPr>
              <w:snapToGrid w:val="0"/>
              <w:ind w:left="1378" w:hanging="357"/>
              <w:contextualSpacing/>
              <w:jc w:val="left"/>
              <w:rPr>
                <w:rFonts w:ascii="Times New Roman" w:hAnsi="Times New Roman"/>
                <w:sz w:val="20"/>
                <w:szCs w:val="20"/>
              </w:rPr>
            </w:pPr>
            <w:r w:rsidRPr="00FB7FA7">
              <w:rPr>
                <w:rFonts w:ascii="Times New Roman" w:hAnsi="Times New Roman"/>
                <w:sz w:val="20"/>
                <w:szCs w:val="20"/>
              </w:rPr>
              <w:lastRenderedPageBreak/>
              <w:t xml:space="preserve">Note: The study should consider factors such as feasibility for pertinent use cases, performance (based on at least the agreed EVM), overhead (including PDCCH capacity), latency, flexibility, reliability including the support of retransmission </w:t>
            </w:r>
          </w:p>
          <w:p w14:paraId="16A096FF" w14:textId="77777777" w:rsidR="00545330" w:rsidRPr="00FB7FA7" w:rsidRDefault="00545330" w:rsidP="007223B2">
            <w:pPr>
              <w:pStyle w:val="ListParagraph"/>
              <w:numPr>
                <w:ilvl w:val="2"/>
                <w:numId w:val="26"/>
              </w:numPr>
              <w:snapToGrid w:val="0"/>
              <w:spacing w:after="80"/>
              <w:ind w:left="1378" w:hanging="357"/>
              <w:contextualSpacing/>
              <w:jc w:val="left"/>
              <w:rPr>
                <w:sz w:val="20"/>
                <w:szCs w:val="20"/>
              </w:rPr>
            </w:pPr>
            <w:r w:rsidRPr="00FB7FA7">
              <w:rPr>
                <w:rFonts w:ascii="Times New Roman" w:hAnsi="Times New Roman"/>
                <w:sz w:val="20"/>
                <w:szCs w:val="20"/>
              </w:rPr>
              <w:t>Note: This may be related to outcome of issue 1a), 1b), and 6a)</w:t>
            </w:r>
          </w:p>
        </w:tc>
      </w:tr>
    </w:tbl>
    <w:p w14:paraId="47AFD740" w14:textId="3AA1E3F3" w:rsidR="00545330" w:rsidRDefault="00DC71E3" w:rsidP="00722ED0">
      <w:pPr>
        <w:spacing w:before="80" w:after="80"/>
        <w:rPr>
          <w:sz w:val="20"/>
          <w:lang w:eastAsia="ja-JP"/>
        </w:rPr>
      </w:pPr>
      <w:r>
        <w:rPr>
          <w:sz w:val="20"/>
          <w:lang w:eastAsia="ja-JP"/>
        </w:rPr>
        <w:lastRenderedPageBreak/>
        <w:t xml:space="preserve">During RAN1#103e, the DCI based TCI state updating was discussed when considering the impacts on reliability, overhead, and latency, and finally supported. </w:t>
      </w:r>
      <w:r w:rsidR="00066F27">
        <w:rPr>
          <w:sz w:val="20"/>
          <w:lang w:eastAsia="ja-JP"/>
        </w:rPr>
        <w:t>In this section, we would like to discuss pending issues on DCI based approach.</w:t>
      </w:r>
      <w:r>
        <w:rPr>
          <w:sz w:val="20"/>
          <w:lang w:eastAsia="ja-JP"/>
        </w:rPr>
        <w:t xml:space="preserve"> </w:t>
      </w:r>
    </w:p>
    <w:p w14:paraId="538694DF" w14:textId="23C70CBB" w:rsidR="006B34EC" w:rsidRPr="00C96096" w:rsidRDefault="006B34EC">
      <w:pPr>
        <w:pStyle w:val="Heading2"/>
        <w:rPr>
          <w:rFonts w:ascii="Arial" w:hAnsi="Arial" w:cs="Arial"/>
          <w:lang w:eastAsia="ja-JP"/>
        </w:rPr>
      </w:pPr>
      <w:r w:rsidRPr="00C96096">
        <w:rPr>
          <w:rFonts w:ascii="Arial" w:hAnsi="Arial" w:cs="Arial"/>
          <w:lang w:eastAsia="ja-JP"/>
        </w:rPr>
        <w:t>DCI</w:t>
      </w:r>
      <w:r w:rsidR="00ED3636" w:rsidRPr="00C96096">
        <w:rPr>
          <w:rFonts w:ascii="Arial" w:hAnsi="Arial" w:cs="Arial"/>
          <w:lang w:eastAsia="ja-JP"/>
        </w:rPr>
        <w:t xml:space="preserve"> formats for signaling TCI state</w:t>
      </w:r>
      <w:r w:rsidR="00F92EB7">
        <w:rPr>
          <w:rFonts w:ascii="Arial" w:hAnsi="Arial" w:cs="Arial"/>
          <w:lang w:eastAsia="ja-JP"/>
        </w:rPr>
        <w:t>(s)</w:t>
      </w:r>
      <w:r w:rsidR="00ED3636" w:rsidRPr="00C96096">
        <w:rPr>
          <w:rFonts w:ascii="Arial" w:hAnsi="Arial" w:cs="Arial"/>
          <w:lang w:eastAsia="ja-JP"/>
        </w:rPr>
        <w:t xml:space="preserve"> </w:t>
      </w:r>
    </w:p>
    <w:p w14:paraId="3992CE54" w14:textId="77777777" w:rsidR="007868B8" w:rsidRDefault="001B4A97" w:rsidP="00722ED0">
      <w:pPr>
        <w:spacing w:after="80"/>
        <w:rPr>
          <w:sz w:val="20"/>
          <w:szCs w:val="18"/>
        </w:rPr>
      </w:pPr>
      <w:r w:rsidRPr="00722ED0">
        <w:rPr>
          <w:sz w:val="20"/>
          <w:szCs w:val="18"/>
        </w:rPr>
        <w:t>In RAN1#10</w:t>
      </w:r>
      <w:r w:rsidR="009B05B1">
        <w:rPr>
          <w:sz w:val="20"/>
          <w:szCs w:val="18"/>
          <w:lang w:eastAsia="zh-CN"/>
        </w:rPr>
        <w:t>3</w:t>
      </w:r>
      <w:r w:rsidRPr="00722ED0">
        <w:rPr>
          <w:sz w:val="20"/>
          <w:szCs w:val="18"/>
        </w:rPr>
        <w:t xml:space="preserve">e, RAN1 agreed to reuse DL DCI format 1_1 and 1_2 </w:t>
      </w:r>
      <w:r w:rsidR="00753D75">
        <w:rPr>
          <w:sz w:val="20"/>
          <w:szCs w:val="18"/>
        </w:rPr>
        <w:t xml:space="preserve">with DL assignment </w:t>
      </w:r>
      <w:r w:rsidRPr="00722ED0">
        <w:rPr>
          <w:sz w:val="20"/>
          <w:szCs w:val="18"/>
        </w:rPr>
        <w:t xml:space="preserve">for beam indication and leave </w:t>
      </w:r>
      <w:r w:rsidR="00DB2440">
        <w:rPr>
          <w:sz w:val="20"/>
          <w:szCs w:val="18"/>
        </w:rPr>
        <w:t>other possibility</w:t>
      </w:r>
      <w:r w:rsidRPr="00722ED0">
        <w:rPr>
          <w:sz w:val="20"/>
          <w:szCs w:val="18"/>
        </w:rPr>
        <w:t xml:space="preserve"> </w:t>
      </w:r>
      <w:r w:rsidR="009B05B1">
        <w:rPr>
          <w:sz w:val="20"/>
          <w:szCs w:val="18"/>
        </w:rPr>
        <w:t>open for further discussion</w:t>
      </w:r>
      <w:r w:rsidRPr="00722ED0">
        <w:rPr>
          <w:sz w:val="20"/>
          <w:szCs w:val="18"/>
        </w:rPr>
        <w:t>.</w:t>
      </w:r>
      <w:r w:rsidR="009B05B1">
        <w:rPr>
          <w:sz w:val="20"/>
          <w:szCs w:val="18"/>
        </w:rPr>
        <w:t xml:space="preserve"> In RAN1#104e, this DCI format down selection was formulated </w:t>
      </w:r>
      <w:r w:rsidR="005F68EB">
        <w:rPr>
          <w:sz w:val="20"/>
          <w:szCs w:val="18"/>
        </w:rPr>
        <w:t xml:space="preserve">with </w:t>
      </w:r>
      <w:r w:rsidR="00514D53">
        <w:rPr>
          <w:sz w:val="20"/>
          <w:szCs w:val="18"/>
        </w:rPr>
        <w:t xml:space="preserve">more </w:t>
      </w:r>
      <w:r w:rsidR="005F68EB">
        <w:rPr>
          <w:sz w:val="20"/>
          <w:szCs w:val="18"/>
        </w:rPr>
        <w:t>concrete details</w:t>
      </w:r>
      <w:r w:rsidR="00514D53">
        <w:rPr>
          <w:sz w:val="20"/>
          <w:szCs w:val="18"/>
        </w:rPr>
        <w:t xml:space="preserve"> on its HARQ-ACK, beam application timing, etc</w:t>
      </w:r>
      <w:r w:rsidR="009B05B1">
        <w:rPr>
          <w:sz w:val="20"/>
          <w:szCs w:val="18"/>
        </w:rPr>
        <w:t>.</w:t>
      </w:r>
      <w:r w:rsidR="00ED41A0">
        <w:rPr>
          <w:sz w:val="20"/>
          <w:szCs w:val="18"/>
        </w:rPr>
        <w:t xml:space="preserve"> </w:t>
      </w:r>
    </w:p>
    <w:p w14:paraId="491538A3" w14:textId="60806AEC" w:rsidR="006B34EC" w:rsidRDefault="00ED41A0" w:rsidP="00722ED0">
      <w:pPr>
        <w:spacing w:after="80"/>
        <w:rPr>
          <w:sz w:val="20"/>
          <w:szCs w:val="18"/>
          <w:lang w:eastAsia="zh-CN"/>
        </w:rPr>
      </w:pPr>
      <w:r>
        <w:rPr>
          <w:sz w:val="20"/>
          <w:szCs w:val="18"/>
        </w:rPr>
        <w:t>In RAN1#104bis-e, DCI format 1_1 and 1_2 without DL assignment (Alt1) was supported and all related design details</w:t>
      </w:r>
      <w:r w:rsidR="000B418B">
        <w:rPr>
          <w:sz w:val="20"/>
          <w:szCs w:val="18"/>
        </w:rPr>
        <w:t>,</w:t>
      </w:r>
      <w:r>
        <w:rPr>
          <w:sz w:val="20"/>
          <w:szCs w:val="18"/>
        </w:rPr>
        <w:t xml:space="preserve"> including HARQ mechanism</w:t>
      </w:r>
      <w:r w:rsidR="000B418B">
        <w:rPr>
          <w:sz w:val="20"/>
          <w:szCs w:val="18"/>
        </w:rPr>
        <w:t xml:space="preserve">, RNTI, DCI field combinations, </w:t>
      </w:r>
      <w:r>
        <w:rPr>
          <w:sz w:val="20"/>
          <w:szCs w:val="18"/>
        </w:rPr>
        <w:t>w</w:t>
      </w:r>
      <w:r w:rsidR="000B418B">
        <w:rPr>
          <w:sz w:val="20"/>
          <w:szCs w:val="18"/>
        </w:rPr>
        <w:t>ere</w:t>
      </w:r>
      <w:r>
        <w:rPr>
          <w:sz w:val="20"/>
          <w:szCs w:val="18"/>
        </w:rPr>
        <w:t xml:space="preserve"> almost done.</w:t>
      </w:r>
      <w:r w:rsidR="000B418B">
        <w:rPr>
          <w:sz w:val="20"/>
          <w:szCs w:val="18"/>
        </w:rPr>
        <w:t xml:space="preserve"> However, there were a few points FFS, for example how to handle the case when only UL data is available.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9B05B1" w:rsidRPr="00797A8E" w14:paraId="72E6FBE3" w14:textId="77777777" w:rsidTr="009A2967">
        <w:trPr>
          <w:trHeight w:val="831"/>
        </w:trPr>
        <w:tc>
          <w:tcPr>
            <w:tcW w:w="9639" w:type="dxa"/>
          </w:tcPr>
          <w:p w14:paraId="4CCDA790" w14:textId="77777777" w:rsidR="009B05B1" w:rsidRPr="00C96096" w:rsidRDefault="009B05B1" w:rsidP="00C96096">
            <w:pPr>
              <w:spacing w:after="0"/>
              <w:rPr>
                <w:rFonts w:cs="Times"/>
                <w:sz w:val="20"/>
                <w:szCs w:val="18"/>
                <w:lang w:eastAsia="ko-KR"/>
              </w:rPr>
            </w:pPr>
            <w:r w:rsidRPr="00C96096">
              <w:rPr>
                <w:rFonts w:cs="Times"/>
                <w:b/>
                <w:bCs/>
                <w:sz w:val="20"/>
                <w:szCs w:val="18"/>
                <w:highlight w:val="green"/>
              </w:rPr>
              <w:t>Agreement</w:t>
            </w:r>
          </w:p>
          <w:p w14:paraId="08A21C01" w14:textId="77777777" w:rsidR="009B05B1" w:rsidRPr="00C96096" w:rsidRDefault="009B05B1" w:rsidP="00C96096">
            <w:pPr>
              <w:spacing w:after="0"/>
              <w:rPr>
                <w:rFonts w:cs="Times"/>
                <w:sz w:val="20"/>
                <w:szCs w:val="18"/>
              </w:rPr>
            </w:pPr>
            <w:r w:rsidRPr="00C96096">
              <w:rPr>
                <w:rFonts w:cs="Times"/>
                <w:sz w:val="20"/>
                <w:szCs w:val="18"/>
              </w:rPr>
              <w:t xml:space="preserve">On the Rel.17 DCI-based beam indication, in RAN1#104bis-e, down-select </w:t>
            </w:r>
            <w:r w:rsidRPr="00C96096">
              <w:rPr>
                <w:rFonts w:cs="Times"/>
                <w:color w:val="FF0000"/>
                <w:sz w:val="20"/>
                <w:szCs w:val="18"/>
              </w:rPr>
              <w:t xml:space="preserve">at least </w:t>
            </w:r>
            <w:r w:rsidRPr="00C96096">
              <w:rPr>
                <w:rFonts w:cs="Times"/>
                <w:sz w:val="20"/>
                <w:szCs w:val="18"/>
              </w:rPr>
              <w:t>one of the following alternatives regarding the support of DCI format(s) for beam indication in addition to the agreed DCI formats 1_1/1_2 with DL assignment (in RAN1#103-e):</w:t>
            </w:r>
          </w:p>
          <w:p w14:paraId="4E18F9ED" w14:textId="77777777" w:rsidR="009B05B1" w:rsidRPr="00C96096" w:rsidRDefault="009B05B1">
            <w:pPr>
              <w:numPr>
                <w:ilvl w:val="0"/>
                <w:numId w:val="73"/>
              </w:numPr>
              <w:autoSpaceDE/>
              <w:autoSpaceDN/>
              <w:adjustRightInd/>
              <w:snapToGrid/>
              <w:spacing w:after="0"/>
              <w:jc w:val="left"/>
              <w:rPr>
                <w:rFonts w:cs="Times"/>
                <w:sz w:val="20"/>
                <w:szCs w:val="18"/>
              </w:rPr>
            </w:pPr>
            <w:r w:rsidRPr="00C96096">
              <w:rPr>
                <w:rFonts w:cs="Times"/>
                <w:sz w:val="20"/>
                <w:szCs w:val="18"/>
              </w:rPr>
              <w:t>Alt0: No additional DCI format is supported</w:t>
            </w:r>
          </w:p>
          <w:p w14:paraId="2F38CF57" w14:textId="77777777" w:rsidR="009B05B1" w:rsidRPr="00C96096" w:rsidRDefault="009B05B1">
            <w:pPr>
              <w:numPr>
                <w:ilvl w:val="0"/>
                <w:numId w:val="73"/>
              </w:numPr>
              <w:autoSpaceDE/>
              <w:autoSpaceDN/>
              <w:adjustRightInd/>
              <w:snapToGrid/>
              <w:spacing w:after="0"/>
              <w:jc w:val="left"/>
              <w:rPr>
                <w:rFonts w:cs="Times"/>
                <w:sz w:val="20"/>
                <w:szCs w:val="18"/>
              </w:rPr>
            </w:pPr>
            <w:r w:rsidRPr="00F7513B">
              <w:rPr>
                <w:rFonts w:cs="Times"/>
                <w:sz w:val="20"/>
                <w:szCs w:val="18"/>
                <w:highlight w:val="green"/>
              </w:rPr>
              <w:t>Alt1:</w:t>
            </w:r>
            <w:r w:rsidRPr="00C96096">
              <w:rPr>
                <w:rFonts w:cs="Times"/>
                <w:sz w:val="20"/>
                <w:szCs w:val="18"/>
              </w:rPr>
              <w:t xml:space="preserve"> DCI formats 1_1 and 1_2 without DL assignment, applicable for joint TCI as well as separate DL /UL TCI </w:t>
            </w:r>
          </w:p>
          <w:p w14:paraId="31771911" w14:textId="77777777" w:rsidR="009B05B1" w:rsidRPr="00C96096" w:rsidRDefault="009B05B1">
            <w:pPr>
              <w:numPr>
                <w:ilvl w:val="1"/>
                <w:numId w:val="68"/>
              </w:numPr>
              <w:autoSpaceDE/>
              <w:adjustRightInd/>
              <w:spacing w:after="0"/>
              <w:jc w:val="left"/>
              <w:rPr>
                <w:rFonts w:cs="Times"/>
                <w:sz w:val="20"/>
                <w:szCs w:val="18"/>
                <w:lang w:eastAsia="x-none"/>
              </w:rPr>
            </w:pPr>
            <w:r w:rsidRPr="00C96096">
              <w:rPr>
                <w:rFonts w:cs="Times"/>
                <w:sz w:val="20"/>
                <w:szCs w:val="18"/>
                <w:lang w:eastAsia="x-none"/>
              </w:rPr>
              <w:t xml:space="preserve">Support DCI acknowledgment mechanism, e.g. based on SPS PDSCH release, based on triggered </w:t>
            </w:r>
            <w:proofErr w:type="gramStart"/>
            <w:r w:rsidRPr="00C96096">
              <w:rPr>
                <w:rFonts w:cs="Times"/>
                <w:sz w:val="20"/>
                <w:szCs w:val="18"/>
                <w:lang w:eastAsia="x-none"/>
              </w:rPr>
              <w:t>SRS ,</w:t>
            </w:r>
            <w:proofErr w:type="gramEnd"/>
            <w:r w:rsidRPr="00C96096">
              <w:rPr>
                <w:rFonts w:cs="Times"/>
                <w:sz w:val="20"/>
                <w:szCs w:val="18"/>
                <w:lang w:eastAsia="x-none"/>
              </w:rPr>
              <w:t xml:space="preserve"> based on DCI indicating </w:t>
            </w:r>
            <w:proofErr w:type="spellStart"/>
            <w:r w:rsidRPr="00C96096">
              <w:rPr>
                <w:rFonts w:cs="Times"/>
                <w:sz w:val="20"/>
                <w:szCs w:val="18"/>
                <w:lang w:eastAsia="x-none"/>
              </w:rPr>
              <w:t>SCell</w:t>
            </w:r>
            <w:proofErr w:type="spellEnd"/>
            <w:r w:rsidRPr="00C96096">
              <w:rPr>
                <w:rFonts w:cs="Times"/>
                <w:sz w:val="20"/>
                <w:szCs w:val="18"/>
                <w:lang w:eastAsia="x-none"/>
              </w:rPr>
              <w:t xml:space="preserve"> dormancy</w:t>
            </w:r>
          </w:p>
          <w:p w14:paraId="4109808F" w14:textId="77777777" w:rsidR="009B05B1" w:rsidRPr="00C96096" w:rsidRDefault="009B05B1">
            <w:pPr>
              <w:numPr>
                <w:ilvl w:val="1"/>
                <w:numId w:val="68"/>
              </w:numPr>
              <w:autoSpaceDE/>
              <w:adjustRightInd/>
              <w:spacing w:after="0"/>
              <w:jc w:val="left"/>
              <w:rPr>
                <w:rFonts w:cs="Times"/>
                <w:sz w:val="20"/>
                <w:szCs w:val="18"/>
                <w:lang w:eastAsia="x-none"/>
              </w:rPr>
            </w:pPr>
            <w:proofErr w:type="gramStart"/>
            <w:r w:rsidRPr="00C96096">
              <w:rPr>
                <w:rFonts w:cs="Times"/>
                <w:sz w:val="20"/>
                <w:szCs w:val="18"/>
                <w:lang w:eastAsia="x-none"/>
              </w:rPr>
              <w:t>FFS :</w:t>
            </w:r>
            <w:proofErr w:type="gramEnd"/>
            <w:r w:rsidRPr="00C96096">
              <w:rPr>
                <w:rFonts w:cs="Times"/>
                <w:sz w:val="20"/>
                <w:szCs w:val="18"/>
                <w:lang w:eastAsia="x-none"/>
              </w:rPr>
              <w:t xml:space="preserve"> How to identify DCI formats 1_1/1_2 used for beam indication only (not for scheduling a PDSCH reception, not indicating a SPS PDSCH release, or not indicating </w:t>
            </w:r>
            <w:proofErr w:type="spellStart"/>
            <w:r w:rsidRPr="00C96096">
              <w:rPr>
                <w:rFonts w:cs="Times"/>
                <w:sz w:val="20"/>
                <w:szCs w:val="18"/>
                <w:lang w:eastAsia="x-none"/>
              </w:rPr>
              <w:t>SCell</w:t>
            </w:r>
            <w:proofErr w:type="spellEnd"/>
            <w:r w:rsidRPr="00C96096">
              <w:rPr>
                <w:rFonts w:cs="Times"/>
                <w:sz w:val="20"/>
                <w:szCs w:val="18"/>
                <w:lang w:eastAsia="x-none"/>
              </w:rPr>
              <w:t xml:space="preserve"> dormancy), considering impacts on PDCCH coverage and scheduling mechanism </w:t>
            </w:r>
          </w:p>
          <w:p w14:paraId="2495D08F" w14:textId="77777777" w:rsidR="009B05B1" w:rsidRPr="00C96096" w:rsidRDefault="009B05B1">
            <w:pPr>
              <w:numPr>
                <w:ilvl w:val="1"/>
                <w:numId w:val="68"/>
              </w:numPr>
              <w:autoSpaceDE/>
              <w:adjustRightInd/>
              <w:spacing w:after="0"/>
              <w:jc w:val="left"/>
              <w:rPr>
                <w:rFonts w:cs="Times"/>
                <w:sz w:val="20"/>
                <w:szCs w:val="18"/>
                <w:lang w:eastAsia="x-none"/>
              </w:rPr>
            </w:pPr>
            <w:proofErr w:type="gramStart"/>
            <w:r w:rsidRPr="00C96096">
              <w:rPr>
                <w:rFonts w:cs="Times"/>
                <w:sz w:val="20"/>
                <w:szCs w:val="18"/>
                <w:lang w:eastAsia="x-none"/>
              </w:rPr>
              <w:t>FFS :</w:t>
            </w:r>
            <w:proofErr w:type="gramEnd"/>
            <w:r w:rsidRPr="00C96096">
              <w:rPr>
                <w:rFonts w:cs="Times"/>
                <w:sz w:val="20"/>
                <w:szCs w:val="18"/>
                <w:lang w:eastAsia="x-none"/>
              </w:rPr>
              <w:t xml:space="preserve"> Whether the UE can/shall assume the gNB configured application time is after ACK transmission</w:t>
            </w:r>
          </w:p>
          <w:p w14:paraId="226EB2ED" w14:textId="77777777" w:rsidR="009B05B1" w:rsidRPr="00C96096" w:rsidRDefault="009B05B1">
            <w:pPr>
              <w:numPr>
                <w:ilvl w:val="0"/>
                <w:numId w:val="73"/>
              </w:numPr>
              <w:autoSpaceDE/>
              <w:autoSpaceDN/>
              <w:adjustRightInd/>
              <w:snapToGrid/>
              <w:spacing w:after="0"/>
              <w:jc w:val="left"/>
              <w:rPr>
                <w:rFonts w:cs="Times"/>
                <w:sz w:val="20"/>
                <w:szCs w:val="18"/>
              </w:rPr>
            </w:pPr>
            <w:r w:rsidRPr="00F7513B">
              <w:rPr>
                <w:rFonts w:cs="Times"/>
                <w:sz w:val="20"/>
                <w:szCs w:val="18"/>
                <w:highlight w:val="yellow"/>
                <w:lang w:eastAsia="ja-JP"/>
              </w:rPr>
              <w:t>Alt2:</w:t>
            </w:r>
            <w:r w:rsidRPr="00C96096">
              <w:rPr>
                <w:rFonts w:cs="Times"/>
                <w:sz w:val="20"/>
                <w:szCs w:val="18"/>
                <w:lang w:eastAsia="ja-JP"/>
              </w:rPr>
              <w:t xml:space="preserve"> Dedicated DCI format other than 1_1/1_2 without DL assignment, </w:t>
            </w:r>
            <w:r w:rsidRPr="00C96096">
              <w:rPr>
                <w:rFonts w:cs="Times"/>
                <w:sz w:val="20"/>
                <w:szCs w:val="18"/>
              </w:rPr>
              <w:t xml:space="preserve">applicable for joint TCI as well as separate DL/UL TCI </w:t>
            </w:r>
          </w:p>
          <w:p w14:paraId="0BD2F1B0" w14:textId="77777777" w:rsidR="009B05B1" w:rsidRPr="00C96096" w:rsidRDefault="009B05B1">
            <w:pPr>
              <w:numPr>
                <w:ilvl w:val="1"/>
                <w:numId w:val="68"/>
              </w:numPr>
              <w:autoSpaceDE/>
              <w:adjustRightInd/>
              <w:spacing w:after="0"/>
              <w:jc w:val="left"/>
              <w:rPr>
                <w:rFonts w:cs="Times"/>
                <w:sz w:val="20"/>
                <w:szCs w:val="18"/>
                <w:lang w:eastAsia="x-none"/>
              </w:rPr>
            </w:pPr>
            <w:r w:rsidRPr="00C96096">
              <w:rPr>
                <w:rFonts w:cs="Times"/>
                <w:sz w:val="20"/>
                <w:szCs w:val="18"/>
                <w:lang w:eastAsia="x-none"/>
              </w:rPr>
              <w:t xml:space="preserve">Support DCI acknowledgment mechanism, e.g. based on SPS PDSCH release, based on triggered SRS, based on DCI indicating </w:t>
            </w:r>
            <w:proofErr w:type="spellStart"/>
            <w:r w:rsidRPr="00C96096">
              <w:rPr>
                <w:rFonts w:cs="Times"/>
                <w:sz w:val="20"/>
                <w:szCs w:val="18"/>
                <w:lang w:eastAsia="x-none"/>
              </w:rPr>
              <w:t>SCell</w:t>
            </w:r>
            <w:proofErr w:type="spellEnd"/>
            <w:r w:rsidRPr="00C96096">
              <w:rPr>
                <w:rFonts w:cs="Times"/>
                <w:sz w:val="20"/>
                <w:szCs w:val="18"/>
                <w:lang w:eastAsia="x-none"/>
              </w:rPr>
              <w:t xml:space="preserve"> dormancy</w:t>
            </w:r>
          </w:p>
          <w:p w14:paraId="368E9A45" w14:textId="77777777" w:rsidR="009B05B1" w:rsidRPr="00C96096" w:rsidRDefault="009B05B1">
            <w:pPr>
              <w:numPr>
                <w:ilvl w:val="1"/>
                <w:numId w:val="68"/>
              </w:numPr>
              <w:autoSpaceDE/>
              <w:adjustRightInd/>
              <w:spacing w:after="0"/>
              <w:jc w:val="left"/>
              <w:rPr>
                <w:rFonts w:cs="Times"/>
                <w:sz w:val="20"/>
                <w:szCs w:val="18"/>
                <w:lang w:eastAsia="x-none"/>
              </w:rPr>
            </w:pPr>
            <w:proofErr w:type="gramStart"/>
            <w:r w:rsidRPr="00C96096">
              <w:rPr>
                <w:rFonts w:cs="Times"/>
                <w:sz w:val="20"/>
                <w:szCs w:val="18"/>
                <w:lang w:eastAsia="x-none"/>
              </w:rPr>
              <w:t>FFS :</w:t>
            </w:r>
            <w:proofErr w:type="gramEnd"/>
            <w:r w:rsidRPr="00C96096">
              <w:rPr>
                <w:rFonts w:cs="Times"/>
                <w:sz w:val="20"/>
                <w:szCs w:val="18"/>
                <w:lang w:eastAsia="x-none"/>
              </w:rPr>
              <w:t xml:space="preserve"> If the format is based on an existing DCI format, how to identify the DCI format used for beam indication only</w:t>
            </w:r>
          </w:p>
          <w:p w14:paraId="17C11ECA" w14:textId="77777777" w:rsidR="009B05B1" w:rsidRPr="00C96096" w:rsidRDefault="009B05B1">
            <w:pPr>
              <w:numPr>
                <w:ilvl w:val="1"/>
                <w:numId w:val="68"/>
              </w:numPr>
              <w:autoSpaceDE/>
              <w:adjustRightInd/>
              <w:spacing w:after="0"/>
              <w:jc w:val="left"/>
              <w:rPr>
                <w:rFonts w:cs="Times"/>
                <w:sz w:val="20"/>
                <w:szCs w:val="18"/>
                <w:lang w:eastAsia="x-none"/>
              </w:rPr>
            </w:pPr>
            <w:proofErr w:type="gramStart"/>
            <w:r w:rsidRPr="00C96096">
              <w:rPr>
                <w:rFonts w:cs="Times"/>
                <w:sz w:val="20"/>
                <w:szCs w:val="18"/>
                <w:lang w:eastAsia="x-none"/>
              </w:rPr>
              <w:t>FFS :</w:t>
            </w:r>
            <w:proofErr w:type="gramEnd"/>
            <w:r w:rsidRPr="00C96096">
              <w:rPr>
                <w:rFonts w:cs="Times"/>
                <w:sz w:val="20"/>
                <w:szCs w:val="18"/>
                <w:lang w:eastAsia="x-none"/>
              </w:rPr>
              <w:t xml:space="preserve"> Whether the UE can/shall assume the gNB configured application time is after ACK transmission</w:t>
            </w:r>
          </w:p>
          <w:p w14:paraId="19EEA2C4" w14:textId="0FC974D0" w:rsidR="009B05B1" w:rsidRPr="00C96096" w:rsidRDefault="009B05B1" w:rsidP="00C96096">
            <w:pPr>
              <w:numPr>
                <w:ilvl w:val="0"/>
                <w:numId w:val="73"/>
              </w:numPr>
              <w:autoSpaceDE/>
              <w:autoSpaceDN/>
              <w:adjustRightInd/>
              <w:snapToGrid/>
              <w:spacing w:after="0"/>
              <w:jc w:val="left"/>
              <w:rPr>
                <w:rFonts w:cs="Times"/>
                <w:sz w:val="20"/>
                <w:szCs w:val="18"/>
              </w:rPr>
            </w:pPr>
            <w:r w:rsidRPr="00F7513B">
              <w:rPr>
                <w:rFonts w:cs="Times"/>
                <w:sz w:val="20"/>
                <w:szCs w:val="18"/>
                <w:highlight w:val="yellow"/>
                <w:lang w:eastAsia="ja-JP"/>
              </w:rPr>
              <w:t>Alt3:</w:t>
            </w:r>
            <w:r w:rsidRPr="00C96096">
              <w:rPr>
                <w:rFonts w:cs="Times"/>
                <w:sz w:val="20"/>
                <w:szCs w:val="18"/>
                <w:lang w:eastAsia="ja-JP"/>
              </w:rPr>
              <w:t xml:space="preserve"> UL-related DCI formats 0_1/0_2 with UL grant, applicable only for UL-only TCI of separate DL /UL TCI</w:t>
            </w:r>
          </w:p>
        </w:tc>
      </w:tr>
    </w:tbl>
    <w:p w14:paraId="40F296EF" w14:textId="7648A448" w:rsidR="00303D99" w:rsidRPr="00C96096" w:rsidRDefault="00303D99">
      <w:pPr>
        <w:spacing w:before="80" w:after="80"/>
        <w:rPr>
          <w:rFonts w:ascii="Arial" w:hAnsi="Arial" w:cs="Arial"/>
          <w:b/>
          <w:bCs/>
          <w:szCs w:val="21"/>
          <w:u w:val="single"/>
        </w:rPr>
      </w:pPr>
      <w:r w:rsidRPr="00C96096">
        <w:rPr>
          <w:rFonts w:ascii="Arial" w:hAnsi="Arial" w:cs="Arial"/>
          <w:b/>
          <w:bCs/>
          <w:szCs w:val="21"/>
          <w:u w:val="single"/>
        </w:rPr>
        <w:t>DCI 0_1/0_2</w:t>
      </w:r>
      <w:r w:rsidR="005262D7">
        <w:rPr>
          <w:rFonts w:ascii="Arial" w:hAnsi="Arial" w:cs="Arial"/>
          <w:b/>
          <w:bCs/>
          <w:szCs w:val="21"/>
          <w:u w:val="single"/>
        </w:rPr>
        <w:t xml:space="preserve"> with UL grant</w:t>
      </w:r>
    </w:p>
    <w:p w14:paraId="60695E92" w14:textId="0DFC78AB" w:rsidR="00AC2D1D" w:rsidRDefault="005F68EB" w:rsidP="00722ED0">
      <w:pPr>
        <w:spacing w:before="80" w:after="80"/>
        <w:rPr>
          <w:sz w:val="20"/>
          <w:szCs w:val="18"/>
        </w:rPr>
      </w:pPr>
      <w:r>
        <w:rPr>
          <w:sz w:val="20"/>
          <w:szCs w:val="18"/>
        </w:rPr>
        <w:t>A</w:t>
      </w:r>
      <w:r w:rsidR="00C01751" w:rsidRPr="00722ED0">
        <w:rPr>
          <w:sz w:val="20"/>
          <w:szCs w:val="18"/>
        </w:rPr>
        <w:t>s for UL</w:t>
      </w:r>
      <w:r w:rsidR="004E29A3">
        <w:rPr>
          <w:sz w:val="20"/>
          <w:szCs w:val="18"/>
        </w:rPr>
        <w:t xml:space="preserve"> scheduling</w:t>
      </w:r>
      <w:r w:rsidR="00C01751" w:rsidRPr="00722ED0">
        <w:rPr>
          <w:sz w:val="20"/>
          <w:szCs w:val="18"/>
        </w:rPr>
        <w:t xml:space="preserve">, </w:t>
      </w:r>
      <w:r w:rsidR="004E29A3">
        <w:rPr>
          <w:sz w:val="20"/>
          <w:szCs w:val="18"/>
        </w:rPr>
        <w:t xml:space="preserve">the function of </w:t>
      </w:r>
      <w:r w:rsidR="00C01751" w:rsidRPr="00722ED0">
        <w:rPr>
          <w:sz w:val="20"/>
          <w:szCs w:val="18"/>
        </w:rPr>
        <w:t>UL beam indication</w:t>
      </w:r>
      <w:r w:rsidR="004E29A3">
        <w:rPr>
          <w:sz w:val="20"/>
          <w:szCs w:val="18"/>
        </w:rPr>
        <w:t xml:space="preserve"> was designed to be dependent on SRS resource in Rel.15/16.</w:t>
      </w:r>
      <w:r w:rsidR="00C01751" w:rsidRPr="00722ED0">
        <w:rPr>
          <w:sz w:val="20"/>
          <w:szCs w:val="18"/>
        </w:rPr>
        <w:t xml:space="preserve"> </w:t>
      </w:r>
      <w:r w:rsidR="004E29A3">
        <w:rPr>
          <w:sz w:val="20"/>
          <w:szCs w:val="18"/>
        </w:rPr>
        <w:t>Specifically,</w:t>
      </w:r>
      <w:r w:rsidR="00C01751" w:rsidRPr="00722ED0">
        <w:rPr>
          <w:sz w:val="20"/>
          <w:szCs w:val="18"/>
        </w:rPr>
        <w:t xml:space="preserve"> </w:t>
      </w:r>
      <w:r w:rsidR="004E29A3">
        <w:rPr>
          <w:sz w:val="20"/>
          <w:szCs w:val="18"/>
        </w:rPr>
        <w:t xml:space="preserve">the SRI in DCI 0_1/0_2 indicates SRS resource(s) which was/were configured in SRS resource set with usage set as either ‘codebook’ or ‘non-codebook’. </w:t>
      </w:r>
      <w:r w:rsidR="000407C0">
        <w:rPr>
          <w:sz w:val="20"/>
          <w:szCs w:val="18"/>
        </w:rPr>
        <w:t xml:space="preserve">Besides UL Tx beam(s), SRI also </w:t>
      </w:r>
      <w:r w:rsidR="00C01751" w:rsidRPr="00722ED0">
        <w:rPr>
          <w:sz w:val="20"/>
          <w:szCs w:val="18"/>
        </w:rPr>
        <w:t xml:space="preserve">couples with other UL aspects, e.g. UL power control, </w:t>
      </w:r>
      <w:r w:rsidR="000407C0">
        <w:rPr>
          <w:sz w:val="20"/>
          <w:szCs w:val="18"/>
        </w:rPr>
        <w:t>precoder and rank selection</w:t>
      </w:r>
      <w:r w:rsidR="00C01751" w:rsidRPr="00722ED0">
        <w:rPr>
          <w:sz w:val="20"/>
          <w:szCs w:val="18"/>
        </w:rPr>
        <w:t>,</w:t>
      </w:r>
      <w:r w:rsidR="00AC2D1D">
        <w:rPr>
          <w:sz w:val="20"/>
          <w:szCs w:val="18"/>
        </w:rPr>
        <w:t xml:space="preserve"> which cannot be provided by TCI state in DL DCI. In addition, when UL scheduling comes, the other fields (rather than TCI state) in DL DCI </w:t>
      </w:r>
      <w:r w:rsidR="00652B03">
        <w:rPr>
          <w:sz w:val="20"/>
          <w:szCs w:val="18"/>
        </w:rPr>
        <w:t>are not identical with that of UL scheduling DCI. Hence</w:t>
      </w:r>
      <w:r w:rsidR="00AC2D1D">
        <w:rPr>
          <w:sz w:val="20"/>
          <w:szCs w:val="18"/>
        </w:rPr>
        <w:t xml:space="preserve">, it </w:t>
      </w:r>
      <w:r w:rsidR="00AC2D1D" w:rsidRPr="00DF73C0">
        <w:rPr>
          <w:sz w:val="20"/>
          <w:szCs w:val="18"/>
        </w:rPr>
        <w:t xml:space="preserve">seems not </w:t>
      </w:r>
      <w:r w:rsidR="00AC2D1D">
        <w:rPr>
          <w:sz w:val="20"/>
          <w:szCs w:val="18"/>
        </w:rPr>
        <w:t xml:space="preserve">feasible to only apply </w:t>
      </w:r>
      <w:r w:rsidR="00AC2D1D" w:rsidRPr="00DF73C0">
        <w:rPr>
          <w:sz w:val="20"/>
          <w:szCs w:val="18"/>
        </w:rPr>
        <w:t>DL DCI</w:t>
      </w:r>
      <w:r w:rsidR="00AC2D1D">
        <w:rPr>
          <w:sz w:val="20"/>
          <w:szCs w:val="18"/>
        </w:rPr>
        <w:t xml:space="preserve"> to convey TCI state(s) when separate UL beam indication is needed. Therefore</w:t>
      </w:r>
      <w:r w:rsidR="00AC2D1D" w:rsidRPr="00DF73C0">
        <w:rPr>
          <w:sz w:val="20"/>
          <w:szCs w:val="18"/>
        </w:rPr>
        <w:t>, we have</w:t>
      </w:r>
      <w:r w:rsidR="00AC2D1D">
        <w:rPr>
          <w:sz w:val="20"/>
          <w:szCs w:val="18"/>
        </w:rPr>
        <w:t xml:space="preserve"> </w:t>
      </w:r>
    </w:p>
    <w:p w14:paraId="6CB9BF83" w14:textId="1117340A" w:rsidR="00AC2D1D" w:rsidRPr="00C96096" w:rsidRDefault="00AC2D1D" w:rsidP="00722ED0">
      <w:pPr>
        <w:pStyle w:val="ListParagraph"/>
        <w:numPr>
          <w:ilvl w:val="0"/>
          <w:numId w:val="15"/>
        </w:numPr>
        <w:spacing w:after="80"/>
        <w:ind w:left="0" w:firstLine="0"/>
        <w:rPr>
          <w:rFonts w:ascii="Arial" w:hAnsi="Arial" w:cs="Arial"/>
          <w:szCs w:val="20"/>
        </w:rPr>
      </w:pPr>
      <w:r w:rsidRPr="00C96096">
        <w:rPr>
          <w:rFonts w:ascii="Arial" w:hAnsi="Arial" w:cs="Arial"/>
          <w:b/>
          <w:bCs/>
          <w:sz w:val="22"/>
          <w:szCs w:val="20"/>
        </w:rPr>
        <w:t xml:space="preserve">: </w:t>
      </w:r>
      <w:r w:rsidR="00652B03" w:rsidRPr="00C96096">
        <w:rPr>
          <w:rFonts w:ascii="Arial" w:hAnsi="Arial" w:cs="Arial"/>
          <w:b/>
          <w:bCs/>
          <w:sz w:val="22"/>
          <w:szCs w:val="20"/>
        </w:rPr>
        <w:t>The multiple roles of SRI in UL DCI are very important to UL scheduling, which</w:t>
      </w:r>
      <w:r w:rsidRPr="00C96096">
        <w:rPr>
          <w:rFonts w:ascii="Arial" w:hAnsi="Arial" w:cs="Arial"/>
          <w:b/>
          <w:bCs/>
          <w:sz w:val="22"/>
          <w:szCs w:val="20"/>
        </w:rPr>
        <w:t xml:space="preserve"> </w:t>
      </w:r>
      <w:r w:rsidR="00652B03" w:rsidRPr="00C96096">
        <w:rPr>
          <w:rFonts w:ascii="Arial" w:hAnsi="Arial" w:cs="Arial"/>
          <w:b/>
          <w:bCs/>
          <w:sz w:val="22"/>
          <w:szCs w:val="20"/>
        </w:rPr>
        <w:t>could</w:t>
      </w:r>
      <w:r w:rsidRPr="00C96096">
        <w:rPr>
          <w:rFonts w:ascii="Arial" w:hAnsi="Arial" w:cs="Arial"/>
          <w:b/>
          <w:bCs/>
          <w:sz w:val="22"/>
          <w:szCs w:val="20"/>
        </w:rPr>
        <w:t xml:space="preserve"> not be </w:t>
      </w:r>
      <w:r w:rsidR="005F68EB" w:rsidRPr="00C96096">
        <w:rPr>
          <w:rFonts w:ascii="Arial" w:hAnsi="Arial" w:cs="Arial"/>
          <w:b/>
          <w:bCs/>
          <w:sz w:val="22"/>
          <w:szCs w:val="20"/>
        </w:rPr>
        <w:t xml:space="preserve">fully </w:t>
      </w:r>
      <w:r w:rsidR="00652B03" w:rsidRPr="00C96096">
        <w:rPr>
          <w:rFonts w:ascii="Arial" w:hAnsi="Arial" w:cs="Arial"/>
          <w:b/>
          <w:bCs/>
          <w:sz w:val="22"/>
          <w:szCs w:val="20"/>
        </w:rPr>
        <w:t xml:space="preserve">replaced by the TCI </w:t>
      </w:r>
      <w:r w:rsidR="005F68EB" w:rsidRPr="00C96096">
        <w:rPr>
          <w:rFonts w:ascii="Arial" w:hAnsi="Arial" w:cs="Arial"/>
          <w:b/>
          <w:bCs/>
          <w:sz w:val="22"/>
          <w:szCs w:val="20"/>
        </w:rPr>
        <w:t>state</w:t>
      </w:r>
      <w:r w:rsidRPr="00C96096">
        <w:rPr>
          <w:rFonts w:ascii="Arial" w:eastAsia="MS Gothic" w:hAnsi="Arial" w:cs="Arial"/>
          <w:b/>
          <w:bCs/>
          <w:sz w:val="22"/>
          <w:szCs w:val="20"/>
          <w:lang w:eastAsia="ja-JP"/>
        </w:rPr>
        <w:t>.</w:t>
      </w:r>
    </w:p>
    <w:p w14:paraId="366E0AFA" w14:textId="67701D44" w:rsidR="00303D99" w:rsidRPr="00C96096" w:rsidRDefault="00303D99" w:rsidP="00C96096">
      <w:pPr>
        <w:pStyle w:val="ListParagraph"/>
        <w:spacing w:after="80"/>
        <w:ind w:left="0"/>
        <w:rPr>
          <w:sz w:val="20"/>
          <w:szCs w:val="18"/>
        </w:rPr>
      </w:pPr>
      <w:r w:rsidRPr="00C96096">
        <w:rPr>
          <w:rFonts w:ascii="Times New Roman" w:hAnsi="Times New Roman" w:cs="Times New Roman"/>
          <w:sz w:val="20"/>
          <w:szCs w:val="18"/>
        </w:rPr>
        <w:t>If</w:t>
      </w:r>
      <w:r>
        <w:rPr>
          <w:rFonts w:ascii="Times New Roman" w:hAnsi="Times New Roman" w:cs="Times New Roman"/>
          <w:sz w:val="20"/>
          <w:szCs w:val="18"/>
        </w:rPr>
        <w:t xml:space="preserve"> DL DCI is the only signaling medium to indicate UL Tx beam, then the UL transmission depends on two DCIs, one for UL beam indication and the other one for UL grant. In other words, at most two DCIs should be signaled to UE for one PUSCH transmission. Unless the DCI for UL beam indication lasts for a few of slots, it would be not efficient when compared with UL scheduling DCI 0_1/0_2, hence we still prefer  </w:t>
      </w:r>
    </w:p>
    <w:p w14:paraId="13F707C3" w14:textId="7E228386" w:rsidR="00C01751" w:rsidRPr="00C96096" w:rsidRDefault="00C01751">
      <w:pPr>
        <w:pStyle w:val="ListParagraph"/>
        <w:numPr>
          <w:ilvl w:val="0"/>
          <w:numId w:val="32"/>
        </w:numPr>
        <w:spacing w:after="80"/>
        <w:rPr>
          <w:rFonts w:ascii="Arial" w:hAnsi="Arial" w:cs="Arial"/>
          <w:b/>
        </w:rPr>
      </w:pPr>
      <w:bookmarkStart w:id="15" w:name="_Hlk68179669"/>
      <w:r w:rsidRPr="00C96096">
        <w:rPr>
          <w:rFonts w:ascii="Arial" w:hAnsi="Arial" w:cs="Arial"/>
          <w:b/>
          <w:bCs/>
          <w:sz w:val="22"/>
          <w:szCs w:val="20"/>
        </w:rPr>
        <w:t xml:space="preserve">: </w:t>
      </w:r>
      <w:r w:rsidR="005F68EB" w:rsidRPr="00C96096">
        <w:rPr>
          <w:rFonts w:ascii="Arial" w:hAnsi="Arial" w:cs="Arial"/>
          <w:b/>
          <w:bCs/>
          <w:sz w:val="22"/>
          <w:szCs w:val="20"/>
        </w:rPr>
        <w:t>Support</w:t>
      </w:r>
      <w:r w:rsidR="00577BDF" w:rsidRPr="00C96096">
        <w:rPr>
          <w:rFonts w:ascii="Arial" w:hAnsi="Arial" w:cs="Arial"/>
          <w:b/>
          <w:bCs/>
          <w:sz w:val="22"/>
          <w:szCs w:val="20"/>
        </w:rPr>
        <w:t xml:space="preserve"> </w:t>
      </w:r>
      <w:r w:rsidR="009A2967" w:rsidRPr="00C96096">
        <w:rPr>
          <w:rFonts w:ascii="Arial" w:hAnsi="Arial" w:cs="Arial"/>
          <w:b/>
          <w:bCs/>
          <w:sz w:val="22"/>
          <w:szCs w:val="20"/>
        </w:rPr>
        <w:t xml:space="preserve">(Alt.3) </w:t>
      </w:r>
      <w:r w:rsidR="00B670C5" w:rsidRPr="00C96096">
        <w:rPr>
          <w:rFonts w:ascii="Arial" w:hAnsi="Arial" w:cs="Arial"/>
          <w:b/>
          <w:bCs/>
          <w:sz w:val="22"/>
          <w:szCs w:val="20"/>
        </w:rPr>
        <w:t xml:space="preserve">UL DCI format </w:t>
      </w:r>
      <w:r w:rsidR="005F68EB" w:rsidRPr="00C96096">
        <w:rPr>
          <w:rFonts w:ascii="Arial" w:hAnsi="Arial" w:cs="Arial"/>
          <w:b/>
          <w:bCs/>
          <w:sz w:val="22"/>
          <w:szCs w:val="20"/>
        </w:rPr>
        <w:t xml:space="preserve">0_1/0_2 with UL grant </w:t>
      </w:r>
      <w:r w:rsidR="00B670C5" w:rsidRPr="00C96096">
        <w:rPr>
          <w:rFonts w:ascii="Arial" w:hAnsi="Arial" w:cs="Arial"/>
          <w:b/>
          <w:bCs/>
          <w:sz w:val="22"/>
          <w:szCs w:val="20"/>
        </w:rPr>
        <w:t xml:space="preserve">to </w:t>
      </w:r>
      <w:r w:rsidR="00303D99" w:rsidRPr="00C96096">
        <w:rPr>
          <w:rFonts w:ascii="Arial" w:hAnsi="Arial" w:cs="Arial"/>
          <w:b/>
          <w:bCs/>
          <w:sz w:val="22"/>
          <w:szCs w:val="20"/>
        </w:rPr>
        <w:t>indicate</w:t>
      </w:r>
      <w:r w:rsidR="00B670C5" w:rsidRPr="00C96096">
        <w:rPr>
          <w:rFonts w:ascii="Arial" w:hAnsi="Arial" w:cs="Arial"/>
          <w:b/>
          <w:bCs/>
          <w:sz w:val="22"/>
          <w:szCs w:val="20"/>
        </w:rPr>
        <w:t xml:space="preserve"> UL </w:t>
      </w:r>
      <w:r w:rsidR="00303D99" w:rsidRPr="00C96096">
        <w:rPr>
          <w:rFonts w:ascii="Arial" w:hAnsi="Arial" w:cs="Arial"/>
          <w:b/>
          <w:bCs/>
          <w:sz w:val="22"/>
          <w:szCs w:val="20"/>
        </w:rPr>
        <w:t xml:space="preserve">Tx </w:t>
      </w:r>
      <w:r w:rsidR="00B670C5" w:rsidRPr="00C96096">
        <w:rPr>
          <w:rFonts w:ascii="Arial" w:hAnsi="Arial" w:cs="Arial"/>
          <w:b/>
          <w:bCs/>
          <w:sz w:val="22"/>
          <w:szCs w:val="20"/>
        </w:rPr>
        <w:t xml:space="preserve">beam </w:t>
      </w:r>
      <w:r w:rsidR="00303D99" w:rsidRPr="00C96096">
        <w:rPr>
          <w:rFonts w:ascii="Arial" w:hAnsi="Arial" w:cs="Arial"/>
          <w:b/>
          <w:bCs/>
          <w:sz w:val="22"/>
          <w:szCs w:val="20"/>
        </w:rPr>
        <w:t>by</w:t>
      </w:r>
      <w:r w:rsidR="00577BDF" w:rsidRPr="00C96096">
        <w:rPr>
          <w:rFonts w:ascii="Arial" w:hAnsi="Arial" w:cs="Arial"/>
          <w:b/>
          <w:bCs/>
          <w:sz w:val="22"/>
          <w:szCs w:val="20"/>
        </w:rPr>
        <w:t xml:space="preserve"> </w:t>
      </w:r>
      <w:r w:rsidR="00303D99" w:rsidRPr="00C96096">
        <w:rPr>
          <w:rFonts w:ascii="Arial" w:hAnsi="Arial" w:cs="Arial"/>
          <w:b/>
          <w:bCs/>
          <w:sz w:val="22"/>
          <w:szCs w:val="20"/>
        </w:rPr>
        <w:t xml:space="preserve">joint DL/UL TCI state or UL-only </w:t>
      </w:r>
      <w:r w:rsidR="00577BDF" w:rsidRPr="00C96096">
        <w:rPr>
          <w:rFonts w:ascii="Arial" w:hAnsi="Arial" w:cs="Arial"/>
          <w:b/>
          <w:bCs/>
          <w:sz w:val="22"/>
          <w:szCs w:val="20"/>
        </w:rPr>
        <w:t>TCI state</w:t>
      </w:r>
      <w:r w:rsidRPr="00C96096">
        <w:rPr>
          <w:rFonts w:ascii="Arial" w:hAnsi="Arial" w:cs="Arial"/>
          <w:b/>
          <w:sz w:val="22"/>
          <w:szCs w:val="22"/>
        </w:rPr>
        <w:t>.</w:t>
      </w:r>
    </w:p>
    <w:bookmarkEnd w:id="15"/>
    <w:p w14:paraId="0EBD00D6" w14:textId="669C36A4" w:rsidR="00ED3636" w:rsidRPr="00C96096" w:rsidRDefault="00ED3636" w:rsidP="00C96096">
      <w:pPr>
        <w:spacing w:before="80" w:after="80"/>
        <w:rPr>
          <w:rFonts w:ascii="Arial" w:hAnsi="Arial" w:cs="Arial"/>
          <w:bCs/>
          <w:szCs w:val="21"/>
          <w:u w:val="single"/>
        </w:rPr>
      </w:pPr>
      <w:r w:rsidRPr="00C96096">
        <w:rPr>
          <w:rFonts w:ascii="Arial" w:hAnsi="Arial" w:cs="Arial"/>
          <w:b/>
          <w:bCs/>
          <w:szCs w:val="21"/>
          <w:u w:val="single"/>
        </w:rPr>
        <w:lastRenderedPageBreak/>
        <w:t>GC-DCI</w:t>
      </w:r>
    </w:p>
    <w:p w14:paraId="16C17584" w14:textId="589954CA" w:rsidR="00516ADC" w:rsidRDefault="00013EBC" w:rsidP="00722ED0">
      <w:pPr>
        <w:spacing w:after="80"/>
        <w:rPr>
          <w:sz w:val="20"/>
          <w:szCs w:val="20"/>
          <w:lang w:eastAsia="ja-JP"/>
        </w:rPr>
      </w:pPr>
      <w:r w:rsidRPr="00722ED0">
        <w:rPr>
          <w:sz w:val="20"/>
          <w:szCs w:val="20"/>
          <w:lang w:eastAsia="ja-JP"/>
        </w:rPr>
        <w:t>In RAN1</w:t>
      </w:r>
      <w:r w:rsidRPr="00722ED0">
        <w:rPr>
          <w:sz w:val="20"/>
          <w:szCs w:val="20"/>
          <w:lang w:eastAsia="zh-CN"/>
        </w:rPr>
        <w:t>#103e</w:t>
      </w:r>
      <w:r w:rsidRPr="00722ED0">
        <w:rPr>
          <w:sz w:val="20"/>
          <w:szCs w:val="20"/>
          <w:lang w:eastAsia="ja-JP"/>
        </w:rPr>
        <w:t xml:space="preserve">, </w:t>
      </w:r>
      <w:r>
        <w:rPr>
          <w:sz w:val="20"/>
          <w:szCs w:val="20"/>
          <w:lang w:eastAsia="ja-JP"/>
        </w:rPr>
        <w:t xml:space="preserve">the possibility of using group-common DCI to </w:t>
      </w:r>
      <w:r w:rsidR="005C23F7">
        <w:rPr>
          <w:sz w:val="20"/>
          <w:szCs w:val="20"/>
          <w:lang w:eastAsia="ja-JP"/>
        </w:rPr>
        <w:t>carry</w:t>
      </w:r>
      <w:r>
        <w:rPr>
          <w:sz w:val="20"/>
          <w:szCs w:val="20"/>
          <w:lang w:eastAsia="ja-JP"/>
        </w:rPr>
        <w:t xml:space="preserve"> TCI state(s) for a group of UE has been discussed and it is now for further study. </w:t>
      </w:r>
      <w:r w:rsidR="00516ADC">
        <w:rPr>
          <w:sz w:val="20"/>
          <w:szCs w:val="20"/>
          <w:lang w:eastAsia="ja-JP"/>
        </w:rPr>
        <w:t xml:space="preserve">From signaling perspective, assuming K users in a group and instead of sending K UE-dedicated DCI to each of K UEs, NW only need to send one GC-DCI in the best case. Hence, a certain amount of DL overhead (i.e. (K-1)/K) can be saved, therefore </w:t>
      </w:r>
      <w:r w:rsidR="00516ADC" w:rsidRPr="00F85680">
        <w:rPr>
          <w:sz w:val="20"/>
          <w:szCs w:val="20"/>
          <w:lang w:eastAsia="ja-JP"/>
        </w:rPr>
        <w:t>alleviat</w:t>
      </w:r>
      <w:r w:rsidR="00516ADC">
        <w:rPr>
          <w:sz w:val="20"/>
          <w:szCs w:val="20"/>
          <w:lang w:eastAsia="ja-JP"/>
        </w:rPr>
        <w:t>ing c</w:t>
      </w:r>
      <w:r w:rsidR="00516ADC" w:rsidRPr="00F85680">
        <w:rPr>
          <w:sz w:val="20"/>
          <w:szCs w:val="20"/>
          <w:lang w:eastAsia="ja-JP"/>
        </w:rPr>
        <w:t>ongestion</w:t>
      </w:r>
      <w:r w:rsidR="00516ADC">
        <w:rPr>
          <w:sz w:val="20"/>
          <w:szCs w:val="20"/>
          <w:lang w:eastAsia="ja-JP"/>
        </w:rPr>
        <w:t xml:space="preserve"> for DL control channel.</w:t>
      </w:r>
    </w:p>
    <w:p w14:paraId="0C4CAAEF" w14:textId="4E9E4071" w:rsidR="001D41B5" w:rsidRDefault="00013EBC" w:rsidP="00722ED0">
      <w:pPr>
        <w:spacing w:after="80"/>
        <w:rPr>
          <w:sz w:val="20"/>
          <w:szCs w:val="20"/>
          <w:lang w:eastAsia="ja-JP"/>
        </w:rPr>
      </w:pPr>
      <w:r>
        <w:rPr>
          <w:sz w:val="20"/>
          <w:szCs w:val="20"/>
          <w:lang w:eastAsia="ja-JP"/>
        </w:rPr>
        <w:t xml:space="preserve">In our view, for some specific </w:t>
      </w:r>
      <w:r w:rsidR="005C23F7">
        <w:rPr>
          <w:sz w:val="20"/>
          <w:szCs w:val="20"/>
          <w:lang w:eastAsia="ja-JP"/>
        </w:rPr>
        <w:t xml:space="preserve">deployment </w:t>
      </w:r>
      <w:r>
        <w:rPr>
          <w:sz w:val="20"/>
          <w:szCs w:val="20"/>
          <w:lang w:eastAsia="ja-JP"/>
        </w:rPr>
        <w:t>scenario</w:t>
      </w:r>
      <w:r w:rsidR="005C23F7">
        <w:rPr>
          <w:sz w:val="20"/>
          <w:szCs w:val="20"/>
          <w:lang w:eastAsia="ja-JP"/>
        </w:rPr>
        <w:t>s</w:t>
      </w:r>
      <w:r>
        <w:rPr>
          <w:sz w:val="20"/>
          <w:szCs w:val="20"/>
          <w:lang w:eastAsia="ja-JP"/>
        </w:rPr>
        <w:t xml:space="preserve">, e.g. </w:t>
      </w:r>
      <w:r w:rsidR="00CD5ABA">
        <w:rPr>
          <w:sz w:val="20"/>
          <w:szCs w:val="20"/>
          <w:lang w:eastAsia="ja-JP"/>
        </w:rPr>
        <w:t>high-speed</w:t>
      </w:r>
      <w:r w:rsidR="005C23F7">
        <w:rPr>
          <w:sz w:val="20"/>
          <w:szCs w:val="20"/>
          <w:lang w:eastAsia="ja-JP"/>
        </w:rPr>
        <w:t xml:space="preserve"> </w:t>
      </w:r>
      <w:proofErr w:type="gramStart"/>
      <w:r w:rsidR="005C23F7">
        <w:rPr>
          <w:sz w:val="20"/>
          <w:szCs w:val="20"/>
          <w:lang w:eastAsia="ja-JP"/>
        </w:rPr>
        <w:t>train</w:t>
      </w:r>
      <w:proofErr w:type="gramEnd"/>
      <w:r w:rsidR="005C23F7">
        <w:rPr>
          <w:sz w:val="20"/>
          <w:szCs w:val="20"/>
          <w:lang w:eastAsia="ja-JP"/>
        </w:rPr>
        <w:t xml:space="preserve"> or vehicles in </w:t>
      </w:r>
      <w:r w:rsidR="009E494D">
        <w:rPr>
          <w:sz w:val="20"/>
          <w:szCs w:val="20"/>
          <w:lang w:eastAsia="ja-JP"/>
        </w:rPr>
        <w:t>highway</w:t>
      </w:r>
      <w:r w:rsidR="005C23F7">
        <w:rPr>
          <w:sz w:val="20"/>
          <w:szCs w:val="20"/>
          <w:lang w:eastAsia="ja-JP"/>
        </w:rPr>
        <w:t xml:space="preserve"> in which </w:t>
      </w:r>
      <w:r>
        <w:rPr>
          <w:sz w:val="20"/>
          <w:szCs w:val="20"/>
          <w:lang w:eastAsia="ja-JP"/>
        </w:rPr>
        <w:t>a group of UE</w:t>
      </w:r>
      <w:r w:rsidR="005C23F7">
        <w:rPr>
          <w:sz w:val="20"/>
          <w:szCs w:val="20"/>
          <w:lang w:eastAsia="ja-JP"/>
        </w:rPr>
        <w:t>s are</w:t>
      </w:r>
      <w:r>
        <w:rPr>
          <w:sz w:val="20"/>
          <w:szCs w:val="20"/>
          <w:lang w:eastAsia="ja-JP"/>
        </w:rPr>
        <w:t xml:space="preserve"> located in close proximity</w:t>
      </w:r>
      <w:r w:rsidR="005C23F7">
        <w:rPr>
          <w:sz w:val="20"/>
          <w:szCs w:val="20"/>
          <w:lang w:eastAsia="ja-JP"/>
        </w:rPr>
        <w:t>.</w:t>
      </w:r>
      <w:r>
        <w:rPr>
          <w:sz w:val="20"/>
          <w:szCs w:val="20"/>
          <w:lang w:eastAsia="ja-JP"/>
        </w:rPr>
        <w:t xml:space="preserve"> </w:t>
      </w:r>
      <w:r w:rsidR="005C23F7">
        <w:rPr>
          <w:sz w:val="20"/>
          <w:szCs w:val="20"/>
          <w:lang w:eastAsia="ja-JP"/>
        </w:rPr>
        <w:t xml:space="preserve">Though due to different UE rotation or UE position the DL Rx beams </w:t>
      </w:r>
      <w:r w:rsidR="00516ADC">
        <w:rPr>
          <w:sz w:val="20"/>
          <w:szCs w:val="20"/>
          <w:lang w:eastAsia="ja-JP"/>
        </w:rPr>
        <w:t xml:space="preserve">can </w:t>
      </w:r>
      <w:r w:rsidR="005C23F7">
        <w:rPr>
          <w:sz w:val="20"/>
          <w:szCs w:val="20"/>
          <w:lang w:eastAsia="ja-JP"/>
        </w:rPr>
        <w:t>be different from UE to UE, the DL Tx beam(s) from NW seems common</w:t>
      </w:r>
      <w:r w:rsidR="001D41B5">
        <w:rPr>
          <w:sz w:val="20"/>
          <w:szCs w:val="20"/>
          <w:lang w:eastAsia="ja-JP"/>
        </w:rPr>
        <w:t xml:space="preserve"> for the group of UEs.</w:t>
      </w:r>
      <w:r w:rsidR="005C23F7">
        <w:rPr>
          <w:sz w:val="20"/>
          <w:szCs w:val="20"/>
          <w:lang w:eastAsia="ja-JP"/>
        </w:rPr>
        <w:t xml:space="preserve"> </w:t>
      </w:r>
      <w:r w:rsidR="001D41B5">
        <w:rPr>
          <w:sz w:val="20"/>
          <w:szCs w:val="20"/>
          <w:lang w:eastAsia="ja-JP"/>
        </w:rPr>
        <w:t xml:space="preserve">Therefore, as inspired by GC-PDCCH designed in Rel.15/16, it seems reasonable to apply </w:t>
      </w:r>
      <w:r>
        <w:rPr>
          <w:sz w:val="20"/>
          <w:szCs w:val="20"/>
          <w:lang w:eastAsia="ja-JP"/>
        </w:rPr>
        <w:t xml:space="preserve">GC-DCI to </w:t>
      </w:r>
      <w:r w:rsidR="001D41B5">
        <w:rPr>
          <w:sz w:val="20"/>
          <w:szCs w:val="20"/>
          <w:lang w:eastAsia="ja-JP"/>
        </w:rPr>
        <w:t xml:space="preserve">carry DL </w:t>
      </w:r>
      <w:r>
        <w:rPr>
          <w:sz w:val="20"/>
          <w:szCs w:val="20"/>
          <w:lang w:eastAsia="ja-JP"/>
        </w:rPr>
        <w:t xml:space="preserve">TCI state </w:t>
      </w:r>
      <w:r w:rsidR="001D41B5">
        <w:rPr>
          <w:sz w:val="20"/>
          <w:szCs w:val="20"/>
          <w:lang w:eastAsia="ja-JP"/>
        </w:rPr>
        <w:t xml:space="preserve">to the group of UEs.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516ADC" w:rsidRPr="00797A8E" w14:paraId="7F189EBF" w14:textId="77777777" w:rsidTr="00C96096">
        <w:trPr>
          <w:trHeight w:val="1256"/>
        </w:trPr>
        <w:tc>
          <w:tcPr>
            <w:tcW w:w="9639" w:type="dxa"/>
          </w:tcPr>
          <w:p w14:paraId="41CE28D1" w14:textId="77777777" w:rsidR="00516ADC" w:rsidRPr="001B4A97" w:rsidRDefault="00516ADC" w:rsidP="009E494D">
            <w:pPr>
              <w:autoSpaceDE/>
              <w:autoSpaceDN/>
              <w:adjustRightInd/>
              <w:snapToGrid/>
              <w:spacing w:after="0"/>
              <w:ind w:left="1440" w:hanging="1440"/>
              <w:jc w:val="left"/>
              <w:rPr>
                <w:rFonts w:ascii="Times" w:eastAsia="Batang" w:hAnsi="Times" w:cs="Times"/>
                <w:b/>
                <w:bCs/>
                <w:sz w:val="20"/>
                <w:szCs w:val="24"/>
                <w:highlight w:val="green"/>
                <w:lang w:val="en-GB"/>
              </w:rPr>
            </w:pPr>
            <w:r w:rsidRPr="001B4A97">
              <w:rPr>
                <w:rFonts w:ascii="Times" w:eastAsia="Batang" w:hAnsi="Times" w:cs="Times"/>
                <w:b/>
                <w:bCs/>
                <w:sz w:val="20"/>
                <w:szCs w:val="24"/>
                <w:highlight w:val="green"/>
                <w:lang w:val="en-GB"/>
              </w:rPr>
              <w:t>Agreement</w:t>
            </w:r>
          </w:p>
          <w:p w14:paraId="1D00BC9C" w14:textId="77777777" w:rsidR="00516ADC" w:rsidRPr="001B4A97" w:rsidRDefault="00516ADC" w:rsidP="009E494D">
            <w:pPr>
              <w:autoSpaceDE/>
              <w:autoSpaceDN/>
              <w:adjustRightInd/>
              <w:spacing w:after="0"/>
              <w:rPr>
                <w:rFonts w:ascii="Times" w:eastAsia="Batang" w:hAnsi="Times" w:cs="Times"/>
                <w:sz w:val="20"/>
                <w:szCs w:val="20"/>
                <w:lang w:val="en-GB"/>
              </w:rPr>
            </w:pPr>
            <w:r w:rsidRPr="001B4A97">
              <w:rPr>
                <w:rFonts w:ascii="Times" w:eastAsia="Batang" w:hAnsi="Times" w:cs="Times"/>
                <w:sz w:val="20"/>
                <w:szCs w:val="20"/>
                <w:lang w:val="en-GB"/>
              </w:rPr>
              <w:t xml:space="preserve">On beam indication </w:t>
            </w:r>
            <w:proofErr w:type="spellStart"/>
            <w:r w:rsidRPr="001B4A97">
              <w:rPr>
                <w:rFonts w:ascii="Times" w:eastAsia="Batang" w:hAnsi="Times" w:cs="Times"/>
                <w:sz w:val="20"/>
                <w:szCs w:val="20"/>
                <w:lang w:val="en-GB"/>
              </w:rPr>
              <w:t>signaling</w:t>
            </w:r>
            <w:proofErr w:type="spellEnd"/>
            <w:r w:rsidRPr="001B4A97">
              <w:rPr>
                <w:rFonts w:ascii="Times" w:eastAsia="Batang" w:hAnsi="Times" w:cs="Times"/>
                <w:sz w:val="20"/>
                <w:szCs w:val="20"/>
                <w:lang w:val="en-GB"/>
              </w:rPr>
              <w:t xml:space="preserve"> medium to support joint or separate DL/UL beam indication in Rel.17 unified TCI framework:</w:t>
            </w:r>
          </w:p>
          <w:p w14:paraId="4050689D" w14:textId="77777777" w:rsidR="00516ADC" w:rsidRPr="001B4A97" w:rsidRDefault="00516ADC" w:rsidP="009E494D">
            <w:pPr>
              <w:numPr>
                <w:ilvl w:val="0"/>
                <w:numId w:val="46"/>
              </w:numPr>
              <w:autoSpaceDE/>
              <w:autoSpaceDN/>
              <w:adjustRightInd/>
              <w:snapToGrid/>
              <w:spacing w:after="0"/>
              <w:jc w:val="left"/>
              <w:rPr>
                <w:rFonts w:ascii="Times" w:eastAsia="Batang" w:hAnsi="Times" w:cs="Times"/>
                <w:sz w:val="20"/>
                <w:szCs w:val="20"/>
                <w:lang w:val="en-GB"/>
              </w:rPr>
            </w:pPr>
            <w:r w:rsidRPr="00722ED0">
              <w:rPr>
                <w:rFonts w:ascii="Times" w:eastAsia="Batang" w:hAnsi="Times" w:cs="Times"/>
                <w:sz w:val="20"/>
                <w:szCs w:val="20"/>
                <w:lang w:val="en-GB"/>
              </w:rPr>
              <w:t>Support L1-based beam indication using at least UE-specific (unicast) DCI to indicate joint or separate DL/UL beam indication from the active TCI states</w:t>
            </w:r>
            <w:r w:rsidRPr="001B4A97">
              <w:rPr>
                <w:rFonts w:ascii="Times" w:eastAsia="Batang" w:hAnsi="Times" w:cs="Times"/>
                <w:sz w:val="20"/>
                <w:szCs w:val="20"/>
                <w:lang w:val="en-GB"/>
              </w:rPr>
              <w:t xml:space="preserve"> </w:t>
            </w:r>
          </w:p>
          <w:p w14:paraId="67CA34DC" w14:textId="77777777" w:rsidR="00516ADC" w:rsidRPr="001B4A97" w:rsidRDefault="00516ADC" w:rsidP="009E494D">
            <w:pPr>
              <w:numPr>
                <w:ilvl w:val="1"/>
                <w:numId w:val="46"/>
              </w:numPr>
              <w:autoSpaceDE/>
              <w:autoSpaceDN/>
              <w:adjustRightInd/>
              <w:snapToGrid/>
              <w:spacing w:after="0"/>
              <w:jc w:val="left"/>
              <w:rPr>
                <w:rFonts w:ascii="Times" w:eastAsia="Batang" w:hAnsi="Times" w:cs="Times"/>
                <w:sz w:val="20"/>
                <w:szCs w:val="20"/>
                <w:lang w:val="en-GB"/>
              </w:rPr>
            </w:pPr>
            <w:r w:rsidRPr="00722ED0">
              <w:rPr>
                <w:rFonts w:ascii="Times" w:eastAsia="Batang" w:hAnsi="Times" w:cs="Times"/>
                <w:sz w:val="20"/>
                <w:szCs w:val="20"/>
                <w:lang w:val="en-GB"/>
              </w:rPr>
              <w:t xml:space="preserve">The existing DCI formats 1_1 and 1_2 </w:t>
            </w:r>
            <w:proofErr w:type="gramStart"/>
            <w:r w:rsidRPr="00722ED0">
              <w:rPr>
                <w:rFonts w:ascii="Times" w:eastAsia="Batang" w:hAnsi="Times" w:cs="Times"/>
                <w:sz w:val="20"/>
                <w:szCs w:val="20"/>
                <w:lang w:val="en-GB"/>
              </w:rPr>
              <w:t>are</w:t>
            </w:r>
            <w:proofErr w:type="gramEnd"/>
            <w:r w:rsidRPr="00722ED0">
              <w:rPr>
                <w:rFonts w:ascii="Times" w:eastAsia="Batang" w:hAnsi="Times" w:cs="Times"/>
                <w:sz w:val="20"/>
                <w:szCs w:val="20"/>
                <w:lang w:val="en-GB"/>
              </w:rPr>
              <w:t xml:space="preserve"> reused </w:t>
            </w:r>
            <w:r w:rsidRPr="00722ED0">
              <w:rPr>
                <w:rFonts w:ascii="Times" w:eastAsia="Batang" w:hAnsi="Times" w:cs="Times"/>
                <w:color w:val="000000"/>
                <w:sz w:val="20"/>
                <w:szCs w:val="20"/>
                <w:lang w:val="en-GB"/>
              </w:rPr>
              <w:t>for</w:t>
            </w:r>
            <w:r w:rsidRPr="00722ED0">
              <w:rPr>
                <w:rFonts w:ascii="Times" w:eastAsia="Batang" w:hAnsi="Times" w:cs="Times"/>
                <w:color w:val="FF0000"/>
                <w:sz w:val="20"/>
                <w:szCs w:val="20"/>
                <w:lang w:val="en-GB"/>
              </w:rPr>
              <w:t xml:space="preserve"> </w:t>
            </w:r>
            <w:r w:rsidRPr="00722ED0">
              <w:rPr>
                <w:rFonts w:ascii="Times" w:eastAsia="Batang" w:hAnsi="Times" w:cs="Times"/>
                <w:sz w:val="20"/>
                <w:szCs w:val="20"/>
                <w:lang w:val="en-GB"/>
              </w:rPr>
              <w:t>beam indication</w:t>
            </w:r>
          </w:p>
          <w:p w14:paraId="535AD65B" w14:textId="77777777" w:rsidR="00516ADC" w:rsidRPr="001B4A97" w:rsidRDefault="00516ADC" w:rsidP="009E494D">
            <w:pPr>
              <w:numPr>
                <w:ilvl w:val="1"/>
                <w:numId w:val="46"/>
              </w:numPr>
              <w:autoSpaceDE/>
              <w:autoSpaceDN/>
              <w:adjustRightInd/>
              <w:snapToGrid/>
              <w:spacing w:after="0"/>
              <w:jc w:val="left"/>
              <w:rPr>
                <w:rFonts w:ascii="Times" w:eastAsia="Batang" w:hAnsi="Times" w:cs="Times"/>
                <w:sz w:val="20"/>
                <w:szCs w:val="20"/>
                <w:lang w:val="en-GB"/>
              </w:rPr>
            </w:pPr>
            <w:r w:rsidRPr="00722ED0">
              <w:rPr>
                <w:rFonts w:ascii="Times" w:eastAsia="Batang" w:hAnsi="Times" w:cs="Times"/>
                <w:sz w:val="20"/>
                <w:szCs w:val="20"/>
                <w:lang w:val="en-GB"/>
              </w:rPr>
              <w:t>Support a mechanism for UE to acknowledge successful decoding of beam indication</w:t>
            </w:r>
          </w:p>
          <w:p w14:paraId="5EDE3341" w14:textId="77777777" w:rsidR="00516ADC" w:rsidRPr="001B4A97" w:rsidRDefault="00516ADC" w:rsidP="009E494D">
            <w:pPr>
              <w:numPr>
                <w:ilvl w:val="2"/>
                <w:numId w:val="46"/>
              </w:numPr>
              <w:autoSpaceDE/>
              <w:autoSpaceDN/>
              <w:adjustRightInd/>
              <w:snapToGrid/>
              <w:spacing w:after="0"/>
              <w:jc w:val="left"/>
              <w:rPr>
                <w:rFonts w:ascii="Times" w:eastAsia="Batang" w:hAnsi="Times" w:cs="Times"/>
                <w:sz w:val="20"/>
                <w:szCs w:val="20"/>
                <w:lang w:val="en-GB"/>
              </w:rPr>
            </w:pPr>
            <w:r w:rsidRPr="00722ED0">
              <w:rPr>
                <w:rFonts w:ascii="Times" w:eastAsia="Batang" w:hAnsi="Times" w:cs="Times"/>
                <w:sz w:val="20"/>
                <w:szCs w:val="20"/>
                <w:lang w:val="en-GB"/>
              </w:rPr>
              <w:t>The ACK/NAK of the PDSCH scheduled by the DCI carrying the beam indication can be used as an ACK also for the DCI</w:t>
            </w:r>
          </w:p>
          <w:p w14:paraId="0D61286C" w14:textId="77777777" w:rsidR="00516ADC" w:rsidRPr="001B4A97" w:rsidRDefault="00516ADC" w:rsidP="009E494D">
            <w:pPr>
              <w:numPr>
                <w:ilvl w:val="2"/>
                <w:numId w:val="46"/>
              </w:numPr>
              <w:autoSpaceDE/>
              <w:autoSpaceDN/>
              <w:adjustRightInd/>
              <w:snapToGrid/>
              <w:spacing w:after="0"/>
              <w:jc w:val="left"/>
              <w:rPr>
                <w:rFonts w:ascii="Times" w:eastAsia="Batang" w:hAnsi="Times" w:cs="Times"/>
                <w:sz w:val="20"/>
                <w:szCs w:val="20"/>
                <w:lang w:val="en-GB"/>
              </w:rPr>
            </w:pPr>
            <w:r w:rsidRPr="001B4A97">
              <w:rPr>
                <w:rFonts w:ascii="Times" w:eastAsia="Batang" w:hAnsi="Times" w:cs="Times"/>
                <w:sz w:val="20"/>
                <w:szCs w:val="20"/>
                <w:lang w:val="en-GB"/>
              </w:rPr>
              <w:t>FFS: Whether any additional specification support is needed</w:t>
            </w:r>
          </w:p>
          <w:p w14:paraId="6358689C" w14:textId="77777777" w:rsidR="00516ADC" w:rsidRPr="001B4A97" w:rsidRDefault="00516ADC" w:rsidP="009E494D">
            <w:pPr>
              <w:numPr>
                <w:ilvl w:val="0"/>
                <w:numId w:val="46"/>
              </w:numPr>
              <w:autoSpaceDE/>
              <w:autoSpaceDN/>
              <w:adjustRightInd/>
              <w:snapToGrid/>
              <w:spacing w:after="0"/>
              <w:jc w:val="left"/>
              <w:rPr>
                <w:rFonts w:ascii="Times" w:eastAsia="Batang" w:hAnsi="Times" w:cs="Times"/>
                <w:sz w:val="20"/>
                <w:szCs w:val="20"/>
                <w:lang w:val="en-GB"/>
              </w:rPr>
            </w:pPr>
            <w:r w:rsidRPr="001B4A97">
              <w:rPr>
                <w:rFonts w:ascii="Times" w:eastAsia="Batang" w:hAnsi="Times" w:cs="Times"/>
                <w:sz w:val="20"/>
                <w:szCs w:val="20"/>
                <w:lang w:val="en-GB"/>
              </w:rPr>
              <w:t>Support activation of one or more TCI states via MAC CE analogous to Rel.15/16:</w:t>
            </w:r>
          </w:p>
          <w:p w14:paraId="51B21D69" w14:textId="77777777" w:rsidR="00516ADC" w:rsidRPr="001B4A97" w:rsidRDefault="00516ADC" w:rsidP="009E494D">
            <w:pPr>
              <w:numPr>
                <w:ilvl w:val="1"/>
                <w:numId w:val="46"/>
              </w:numPr>
              <w:autoSpaceDE/>
              <w:autoSpaceDN/>
              <w:adjustRightInd/>
              <w:snapToGrid/>
              <w:spacing w:after="0"/>
              <w:jc w:val="left"/>
              <w:rPr>
                <w:rFonts w:ascii="Times" w:eastAsia="Batang" w:hAnsi="Times" w:cs="Times"/>
                <w:szCs w:val="20"/>
                <w:lang w:val="en-GB"/>
              </w:rPr>
            </w:pPr>
            <w:r w:rsidRPr="001B4A97">
              <w:rPr>
                <w:rFonts w:ascii="Times" w:eastAsia="Batang" w:hAnsi="Times" w:cs="Times"/>
                <w:sz w:val="20"/>
                <w:szCs w:val="18"/>
                <w:lang w:val="en-GB"/>
              </w:rPr>
              <w:t>At least for the single activated TCI state, the activated TCI state is applied</w:t>
            </w:r>
          </w:p>
          <w:p w14:paraId="391F1ED6" w14:textId="77777777" w:rsidR="00516ADC" w:rsidRPr="001B4A97" w:rsidRDefault="00516ADC" w:rsidP="009E494D">
            <w:pPr>
              <w:numPr>
                <w:ilvl w:val="1"/>
                <w:numId w:val="46"/>
              </w:numPr>
              <w:autoSpaceDE/>
              <w:autoSpaceDN/>
              <w:adjustRightInd/>
              <w:snapToGrid/>
              <w:spacing w:after="0"/>
              <w:jc w:val="left"/>
              <w:rPr>
                <w:rFonts w:ascii="Times" w:eastAsia="Batang" w:hAnsi="Times" w:cs="Times"/>
                <w:szCs w:val="20"/>
                <w:lang w:val="en-GB"/>
              </w:rPr>
            </w:pPr>
            <w:r w:rsidRPr="001B4A97">
              <w:rPr>
                <w:rFonts w:ascii="Times" w:eastAsia="Batang" w:hAnsi="Times" w:cs="Times"/>
                <w:sz w:val="20"/>
                <w:szCs w:val="20"/>
                <w:lang w:val="en-GB"/>
              </w:rPr>
              <w:t>The content for the MAC CE is determined based on the outcome of issue 1</w:t>
            </w:r>
          </w:p>
          <w:p w14:paraId="79EEBB79" w14:textId="77777777" w:rsidR="00516ADC" w:rsidRPr="001B4A97" w:rsidRDefault="00516ADC" w:rsidP="009E494D">
            <w:pPr>
              <w:numPr>
                <w:ilvl w:val="1"/>
                <w:numId w:val="46"/>
              </w:numPr>
              <w:autoSpaceDE/>
              <w:autoSpaceDN/>
              <w:adjustRightInd/>
              <w:snapToGrid/>
              <w:spacing w:after="0"/>
              <w:jc w:val="left"/>
              <w:rPr>
                <w:rFonts w:ascii="Times" w:eastAsia="Batang" w:hAnsi="Times" w:cs="Times"/>
                <w:szCs w:val="20"/>
                <w:lang w:val="en-GB"/>
              </w:rPr>
            </w:pPr>
            <w:r w:rsidRPr="00722ED0">
              <w:rPr>
                <w:rFonts w:ascii="Times" w:eastAsia="Batang" w:hAnsi="Times" w:cs="Times"/>
                <w:sz w:val="20"/>
                <w:szCs w:val="20"/>
                <w:lang w:val="en-GB"/>
              </w:rPr>
              <w:t>FFS: If supported, default TCI state when more than one TCI states are activated by MAC CE</w:t>
            </w:r>
          </w:p>
          <w:p w14:paraId="569B18F3" w14:textId="77777777" w:rsidR="00516ADC" w:rsidRPr="001B4A97" w:rsidRDefault="00516ADC" w:rsidP="009E494D">
            <w:pPr>
              <w:numPr>
                <w:ilvl w:val="1"/>
                <w:numId w:val="46"/>
              </w:numPr>
              <w:autoSpaceDE/>
              <w:autoSpaceDN/>
              <w:adjustRightInd/>
              <w:snapToGrid/>
              <w:spacing w:after="0"/>
              <w:jc w:val="left"/>
              <w:rPr>
                <w:rFonts w:ascii="Times" w:eastAsia="Batang" w:hAnsi="Times" w:cs="Times"/>
                <w:sz w:val="20"/>
                <w:szCs w:val="20"/>
                <w:lang w:val="en-GB"/>
              </w:rPr>
            </w:pPr>
            <w:r w:rsidRPr="001B4A97">
              <w:rPr>
                <w:rFonts w:ascii="Times" w:eastAsia="Batang" w:hAnsi="Times" w:cs="Times"/>
                <w:sz w:val="20"/>
                <w:szCs w:val="20"/>
                <w:lang w:val="en-GB"/>
              </w:rPr>
              <w:t xml:space="preserve">Note: There is no implications on the support of single TRP or multi-TRP </w:t>
            </w:r>
          </w:p>
          <w:p w14:paraId="17191632" w14:textId="77777777" w:rsidR="00516ADC" w:rsidRPr="00722ED0" w:rsidRDefault="00516ADC" w:rsidP="009E494D">
            <w:pPr>
              <w:numPr>
                <w:ilvl w:val="0"/>
                <w:numId w:val="46"/>
              </w:numPr>
              <w:autoSpaceDE/>
              <w:autoSpaceDN/>
              <w:adjustRightInd/>
              <w:snapToGrid/>
              <w:spacing w:after="0"/>
              <w:jc w:val="left"/>
              <w:rPr>
                <w:rFonts w:ascii="Times" w:eastAsia="Batang" w:hAnsi="Times" w:cs="Times"/>
                <w:sz w:val="20"/>
                <w:szCs w:val="20"/>
                <w:highlight w:val="yellow"/>
                <w:lang w:val="en-GB"/>
              </w:rPr>
            </w:pPr>
            <w:r w:rsidRPr="00013EBC">
              <w:rPr>
                <w:rFonts w:ascii="Times" w:eastAsia="Batang" w:hAnsi="Times" w:cs="Times"/>
                <w:sz w:val="20"/>
                <w:szCs w:val="20"/>
                <w:highlight w:val="yellow"/>
                <w:lang w:val="en-GB"/>
              </w:rPr>
              <w:t>FFS: Additional enhancement such as L1-based beam indication with group-common DCI</w:t>
            </w:r>
          </w:p>
          <w:p w14:paraId="38752F91" w14:textId="77777777" w:rsidR="00516ADC" w:rsidRPr="001B4A97" w:rsidRDefault="00516ADC" w:rsidP="009E494D">
            <w:pPr>
              <w:numPr>
                <w:ilvl w:val="0"/>
                <w:numId w:val="46"/>
              </w:numPr>
              <w:autoSpaceDE/>
              <w:autoSpaceDN/>
              <w:adjustRightInd/>
              <w:snapToGrid/>
              <w:spacing w:after="0"/>
              <w:jc w:val="left"/>
              <w:rPr>
                <w:rFonts w:ascii="Times" w:eastAsia="Batang" w:hAnsi="Times" w:cs="Times"/>
                <w:sz w:val="20"/>
                <w:szCs w:val="20"/>
                <w:lang w:val="en-GB"/>
              </w:rPr>
            </w:pPr>
            <w:r w:rsidRPr="001B4A97">
              <w:rPr>
                <w:rFonts w:ascii="Times" w:eastAsia="Batang" w:hAnsi="Times" w:cs="Times"/>
                <w:sz w:val="20"/>
                <w:szCs w:val="20"/>
                <w:lang w:val="en-GB"/>
              </w:rPr>
              <w:t>FFS: Whether the Rel.17 beam indication can also apply to beam indication for single channel (e.g. PDSCH only, single CORESET) or a subset of channels</w:t>
            </w:r>
          </w:p>
          <w:p w14:paraId="02AE9862" w14:textId="77777777" w:rsidR="00516ADC" w:rsidRPr="00722ED0" w:rsidRDefault="00516ADC" w:rsidP="009E494D">
            <w:pPr>
              <w:numPr>
                <w:ilvl w:val="0"/>
                <w:numId w:val="46"/>
              </w:numPr>
              <w:autoSpaceDE/>
              <w:autoSpaceDN/>
              <w:adjustRightInd/>
              <w:snapToGrid/>
              <w:spacing w:after="0"/>
              <w:jc w:val="left"/>
              <w:rPr>
                <w:rFonts w:ascii="Times" w:eastAsia="Batang" w:hAnsi="Times" w:cs="Times"/>
                <w:sz w:val="20"/>
                <w:szCs w:val="20"/>
                <w:lang w:val="en-GB"/>
              </w:rPr>
            </w:pPr>
            <w:r w:rsidRPr="00722ED0">
              <w:rPr>
                <w:rFonts w:ascii="Times" w:eastAsia="Batang" w:hAnsi="Times" w:cs="Times"/>
                <w:sz w:val="20"/>
                <w:szCs w:val="20"/>
                <w:lang w:val="en-GB"/>
              </w:rPr>
              <w:t>FFS: Additional details on extending the support of L1-based beam indication when separate UL (from DL) common beam indication is configured</w:t>
            </w:r>
          </w:p>
        </w:tc>
      </w:tr>
    </w:tbl>
    <w:p w14:paraId="11E915E9" w14:textId="752AEABB" w:rsidR="00013EBC" w:rsidRPr="00722ED0" w:rsidRDefault="00516ADC" w:rsidP="00C96096">
      <w:pPr>
        <w:spacing w:before="80" w:after="80"/>
        <w:rPr>
          <w:sz w:val="20"/>
          <w:szCs w:val="20"/>
          <w:lang w:eastAsia="ja-JP"/>
        </w:rPr>
      </w:pPr>
      <w:r>
        <w:rPr>
          <w:sz w:val="20"/>
          <w:szCs w:val="20"/>
          <w:lang w:eastAsia="ja-JP"/>
        </w:rPr>
        <w:t>Moreover</w:t>
      </w:r>
      <w:r w:rsidR="001D41B5">
        <w:rPr>
          <w:sz w:val="20"/>
          <w:szCs w:val="20"/>
          <w:lang w:eastAsia="ja-JP"/>
        </w:rPr>
        <w:t xml:space="preserve">, this GC-DCI conveying DL TCI states </w:t>
      </w:r>
      <w:r>
        <w:rPr>
          <w:sz w:val="20"/>
          <w:szCs w:val="20"/>
          <w:lang w:eastAsia="ja-JP"/>
        </w:rPr>
        <w:t xml:space="preserve">should </w:t>
      </w:r>
      <w:r w:rsidR="001D41B5">
        <w:rPr>
          <w:sz w:val="20"/>
          <w:szCs w:val="20"/>
          <w:lang w:eastAsia="ja-JP"/>
        </w:rPr>
        <w:t xml:space="preserve">be </w:t>
      </w:r>
      <w:r>
        <w:rPr>
          <w:sz w:val="20"/>
          <w:szCs w:val="20"/>
          <w:lang w:eastAsia="ja-JP"/>
        </w:rPr>
        <w:t xml:space="preserve">identifiable by UE. Different from repurposing DL DCI with assignment, there </w:t>
      </w:r>
      <w:r w:rsidR="00CC26BC">
        <w:rPr>
          <w:sz w:val="20"/>
          <w:szCs w:val="20"/>
          <w:lang w:eastAsia="ja-JP"/>
        </w:rPr>
        <w:t>are not many different fields in GC-DCI, therefore special combinations of some fields would not work. But o</w:t>
      </w:r>
      <w:r>
        <w:rPr>
          <w:sz w:val="20"/>
          <w:szCs w:val="20"/>
          <w:lang w:eastAsia="ja-JP"/>
        </w:rPr>
        <w:t xml:space="preserve">ne way to do so is to </w:t>
      </w:r>
      <w:r w:rsidR="00013EBC">
        <w:rPr>
          <w:sz w:val="20"/>
          <w:szCs w:val="20"/>
          <w:lang w:eastAsia="ja-JP"/>
        </w:rPr>
        <w:t>scramble</w:t>
      </w:r>
      <w:r>
        <w:rPr>
          <w:sz w:val="20"/>
          <w:szCs w:val="20"/>
          <w:lang w:eastAsia="ja-JP"/>
        </w:rPr>
        <w:t xml:space="preserve"> the GC-PDCCH with</w:t>
      </w:r>
      <w:r w:rsidR="00013EBC">
        <w:rPr>
          <w:sz w:val="20"/>
          <w:szCs w:val="20"/>
          <w:lang w:eastAsia="ja-JP"/>
        </w:rPr>
        <w:t xml:space="preserve"> </w:t>
      </w:r>
      <w:r>
        <w:rPr>
          <w:sz w:val="20"/>
          <w:szCs w:val="20"/>
          <w:lang w:eastAsia="ja-JP"/>
        </w:rPr>
        <w:t>a new</w:t>
      </w:r>
      <w:r w:rsidR="001D41B5">
        <w:rPr>
          <w:sz w:val="20"/>
          <w:szCs w:val="20"/>
          <w:lang w:eastAsia="ja-JP"/>
        </w:rPr>
        <w:t xml:space="preserve"> </w:t>
      </w:r>
      <w:r w:rsidR="00013EBC">
        <w:rPr>
          <w:sz w:val="20"/>
          <w:szCs w:val="20"/>
          <w:lang w:eastAsia="ja-JP"/>
        </w:rPr>
        <w:t>RNTI.</w:t>
      </w:r>
      <w:r>
        <w:rPr>
          <w:sz w:val="20"/>
          <w:szCs w:val="20"/>
          <w:lang w:eastAsia="ja-JP"/>
        </w:rPr>
        <w:t xml:space="preserve"> </w:t>
      </w:r>
      <w:r w:rsidR="00013EBC">
        <w:rPr>
          <w:sz w:val="20"/>
          <w:szCs w:val="20"/>
          <w:lang w:eastAsia="ja-JP"/>
        </w:rPr>
        <w:t xml:space="preserve"> </w:t>
      </w:r>
    </w:p>
    <w:p w14:paraId="5AA04EAE" w14:textId="7739A89B" w:rsidR="00ED3636" w:rsidRPr="00C96096" w:rsidRDefault="00013EBC" w:rsidP="00C96096">
      <w:pPr>
        <w:pStyle w:val="ListParagraph"/>
        <w:numPr>
          <w:ilvl w:val="0"/>
          <w:numId w:val="32"/>
        </w:numPr>
        <w:spacing w:before="80" w:after="80"/>
        <w:rPr>
          <w:rFonts w:ascii="Arial" w:hAnsi="Arial" w:cs="Arial"/>
          <w:b/>
        </w:rPr>
      </w:pPr>
      <w:r w:rsidRPr="00C96096">
        <w:rPr>
          <w:rFonts w:ascii="Arial" w:hAnsi="Arial" w:cs="Arial"/>
          <w:b/>
          <w:bCs/>
          <w:sz w:val="22"/>
          <w:szCs w:val="20"/>
        </w:rPr>
        <w:t xml:space="preserve">: </w:t>
      </w:r>
      <w:r w:rsidR="00CC26BC" w:rsidRPr="00C96096">
        <w:rPr>
          <w:rFonts w:ascii="Arial" w:hAnsi="Arial" w:cs="Arial"/>
          <w:b/>
          <w:bCs/>
          <w:sz w:val="22"/>
          <w:szCs w:val="20"/>
        </w:rPr>
        <w:t>Study</w:t>
      </w:r>
      <w:r w:rsidRPr="00C96096">
        <w:rPr>
          <w:rFonts w:ascii="Arial" w:hAnsi="Arial" w:cs="Arial"/>
          <w:b/>
          <w:bCs/>
          <w:sz w:val="22"/>
          <w:szCs w:val="20"/>
        </w:rPr>
        <w:t xml:space="preserve"> </w:t>
      </w:r>
      <w:r w:rsidR="009E494D" w:rsidRPr="00C96096">
        <w:rPr>
          <w:rFonts w:ascii="Arial" w:hAnsi="Arial" w:cs="Arial"/>
          <w:b/>
          <w:bCs/>
          <w:sz w:val="22"/>
          <w:szCs w:val="20"/>
        </w:rPr>
        <w:t>standard impacts</w:t>
      </w:r>
      <w:r w:rsidRPr="00C96096">
        <w:rPr>
          <w:rFonts w:ascii="Arial" w:hAnsi="Arial" w:cs="Arial"/>
          <w:b/>
          <w:bCs/>
          <w:sz w:val="22"/>
          <w:szCs w:val="20"/>
        </w:rPr>
        <w:t xml:space="preserve"> </w:t>
      </w:r>
      <w:r w:rsidR="009E494D" w:rsidRPr="00C96096">
        <w:rPr>
          <w:rFonts w:ascii="Arial" w:hAnsi="Arial" w:cs="Arial"/>
          <w:b/>
          <w:bCs/>
          <w:sz w:val="22"/>
          <w:szCs w:val="20"/>
        </w:rPr>
        <w:t>of</w:t>
      </w:r>
      <w:r w:rsidRPr="00C96096">
        <w:rPr>
          <w:rFonts w:ascii="Arial" w:hAnsi="Arial" w:cs="Arial"/>
          <w:b/>
          <w:bCs/>
          <w:sz w:val="22"/>
          <w:szCs w:val="20"/>
        </w:rPr>
        <w:t xml:space="preserve"> introduc</w:t>
      </w:r>
      <w:r w:rsidR="009E494D" w:rsidRPr="00C96096">
        <w:rPr>
          <w:rFonts w:ascii="Arial" w:hAnsi="Arial" w:cs="Arial"/>
          <w:b/>
          <w:bCs/>
          <w:sz w:val="22"/>
          <w:szCs w:val="20"/>
        </w:rPr>
        <w:t>ing</w:t>
      </w:r>
      <w:r w:rsidRPr="00C96096">
        <w:rPr>
          <w:rFonts w:ascii="Arial" w:hAnsi="Arial" w:cs="Arial"/>
          <w:b/>
          <w:bCs/>
          <w:sz w:val="22"/>
          <w:szCs w:val="20"/>
        </w:rPr>
        <w:t xml:space="preserve"> </w:t>
      </w:r>
      <w:r w:rsidR="00CC26BC" w:rsidRPr="00C96096">
        <w:rPr>
          <w:rFonts w:ascii="Arial" w:hAnsi="Arial" w:cs="Arial"/>
          <w:b/>
          <w:bCs/>
          <w:sz w:val="22"/>
          <w:szCs w:val="20"/>
        </w:rPr>
        <w:t>group common DCI</w:t>
      </w:r>
      <w:r w:rsidRPr="00C96096">
        <w:rPr>
          <w:rFonts w:ascii="Arial" w:hAnsi="Arial" w:cs="Arial"/>
          <w:b/>
          <w:bCs/>
          <w:sz w:val="22"/>
          <w:szCs w:val="20"/>
        </w:rPr>
        <w:t xml:space="preserve"> to </w:t>
      </w:r>
      <w:r w:rsidR="00CC26BC" w:rsidRPr="00C96096">
        <w:rPr>
          <w:rFonts w:ascii="Arial" w:hAnsi="Arial" w:cs="Arial"/>
          <w:b/>
          <w:bCs/>
          <w:sz w:val="22"/>
          <w:szCs w:val="20"/>
        </w:rPr>
        <w:t>indicate/update</w:t>
      </w:r>
      <w:r w:rsidRPr="00C96096">
        <w:rPr>
          <w:rFonts w:ascii="Arial" w:hAnsi="Arial" w:cs="Arial"/>
          <w:b/>
          <w:bCs/>
          <w:sz w:val="22"/>
          <w:szCs w:val="20"/>
        </w:rPr>
        <w:t xml:space="preserve"> </w:t>
      </w:r>
      <w:r w:rsidR="00CC26BC" w:rsidRPr="00C96096">
        <w:rPr>
          <w:rFonts w:ascii="Arial" w:hAnsi="Arial" w:cs="Arial"/>
          <w:b/>
          <w:bCs/>
          <w:sz w:val="22"/>
          <w:szCs w:val="20"/>
        </w:rPr>
        <w:t xml:space="preserve">DL </w:t>
      </w:r>
      <w:r w:rsidRPr="00C96096">
        <w:rPr>
          <w:rFonts w:ascii="Arial" w:hAnsi="Arial" w:cs="Arial"/>
          <w:b/>
          <w:bCs/>
          <w:sz w:val="22"/>
          <w:szCs w:val="20"/>
        </w:rPr>
        <w:t>TCI state(s) for a group of UEs</w:t>
      </w:r>
      <w:r w:rsidRPr="00C96096">
        <w:rPr>
          <w:rFonts w:ascii="Arial" w:hAnsi="Arial" w:cs="Arial"/>
          <w:b/>
          <w:sz w:val="22"/>
          <w:szCs w:val="22"/>
        </w:rPr>
        <w:t>.</w:t>
      </w:r>
    </w:p>
    <w:p w14:paraId="10BFAF10" w14:textId="7A06413C" w:rsidR="006B34EC" w:rsidRPr="00C96096" w:rsidRDefault="002B39CB" w:rsidP="006B34EC">
      <w:pPr>
        <w:pStyle w:val="Heading2"/>
        <w:rPr>
          <w:rFonts w:ascii="Arial" w:hAnsi="Arial" w:cs="Arial"/>
          <w:lang w:eastAsia="ja-JP"/>
        </w:rPr>
      </w:pPr>
      <w:r w:rsidRPr="00C96096">
        <w:rPr>
          <w:rFonts w:ascii="Arial" w:hAnsi="Arial" w:cs="Arial"/>
          <w:lang w:eastAsia="ja-JP"/>
        </w:rPr>
        <w:t xml:space="preserve">HARQ </w:t>
      </w:r>
      <w:r w:rsidR="00A47546">
        <w:rPr>
          <w:rFonts w:ascii="Arial" w:hAnsi="Arial" w:cs="Arial"/>
          <w:lang w:eastAsia="ja-JP"/>
        </w:rPr>
        <w:t>mechanism for DCI</w:t>
      </w:r>
    </w:p>
    <w:p w14:paraId="26BC1DB2" w14:textId="42CA8136" w:rsidR="00CD5ABA" w:rsidRDefault="00A47546" w:rsidP="00722ED0">
      <w:pPr>
        <w:spacing w:after="80"/>
        <w:rPr>
          <w:sz w:val="20"/>
          <w:szCs w:val="18"/>
        </w:rPr>
      </w:pPr>
      <w:r>
        <w:rPr>
          <w:sz w:val="20"/>
          <w:szCs w:val="18"/>
        </w:rPr>
        <w:t xml:space="preserve">It does matter that both NW and UE synchronously maintain the same knowledge of </w:t>
      </w:r>
      <w:r w:rsidR="006F2D9F">
        <w:rPr>
          <w:sz w:val="20"/>
          <w:szCs w:val="18"/>
        </w:rPr>
        <w:t xml:space="preserve">Tx-Rx beam pair. </w:t>
      </w:r>
      <w:r>
        <w:rPr>
          <w:sz w:val="20"/>
          <w:szCs w:val="18"/>
        </w:rPr>
        <w:t xml:space="preserve">As for DCI based beam indication/updating, NW should know whether UE decodes the DCI carrying TCI state(s) successfully or not. </w:t>
      </w:r>
      <w:r w:rsidR="00CD5ABA">
        <w:rPr>
          <w:sz w:val="20"/>
          <w:szCs w:val="18"/>
        </w:rPr>
        <w:t xml:space="preserve">Consequently, the HARQ mechanism for </w:t>
      </w:r>
      <w:r w:rsidR="00754E96">
        <w:rPr>
          <w:sz w:val="20"/>
          <w:szCs w:val="18"/>
        </w:rPr>
        <w:t xml:space="preserve">this type of </w:t>
      </w:r>
      <w:r w:rsidR="00CD5ABA">
        <w:rPr>
          <w:sz w:val="20"/>
          <w:szCs w:val="18"/>
        </w:rPr>
        <w:t>DCI should be specified</w:t>
      </w:r>
      <w:r w:rsidR="00754E96">
        <w:rPr>
          <w:sz w:val="20"/>
          <w:szCs w:val="18"/>
        </w:rPr>
        <w:t>.</w:t>
      </w:r>
    </w:p>
    <w:p w14:paraId="7CF24510" w14:textId="2665CBB2" w:rsidR="00754E96" w:rsidRPr="00C96096" w:rsidRDefault="00754E96" w:rsidP="00754E96">
      <w:pPr>
        <w:spacing w:after="80"/>
        <w:rPr>
          <w:sz w:val="18"/>
          <w:szCs w:val="16"/>
        </w:rPr>
      </w:pPr>
      <w:r w:rsidRPr="00C96096">
        <w:rPr>
          <w:rFonts w:ascii="Arial" w:hAnsi="Arial" w:cs="Arial"/>
          <w:b/>
          <w:bCs/>
          <w:szCs w:val="21"/>
          <w:u w:val="single"/>
        </w:rPr>
        <w:t>DCI 0_1/0_2 with UL grant</w:t>
      </w:r>
    </w:p>
    <w:p w14:paraId="5886CA6E" w14:textId="4175E8AB" w:rsidR="00CE215B" w:rsidRDefault="00754E96" w:rsidP="00CD5ABA">
      <w:pPr>
        <w:spacing w:after="80"/>
        <w:rPr>
          <w:sz w:val="20"/>
          <w:szCs w:val="18"/>
        </w:rPr>
      </w:pPr>
      <w:r>
        <w:rPr>
          <w:sz w:val="20"/>
          <w:szCs w:val="18"/>
        </w:rPr>
        <w:t>For DCI format 0_1/0_2</w:t>
      </w:r>
      <w:r w:rsidR="00865A9B" w:rsidRPr="00722ED0">
        <w:rPr>
          <w:sz w:val="20"/>
          <w:szCs w:val="18"/>
        </w:rPr>
        <w:t xml:space="preserve"> </w:t>
      </w:r>
      <w:r>
        <w:rPr>
          <w:sz w:val="20"/>
          <w:szCs w:val="18"/>
        </w:rPr>
        <w:t xml:space="preserve">with </w:t>
      </w:r>
      <w:r w:rsidR="00865A9B" w:rsidRPr="00722ED0">
        <w:rPr>
          <w:sz w:val="20"/>
          <w:szCs w:val="18"/>
        </w:rPr>
        <w:t xml:space="preserve">UL </w:t>
      </w:r>
      <w:r w:rsidR="00706E03">
        <w:rPr>
          <w:sz w:val="20"/>
          <w:szCs w:val="18"/>
        </w:rPr>
        <w:t>grant</w:t>
      </w:r>
      <w:r w:rsidR="00865A9B" w:rsidRPr="00722ED0">
        <w:rPr>
          <w:sz w:val="20"/>
          <w:szCs w:val="18"/>
        </w:rPr>
        <w:t xml:space="preserve">, there is no explicit </w:t>
      </w:r>
      <w:r w:rsidR="006E5B37" w:rsidRPr="00722ED0">
        <w:rPr>
          <w:sz w:val="20"/>
          <w:szCs w:val="18"/>
        </w:rPr>
        <w:t>HARQ procedure</w:t>
      </w:r>
      <w:r w:rsidR="00891ADF" w:rsidRPr="00722ED0">
        <w:rPr>
          <w:sz w:val="20"/>
          <w:szCs w:val="18"/>
        </w:rPr>
        <w:t xml:space="preserve"> </w:t>
      </w:r>
      <w:proofErr w:type="gramStart"/>
      <w:r w:rsidR="00891ADF" w:rsidRPr="00722ED0">
        <w:rPr>
          <w:sz w:val="20"/>
          <w:szCs w:val="18"/>
        </w:rPr>
        <w:t>specified, since</w:t>
      </w:r>
      <w:proofErr w:type="gramEnd"/>
      <w:r w:rsidR="00891ADF" w:rsidRPr="00722ED0">
        <w:rPr>
          <w:sz w:val="20"/>
          <w:szCs w:val="18"/>
        </w:rPr>
        <w:t xml:space="preserve"> NW </w:t>
      </w:r>
      <w:r w:rsidR="00706E03">
        <w:rPr>
          <w:sz w:val="20"/>
          <w:szCs w:val="18"/>
        </w:rPr>
        <w:t>by nature is aware of</w:t>
      </w:r>
      <w:r w:rsidR="00891ADF" w:rsidRPr="00722ED0">
        <w:rPr>
          <w:sz w:val="20"/>
          <w:szCs w:val="18"/>
        </w:rPr>
        <w:t xml:space="preserve"> whether PUSCH has been decoded successfully or not</w:t>
      </w:r>
      <w:r w:rsidR="00F92EB7">
        <w:rPr>
          <w:sz w:val="20"/>
          <w:szCs w:val="18"/>
        </w:rPr>
        <w:t xml:space="preserve"> as recipient</w:t>
      </w:r>
      <w:r w:rsidR="00891ADF" w:rsidRPr="00722ED0">
        <w:rPr>
          <w:sz w:val="20"/>
          <w:szCs w:val="18"/>
        </w:rPr>
        <w:t>.</w:t>
      </w:r>
      <w:r w:rsidR="006E5B37" w:rsidRPr="00722ED0">
        <w:rPr>
          <w:sz w:val="20"/>
          <w:szCs w:val="18"/>
        </w:rPr>
        <w:t xml:space="preserve"> </w:t>
      </w:r>
      <w:r w:rsidR="00CE215B">
        <w:rPr>
          <w:sz w:val="20"/>
          <w:szCs w:val="18"/>
        </w:rPr>
        <w:t>NW only sends UL grant again with same HARQ process ID and un</w:t>
      </w:r>
      <w:r w:rsidR="008C6D4C">
        <w:rPr>
          <w:sz w:val="20"/>
          <w:szCs w:val="18"/>
        </w:rPr>
        <w:t>-</w:t>
      </w:r>
      <w:r w:rsidR="00CE215B">
        <w:rPr>
          <w:sz w:val="20"/>
          <w:szCs w:val="18"/>
        </w:rPr>
        <w:t xml:space="preserve">toggled NDI to UE </w:t>
      </w:r>
      <w:r w:rsidR="00C755C2">
        <w:rPr>
          <w:sz w:val="20"/>
          <w:szCs w:val="18"/>
        </w:rPr>
        <w:t xml:space="preserve">for </w:t>
      </w:r>
      <w:r w:rsidR="00CE215B">
        <w:rPr>
          <w:sz w:val="20"/>
          <w:szCs w:val="18"/>
        </w:rPr>
        <w:t>retransmit</w:t>
      </w:r>
      <w:r w:rsidR="00C755C2">
        <w:rPr>
          <w:sz w:val="20"/>
          <w:szCs w:val="18"/>
        </w:rPr>
        <w:t>ting</w:t>
      </w:r>
      <w:r w:rsidR="00CE215B">
        <w:rPr>
          <w:sz w:val="20"/>
          <w:szCs w:val="18"/>
        </w:rPr>
        <w:t xml:space="preserve"> PUSCH, if NW failed in decoding previously transmitted PUSCH</w:t>
      </w:r>
      <w:r w:rsidR="00C755C2">
        <w:rPr>
          <w:sz w:val="20"/>
          <w:szCs w:val="18"/>
        </w:rPr>
        <w:t xml:space="preserve"> or UE failed in decoding UL grant DCI</w:t>
      </w:r>
      <w:r w:rsidR="00CE215B">
        <w:rPr>
          <w:sz w:val="20"/>
          <w:szCs w:val="18"/>
        </w:rPr>
        <w:t xml:space="preserve">. </w:t>
      </w:r>
      <w:r w:rsidR="00891ADF" w:rsidRPr="00722ED0">
        <w:rPr>
          <w:sz w:val="20"/>
          <w:szCs w:val="18"/>
        </w:rPr>
        <w:t xml:space="preserve">It seems </w:t>
      </w:r>
      <w:r w:rsidR="00C755C2">
        <w:rPr>
          <w:sz w:val="20"/>
          <w:szCs w:val="18"/>
        </w:rPr>
        <w:t xml:space="preserve">straight forward </w:t>
      </w:r>
      <w:r w:rsidR="00891ADF" w:rsidRPr="00722ED0">
        <w:rPr>
          <w:sz w:val="20"/>
          <w:szCs w:val="18"/>
        </w:rPr>
        <w:t xml:space="preserve">to </w:t>
      </w:r>
      <w:r w:rsidR="006E5B37" w:rsidRPr="00722ED0">
        <w:rPr>
          <w:sz w:val="20"/>
          <w:szCs w:val="18"/>
        </w:rPr>
        <w:t>reuse th</w:t>
      </w:r>
      <w:r w:rsidR="00891ADF" w:rsidRPr="00722ED0">
        <w:rPr>
          <w:sz w:val="20"/>
          <w:szCs w:val="18"/>
        </w:rPr>
        <w:t>is</w:t>
      </w:r>
      <w:r w:rsidR="006E5B37" w:rsidRPr="00722ED0">
        <w:rPr>
          <w:sz w:val="20"/>
          <w:szCs w:val="18"/>
        </w:rPr>
        <w:t xml:space="preserve"> </w:t>
      </w:r>
      <w:r w:rsidR="00891ADF" w:rsidRPr="00722ED0">
        <w:rPr>
          <w:sz w:val="20"/>
          <w:szCs w:val="18"/>
        </w:rPr>
        <w:t xml:space="preserve">UL </w:t>
      </w:r>
      <w:r w:rsidR="006E5B37" w:rsidRPr="00722ED0">
        <w:rPr>
          <w:sz w:val="20"/>
          <w:szCs w:val="18"/>
        </w:rPr>
        <w:t>implicit HARQ</w:t>
      </w:r>
      <w:r w:rsidR="00C755C2">
        <w:rPr>
          <w:sz w:val="20"/>
          <w:szCs w:val="18"/>
        </w:rPr>
        <w:t xml:space="preserve"> mechanism for DCI 0_1/0_2 with UL grant</w:t>
      </w:r>
      <w:r w:rsidR="006E5B37" w:rsidRPr="00722ED0">
        <w:rPr>
          <w:sz w:val="20"/>
          <w:szCs w:val="18"/>
        </w:rPr>
        <w:t xml:space="preserve">. </w:t>
      </w:r>
    </w:p>
    <w:p w14:paraId="6B64AFF8" w14:textId="15DAAF13" w:rsidR="006B34EC" w:rsidRPr="00722ED0" w:rsidRDefault="00725BDD" w:rsidP="00722ED0">
      <w:pPr>
        <w:spacing w:after="80"/>
        <w:rPr>
          <w:sz w:val="20"/>
          <w:szCs w:val="18"/>
        </w:rPr>
      </w:pPr>
      <w:r>
        <w:rPr>
          <w:sz w:val="20"/>
          <w:szCs w:val="18"/>
        </w:rPr>
        <w:t xml:space="preserve">Let’s below take the examples in </w:t>
      </w:r>
      <w:r w:rsidRPr="00DF73C0">
        <w:rPr>
          <w:sz w:val="20"/>
          <w:szCs w:val="18"/>
        </w:rPr>
        <w:fldChar w:fldCharType="begin"/>
      </w:r>
      <w:r w:rsidRPr="00DF73C0">
        <w:rPr>
          <w:sz w:val="20"/>
          <w:szCs w:val="18"/>
        </w:rPr>
        <w:instrText xml:space="preserve"> REF _Ref58415571 \r \h </w:instrText>
      </w:r>
      <w:r>
        <w:rPr>
          <w:sz w:val="20"/>
          <w:szCs w:val="18"/>
        </w:rPr>
        <w:instrText xml:space="preserve"> \* MERGEFORMAT </w:instrText>
      </w:r>
      <w:r w:rsidRPr="00DF73C0">
        <w:rPr>
          <w:sz w:val="20"/>
          <w:szCs w:val="18"/>
        </w:rPr>
      </w:r>
      <w:r w:rsidRPr="00DF73C0">
        <w:rPr>
          <w:sz w:val="20"/>
          <w:szCs w:val="18"/>
        </w:rPr>
        <w:fldChar w:fldCharType="separate"/>
      </w:r>
      <w:r w:rsidR="00DE6B57">
        <w:rPr>
          <w:sz w:val="20"/>
          <w:szCs w:val="18"/>
        </w:rPr>
        <w:t>Figure 2</w:t>
      </w:r>
      <w:r w:rsidRPr="00DF73C0">
        <w:rPr>
          <w:sz w:val="20"/>
          <w:szCs w:val="18"/>
        </w:rPr>
        <w:fldChar w:fldCharType="end"/>
      </w:r>
      <w:r>
        <w:rPr>
          <w:sz w:val="20"/>
          <w:szCs w:val="18"/>
        </w:rPr>
        <w:t xml:space="preserve">. At the beginning, </w:t>
      </w:r>
      <w:r w:rsidR="00BA0A72" w:rsidRPr="00722ED0">
        <w:rPr>
          <w:sz w:val="20"/>
          <w:szCs w:val="18"/>
        </w:rPr>
        <w:t>NW send</w:t>
      </w:r>
      <w:r>
        <w:rPr>
          <w:sz w:val="20"/>
          <w:szCs w:val="18"/>
        </w:rPr>
        <w:t>s</w:t>
      </w:r>
      <w:r w:rsidR="00BA0A72" w:rsidRPr="00722ED0">
        <w:rPr>
          <w:sz w:val="20"/>
          <w:szCs w:val="18"/>
        </w:rPr>
        <w:t xml:space="preserve"> UL </w:t>
      </w:r>
      <w:r w:rsidR="00C755C2">
        <w:rPr>
          <w:sz w:val="20"/>
          <w:szCs w:val="18"/>
        </w:rPr>
        <w:t xml:space="preserve">grant </w:t>
      </w:r>
      <w:r w:rsidR="00BA0A72" w:rsidRPr="00722ED0">
        <w:rPr>
          <w:sz w:val="20"/>
          <w:szCs w:val="18"/>
        </w:rPr>
        <w:t>DCI to schedule PUSCH</w:t>
      </w:r>
      <w:r>
        <w:rPr>
          <w:sz w:val="20"/>
          <w:szCs w:val="18"/>
        </w:rPr>
        <w:t xml:space="preserve"> transmission</w:t>
      </w:r>
      <w:r w:rsidR="00BA0A72" w:rsidRPr="00722ED0">
        <w:rPr>
          <w:sz w:val="20"/>
          <w:szCs w:val="18"/>
        </w:rPr>
        <w:t>. If UL DCI has been successfully de</w:t>
      </w:r>
      <w:r w:rsidR="00170457" w:rsidRPr="00722ED0">
        <w:rPr>
          <w:sz w:val="20"/>
          <w:szCs w:val="18"/>
        </w:rPr>
        <w:t xml:space="preserve">coded by </w:t>
      </w:r>
      <w:r>
        <w:rPr>
          <w:sz w:val="20"/>
          <w:szCs w:val="18"/>
        </w:rPr>
        <w:t xml:space="preserve">a </w:t>
      </w:r>
      <w:r w:rsidR="00170457" w:rsidRPr="00722ED0">
        <w:rPr>
          <w:sz w:val="20"/>
          <w:szCs w:val="18"/>
        </w:rPr>
        <w:t xml:space="preserve">UE, the UE would transmit </w:t>
      </w:r>
      <w:r w:rsidR="00170457" w:rsidRPr="00722ED0">
        <w:rPr>
          <w:sz w:val="20"/>
          <w:szCs w:val="18"/>
          <w:lang w:eastAsia="zh-CN"/>
        </w:rPr>
        <w:t>PUSCH</w:t>
      </w:r>
      <w:r w:rsidR="00170457" w:rsidRPr="00722ED0">
        <w:rPr>
          <w:sz w:val="20"/>
          <w:szCs w:val="18"/>
        </w:rPr>
        <w:t xml:space="preserve"> accordingly. No matter PUSCH </w:t>
      </w:r>
      <w:r>
        <w:rPr>
          <w:sz w:val="20"/>
          <w:szCs w:val="18"/>
        </w:rPr>
        <w:t xml:space="preserve">is </w:t>
      </w:r>
      <w:r w:rsidR="00170457" w:rsidRPr="00722ED0">
        <w:rPr>
          <w:sz w:val="20"/>
          <w:szCs w:val="18"/>
        </w:rPr>
        <w:t>decoded successfully or not</w:t>
      </w:r>
      <w:r w:rsidR="002123FF">
        <w:rPr>
          <w:sz w:val="20"/>
          <w:szCs w:val="18"/>
        </w:rPr>
        <w:t xml:space="preserve"> </w:t>
      </w:r>
      <w:r w:rsidR="00C755C2">
        <w:rPr>
          <w:sz w:val="20"/>
          <w:szCs w:val="18"/>
        </w:rPr>
        <w:t xml:space="preserve">at NW </w:t>
      </w:r>
      <w:r w:rsidR="00156DDF">
        <w:rPr>
          <w:sz w:val="20"/>
          <w:szCs w:val="18"/>
        </w:rPr>
        <w:t>corresponding to case a) and b</w:t>
      </w:r>
      <w:r w:rsidR="002123FF">
        <w:rPr>
          <w:sz w:val="20"/>
          <w:szCs w:val="18"/>
        </w:rPr>
        <w:t>)</w:t>
      </w:r>
      <w:r w:rsidR="00170457" w:rsidRPr="00722ED0">
        <w:rPr>
          <w:sz w:val="20"/>
          <w:szCs w:val="18"/>
        </w:rPr>
        <w:t xml:space="preserve">, NW </w:t>
      </w:r>
      <w:r w:rsidR="002123FF">
        <w:rPr>
          <w:sz w:val="20"/>
          <w:szCs w:val="18"/>
        </w:rPr>
        <w:t xml:space="preserve">can </w:t>
      </w:r>
      <w:r w:rsidR="00C755C2">
        <w:rPr>
          <w:sz w:val="20"/>
          <w:szCs w:val="18"/>
        </w:rPr>
        <w:t xml:space="preserve">assume </w:t>
      </w:r>
      <w:r w:rsidR="00170457" w:rsidRPr="00722ED0">
        <w:rPr>
          <w:sz w:val="20"/>
          <w:szCs w:val="18"/>
        </w:rPr>
        <w:t xml:space="preserve">that the UE has decoded UL </w:t>
      </w:r>
      <w:r w:rsidR="00C755C2">
        <w:rPr>
          <w:sz w:val="20"/>
          <w:szCs w:val="18"/>
        </w:rPr>
        <w:t xml:space="preserve">grant </w:t>
      </w:r>
      <w:r w:rsidR="00170457" w:rsidRPr="00722ED0">
        <w:rPr>
          <w:sz w:val="20"/>
          <w:szCs w:val="18"/>
        </w:rPr>
        <w:t xml:space="preserve">DCI. If no PUSCH transmitted </w:t>
      </w:r>
      <w:r w:rsidR="002123FF">
        <w:rPr>
          <w:sz w:val="20"/>
          <w:szCs w:val="18"/>
        </w:rPr>
        <w:t xml:space="preserve">from </w:t>
      </w:r>
      <w:r w:rsidR="00170457" w:rsidRPr="00722ED0">
        <w:rPr>
          <w:sz w:val="20"/>
          <w:szCs w:val="18"/>
        </w:rPr>
        <w:t>UE</w:t>
      </w:r>
      <w:r w:rsidR="002123FF">
        <w:rPr>
          <w:sz w:val="20"/>
          <w:szCs w:val="18"/>
        </w:rPr>
        <w:t xml:space="preserve"> </w:t>
      </w:r>
      <w:r w:rsidR="00156DDF">
        <w:rPr>
          <w:sz w:val="20"/>
          <w:szCs w:val="18"/>
        </w:rPr>
        <w:t>corresponding to case c)</w:t>
      </w:r>
      <w:r w:rsidR="00170457" w:rsidRPr="00722ED0">
        <w:rPr>
          <w:sz w:val="20"/>
          <w:szCs w:val="18"/>
        </w:rPr>
        <w:t xml:space="preserve">, NW </w:t>
      </w:r>
      <w:r w:rsidR="00FA21BA">
        <w:rPr>
          <w:sz w:val="20"/>
          <w:szCs w:val="18"/>
        </w:rPr>
        <w:t>infers</w:t>
      </w:r>
      <w:r w:rsidR="00170457" w:rsidRPr="00722ED0">
        <w:rPr>
          <w:sz w:val="20"/>
          <w:szCs w:val="18"/>
        </w:rPr>
        <w:t xml:space="preserve"> that UE did not decode the UL </w:t>
      </w:r>
      <w:r w:rsidR="00C755C2">
        <w:rPr>
          <w:sz w:val="20"/>
          <w:szCs w:val="18"/>
        </w:rPr>
        <w:t xml:space="preserve">grant </w:t>
      </w:r>
      <w:r w:rsidR="00170457" w:rsidRPr="00722ED0">
        <w:rPr>
          <w:sz w:val="20"/>
          <w:szCs w:val="18"/>
        </w:rPr>
        <w:t xml:space="preserve">DCI </w:t>
      </w:r>
      <w:r w:rsidR="002123FF">
        <w:rPr>
          <w:sz w:val="20"/>
          <w:szCs w:val="18"/>
        </w:rPr>
        <w:t xml:space="preserve">successfully. Then it would be up to NW to re-schedule the UE with </w:t>
      </w:r>
      <w:r w:rsidR="001B271E" w:rsidRPr="00722ED0">
        <w:rPr>
          <w:sz w:val="20"/>
          <w:szCs w:val="18"/>
        </w:rPr>
        <w:t xml:space="preserve">UL </w:t>
      </w:r>
      <w:r w:rsidR="00C755C2">
        <w:rPr>
          <w:sz w:val="20"/>
          <w:szCs w:val="18"/>
        </w:rPr>
        <w:t xml:space="preserve">grant </w:t>
      </w:r>
      <w:r w:rsidR="001B271E" w:rsidRPr="00722ED0">
        <w:rPr>
          <w:sz w:val="20"/>
          <w:szCs w:val="18"/>
        </w:rPr>
        <w:t xml:space="preserve">DCI </w:t>
      </w:r>
      <w:r w:rsidR="002123FF">
        <w:rPr>
          <w:sz w:val="20"/>
          <w:szCs w:val="18"/>
        </w:rPr>
        <w:t>carrying</w:t>
      </w:r>
      <w:r w:rsidR="001B271E" w:rsidRPr="00722ED0">
        <w:rPr>
          <w:sz w:val="20"/>
          <w:szCs w:val="18"/>
        </w:rPr>
        <w:t xml:space="preserve"> unified TCI state(s)</w:t>
      </w:r>
      <w:r w:rsidR="00170457" w:rsidRPr="00722ED0">
        <w:rPr>
          <w:sz w:val="20"/>
          <w:szCs w:val="18"/>
        </w:rPr>
        <w:t xml:space="preserve">. In summary, even for UL </w:t>
      </w:r>
      <w:r w:rsidR="00C755C2">
        <w:rPr>
          <w:sz w:val="20"/>
          <w:szCs w:val="18"/>
        </w:rPr>
        <w:t xml:space="preserve">grant </w:t>
      </w:r>
      <w:r w:rsidR="00170457" w:rsidRPr="00722ED0">
        <w:rPr>
          <w:sz w:val="20"/>
          <w:szCs w:val="18"/>
        </w:rPr>
        <w:t>DCI</w:t>
      </w:r>
      <w:r w:rsidR="002123FF">
        <w:rPr>
          <w:sz w:val="20"/>
          <w:szCs w:val="18"/>
        </w:rPr>
        <w:t xml:space="preserve"> (no </w:t>
      </w:r>
      <w:r w:rsidR="00170457" w:rsidRPr="00722ED0">
        <w:rPr>
          <w:sz w:val="20"/>
          <w:szCs w:val="18"/>
        </w:rPr>
        <w:t>explicit HARQ</w:t>
      </w:r>
      <w:r w:rsidR="00C755C2">
        <w:rPr>
          <w:sz w:val="20"/>
          <w:szCs w:val="18"/>
        </w:rPr>
        <w:t xml:space="preserve"> feedback</w:t>
      </w:r>
      <w:r w:rsidR="002123FF">
        <w:rPr>
          <w:sz w:val="20"/>
          <w:szCs w:val="18"/>
        </w:rPr>
        <w:t>)</w:t>
      </w:r>
      <w:r w:rsidR="00170457" w:rsidRPr="00722ED0">
        <w:rPr>
          <w:sz w:val="20"/>
          <w:szCs w:val="18"/>
        </w:rPr>
        <w:t xml:space="preserve">, the conventional implicit HARQ </w:t>
      </w:r>
      <w:r w:rsidR="00C755C2">
        <w:rPr>
          <w:sz w:val="20"/>
          <w:szCs w:val="18"/>
        </w:rPr>
        <w:t xml:space="preserve">mechanism </w:t>
      </w:r>
      <w:r w:rsidR="002123FF">
        <w:rPr>
          <w:sz w:val="20"/>
          <w:szCs w:val="18"/>
        </w:rPr>
        <w:t>can be reused</w:t>
      </w:r>
      <w:r w:rsidR="00FA21BA">
        <w:rPr>
          <w:sz w:val="20"/>
          <w:szCs w:val="18"/>
        </w:rPr>
        <w:t xml:space="preserve"> or slightly enhanced</w:t>
      </w:r>
      <w:r w:rsidR="002123FF">
        <w:rPr>
          <w:sz w:val="20"/>
          <w:szCs w:val="18"/>
        </w:rPr>
        <w:t xml:space="preserve"> to </w:t>
      </w:r>
      <w:r w:rsidR="00FA21BA">
        <w:rPr>
          <w:sz w:val="20"/>
          <w:szCs w:val="18"/>
        </w:rPr>
        <w:t xml:space="preserve">support </w:t>
      </w:r>
      <w:r w:rsidR="00170457" w:rsidRPr="00722ED0">
        <w:rPr>
          <w:sz w:val="20"/>
          <w:szCs w:val="18"/>
        </w:rPr>
        <w:t xml:space="preserve">UL </w:t>
      </w:r>
      <w:r w:rsidR="00C755C2">
        <w:rPr>
          <w:sz w:val="20"/>
          <w:szCs w:val="18"/>
        </w:rPr>
        <w:t xml:space="preserve">grant </w:t>
      </w:r>
      <w:r w:rsidR="00170457" w:rsidRPr="00722ED0">
        <w:rPr>
          <w:sz w:val="20"/>
          <w:szCs w:val="18"/>
        </w:rPr>
        <w:t>DCI</w:t>
      </w:r>
      <w:r w:rsidR="00FA21BA">
        <w:rPr>
          <w:sz w:val="20"/>
          <w:szCs w:val="18"/>
        </w:rPr>
        <w:t xml:space="preserve"> carrying TCI state(s)</w:t>
      </w:r>
      <w:r w:rsidR="001B271E" w:rsidRPr="00722ED0">
        <w:rPr>
          <w:sz w:val="20"/>
          <w:szCs w:val="18"/>
        </w:rPr>
        <w:t>.</w:t>
      </w:r>
      <w:r w:rsidR="00670BA5" w:rsidRPr="00722ED0">
        <w:rPr>
          <w:sz w:val="20"/>
          <w:szCs w:val="18"/>
        </w:rPr>
        <w:t xml:space="preserve"> </w:t>
      </w:r>
    </w:p>
    <w:p w14:paraId="454876CF" w14:textId="471B0CC9" w:rsidR="00670BA5" w:rsidRDefault="00156DDF" w:rsidP="00722ED0">
      <w:pPr>
        <w:spacing w:after="40"/>
        <w:jc w:val="center"/>
      </w:pPr>
      <w:r>
        <w:object w:dxaOrig="20790" w:dyaOrig="9946" w14:anchorId="7945453A">
          <v:shape id="_x0000_i1026" type="#_x0000_t75" style="width:435.75pt;height:208.5pt" o:ole="">
            <v:imagedata r:id="rId14" o:title=""/>
          </v:shape>
          <o:OLEObject Type="Embed" ProgID="Visio.Drawing.15" ShapeID="_x0000_i1026" DrawAspect="Content" ObjectID="_1689782145" r:id="rId15"/>
        </w:object>
      </w:r>
    </w:p>
    <w:p w14:paraId="7F688E74" w14:textId="5E5DABA2" w:rsidR="00375A26" w:rsidRPr="00C96096" w:rsidRDefault="00375A26" w:rsidP="00722ED0">
      <w:pPr>
        <w:pStyle w:val="ListParagraph"/>
        <w:numPr>
          <w:ilvl w:val="0"/>
          <w:numId w:val="13"/>
        </w:numPr>
        <w:spacing w:after="120"/>
        <w:ind w:left="357" w:hanging="357"/>
        <w:jc w:val="center"/>
        <w:rPr>
          <w:rFonts w:ascii="Arial" w:hAnsi="Arial" w:cs="Arial"/>
          <w:b/>
          <w:sz w:val="18"/>
          <w:lang w:eastAsia="ja-JP"/>
        </w:rPr>
      </w:pPr>
      <w:bookmarkStart w:id="16" w:name="_Ref58415571"/>
      <w:r w:rsidRPr="00C96096">
        <w:rPr>
          <w:rFonts w:ascii="Arial" w:hAnsi="Arial" w:cs="Arial"/>
          <w:b/>
          <w:sz w:val="18"/>
          <w:lang w:eastAsia="ja-JP"/>
        </w:rPr>
        <w:t xml:space="preserve">: </w:t>
      </w:r>
      <w:r w:rsidR="00415A14" w:rsidRPr="00C96096">
        <w:rPr>
          <w:rFonts w:ascii="Arial" w:hAnsi="Arial" w:cs="Arial"/>
          <w:b/>
          <w:sz w:val="18"/>
          <w:lang w:eastAsia="ja-JP"/>
        </w:rPr>
        <w:t>HARQ procedure for dynamic granted PUSCH</w:t>
      </w:r>
      <w:bookmarkEnd w:id="16"/>
    </w:p>
    <w:p w14:paraId="5A41B74A" w14:textId="59CA2BB5" w:rsidR="001B271E" w:rsidRPr="00C96096" w:rsidRDefault="001B271E" w:rsidP="00722ED0">
      <w:pPr>
        <w:pStyle w:val="ListParagraph"/>
        <w:numPr>
          <w:ilvl w:val="0"/>
          <w:numId w:val="32"/>
        </w:numPr>
        <w:spacing w:after="80"/>
        <w:rPr>
          <w:rFonts w:ascii="Arial" w:hAnsi="Arial" w:cs="Arial"/>
          <w:b/>
        </w:rPr>
      </w:pPr>
      <w:r w:rsidRPr="00C96096">
        <w:rPr>
          <w:rFonts w:ascii="Arial" w:hAnsi="Arial" w:cs="Arial"/>
          <w:b/>
          <w:bCs/>
          <w:sz w:val="22"/>
          <w:szCs w:val="20"/>
        </w:rPr>
        <w:t xml:space="preserve">: For UL </w:t>
      </w:r>
      <w:r w:rsidR="00C518F8">
        <w:rPr>
          <w:rFonts w:ascii="Arial" w:hAnsi="Arial" w:cs="Arial"/>
          <w:b/>
          <w:bCs/>
          <w:sz w:val="22"/>
          <w:szCs w:val="20"/>
        </w:rPr>
        <w:t xml:space="preserve">grant </w:t>
      </w:r>
      <w:r w:rsidRPr="00C96096">
        <w:rPr>
          <w:rFonts w:ascii="Arial" w:hAnsi="Arial" w:cs="Arial"/>
          <w:b/>
          <w:bCs/>
          <w:sz w:val="22"/>
          <w:szCs w:val="20"/>
        </w:rPr>
        <w:t xml:space="preserve">DCI </w:t>
      </w:r>
      <w:r w:rsidR="00FA21BA" w:rsidRPr="00C96096">
        <w:rPr>
          <w:rFonts w:ascii="Arial" w:hAnsi="Arial" w:cs="Arial"/>
          <w:b/>
          <w:bCs/>
          <w:sz w:val="22"/>
          <w:szCs w:val="20"/>
        </w:rPr>
        <w:t>carrying</w:t>
      </w:r>
      <w:r w:rsidRPr="00C96096">
        <w:rPr>
          <w:rFonts w:ascii="Arial" w:hAnsi="Arial" w:cs="Arial"/>
          <w:b/>
          <w:bCs/>
          <w:sz w:val="22"/>
          <w:szCs w:val="20"/>
        </w:rPr>
        <w:t xml:space="preserve"> TCI</w:t>
      </w:r>
      <w:r w:rsidR="00FA21BA" w:rsidRPr="00C96096">
        <w:rPr>
          <w:rFonts w:ascii="Arial" w:hAnsi="Arial" w:cs="Arial"/>
          <w:b/>
          <w:bCs/>
          <w:sz w:val="22"/>
          <w:szCs w:val="20"/>
        </w:rPr>
        <w:t xml:space="preserve"> state(s)</w:t>
      </w:r>
      <w:r w:rsidRPr="00C96096">
        <w:rPr>
          <w:rFonts w:ascii="Arial" w:hAnsi="Arial" w:cs="Arial"/>
          <w:b/>
          <w:bCs/>
          <w:sz w:val="22"/>
          <w:szCs w:val="20"/>
        </w:rPr>
        <w:t>, if supported</w:t>
      </w:r>
      <w:r w:rsidRPr="00C96096">
        <w:rPr>
          <w:rFonts w:ascii="Arial" w:hAnsi="Arial" w:cs="Arial"/>
          <w:b/>
          <w:sz w:val="22"/>
          <w:szCs w:val="22"/>
        </w:rPr>
        <w:t xml:space="preserve">, </w:t>
      </w:r>
      <w:r w:rsidR="00C518F8">
        <w:rPr>
          <w:rFonts w:ascii="Arial" w:hAnsi="Arial" w:cs="Arial"/>
          <w:b/>
          <w:sz w:val="22"/>
          <w:szCs w:val="22"/>
        </w:rPr>
        <w:t>then</w:t>
      </w:r>
      <w:r w:rsidR="00C518F8" w:rsidRPr="00C96096">
        <w:rPr>
          <w:rFonts w:ascii="Arial" w:hAnsi="Arial" w:cs="Arial"/>
          <w:b/>
          <w:sz w:val="22"/>
          <w:szCs w:val="22"/>
        </w:rPr>
        <w:t xml:space="preserve"> </w:t>
      </w:r>
      <w:r w:rsidR="00FA21BA" w:rsidRPr="00C96096">
        <w:rPr>
          <w:rFonts w:ascii="Arial" w:hAnsi="Arial" w:cs="Arial"/>
          <w:b/>
          <w:sz w:val="22"/>
          <w:szCs w:val="22"/>
        </w:rPr>
        <w:t xml:space="preserve">reuse the implicit </w:t>
      </w:r>
      <w:r w:rsidRPr="00C96096">
        <w:rPr>
          <w:rFonts w:ascii="Arial" w:hAnsi="Arial" w:cs="Arial"/>
          <w:b/>
          <w:sz w:val="22"/>
          <w:szCs w:val="22"/>
        </w:rPr>
        <w:t xml:space="preserve">HARQ </w:t>
      </w:r>
      <w:r w:rsidR="00C518F8">
        <w:rPr>
          <w:rFonts w:ascii="Arial" w:hAnsi="Arial" w:cs="Arial"/>
          <w:b/>
          <w:sz w:val="22"/>
          <w:szCs w:val="22"/>
        </w:rPr>
        <w:t xml:space="preserve">mechanism of </w:t>
      </w:r>
      <w:r w:rsidR="00670BA5" w:rsidRPr="00C96096">
        <w:rPr>
          <w:rFonts w:ascii="Arial" w:hAnsi="Arial" w:cs="Arial"/>
          <w:b/>
          <w:sz w:val="22"/>
          <w:szCs w:val="22"/>
        </w:rPr>
        <w:t>PUSCH</w:t>
      </w:r>
      <w:r w:rsidR="00C518F8">
        <w:rPr>
          <w:rFonts w:ascii="Arial" w:hAnsi="Arial" w:cs="Arial"/>
          <w:b/>
          <w:sz w:val="22"/>
          <w:szCs w:val="22"/>
        </w:rPr>
        <w:t xml:space="preserve"> for </w:t>
      </w:r>
      <w:r w:rsidR="0029146B">
        <w:rPr>
          <w:rFonts w:ascii="Arial" w:hAnsi="Arial" w:cs="Arial"/>
          <w:b/>
          <w:sz w:val="22"/>
          <w:szCs w:val="22"/>
        </w:rPr>
        <w:t>UL grant DCI</w:t>
      </w:r>
      <w:r w:rsidR="00670BA5" w:rsidRPr="00C96096">
        <w:rPr>
          <w:rFonts w:ascii="Arial" w:hAnsi="Arial" w:cs="Arial"/>
          <w:b/>
          <w:sz w:val="22"/>
          <w:szCs w:val="22"/>
        </w:rPr>
        <w:t xml:space="preserve">. </w:t>
      </w:r>
    </w:p>
    <w:p w14:paraId="228342FA" w14:textId="182E16B7" w:rsidR="0029146B" w:rsidRPr="00C96096" w:rsidRDefault="0029146B" w:rsidP="00C96096">
      <w:pPr>
        <w:spacing w:after="80"/>
        <w:rPr>
          <w:sz w:val="18"/>
          <w:szCs w:val="16"/>
        </w:rPr>
      </w:pPr>
      <w:r w:rsidRPr="00C96096">
        <w:rPr>
          <w:rFonts w:ascii="Arial" w:hAnsi="Arial" w:cs="Arial"/>
          <w:b/>
          <w:bCs/>
          <w:szCs w:val="21"/>
          <w:u w:val="single"/>
        </w:rPr>
        <w:t>GC-DCI</w:t>
      </w:r>
    </w:p>
    <w:p w14:paraId="63F8208E" w14:textId="72CF22BF" w:rsidR="00291424" w:rsidRDefault="00291424" w:rsidP="00291424">
      <w:pPr>
        <w:pStyle w:val="ListParagraph"/>
        <w:spacing w:after="80"/>
        <w:ind w:left="0"/>
        <w:rPr>
          <w:rFonts w:ascii="Times New Roman" w:hAnsi="Times New Roman" w:cs="Times New Roman"/>
          <w:bCs/>
          <w:sz w:val="20"/>
          <w:szCs w:val="20"/>
        </w:rPr>
      </w:pPr>
      <w:r w:rsidRPr="00722ED0">
        <w:rPr>
          <w:rFonts w:ascii="Times New Roman" w:hAnsi="Times New Roman" w:cs="Times New Roman"/>
          <w:bCs/>
          <w:sz w:val="20"/>
          <w:szCs w:val="20"/>
        </w:rPr>
        <w:t>F</w:t>
      </w:r>
      <w:r>
        <w:rPr>
          <w:rFonts w:ascii="Times New Roman" w:hAnsi="Times New Roman" w:cs="Times New Roman"/>
          <w:bCs/>
          <w:sz w:val="20"/>
          <w:szCs w:val="20"/>
        </w:rPr>
        <w:t xml:space="preserve">or GC-DCI carrying TCI state(s) for a group of UEs, different from other GC-DCI, e.g. containing SFI or TPC, HARQ </w:t>
      </w:r>
      <w:r w:rsidR="0029146B">
        <w:rPr>
          <w:rFonts w:ascii="Times New Roman" w:hAnsi="Times New Roman" w:cs="Times New Roman"/>
          <w:bCs/>
          <w:sz w:val="20"/>
          <w:szCs w:val="20"/>
        </w:rPr>
        <w:t xml:space="preserve">mechanism </w:t>
      </w:r>
      <w:r>
        <w:rPr>
          <w:rFonts w:ascii="Times New Roman" w:hAnsi="Times New Roman" w:cs="Times New Roman"/>
          <w:bCs/>
          <w:sz w:val="20"/>
          <w:szCs w:val="20"/>
        </w:rPr>
        <w:t>is needed anyway to maintain the alignment of beam pair between NW and UE.</w:t>
      </w:r>
    </w:p>
    <w:p w14:paraId="5D51250A" w14:textId="11649409" w:rsidR="00291424" w:rsidRPr="00C96096" w:rsidRDefault="00291424" w:rsidP="00722ED0">
      <w:pPr>
        <w:pStyle w:val="ListParagraph"/>
        <w:numPr>
          <w:ilvl w:val="0"/>
          <w:numId w:val="32"/>
        </w:numPr>
        <w:spacing w:after="80"/>
        <w:rPr>
          <w:rFonts w:ascii="Arial" w:hAnsi="Arial" w:cs="Arial"/>
          <w:b/>
        </w:rPr>
      </w:pPr>
      <w:r w:rsidRPr="00C96096">
        <w:rPr>
          <w:rFonts w:ascii="Arial" w:hAnsi="Arial" w:cs="Arial"/>
          <w:b/>
          <w:bCs/>
          <w:sz w:val="22"/>
          <w:szCs w:val="20"/>
        </w:rPr>
        <w:t>: For GC-DCI carrying unified TCI state(s) for a group of UEs, if supported</w:t>
      </w:r>
      <w:r w:rsidRPr="00C96096">
        <w:rPr>
          <w:rFonts w:ascii="Arial" w:hAnsi="Arial" w:cs="Arial"/>
          <w:b/>
          <w:sz w:val="22"/>
          <w:szCs w:val="22"/>
        </w:rPr>
        <w:t xml:space="preserve">, </w:t>
      </w:r>
      <w:r w:rsidR="0029146B">
        <w:rPr>
          <w:rFonts w:ascii="Arial" w:hAnsi="Arial" w:cs="Arial"/>
          <w:b/>
          <w:sz w:val="22"/>
          <w:szCs w:val="22"/>
        </w:rPr>
        <w:t>study its</w:t>
      </w:r>
      <w:r w:rsidR="0029146B" w:rsidRPr="00C96096">
        <w:rPr>
          <w:rFonts w:ascii="Arial" w:hAnsi="Arial" w:cs="Arial"/>
          <w:b/>
          <w:sz w:val="22"/>
          <w:szCs w:val="22"/>
        </w:rPr>
        <w:t xml:space="preserve"> </w:t>
      </w:r>
      <w:r w:rsidRPr="00C96096">
        <w:rPr>
          <w:rFonts w:ascii="Arial" w:hAnsi="Arial" w:cs="Arial"/>
          <w:b/>
          <w:sz w:val="22"/>
          <w:szCs w:val="22"/>
        </w:rPr>
        <w:t xml:space="preserve">HARQ </w:t>
      </w:r>
      <w:r w:rsidR="0029146B">
        <w:rPr>
          <w:rFonts w:ascii="Arial" w:hAnsi="Arial" w:cs="Arial"/>
          <w:b/>
          <w:sz w:val="22"/>
          <w:szCs w:val="22"/>
        </w:rPr>
        <w:t>mechanism for each</w:t>
      </w:r>
      <w:r w:rsidRPr="00C96096">
        <w:rPr>
          <w:rFonts w:ascii="Arial" w:hAnsi="Arial" w:cs="Arial"/>
          <w:b/>
          <w:sz w:val="22"/>
          <w:szCs w:val="22"/>
        </w:rPr>
        <w:t xml:space="preserve"> UE within the </w:t>
      </w:r>
      <w:r w:rsidR="0029146B">
        <w:rPr>
          <w:rFonts w:ascii="Arial" w:hAnsi="Arial" w:cs="Arial"/>
          <w:b/>
          <w:sz w:val="22"/>
          <w:szCs w:val="22"/>
        </w:rPr>
        <w:t xml:space="preserve">indicated </w:t>
      </w:r>
      <w:r w:rsidRPr="00C96096">
        <w:rPr>
          <w:rFonts w:ascii="Arial" w:hAnsi="Arial" w:cs="Arial"/>
          <w:b/>
          <w:sz w:val="22"/>
          <w:szCs w:val="22"/>
        </w:rPr>
        <w:t xml:space="preserve">group. </w:t>
      </w:r>
    </w:p>
    <w:p w14:paraId="32706900" w14:textId="1597FFF3" w:rsidR="005F0811" w:rsidRPr="00C96096" w:rsidRDefault="005F0811" w:rsidP="00C925AA">
      <w:pPr>
        <w:pStyle w:val="Heading1"/>
        <w:rPr>
          <w:rFonts w:ascii="Arial" w:hAnsi="Arial" w:cs="Arial"/>
          <w:i/>
          <w:sz w:val="32"/>
          <w:szCs w:val="32"/>
          <w:lang w:eastAsia="ja-JP"/>
        </w:rPr>
      </w:pPr>
      <w:r w:rsidRPr="00C96096">
        <w:rPr>
          <w:rFonts w:ascii="Arial" w:hAnsi="Arial" w:cs="Arial"/>
          <w:szCs w:val="32"/>
          <w:lang w:eastAsia="ja-JP"/>
        </w:rPr>
        <w:t xml:space="preserve">Uplink </w:t>
      </w:r>
      <w:r w:rsidR="00AF67B5" w:rsidRPr="00C96096">
        <w:rPr>
          <w:rFonts w:ascii="Arial" w:hAnsi="Arial" w:cs="Arial"/>
          <w:szCs w:val="32"/>
          <w:lang w:eastAsia="ja-JP"/>
        </w:rPr>
        <w:t xml:space="preserve">multi-panel fast operation </w:t>
      </w:r>
    </w:p>
    <w:p w14:paraId="342CF410" w14:textId="69E14A5C" w:rsidR="00BE6FD2" w:rsidRDefault="00C2789D" w:rsidP="00BE6FD2">
      <w:pPr>
        <w:spacing w:after="80"/>
        <w:rPr>
          <w:sz w:val="20"/>
          <w:szCs w:val="20"/>
          <w:lang w:eastAsia="zh-CN"/>
        </w:rPr>
      </w:pPr>
      <w:r w:rsidRPr="00C43D48">
        <w:rPr>
          <w:sz w:val="20"/>
          <w:szCs w:val="20"/>
          <w:lang w:eastAsia="zh-CN"/>
        </w:rPr>
        <w:t xml:space="preserve">Regarding the </w:t>
      </w:r>
      <w:r>
        <w:rPr>
          <w:sz w:val="20"/>
          <w:szCs w:val="20"/>
          <w:lang w:eastAsia="zh-CN"/>
        </w:rPr>
        <w:t xml:space="preserve">UL </w:t>
      </w:r>
      <w:r w:rsidRPr="00C43D48">
        <w:rPr>
          <w:sz w:val="20"/>
          <w:szCs w:val="20"/>
          <w:lang w:eastAsia="zh-CN"/>
        </w:rPr>
        <w:t xml:space="preserve">panel-specific beam selection, </w:t>
      </w:r>
      <w:r w:rsidR="00B50315">
        <w:rPr>
          <w:sz w:val="20"/>
          <w:szCs w:val="20"/>
          <w:lang w:eastAsia="zh-CN"/>
        </w:rPr>
        <w:t>certain</w:t>
      </w:r>
      <w:r w:rsidR="00B50315" w:rsidRPr="00C43D48">
        <w:rPr>
          <w:sz w:val="20"/>
          <w:szCs w:val="20"/>
          <w:lang w:eastAsia="zh-CN"/>
        </w:rPr>
        <w:t xml:space="preserve"> </w:t>
      </w:r>
      <w:r w:rsidR="00EF232A">
        <w:rPr>
          <w:sz w:val="20"/>
          <w:szCs w:val="20"/>
          <w:lang w:eastAsia="zh-CN"/>
        </w:rPr>
        <w:t xml:space="preserve">progress was </w:t>
      </w:r>
      <w:r w:rsidR="001826AB">
        <w:rPr>
          <w:sz w:val="20"/>
          <w:szCs w:val="20"/>
          <w:lang w:eastAsia="zh-CN"/>
        </w:rPr>
        <w:t xml:space="preserve">made </w:t>
      </w:r>
      <w:r w:rsidR="00EF232A">
        <w:rPr>
          <w:sz w:val="20"/>
          <w:szCs w:val="20"/>
          <w:lang w:eastAsia="zh-CN"/>
        </w:rPr>
        <w:t xml:space="preserve">until RAN1#98 </w:t>
      </w:r>
      <w:r w:rsidR="00B50315">
        <w:rPr>
          <w:sz w:val="20"/>
          <w:szCs w:val="20"/>
          <w:lang w:eastAsia="zh-CN"/>
        </w:rPr>
        <w:t xml:space="preserve">in Rel.16 </w:t>
      </w:r>
      <w:r w:rsidR="00EF232A">
        <w:rPr>
          <w:sz w:val="20"/>
          <w:szCs w:val="20"/>
          <w:lang w:eastAsia="zh-CN"/>
        </w:rPr>
        <w:t xml:space="preserve">and then </w:t>
      </w:r>
      <w:r w:rsidR="00C01FA1">
        <w:rPr>
          <w:sz w:val="20"/>
          <w:szCs w:val="20"/>
          <w:lang w:eastAsia="zh-CN"/>
        </w:rPr>
        <w:t xml:space="preserve">one </w:t>
      </w:r>
      <w:r w:rsidR="00EF232A">
        <w:rPr>
          <w:sz w:val="20"/>
          <w:szCs w:val="20"/>
          <w:lang w:eastAsia="zh-CN"/>
        </w:rPr>
        <w:t xml:space="preserve">conclusion came that this feature </w:t>
      </w:r>
      <w:r w:rsidR="00C01FA1">
        <w:rPr>
          <w:sz w:val="20"/>
          <w:szCs w:val="20"/>
          <w:lang w:eastAsia="zh-CN"/>
        </w:rPr>
        <w:t>can</w:t>
      </w:r>
      <w:r w:rsidR="00B50315">
        <w:rPr>
          <w:sz w:val="20"/>
          <w:szCs w:val="20"/>
          <w:lang w:eastAsia="zh-CN"/>
        </w:rPr>
        <w:t xml:space="preserve">not be supported in Rel.16 </w:t>
      </w:r>
      <w:r w:rsidR="00EF232A">
        <w:rPr>
          <w:sz w:val="20"/>
          <w:szCs w:val="20"/>
          <w:lang w:eastAsia="zh-CN"/>
        </w:rPr>
        <w:t>due to no</w:t>
      </w:r>
      <w:r w:rsidR="001B7512">
        <w:rPr>
          <w:sz w:val="20"/>
          <w:szCs w:val="20"/>
          <w:lang w:eastAsia="zh-CN"/>
        </w:rPr>
        <w:t xml:space="preserve"> </w:t>
      </w:r>
      <w:r w:rsidR="00EF232A">
        <w:rPr>
          <w:sz w:val="20"/>
          <w:szCs w:val="20"/>
          <w:lang w:eastAsia="zh-CN"/>
        </w:rPr>
        <w:t>consensus</w:t>
      </w:r>
      <w:r w:rsidR="00C01FA1">
        <w:rPr>
          <w:sz w:val="20"/>
          <w:szCs w:val="20"/>
          <w:lang w:eastAsia="zh-CN"/>
        </w:rPr>
        <w:t xml:space="preserve"> in RAN1</w:t>
      </w:r>
      <w:r w:rsidR="00EF232A">
        <w:rPr>
          <w:sz w:val="20"/>
          <w:szCs w:val="20"/>
          <w:lang w:eastAsia="zh-CN"/>
        </w:rPr>
        <w:t xml:space="preserve">. </w:t>
      </w:r>
      <w:r w:rsidR="00213805">
        <w:rPr>
          <w:sz w:val="20"/>
          <w:szCs w:val="20"/>
          <w:lang w:eastAsia="zh-CN"/>
        </w:rPr>
        <w:t>In</w:t>
      </w:r>
      <w:r w:rsidR="0001195E">
        <w:rPr>
          <w:sz w:val="20"/>
          <w:szCs w:val="20"/>
          <w:lang w:eastAsia="zh-CN"/>
        </w:rPr>
        <w:t xml:space="preserve"> Rel.17</w:t>
      </w:r>
      <w:r w:rsidR="00B47E15">
        <w:rPr>
          <w:sz w:val="20"/>
          <w:szCs w:val="20"/>
          <w:lang w:eastAsia="zh-CN"/>
        </w:rPr>
        <w:t xml:space="preserve">, </w:t>
      </w:r>
      <w:r w:rsidR="00B50315">
        <w:rPr>
          <w:sz w:val="20"/>
          <w:szCs w:val="20"/>
          <w:lang w:eastAsia="zh-CN"/>
        </w:rPr>
        <w:t xml:space="preserve">we would like to </w:t>
      </w:r>
      <w:r w:rsidR="0001195E">
        <w:rPr>
          <w:sz w:val="20"/>
          <w:szCs w:val="20"/>
          <w:lang w:eastAsia="zh-CN"/>
        </w:rPr>
        <w:t xml:space="preserve">continue </w:t>
      </w:r>
      <w:r w:rsidR="00B50315">
        <w:rPr>
          <w:sz w:val="20"/>
          <w:szCs w:val="20"/>
          <w:lang w:eastAsia="zh-CN"/>
        </w:rPr>
        <w:t>to discuss</w:t>
      </w:r>
      <w:r w:rsidR="0001195E">
        <w:rPr>
          <w:sz w:val="20"/>
          <w:szCs w:val="20"/>
          <w:lang w:eastAsia="zh-CN"/>
        </w:rPr>
        <w:t>, design</w:t>
      </w:r>
      <w:r w:rsidR="00B50315">
        <w:rPr>
          <w:sz w:val="20"/>
          <w:szCs w:val="20"/>
          <w:lang w:eastAsia="zh-CN"/>
        </w:rPr>
        <w:t xml:space="preserve"> and </w:t>
      </w:r>
      <w:r w:rsidR="00B47E15">
        <w:rPr>
          <w:sz w:val="20"/>
          <w:szCs w:val="20"/>
          <w:lang w:eastAsia="zh-CN"/>
        </w:rPr>
        <w:t xml:space="preserve">specify </w:t>
      </w:r>
      <w:r w:rsidR="00B50315">
        <w:rPr>
          <w:sz w:val="20"/>
          <w:szCs w:val="20"/>
          <w:lang w:eastAsia="zh-CN"/>
        </w:rPr>
        <w:t xml:space="preserve">(if necessary) </w:t>
      </w:r>
      <w:r w:rsidR="00BE6FD2">
        <w:rPr>
          <w:sz w:val="20"/>
          <w:szCs w:val="20"/>
          <w:lang w:eastAsia="zh-CN"/>
        </w:rPr>
        <w:t>the feature of</w:t>
      </w:r>
      <w:r w:rsidR="00B50315">
        <w:rPr>
          <w:sz w:val="20"/>
          <w:szCs w:val="20"/>
          <w:lang w:eastAsia="zh-CN"/>
        </w:rPr>
        <w:t xml:space="preserve"> fast UL panel </w:t>
      </w:r>
      <w:r w:rsidR="00BE6FD2">
        <w:rPr>
          <w:sz w:val="20"/>
          <w:szCs w:val="20"/>
          <w:lang w:eastAsia="zh-CN"/>
        </w:rPr>
        <w:t xml:space="preserve">selection. </w:t>
      </w:r>
      <w:r w:rsidR="00BE6FD2">
        <w:rPr>
          <w:sz w:val="20"/>
          <w:lang w:eastAsia="ja-JP"/>
        </w:rPr>
        <w:t>In what follows, we would like to touch a fundamental issue for UL fast panel selection based on unified TCI state, i.e. association between panel and TCI state, then discuss how to update such association in a dynamic manner.</w:t>
      </w:r>
    </w:p>
    <w:p w14:paraId="08E8D70F" w14:textId="2F6B5942" w:rsidR="00B50315" w:rsidRPr="00C96096" w:rsidRDefault="00E11552" w:rsidP="00B50315">
      <w:pPr>
        <w:pStyle w:val="Heading2"/>
        <w:rPr>
          <w:rFonts w:ascii="Arial" w:hAnsi="Arial" w:cs="Arial"/>
          <w:szCs w:val="24"/>
          <w:lang w:eastAsia="ja-JP"/>
        </w:rPr>
      </w:pPr>
      <w:r>
        <w:rPr>
          <w:rFonts w:ascii="Arial" w:hAnsi="Arial" w:cs="Arial"/>
          <w:szCs w:val="24"/>
          <w:lang w:eastAsia="ja-JP"/>
        </w:rPr>
        <w:t xml:space="preserve">Association </w:t>
      </w:r>
      <w:r w:rsidR="00EC07F5">
        <w:rPr>
          <w:rFonts w:ascii="Arial" w:hAnsi="Arial" w:cs="Arial"/>
          <w:szCs w:val="24"/>
          <w:lang w:eastAsia="ja-JP"/>
        </w:rPr>
        <w:t xml:space="preserve">with </w:t>
      </w:r>
      <w:r>
        <w:rPr>
          <w:rFonts w:ascii="Arial" w:hAnsi="Arial" w:cs="Arial"/>
          <w:szCs w:val="24"/>
          <w:lang w:eastAsia="ja-JP"/>
        </w:rPr>
        <w:t xml:space="preserve">UE </w:t>
      </w:r>
      <w:r w:rsidR="00B50315" w:rsidRPr="00C96096">
        <w:rPr>
          <w:rFonts w:ascii="Arial" w:hAnsi="Arial" w:cs="Arial"/>
          <w:szCs w:val="24"/>
          <w:lang w:eastAsia="ja-JP"/>
        </w:rPr>
        <w:t>panel</w:t>
      </w:r>
      <w:r w:rsidR="00EC07F5">
        <w:rPr>
          <w:rFonts w:ascii="Arial" w:hAnsi="Arial" w:cs="Arial"/>
          <w:szCs w:val="24"/>
          <w:lang w:eastAsia="ja-JP"/>
        </w:rPr>
        <w:t>s</w:t>
      </w:r>
    </w:p>
    <w:p w14:paraId="6B184FA6" w14:textId="77777777" w:rsidR="002C39E1" w:rsidRDefault="005D4463" w:rsidP="005D4463">
      <w:pPr>
        <w:spacing w:after="80"/>
        <w:rPr>
          <w:sz w:val="20"/>
        </w:rPr>
      </w:pPr>
      <w:r w:rsidRPr="00C96096">
        <w:rPr>
          <w:sz w:val="20"/>
        </w:rPr>
        <w:t xml:space="preserve">Intuitively </w:t>
      </w:r>
      <w:r w:rsidR="00A95A23">
        <w:rPr>
          <w:sz w:val="20"/>
        </w:rPr>
        <w:t xml:space="preserve">for </w:t>
      </w:r>
      <w:r>
        <w:rPr>
          <w:sz w:val="20"/>
        </w:rPr>
        <w:t xml:space="preserve">designing a panel-specific UL transmission, one may create a panel ID for each panel entity. </w:t>
      </w:r>
      <w:r w:rsidR="00A95A23">
        <w:rPr>
          <w:sz w:val="20"/>
        </w:rPr>
        <w:t xml:space="preserve">Afterwards </w:t>
      </w:r>
      <w:r>
        <w:rPr>
          <w:sz w:val="20"/>
        </w:rPr>
        <w:t xml:space="preserve">UE reports its panel-related information to NW </w:t>
      </w:r>
      <w:r w:rsidR="00A95A23">
        <w:rPr>
          <w:sz w:val="20"/>
        </w:rPr>
        <w:t>associated with</w:t>
      </w:r>
      <w:r>
        <w:rPr>
          <w:sz w:val="20"/>
        </w:rPr>
        <w:t xml:space="preserve"> such </w:t>
      </w:r>
      <w:r w:rsidR="00A95A23">
        <w:rPr>
          <w:sz w:val="20"/>
        </w:rPr>
        <w:t>panel</w:t>
      </w:r>
      <w:r>
        <w:rPr>
          <w:sz w:val="20"/>
        </w:rPr>
        <w:t xml:space="preserve"> ID. Note that such ID may not directly reflect UE’s physical antenna panel implementation, it </w:t>
      </w:r>
      <w:r w:rsidR="00A95A23">
        <w:rPr>
          <w:sz w:val="20"/>
        </w:rPr>
        <w:t xml:space="preserve">could </w:t>
      </w:r>
      <w:r>
        <w:rPr>
          <w:sz w:val="20"/>
        </w:rPr>
        <w:t xml:space="preserve">map to </w:t>
      </w:r>
      <w:r w:rsidR="00002D79">
        <w:rPr>
          <w:sz w:val="20"/>
        </w:rPr>
        <w:t>proper</w:t>
      </w:r>
      <w:r w:rsidR="00A95A23">
        <w:rPr>
          <w:sz w:val="20"/>
        </w:rPr>
        <w:t xml:space="preserve"> </w:t>
      </w:r>
      <w:r>
        <w:rPr>
          <w:sz w:val="20"/>
        </w:rPr>
        <w:t xml:space="preserve">terminology in specification. One good example in our view would be SRS resource set with usage as ‘Beam Management’. </w:t>
      </w:r>
      <w:r w:rsidR="00D504CE">
        <w:rPr>
          <w:sz w:val="20"/>
        </w:rPr>
        <w:t xml:space="preserve">From Rel.15, UE report its capability on how many SRS resource set(s) it </w:t>
      </w:r>
      <w:r w:rsidR="00A95A23">
        <w:rPr>
          <w:sz w:val="20"/>
        </w:rPr>
        <w:t>supports</w:t>
      </w:r>
      <w:r w:rsidR="00D504CE">
        <w:rPr>
          <w:sz w:val="20"/>
        </w:rPr>
        <w:t xml:space="preserve"> </w:t>
      </w:r>
      <w:r w:rsidR="00002D79">
        <w:rPr>
          <w:sz w:val="20"/>
        </w:rPr>
        <w:t>for</w:t>
      </w:r>
      <w:r w:rsidR="00D504CE">
        <w:rPr>
          <w:sz w:val="20"/>
        </w:rPr>
        <w:t xml:space="preserve"> simultaneous</w:t>
      </w:r>
      <w:r w:rsidR="00002D79">
        <w:rPr>
          <w:sz w:val="20"/>
        </w:rPr>
        <w:t xml:space="preserve"> UL beam sweeping. Such capability can be viewed by NW as how many UL antenna panels deployed at this UE.</w:t>
      </w:r>
      <w:r w:rsidR="00A95A23">
        <w:rPr>
          <w:sz w:val="20"/>
        </w:rPr>
        <w:t xml:space="preserve"> </w:t>
      </w:r>
    </w:p>
    <w:p w14:paraId="6593914B" w14:textId="17BC9C00" w:rsidR="002C39E1" w:rsidRDefault="00A95A23" w:rsidP="005D4463">
      <w:pPr>
        <w:spacing w:after="80"/>
        <w:rPr>
          <w:sz w:val="20"/>
          <w:lang w:eastAsia="zh-CN"/>
        </w:rPr>
      </w:pPr>
      <w:r>
        <w:rPr>
          <w:sz w:val="20"/>
        </w:rPr>
        <w:t xml:space="preserve">Hence, we would like to keep our proposal to get align with </w:t>
      </w:r>
      <w:r w:rsidR="002C39E1">
        <w:rPr>
          <w:sz w:val="20"/>
        </w:rPr>
        <w:t xml:space="preserve">the highlighted part in </w:t>
      </w:r>
      <w:r>
        <w:rPr>
          <w:sz w:val="20"/>
        </w:rPr>
        <w:t>following agreement made in RAN1</w:t>
      </w:r>
      <w:r>
        <w:rPr>
          <w:rFonts w:hint="eastAsia"/>
          <w:sz w:val="20"/>
          <w:lang w:eastAsia="zh-CN"/>
        </w:rPr>
        <w:t>#104</w:t>
      </w:r>
      <w:r w:rsidR="002C39E1">
        <w:rPr>
          <w:sz w:val="20"/>
          <w:lang w:eastAsia="zh-CN"/>
        </w:rPr>
        <w:t>e</w:t>
      </w:r>
      <w:r>
        <w:rPr>
          <w:sz w:val="20"/>
          <w:lang w:eastAsia="zh-CN"/>
        </w:rPr>
        <w:t>.</w:t>
      </w:r>
      <w:r w:rsidR="002C39E1">
        <w:rPr>
          <w:sz w:val="20"/>
          <w:lang w:eastAsia="zh-CN"/>
        </w:rPr>
        <w:t xml:space="preserve">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A95A23" w14:paraId="62CD01F7" w14:textId="77777777" w:rsidTr="00C96096">
        <w:trPr>
          <w:trHeight w:val="1138"/>
        </w:trPr>
        <w:tc>
          <w:tcPr>
            <w:tcW w:w="9639" w:type="dxa"/>
          </w:tcPr>
          <w:p w14:paraId="625DF671" w14:textId="77777777" w:rsidR="00A95A23" w:rsidRPr="00E11552" w:rsidRDefault="00A95A23" w:rsidP="009846D5">
            <w:pPr>
              <w:autoSpaceDE/>
              <w:autoSpaceDN/>
              <w:adjustRightInd/>
              <w:spacing w:after="0"/>
              <w:jc w:val="left"/>
              <w:rPr>
                <w:rFonts w:ascii="Times" w:eastAsia="Batang" w:hAnsi="Times" w:cs="Times"/>
                <w:sz w:val="20"/>
                <w:szCs w:val="24"/>
                <w:lang w:val="en-GB"/>
              </w:rPr>
            </w:pPr>
            <w:r w:rsidRPr="00E11552">
              <w:rPr>
                <w:rFonts w:ascii="Times" w:eastAsia="Batang" w:hAnsi="Times" w:cs="Times"/>
                <w:b/>
                <w:bCs/>
                <w:sz w:val="20"/>
                <w:szCs w:val="20"/>
                <w:highlight w:val="green"/>
                <w:lang w:val="en-GB"/>
              </w:rPr>
              <w:t>Agreement</w:t>
            </w:r>
          </w:p>
          <w:p w14:paraId="49C43281" w14:textId="77777777" w:rsidR="00A95A23" w:rsidRPr="00E11552" w:rsidRDefault="00A95A23" w:rsidP="009846D5">
            <w:pPr>
              <w:autoSpaceDE/>
              <w:autoSpaceDN/>
              <w:adjustRightInd/>
              <w:spacing w:after="0"/>
              <w:rPr>
                <w:rFonts w:ascii="Times" w:eastAsia="Batang" w:hAnsi="Times" w:cs="Times"/>
                <w:sz w:val="20"/>
                <w:szCs w:val="24"/>
                <w:lang w:val="en-GB"/>
              </w:rPr>
            </w:pPr>
            <w:r w:rsidRPr="00E11552">
              <w:rPr>
                <w:rFonts w:ascii="Times" w:eastAsia="Batang" w:hAnsi="Times" w:cs="Times"/>
                <w:sz w:val="20"/>
                <w:szCs w:val="20"/>
                <w:lang w:val="en-GB"/>
              </w:rPr>
              <w:t>On Rel.17 enhancement for facilitating fast uplink panel selection,</w:t>
            </w:r>
          </w:p>
          <w:p w14:paraId="06D25675" w14:textId="77777777" w:rsidR="00A95A23" w:rsidRPr="00E11552" w:rsidRDefault="00A95A23" w:rsidP="009846D5">
            <w:pPr>
              <w:numPr>
                <w:ilvl w:val="0"/>
                <w:numId w:val="70"/>
              </w:numPr>
              <w:autoSpaceDE/>
              <w:autoSpaceDN/>
              <w:adjustRightInd/>
              <w:snapToGrid/>
              <w:spacing w:after="0"/>
              <w:jc w:val="left"/>
              <w:rPr>
                <w:rFonts w:ascii="Times" w:eastAsia="Batang" w:hAnsi="Times" w:cs="Times"/>
                <w:sz w:val="24"/>
                <w:szCs w:val="24"/>
                <w:lang w:val="en-GB"/>
              </w:rPr>
            </w:pPr>
            <w:r w:rsidRPr="00E11552">
              <w:rPr>
                <w:rFonts w:ascii="Times" w:eastAsia="Batang" w:hAnsi="Times" w:cs="Times"/>
                <w:sz w:val="20"/>
                <w:szCs w:val="20"/>
                <w:lang w:val="en-GB"/>
              </w:rPr>
              <w:t>Rel.17 TCI state update (based on MAC CE + DCI along with the necessary TCI state activation, or MAC CE only) can be used for UE UL panel selection:</w:t>
            </w:r>
          </w:p>
          <w:p w14:paraId="4E4B86F1" w14:textId="77777777" w:rsidR="00A95A23" w:rsidRPr="00E11552" w:rsidRDefault="00A95A23" w:rsidP="009846D5">
            <w:pPr>
              <w:numPr>
                <w:ilvl w:val="0"/>
                <w:numId w:val="71"/>
              </w:numPr>
              <w:autoSpaceDE/>
              <w:autoSpaceDN/>
              <w:adjustRightInd/>
              <w:snapToGrid/>
              <w:spacing w:after="0"/>
              <w:jc w:val="left"/>
              <w:rPr>
                <w:rFonts w:ascii="Times" w:eastAsia="Batang" w:hAnsi="Times" w:cs="Times"/>
                <w:sz w:val="24"/>
                <w:szCs w:val="24"/>
                <w:lang w:val="en-GB"/>
              </w:rPr>
            </w:pPr>
            <w:proofErr w:type="gramStart"/>
            <w:r w:rsidRPr="00E11552">
              <w:rPr>
                <w:rFonts w:ascii="Times" w:eastAsia="Batang" w:hAnsi="Times" w:cs="Times"/>
                <w:sz w:val="20"/>
                <w:szCs w:val="20"/>
                <w:lang w:val="en-GB"/>
              </w:rPr>
              <w:t>FFS :</w:t>
            </w:r>
            <w:proofErr w:type="gramEnd"/>
            <w:r w:rsidRPr="00E11552">
              <w:rPr>
                <w:rFonts w:ascii="Times" w:eastAsia="Batang" w:hAnsi="Times" w:cs="Times"/>
                <w:sz w:val="20"/>
                <w:szCs w:val="20"/>
                <w:lang w:val="en-GB"/>
              </w:rPr>
              <w:t xml:space="preserve"> Whether specification support for this feature is necessary and if so the details of such spec support, e.g.  </w:t>
            </w:r>
          </w:p>
          <w:p w14:paraId="4284AD7B" w14:textId="77777777" w:rsidR="00A95A23" w:rsidRPr="00E11552" w:rsidRDefault="00A95A23" w:rsidP="009846D5">
            <w:pPr>
              <w:numPr>
                <w:ilvl w:val="1"/>
                <w:numId w:val="68"/>
              </w:numPr>
              <w:autoSpaceDE/>
              <w:autoSpaceDN/>
              <w:adjustRightInd/>
              <w:snapToGrid/>
              <w:spacing w:after="0"/>
              <w:jc w:val="left"/>
              <w:rPr>
                <w:rFonts w:ascii="Times" w:eastAsia="Batang" w:hAnsi="Times" w:cs="Times"/>
                <w:sz w:val="20"/>
                <w:szCs w:val="24"/>
                <w:lang w:val="en-GB" w:eastAsia="x-none"/>
              </w:rPr>
            </w:pPr>
            <w:r w:rsidRPr="00E11552">
              <w:rPr>
                <w:rFonts w:ascii="Times" w:eastAsia="Batang" w:hAnsi="Times" w:cs="Times"/>
                <w:sz w:val="20"/>
                <w:szCs w:val="24"/>
                <w:lang w:val="en-GB" w:eastAsia="x-none"/>
              </w:rPr>
              <w:t>Additional spec support in TCI state definition to accommodate UL panel</w:t>
            </w:r>
          </w:p>
          <w:p w14:paraId="77003108" w14:textId="77777777" w:rsidR="00A95A23" w:rsidRPr="00E11552" w:rsidRDefault="00A95A23" w:rsidP="009846D5">
            <w:pPr>
              <w:numPr>
                <w:ilvl w:val="1"/>
                <w:numId w:val="68"/>
              </w:numPr>
              <w:autoSpaceDE/>
              <w:autoSpaceDN/>
              <w:adjustRightInd/>
              <w:snapToGrid/>
              <w:spacing w:after="0"/>
              <w:jc w:val="left"/>
              <w:rPr>
                <w:rFonts w:ascii="Times" w:eastAsia="Batang" w:hAnsi="Times" w:cs="Times"/>
                <w:sz w:val="20"/>
                <w:szCs w:val="24"/>
                <w:lang w:val="en-GB" w:eastAsia="x-none"/>
              </w:rPr>
            </w:pPr>
            <w:r w:rsidRPr="00E11552">
              <w:rPr>
                <w:rFonts w:ascii="Times" w:eastAsia="Batang" w:hAnsi="Times" w:cs="Times"/>
                <w:sz w:val="20"/>
                <w:szCs w:val="24"/>
                <w:lang w:val="en-GB" w:eastAsia="x-none"/>
              </w:rPr>
              <w:t>UE reporting to facilitate UL panel selection</w:t>
            </w:r>
          </w:p>
          <w:p w14:paraId="5D65E894" w14:textId="77777777" w:rsidR="00A95A23" w:rsidRPr="00E11552" w:rsidRDefault="00A95A23" w:rsidP="009846D5">
            <w:pPr>
              <w:numPr>
                <w:ilvl w:val="1"/>
                <w:numId w:val="68"/>
              </w:numPr>
              <w:autoSpaceDE/>
              <w:autoSpaceDN/>
              <w:adjustRightInd/>
              <w:snapToGrid/>
              <w:spacing w:after="0"/>
              <w:jc w:val="left"/>
              <w:rPr>
                <w:rFonts w:ascii="Times" w:eastAsia="Batang" w:hAnsi="Times" w:cs="Times"/>
                <w:sz w:val="20"/>
                <w:szCs w:val="24"/>
                <w:lang w:val="en-GB" w:eastAsia="x-none"/>
              </w:rPr>
            </w:pPr>
            <w:r w:rsidRPr="00E11552">
              <w:rPr>
                <w:rFonts w:ascii="Times" w:eastAsia="Batang" w:hAnsi="Times" w:cs="Times"/>
                <w:sz w:val="20"/>
                <w:szCs w:val="24"/>
                <w:lang w:val="en-GB" w:eastAsia="x-none"/>
              </w:rPr>
              <w:t>UE reporting, e.g. panel-specific report, including UE -panel state, e.g. inactive, active for DL /UL measurement, active for DL reception only, active for UL transmission, or other combination(s) of UE -panel states</w:t>
            </w:r>
          </w:p>
          <w:p w14:paraId="27B8421C" w14:textId="4777401B" w:rsidR="002C39E1" w:rsidRPr="002C39E1" w:rsidRDefault="00A95A23">
            <w:pPr>
              <w:numPr>
                <w:ilvl w:val="1"/>
                <w:numId w:val="68"/>
              </w:numPr>
              <w:autoSpaceDE/>
              <w:autoSpaceDN/>
              <w:adjustRightInd/>
              <w:snapToGrid/>
              <w:spacing w:after="0"/>
              <w:jc w:val="left"/>
              <w:rPr>
                <w:rFonts w:ascii="Times" w:eastAsia="Batang" w:hAnsi="Times" w:cs="Times"/>
                <w:sz w:val="20"/>
                <w:szCs w:val="24"/>
                <w:lang w:val="en-GB" w:eastAsia="x-none"/>
              </w:rPr>
            </w:pPr>
            <w:r w:rsidRPr="00C96096">
              <w:rPr>
                <w:rFonts w:ascii="Times" w:eastAsia="Batang" w:hAnsi="Times" w:cs="Times"/>
                <w:sz w:val="20"/>
                <w:szCs w:val="24"/>
                <w:highlight w:val="yellow"/>
                <w:lang w:val="en-GB" w:eastAsia="x-none"/>
              </w:rPr>
              <w:t>Support for linking or association of UE panels with</w:t>
            </w:r>
            <w:r w:rsidRPr="00E11552">
              <w:rPr>
                <w:rFonts w:ascii="Times" w:eastAsia="Batang" w:hAnsi="Times" w:cs="Times"/>
                <w:sz w:val="20"/>
                <w:szCs w:val="24"/>
                <w:lang w:val="en-GB" w:eastAsia="x-none"/>
              </w:rPr>
              <w:t xml:space="preserve"> CSI-RS/SSB resources or resource sets, </w:t>
            </w:r>
            <w:r w:rsidRPr="00C96096">
              <w:rPr>
                <w:rFonts w:ascii="Times" w:eastAsia="Batang" w:hAnsi="Times" w:cs="Times"/>
                <w:sz w:val="20"/>
                <w:szCs w:val="24"/>
                <w:highlight w:val="yellow"/>
                <w:lang w:val="en-GB" w:eastAsia="x-none"/>
              </w:rPr>
              <w:t>SRS resource sets,</w:t>
            </w:r>
            <w:r w:rsidRPr="00E11552">
              <w:rPr>
                <w:rFonts w:ascii="Times" w:eastAsia="Batang" w:hAnsi="Times" w:cs="Times"/>
                <w:sz w:val="20"/>
                <w:szCs w:val="24"/>
                <w:lang w:val="en-GB" w:eastAsia="x-none"/>
              </w:rPr>
              <w:t xml:space="preserve"> and/or PUCCH resource groups, etc.</w:t>
            </w:r>
          </w:p>
        </w:tc>
      </w:tr>
    </w:tbl>
    <w:p w14:paraId="4F476E92" w14:textId="7BC937FB" w:rsidR="00A95A23" w:rsidRPr="00F7513B" w:rsidRDefault="00A95A23" w:rsidP="00C96096">
      <w:pPr>
        <w:pStyle w:val="ListParagraph"/>
        <w:numPr>
          <w:ilvl w:val="0"/>
          <w:numId w:val="32"/>
        </w:numPr>
        <w:spacing w:before="80" w:after="80"/>
        <w:rPr>
          <w:rFonts w:ascii="Arial" w:hAnsi="Arial" w:cs="Arial"/>
          <w:b/>
        </w:rPr>
      </w:pPr>
      <w:r w:rsidRPr="00C96096">
        <w:rPr>
          <w:rFonts w:ascii="Arial" w:hAnsi="Arial" w:cs="Arial"/>
          <w:b/>
          <w:bCs/>
          <w:sz w:val="22"/>
          <w:szCs w:val="20"/>
        </w:rPr>
        <w:lastRenderedPageBreak/>
        <w:t>:</w:t>
      </w:r>
      <w:r w:rsidRPr="00C96096">
        <w:rPr>
          <w:rFonts w:ascii="Arial" w:hAnsi="Arial" w:cs="Arial"/>
          <w:b/>
          <w:bCs/>
          <w:sz w:val="20"/>
          <w:szCs w:val="20"/>
        </w:rPr>
        <w:t xml:space="preserve"> </w:t>
      </w:r>
      <w:r w:rsidRPr="00C96096">
        <w:rPr>
          <w:rFonts w:ascii="Arial" w:hAnsi="Arial" w:cs="Arial"/>
          <w:b/>
          <w:sz w:val="22"/>
          <w:szCs w:val="22"/>
        </w:rPr>
        <w:t>Support to link or associate UL panels with SRS resource sets for UL fast panel selection.</w:t>
      </w:r>
    </w:p>
    <w:p w14:paraId="53527140" w14:textId="46FD5FAD" w:rsidR="00E11552" w:rsidRPr="00C96096" w:rsidRDefault="00002D79">
      <w:pPr>
        <w:spacing w:before="80" w:after="80"/>
        <w:rPr>
          <w:sz w:val="20"/>
        </w:rPr>
      </w:pPr>
      <w:r>
        <w:rPr>
          <w:sz w:val="20"/>
        </w:rPr>
        <w:t>However, as some UE vendors pointed out in a few of previous meetings, the specification should not be designed in a way that forces UE to expose its antenna implementation</w:t>
      </w:r>
      <w:r w:rsidR="00D8132D">
        <w:rPr>
          <w:sz w:val="20"/>
        </w:rPr>
        <w:t>.</w:t>
      </w:r>
      <w:r w:rsidR="00FE0ABB">
        <w:rPr>
          <w:sz w:val="20"/>
        </w:rPr>
        <w:t xml:space="preserve"> It implies that such explicit signaling on panel ID would be not be acceptable. </w:t>
      </w:r>
      <w:r w:rsidR="002C39E1">
        <w:rPr>
          <w:sz w:val="20"/>
        </w:rPr>
        <w:t xml:space="preserve">In addition, when NR system operates based on DL beam sweeping and beam correspondence, there could be no SRS for BM configured for UE. </w:t>
      </w:r>
      <w:r w:rsidR="00FE0ABB">
        <w:rPr>
          <w:sz w:val="20"/>
        </w:rPr>
        <w:t xml:space="preserve">With this </w:t>
      </w:r>
      <w:r w:rsidR="00EC07F5">
        <w:rPr>
          <w:sz w:val="20"/>
        </w:rPr>
        <w:t xml:space="preserve">compromised </w:t>
      </w:r>
      <w:r w:rsidR="00FE0ABB">
        <w:rPr>
          <w:sz w:val="20"/>
        </w:rPr>
        <w:t xml:space="preserve">understanding, RAN1 achieved following agreements </w:t>
      </w:r>
      <w:r w:rsidR="00D317A1">
        <w:rPr>
          <w:sz w:val="20"/>
        </w:rPr>
        <w:t xml:space="preserve">on </w:t>
      </w:r>
      <w:r w:rsidR="00FE0ABB">
        <w:rPr>
          <w:sz w:val="20"/>
        </w:rPr>
        <w:t>implicit method for panel-specific selection.</w:t>
      </w:r>
      <w:r w:rsidR="00D8132D">
        <w:rPr>
          <w:sz w:val="20"/>
        </w:rPr>
        <w:t xml:space="preserve">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E11552" w14:paraId="0AE1622B" w14:textId="77777777" w:rsidTr="00C96096">
        <w:trPr>
          <w:trHeight w:val="1138"/>
        </w:trPr>
        <w:tc>
          <w:tcPr>
            <w:tcW w:w="9639" w:type="dxa"/>
          </w:tcPr>
          <w:p w14:paraId="3BE2C9A2" w14:textId="77777777" w:rsidR="00E11552" w:rsidRPr="00E11552" w:rsidRDefault="00E11552" w:rsidP="00E11552">
            <w:pPr>
              <w:autoSpaceDE/>
              <w:autoSpaceDN/>
              <w:adjustRightInd/>
              <w:snapToGrid/>
              <w:spacing w:after="0"/>
              <w:rPr>
                <w:rFonts w:ascii="Times" w:eastAsia="Batang" w:hAnsi="Times"/>
                <w:sz w:val="20"/>
                <w:szCs w:val="24"/>
                <w:lang w:val="en-GB"/>
              </w:rPr>
            </w:pPr>
            <w:r w:rsidRPr="00E11552">
              <w:rPr>
                <w:rFonts w:ascii="Times" w:eastAsia="Batang" w:hAnsi="Times"/>
                <w:b/>
                <w:bCs/>
                <w:sz w:val="20"/>
                <w:szCs w:val="24"/>
                <w:highlight w:val="green"/>
                <w:lang w:val="en-GB"/>
              </w:rPr>
              <w:t>Agreement</w:t>
            </w:r>
          </w:p>
          <w:p w14:paraId="065E1031" w14:textId="77777777" w:rsidR="00E11552" w:rsidRPr="00E11552" w:rsidRDefault="00E11552" w:rsidP="00E11552">
            <w:pPr>
              <w:autoSpaceDE/>
              <w:autoSpaceDN/>
              <w:adjustRightInd/>
              <w:snapToGrid/>
              <w:spacing w:after="0"/>
              <w:rPr>
                <w:rFonts w:ascii="Times" w:eastAsia="Batang" w:hAnsi="Times"/>
                <w:sz w:val="20"/>
                <w:szCs w:val="24"/>
                <w:lang w:val="en-GB"/>
              </w:rPr>
            </w:pPr>
            <w:r w:rsidRPr="00E11552">
              <w:rPr>
                <w:rFonts w:ascii="Times" w:eastAsia="Batang" w:hAnsi="Times"/>
                <w:sz w:val="20"/>
                <w:szCs w:val="24"/>
                <w:lang w:val="en-GB"/>
              </w:rPr>
              <w:t>On Rel.17 enhancement for facilitating fast uplink panel selection, for discussion purpose, a panel entity corresponds to one or more RS resources:</w:t>
            </w:r>
          </w:p>
          <w:p w14:paraId="619FCE16" w14:textId="77777777" w:rsidR="00E11552" w:rsidRPr="00E11552" w:rsidRDefault="00E11552" w:rsidP="00E11552">
            <w:pPr>
              <w:numPr>
                <w:ilvl w:val="0"/>
                <w:numId w:val="72"/>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For CSI/beam reporting, the RS resource is an RS associated with measurement and/or reporting</w:t>
            </w:r>
          </w:p>
          <w:p w14:paraId="4AB21B3A" w14:textId="77777777" w:rsidR="00E11552" w:rsidRPr="00E11552" w:rsidRDefault="00E11552" w:rsidP="00E11552">
            <w:pPr>
              <w:numPr>
                <w:ilvl w:val="0"/>
                <w:numId w:val="72"/>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For beam indication, the RS resource is a source RS for UL TX spatial filter information</w:t>
            </w:r>
          </w:p>
          <w:p w14:paraId="2DCB55DD" w14:textId="77777777" w:rsidR="00E11552" w:rsidRPr="00E11552" w:rsidRDefault="00E11552" w:rsidP="00E11552">
            <w:pPr>
              <w:numPr>
                <w:ilvl w:val="0"/>
                <w:numId w:val="72"/>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Note: For one RS resource, the corresponding panel entity may vary and is controlled by the UE, and whether/how to maintain a common understanding between gNB and UE can be further discussed/decided</w:t>
            </w:r>
          </w:p>
          <w:p w14:paraId="6CA9D84C" w14:textId="77777777" w:rsidR="00E11552" w:rsidRPr="00E11552" w:rsidRDefault="00E11552" w:rsidP="00E11552">
            <w:pPr>
              <w:numPr>
                <w:ilvl w:val="0"/>
                <w:numId w:val="72"/>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Note: The above does not preclude possibility that an RS resource can be mapped to multiple panels</w:t>
            </w:r>
          </w:p>
          <w:p w14:paraId="4ADBD3B8" w14:textId="77777777" w:rsidR="00E11552" w:rsidRPr="00E11552" w:rsidRDefault="00E11552" w:rsidP="00E11552">
            <w:pPr>
              <w:numPr>
                <w:ilvl w:val="0"/>
                <w:numId w:val="72"/>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Note: The one or more RS resources may correspond to one or more RS resource set(s) depending on further discussion/decision</w:t>
            </w:r>
          </w:p>
          <w:p w14:paraId="16C7D274" w14:textId="3F609965" w:rsidR="002C39E1" w:rsidRPr="002C39E1" w:rsidRDefault="00E11552">
            <w:pPr>
              <w:numPr>
                <w:ilvl w:val="0"/>
                <w:numId w:val="72"/>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Note: Specification should not be designed in such a way that the UE is required to disclose its antenna implementation</w:t>
            </w:r>
          </w:p>
        </w:tc>
      </w:tr>
    </w:tbl>
    <w:p w14:paraId="7702DBE5" w14:textId="79C10C98" w:rsidR="00B50315" w:rsidRDefault="00EC07F5" w:rsidP="00EC07F5">
      <w:pPr>
        <w:spacing w:before="80" w:after="80"/>
        <w:rPr>
          <w:sz w:val="20"/>
        </w:rPr>
      </w:pPr>
      <w:r>
        <w:rPr>
          <w:sz w:val="20"/>
        </w:rPr>
        <w:t>The implicit logic chain of associating UE panel(s) can be depicted as follows</w:t>
      </w:r>
      <w:r w:rsidR="00B50315">
        <w:rPr>
          <w:sz w:val="20"/>
        </w:rPr>
        <w:t>.</w:t>
      </w:r>
      <w:r>
        <w:rPr>
          <w:sz w:val="20"/>
        </w:rPr>
        <w:t xml:space="preserve"> </w:t>
      </w:r>
      <w:r w:rsidR="00F874FE">
        <w:rPr>
          <w:sz w:val="20"/>
        </w:rPr>
        <w:t>In beam measurement/reporting procedure</w:t>
      </w:r>
      <w:r>
        <w:rPr>
          <w:sz w:val="20"/>
        </w:rPr>
        <w:t xml:space="preserve">, a UE </w:t>
      </w:r>
      <w:r w:rsidR="00F874FE">
        <w:rPr>
          <w:sz w:val="20"/>
        </w:rPr>
        <w:t xml:space="preserve">measures DL RS resources with its antenna panel(s) and </w:t>
      </w:r>
      <w:r>
        <w:rPr>
          <w:sz w:val="20"/>
        </w:rPr>
        <w:t xml:space="preserve">reports </w:t>
      </w:r>
      <w:r w:rsidR="00F874FE">
        <w:rPr>
          <w:sz w:val="20"/>
        </w:rPr>
        <w:t xml:space="preserve">specific </w:t>
      </w:r>
      <w:r>
        <w:rPr>
          <w:sz w:val="20"/>
        </w:rPr>
        <w:t xml:space="preserve">DL </w:t>
      </w:r>
      <w:r w:rsidR="00F874FE">
        <w:rPr>
          <w:sz w:val="20"/>
        </w:rPr>
        <w:t>RS</w:t>
      </w:r>
      <w:r>
        <w:rPr>
          <w:sz w:val="20"/>
        </w:rPr>
        <w:t xml:space="preserve"> resource(s</w:t>
      </w:r>
      <w:r w:rsidR="00F874FE">
        <w:rPr>
          <w:sz w:val="20"/>
        </w:rPr>
        <w:t xml:space="preserve">) which can be deemed as associated with specific UE panel(s). We </w:t>
      </w:r>
      <w:proofErr w:type="gramStart"/>
      <w:r w:rsidR="00F874FE">
        <w:rPr>
          <w:sz w:val="20"/>
        </w:rPr>
        <w:t>have to</w:t>
      </w:r>
      <w:proofErr w:type="gramEnd"/>
      <w:r w:rsidR="00F874FE">
        <w:rPr>
          <w:sz w:val="20"/>
        </w:rPr>
        <w:t xml:space="preserve"> note that those selected DL RS could be already configured in joint TCI states or UL-only TCI states. Then in beam indication, UE can be indicated with such TCI state(s) to prepare UL transmission with specific UL panel. In summary, the implicit approach of conducting panel-specific selection is to link or associate UE panel(s) with joint or UL-only TCI state via DL RS which is measured by specific UE panel(s) and then reported. </w:t>
      </w:r>
    </w:p>
    <w:p w14:paraId="185879B7" w14:textId="3FDE5FDC" w:rsidR="004D3D02" w:rsidRDefault="004D3D02">
      <w:pPr>
        <w:spacing w:before="80" w:after="80"/>
        <w:rPr>
          <w:sz w:val="20"/>
        </w:rPr>
      </w:pPr>
      <w:r>
        <w:rPr>
          <w:sz w:val="20"/>
        </w:rPr>
        <w:t xml:space="preserve">To this end, RAN1 may need to check current beam reporting format on whether panel status and/or panel ID (or let’s say a Tag) should be reported too. </w:t>
      </w:r>
    </w:p>
    <w:p w14:paraId="3F88728D" w14:textId="39B96A0B" w:rsidR="00C2789D" w:rsidRPr="00F7513B" w:rsidRDefault="00B50315" w:rsidP="00722ED0">
      <w:pPr>
        <w:pStyle w:val="ListParagraph"/>
        <w:numPr>
          <w:ilvl w:val="0"/>
          <w:numId w:val="32"/>
        </w:numPr>
        <w:spacing w:after="80"/>
        <w:rPr>
          <w:rFonts w:ascii="Arial" w:hAnsi="Arial" w:cs="Arial"/>
          <w:b/>
        </w:rPr>
      </w:pPr>
      <w:r w:rsidRPr="00C96096">
        <w:rPr>
          <w:rFonts w:ascii="Arial" w:hAnsi="Arial" w:cs="Arial"/>
          <w:b/>
          <w:bCs/>
          <w:sz w:val="22"/>
          <w:szCs w:val="20"/>
        </w:rPr>
        <w:t>:</w:t>
      </w:r>
      <w:r w:rsidR="00EC07F5" w:rsidRPr="00C96096">
        <w:rPr>
          <w:rFonts w:ascii="Arial" w:hAnsi="Arial" w:cs="Arial"/>
          <w:b/>
          <w:bCs/>
          <w:sz w:val="20"/>
          <w:szCs w:val="20"/>
        </w:rPr>
        <w:t xml:space="preserve"> </w:t>
      </w:r>
      <w:r w:rsidR="004D3D02" w:rsidRPr="00C96096">
        <w:rPr>
          <w:rFonts w:ascii="Arial" w:hAnsi="Arial" w:cs="Arial"/>
          <w:b/>
          <w:bCs/>
          <w:sz w:val="22"/>
          <w:szCs w:val="22"/>
        </w:rPr>
        <w:t>Support to implicitly link or associate UE panel(s) with joint or UL-only TCI state</w:t>
      </w:r>
      <w:r w:rsidR="008673D3">
        <w:rPr>
          <w:rFonts w:ascii="Arial" w:hAnsi="Arial" w:cs="Arial"/>
          <w:b/>
          <w:bCs/>
          <w:sz w:val="22"/>
          <w:szCs w:val="22"/>
        </w:rPr>
        <w:t>(s)</w:t>
      </w:r>
      <w:r w:rsidR="004D3D02" w:rsidRPr="00C96096">
        <w:rPr>
          <w:rFonts w:ascii="Arial" w:hAnsi="Arial" w:cs="Arial"/>
          <w:b/>
          <w:bCs/>
          <w:sz w:val="22"/>
          <w:szCs w:val="22"/>
        </w:rPr>
        <w:t xml:space="preserve"> via beam reporting</w:t>
      </w:r>
      <w:r w:rsidRPr="00C96096">
        <w:rPr>
          <w:rFonts w:ascii="Arial" w:hAnsi="Arial" w:cs="Arial"/>
          <w:b/>
          <w:sz w:val="22"/>
          <w:szCs w:val="22"/>
        </w:rPr>
        <w:t>.</w:t>
      </w:r>
    </w:p>
    <w:p w14:paraId="4E3E10AF" w14:textId="73A3198D" w:rsidR="002C39E1" w:rsidRDefault="002C39E1" w:rsidP="002C39E1">
      <w:pPr>
        <w:spacing w:before="80" w:after="80"/>
        <w:rPr>
          <w:sz w:val="20"/>
          <w:lang w:eastAsia="zh-CN"/>
        </w:rPr>
      </w:pPr>
      <w:r>
        <w:rPr>
          <w:sz w:val="20"/>
          <w:lang w:eastAsia="zh-CN"/>
        </w:rPr>
        <w:t xml:space="preserve">Furthermore, in RAN1#104bis-e, 3 options </w:t>
      </w:r>
      <w:r w:rsidR="008673D3">
        <w:rPr>
          <w:sz w:val="20"/>
          <w:lang w:eastAsia="zh-CN"/>
        </w:rPr>
        <w:t>were</w:t>
      </w:r>
      <w:r>
        <w:rPr>
          <w:sz w:val="20"/>
          <w:lang w:eastAsia="zh-CN"/>
        </w:rPr>
        <w:t xml:space="preserve"> listed to associate a panel entity with potential terminology in spec, such as </w:t>
      </w:r>
      <w:r w:rsidR="008673D3">
        <w:rPr>
          <w:sz w:val="20"/>
          <w:lang w:eastAsia="zh-CN"/>
        </w:rPr>
        <w:t xml:space="preserve">reported CSI-RS and/or SSB resource, or a new panel ID within CSI/beam reports. From the discussion above, both Opt1-1 and Opt1-2 can provide such linking function.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2C39E1" w14:paraId="360AADC4" w14:textId="77777777" w:rsidTr="00F7513B">
        <w:trPr>
          <w:trHeight w:val="689"/>
        </w:trPr>
        <w:tc>
          <w:tcPr>
            <w:tcW w:w="9639" w:type="dxa"/>
          </w:tcPr>
          <w:p w14:paraId="0F2138FC" w14:textId="77777777" w:rsidR="002C39E1" w:rsidRPr="002C39E1" w:rsidRDefault="002C39E1" w:rsidP="00171DDA">
            <w:pPr>
              <w:wordWrap w:val="0"/>
              <w:autoSpaceDE/>
              <w:autoSpaceDN/>
              <w:adjustRightInd/>
              <w:snapToGrid/>
              <w:spacing w:after="0"/>
              <w:jc w:val="left"/>
              <w:rPr>
                <w:rFonts w:ascii="Times" w:eastAsia="Batang" w:hAnsi="Times" w:cs="Times"/>
                <w:b/>
                <w:bCs/>
                <w:sz w:val="20"/>
                <w:lang w:val="en-GB"/>
              </w:rPr>
            </w:pPr>
            <w:r w:rsidRPr="002C39E1">
              <w:rPr>
                <w:rFonts w:ascii="Times" w:eastAsia="Batang" w:hAnsi="Times" w:cs="Times"/>
                <w:b/>
                <w:bCs/>
                <w:sz w:val="20"/>
                <w:highlight w:val="green"/>
                <w:lang w:val="en-GB"/>
              </w:rPr>
              <w:t>Agreement</w:t>
            </w:r>
          </w:p>
          <w:p w14:paraId="0893E7E7" w14:textId="77777777" w:rsidR="002C39E1" w:rsidRPr="002C39E1" w:rsidRDefault="002C39E1" w:rsidP="00171DDA">
            <w:pPr>
              <w:autoSpaceDE/>
              <w:autoSpaceDN/>
              <w:adjustRightInd/>
              <w:spacing w:after="0"/>
              <w:jc w:val="left"/>
              <w:rPr>
                <w:rFonts w:ascii="Times" w:eastAsia="Batang" w:hAnsi="Times" w:cs="Times"/>
                <w:sz w:val="20"/>
                <w:lang w:val="en-GB"/>
              </w:rPr>
            </w:pPr>
            <w:r w:rsidRPr="002C39E1">
              <w:rPr>
                <w:rFonts w:ascii="Times" w:eastAsia="Batang" w:hAnsi="Times" w:cs="Times"/>
                <w:sz w:val="20"/>
                <w:lang w:val="en-GB"/>
              </w:rPr>
              <w:t>On Rel.17 enhancements to facilitate UE-initiated panel activation and selection, for CSI/beam measurement/</w:t>
            </w:r>
            <w:r>
              <w:rPr>
                <w:rFonts w:ascii="Times" w:eastAsia="Batang" w:hAnsi="Times" w:cs="Times"/>
                <w:sz w:val="20"/>
                <w:lang w:val="en-GB"/>
              </w:rPr>
              <w:t xml:space="preserve"> </w:t>
            </w:r>
            <w:r w:rsidRPr="002C39E1">
              <w:rPr>
                <w:rFonts w:ascii="Times" w:eastAsia="Batang" w:hAnsi="Times" w:cs="Times"/>
                <w:sz w:val="20"/>
                <w:lang w:val="en-GB"/>
              </w:rPr>
              <w:t>reporting, down select and/or modify from the following candidates:</w:t>
            </w:r>
          </w:p>
          <w:p w14:paraId="2D343FEB" w14:textId="77777777" w:rsidR="002C39E1" w:rsidRPr="002C39E1" w:rsidRDefault="002C39E1" w:rsidP="00171DDA">
            <w:pPr>
              <w:numPr>
                <w:ilvl w:val="0"/>
                <w:numId w:val="100"/>
              </w:numPr>
              <w:autoSpaceDE/>
              <w:autoSpaceDN/>
              <w:adjustRightInd/>
              <w:snapToGrid/>
              <w:spacing w:after="0"/>
              <w:jc w:val="left"/>
              <w:rPr>
                <w:rFonts w:ascii="Times" w:eastAsia="Batang" w:hAnsi="Times" w:cs="Times"/>
                <w:sz w:val="20"/>
                <w:lang w:val="en-GB" w:eastAsia="x-none"/>
              </w:rPr>
            </w:pPr>
            <w:r w:rsidRPr="002C39E1">
              <w:rPr>
                <w:rFonts w:ascii="Times" w:eastAsia="Batang" w:hAnsi="Times" w:cs="Times"/>
                <w:sz w:val="20"/>
                <w:lang w:val="en-GB" w:eastAsia="x-none"/>
              </w:rPr>
              <w:t>Opt1-1: A panel entity corresponds to a reported CSI-RS and/or SSB resource index in a beam reporting instance</w:t>
            </w:r>
          </w:p>
          <w:p w14:paraId="4884DA49" w14:textId="77777777" w:rsidR="002C39E1" w:rsidRPr="002C39E1" w:rsidRDefault="002C39E1" w:rsidP="00171DDA">
            <w:pPr>
              <w:numPr>
                <w:ilvl w:val="1"/>
                <w:numId w:val="100"/>
              </w:numPr>
              <w:autoSpaceDE/>
              <w:autoSpaceDN/>
              <w:adjustRightInd/>
              <w:snapToGrid/>
              <w:spacing w:after="0"/>
              <w:jc w:val="left"/>
              <w:rPr>
                <w:rFonts w:ascii="Times" w:eastAsia="Batang" w:hAnsi="Times" w:cs="Times"/>
                <w:sz w:val="20"/>
                <w:lang w:val="en-GB" w:eastAsia="x-none"/>
              </w:rPr>
            </w:pPr>
            <w:r w:rsidRPr="002C39E1">
              <w:rPr>
                <w:rFonts w:ascii="Times" w:eastAsia="Batang" w:hAnsi="Times" w:cs="Times"/>
                <w:sz w:val="20"/>
                <w:lang w:val="en-GB" w:eastAsia="x-none"/>
              </w:rPr>
              <w:t>The correspondence between a panel entity and a reported CSI-RS and/or SSB resource index is informed to NW</w:t>
            </w:r>
          </w:p>
          <w:p w14:paraId="2BB6FA0A" w14:textId="77777777" w:rsidR="002C39E1" w:rsidRPr="002C39E1" w:rsidRDefault="002C39E1" w:rsidP="00171DDA">
            <w:pPr>
              <w:numPr>
                <w:ilvl w:val="2"/>
                <w:numId w:val="100"/>
              </w:numPr>
              <w:autoSpaceDE/>
              <w:autoSpaceDN/>
              <w:adjustRightInd/>
              <w:snapToGrid/>
              <w:spacing w:after="0"/>
              <w:jc w:val="left"/>
              <w:rPr>
                <w:rFonts w:ascii="Times" w:eastAsia="Batang" w:hAnsi="Times" w:cs="Times"/>
                <w:sz w:val="20"/>
                <w:lang w:val="en-GB" w:eastAsia="x-none"/>
              </w:rPr>
            </w:pPr>
            <w:r w:rsidRPr="002C39E1">
              <w:rPr>
                <w:rFonts w:ascii="Times" w:eastAsia="Batang" w:hAnsi="Times" w:cs="Times"/>
                <w:sz w:val="20"/>
                <w:lang w:val="en-GB" w:eastAsia="x-none"/>
              </w:rPr>
              <w:t>FFS: How to inform through CSI/beam reporting framework</w:t>
            </w:r>
          </w:p>
          <w:p w14:paraId="25A30B1B" w14:textId="77777777" w:rsidR="002C39E1" w:rsidRPr="002C39E1" w:rsidRDefault="002C39E1" w:rsidP="00171DDA">
            <w:pPr>
              <w:numPr>
                <w:ilvl w:val="1"/>
                <w:numId w:val="100"/>
              </w:numPr>
              <w:autoSpaceDE/>
              <w:autoSpaceDN/>
              <w:adjustRightInd/>
              <w:snapToGrid/>
              <w:spacing w:after="0"/>
              <w:jc w:val="left"/>
              <w:rPr>
                <w:rFonts w:ascii="Times" w:eastAsia="Batang" w:hAnsi="Times" w:cs="Times"/>
                <w:sz w:val="20"/>
                <w:lang w:val="en-GB" w:eastAsia="x-none"/>
              </w:rPr>
            </w:pPr>
            <w:r w:rsidRPr="002C39E1">
              <w:rPr>
                <w:rFonts w:ascii="Times" w:eastAsia="Batang" w:hAnsi="Times" w:cs="Times"/>
                <w:sz w:val="20"/>
                <w:lang w:val="en-GB" w:eastAsia="x-none"/>
              </w:rPr>
              <w:t xml:space="preserve">FFS: Detailed design of the correspondence including the conveyed information </w:t>
            </w:r>
          </w:p>
          <w:p w14:paraId="7AEDCA7F" w14:textId="77777777" w:rsidR="002C39E1" w:rsidRPr="002C39E1" w:rsidRDefault="002C39E1" w:rsidP="00171DDA">
            <w:pPr>
              <w:numPr>
                <w:ilvl w:val="1"/>
                <w:numId w:val="100"/>
              </w:numPr>
              <w:autoSpaceDE/>
              <w:autoSpaceDN/>
              <w:adjustRightInd/>
              <w:snapToGrid/>
              <w:spacing w:after="0"/>
              <w:jc w:val="left"/>
              <w:rPr>
                <w:rFonts w:ascii="Times" w:eastAsia="Batang" w:hAnsi="Times" w:cs="Times"/>
                <w:sz w:val="20"/>
                <w:lang w:val="en-GB" w:eastAsia="x-none"/>
              </w:rPr>
            </w:pPr>
            <w:r w:rsidRPr="002C39E1">
              <w:rPr>
                <w:rFonts w:ascii="Times" w:eastAsia="Batang" w:hAnsi="Times" w:cs="Times"/>
                <w:sz w:val="20"/>
                <w:lang w:val="en-GB" w:eastAsia="x-none"/>
              </w:rPr>
              <w:t>Note: the correspondence between a CSI-RS and/or SSB resource index and a panel entity is determined by the UE (analogous to Rel-15/16)</w:t>
            </w:r>
          </w:p>
          <w:p w14:paraId="0F7E531D" w14:textId="77777777" w:rsidR="002C39E1" w:rsidRPr="002C39E1" w:rsidRDefault="002C39E1" w:rsidP="00171DDA">
            <w:pPr>
              <w:numPr>
                <w:ilvl w:val="0"/>
                <w:numId w:val="100"/>
              </w:numPr>
              <w:autoSpaceDE/>
              <w:autoSpaceDN/>
              <w:adjustRightInd/>
              <w:snapToGrid/>
              <w:spacing w:after="0"/>
              <w:jc w:val="left"/>
              <w:rPr>
                <w:rFonts w:ascii="Times" w:eastAsia="Batang" w:hAnsi="Times" w:cs="Times"/>
                <w:sz w:val="20"/>
                <w:lang w:val="en-GB" w:eastAsia="x-none"/>
              </w:rPr>
            </w:pPr>
            <w:r w:rsidRPr="002C39E1">
              <w:rPr>
                <w:rFonts w:ascii="Times" w:eastAsia="Batang" w:hAnsi="Times" w:cs="Times"/>
                <w:sz w:val="20"/>
                <w:lang w:val="en-GB" w:eastAsia="x-none"/>
              </w:rPr>
              <w:t>Opt1-2: A panel entity is referring to a new panel ID within CSI/beam reports</w:t>
            </w:r>
          </w:p>
          <w:p w14:paraId="7C474571" w14:textId="77777777" w:rsidR="002C39E1" w:rsidRPr="002C39E1" w:rsidRDefault="002C39E1" w:rsidP="00171DDA">
            <w:pPr>
              <w:numPr>
                <w:ilvl w:val="1"/>
                <w:numId w:val="100"/>
              </w:numPr>
              <w:autoSpaceDE/>
              <w:autoSpaceDN/>
              <w:adjustRightInd/>
              <w:snapToGrid/>
              <w:spacing w:after="0"/>
              <w:jc w:val="left"/>
              <w:rPr>
                <w:rFonts w:ascii="Times" w:eastAsia="Batang" w:hAnsi="Times" w:cs="Times"/>
                <w:sz w:val="20"/>
                <w:lang w:val="en-GB" w:eastAsia="x-none"/>
              </w:rPr>
            </w:pPr>
            <w:r w:rsidRPr="002C39E1">
              <w:rPr>
                <w:rFonts w:ascii="Times" w:eastAsia="Batang" w:hAnsi="Times" w:cs="Times"/>
                <w:sz w:val="20"/>
                <w:lang w:val="en-GB" w:eastAsia="x-none"/>
              </w:rPr>
              <w:t>FFS: Detailed design of the new panel ID including the information conveyed by the new panel ID</w:t>
            </w:r>
          </w:p>
          <w:p w14:paraId="553FEBF2" w14:textId="77777777" w:rsidR="002C39E1" w:rsidRPr="002C39E1" w:rsidRDefault="002C39E1" w:rsidP="00171DDA">
            <w:pPr>
              <w:numPr>
                <w:ilvl w:val="1"/>
                <w:numId w:val="100"/>
              </w:numPr>
              <w:autoSpaceDE/>
              <w:autoSpaceDN/>
              <w:adjustRightInd/>
              <w:snapToGrid/>
              <w:spacing w:after="0"/>
              <w:jc w:val="left"/>
              <w:rPr>
                <w:rFonts w:ascii="Times" w:eastAsia="Batang" w:hAnsi="Times" w:cs="Times"/>
                <w:sz w:val="20"/>
                <w:lang w:val="en-GB" w:eastAsia="x-none"/>
              </w:rPr>
            </w:pPr>
            <w:r w:rsidRPr="002C39E1">
              <w:rPr>
                <w:rFonts w:ascii="Times" w:eastAsia="Batang" w:hAnsi="Times" w:cs="Times"/>
                <w:sz w:val="20"/>
                <w:lang w:val="en-GB" w:eastAsia="x-none"/>
              </w:rPr>
              <w:t>Note: The association between the new panel ID and the panel entity is determined by the UE</w:t>
            </w:r>
          </w:p>
          <w:p w14:paraId="104B9256" w14:textId="77777777" w:rsidR="002C39E1" w:rsidRPr="002C39E1" w:rsidRDefault="002C39E1" w:rsidP="00171DDA">
            <w:pPr>
              <w:numPr>
                <w:ilvl w:val="0"/>
                <w:numId w:val="100"/>
              </w:numPr>
              <w:autoSpaceDE/>
              <w:autoSpaceDN/>
              <w:adjustRightInd/>
              <w:snapToGrid/>
              <w:spacing w:after="0"/>
              <w:jc w:val="left"/>
              <w:rPr>
                <w:rFonts w:ascii="Times" w:eastAsia="Batang" w:hAnsi="Times" w:cs="Times"/>
                <w:sz w:val="20"/>
                <w:lang w:val="en-GB" w:eastAsia="x-none"/>
              </w:rPr>
            </w:pPr>
            <w:r w:rsidRPr="002C39E1">
              <w:rPr>
                <w:rFonts w:ascii="Times" w:eastAsia="Batang" w:hAnsi="Times" w:cs="Times"/>
                <w:sz w:val="20"/>
                <w:lang w:val="en-GB" w:eastAsia="x-none"/>
              </w:rPr>
              <w:t>Opt1-3: No additional specification support</w:t>
            </w:r>
          </w:p>
          <w:p w14:paraId="3E39A48A" w14:textId="77777777" w:rsidR="002C39E1" w:rsidRPr="002C39E1" w:rsidRDefault="002C39E1" w:rsidP="00171DDA">
            <w:pPr>
              <w:numPr>
                <w:ilvl w:val="0"/>
                <w:numId w:val="100"/>
              </w:numPr>
              <w:autoSpaceDE/>
              <w:autoSpaceDN/>
              <w:adjustRightInd/>
              <w:snapToGrid/>
              <w:spacing w:after="0"/>
              <w:jc w:val="left"/>
              <w:rPr>
                <w:rFonts w:ascii="Times" w:eastAsia="Batang" w:hAnsi="Times" w:cs="Times"/>
                <w:sz w:val="20"/>
                <w:lang w:val="en-GB" w:eastAsia="x-none"/>
              </w:rPr>
            </w:pPr>
            <w:r w:rsidRPr="002C39E1">
              <w:rPr>
                <w:rFonts w:ascii="Times" w:eastAsia="Batang" w:hAnsi="Times" w:cs="Times"/>
                <w:sz w:val="20"/>
                <w:lang w:val="en-GB" w:eastAsia="x-none"/>
              </w:rPr>
              <w:t xml:space="preserve">The duration in which the above panel entity reference is </w:t>
            </w:r>
            <w:proofErr w:type="gramStart"/>
            <w:r w:rsidRPr="002C39E1">
              <w:rPr>
                <w:rFonts w:ascii="Times" w:eastAsia="Batang" w:hAnsi="Times" w:cs="Times"/>
                <w:sz w:val="20"/>
                <w:lang w:val="en-GB" w:eastAsia="x-none"/>
              </w:rPr>
              <w:t>valid</w:t>
            </w:r>
            <w:proofErr w:type="gramEnd"/>
            <w:r w:rsidRPr="002C39E1">
              <w:rPr>
                <w:rFonts w:ascii="Times" w:eastAsia="Batang" w:hAnsi="Times" w:cs="Times"/>
                <w:sz w:val="20"/>
                <w:lang w:val="en-GB" w:eastAsia="x-none"/>
              </w:rPr>
              <w:t xml:space="preserve"> and the respective setting are FFS</w:t>
            </w:r>
          </w:p>
          <w:p w14:paraId="446A1DEC" w14:textId="77777777" w:rsidR="002C39E1" w:rsidRPr="00C96096" w:rsidRDefault="002C39E1" w:rsidP="00171DDA">
            <w:pPr>
              <w:autoSpaceDE/>
              <w:autoSpaceDN/>
              <w:adjustRightInd/>
              <w:snapToGrid/>
              <w:spacing w:after="0"/>
              <w:jc w:val="left"/>
              <w:textAlignment w:val="baseline"/>
              <w:rPr>
                <w:rFonts w:ascii="Times" w:eastAsia="Batang" w:hAnsi="Times" w:cs="Times"/>
                <w:sz w:val="20"/>
                <w:szCs w:val="20"/>
                <w:lang w:val="en-GB" w:eastAsia="zh-CN"/>
              </w:rPr>
            </w:pPr>
            <w:r w:rsidRPr="002C39E1">
              <w:rPr>
                <w:rFonts w:ascii="Times" w:eastAsia="Batang" w:hAnsi="Times" w:cs="Times"/>
                <w:sz w:val="20"/>
                <w:lang w:val="en-GB"/>
              </w:rPr>
              <w:t>Note: “panel entity” is only used for discussion purpose</w:t>
            </w:r>
          </w:p>
        </w:tc>
      </w:tr>
    </w:tbl>
    <w:p w14:paraId="56729A7B" w14:textId="4684E71D" w:rsidR="002C39E1" w:rsidRPr="00F7513B" w:rsidRDefault="008673D3" w:rsidP="00F7513B">
      <w:pPr>
        <w:pStyle w:val="ListParagraph"/>
        <w:numPr>
          <w:ilvl w:val="0"/>
          <w:numId w:val="32"/>
        </w:numPr>
        <w:spacing w:before="80" w:after="80"/>
        <w:rPr>
          <w:rFonts w:ascii="Arial" w:hAnsi="Arial" w:cs="Arial"/>
          <w:b/>
        </w:rPr>
      </w:pPr>
      <w:r w:rsidRPr="00C96096">
        <w:rPr>
          <w:rFonts w:ascii="Arial" w:hAnsi="Arial" w:cs="Arial"/>
          <w:b/>
          <w:bCs/>
          <w:sz w:val="22"/>
          <w:szCs w:val="20"/>
        </w:rPr>
        <w:t>:</w:t>
      </w:r>
      <w:r w:rsidRPr="00C96096">
        <w:rPr>
          <w:rFonts w:ascii="Arial" w:hAnsi="Arial" w:cs="Arial"/>
          <w:b/>
          <w:bCs/>
          <w:sz w:val="20"/>
          <w:szCs w:val="20"/>
        </w:rPr>
        <w:t xml:space="preserve"> </w:t>
      </w:r>
      <w:r w:rsidRPr="00C96096">
        <w:rPr>
          <w:rFonts w:ascii="Arial" w:hAnsi="Arial" w:cs="Arial"/>
          <w:b/>
          <w:bCs/>
          <w:sz w:val="22"/>
          <w:szCs w:val="22"/>
        </w:rPr>
        <w:t>Support</w:t>
      </w:r>
      <w:r>
        <w:rPr>
          <w:rFonts w:ascii="Arial" w:hAnsi="Arial" w:cs="Arial"/>
          <w:b/>
          <w:bCs/>
          <w:sz w:val="22"/>
          <w:szCs w:val="22"/>
        </w:rPr>
        <w:t xml:space="preserve"> to link a panel entity with a new panel ID (Opt1-2, 1</w:t>
      </w:r>
      <w:r w:rsidRPr="00F7513B">
        <w:rPr>
          <w:rFonts w:ascii="Arial" w:hAnsi="Arial" w:cs="Arial"/>
          <w:b/>
          <w:bCs/>
          <w:sz w:val="22"/>
          <w:szCs w:val="22"/>
          <w:vertAlign w:val="superscript"/>
        </w:rPr>
        <w:t>st</w:t>
      </w:r>
      <w:r>
        <w:rPr>
          <w:rFonts w:ascii="Arial" w:hAnsi="Arial" w:cs="Arial"/>
          <w:b/>
          <w:bCs/>
          <w:sz w:val="22"/>
          <w:szCs w:val="22"/>
        </w:rPr>
        <w:t xml:space="preserve"> priority) or with CSI-RS and/or SSB resource in beam reporting (Opt1-1, 2</w:t>
      </w:r>
      <w:r w:rsidRPr="00F7513B">
        <w:rPr>
          <w:rFonts w:ascii="Arial" w:hAnsi="Arial" w:cs="Arial"/>
          <w:b/>
          <w:bCs/>
          <w:sz w:val="22"/>
          <w:szCs w:val="22"/>
          <w:vertAlign w:val="superscript"/>
        </w:rPr>
        <w:t>nd</w:t>
      </w:r>
      <w:r>
        <w:rPr>
          <w:rFonts w:ascii="Arial" w:hAnsi="Arial" w:cs="Arial"/>
          <w:b/>
          <w:bCs/>
          <w:sz w:val="22"/>
          <w:szCs w:val="22"/>
        </w:rPr>
        <w:t xml:space="preserve"> priority)</w:t>
      </w:r>
      <w:r w:rsidRPr="00C96096">
        <w:rPr>
          <w:rFonts w:ascii="Arial" w:hAnsi="Arial" w:cs="Arial"/>
          <w:b/>
          <w:sz w:val="22"/>
          <w:szCs w:val="22"/>
        </w:rPr>
        <w:t>.</w:t>
      </w:r>
    </w:p>
    <w:p w14:paraId="43FC45FC" w14:textId="37E6399B" w:rsidR="00936429" w:rsidRPr="00C96096" w:rsidRDefault="00B50315" w:rsidP="00722ED0">
      <w:pPr>
        <w:pStyle w:val="Heading2"/>
        <w:ind w:left="578" w:hanging="578"/>
        <w:rPr>
          <w:rFonts w:ascii="Arial" w:hAnsi="Arial" w:cs="Arial"/>
          <w:szCs w:val="24"/>
          <w:lang w:eastAsia="ja-JP"/>
        </w:rPr>
      </w:pPr>
      <w:r w:rsidRPr="00C96096">
        <w:rPr>
          <w:rFonts w:ascii="Arial" w:hAnsi="Arial" w:cs="Arial"/>
          <w:szCs w:val="24"/>
          <w:lang w:eastAsia="ja-JP"/>
        </w:rPr>
        <w:t xml:space="preserve">UE panel </w:t>
      </w:r>
      <w:r w:rsidR="00E11552">
        <w:rPr>
          <w:rFonts w:ascii="Arial" w:hAnsi="Arial" w:cs="Arial"/>
          <w:szCs w:val="24"/>
          <w:lang w:eastAsia="ja-JP"/>
        </w:rPr>
        <w:t>status update</w:t>
      </w:r>
    </w:p>
    <w:p w14:paraId="2A11E1E6" w14:textId="7E501645" w:rsidR="00C71B7C" w:rsidRDefault="00B50315" w:rsidP="00722ED0">
      <w:pPr>
        <w:spacing w:before="80" w:after="80"/>
        <w:rPr>
          <w:sz w:val="20"/>
          <w:lang w:eastAsia="ja-JP"/>
        </w:rPr>
      </w:pPr>
      <w:r>
        <w:rPr>
          <w:sz w:val="20"/>
          <w:lang w:eastAsia="ja-JP"/>
        </w:rPr>
        <w:t xml:space="preserve">In RAN1#103e, the UE-initiated </w:t>
      </w:r>
      <w:r>
        <w:rPr>
          <w:rFonts w:hint="eastAsia"/>
          <w:sz w:val="20"/>
          <w:lang w:eastAsia="zh-CN"/>
        </w:rPr>
        <w:t>UL</w:t>
      </w:r>
      <w:r>
        <w:rPr>
          <w:sz w:val="20"/>
          <w:lang w:eastAsia="ja-JP"/>
        </w:rPr>
        <w:t xml:space="preserve"> panel control was agreed as</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B50315" w14:paraId="49D86B56" w14:textId="77777777" w:rsidTr="00C96096">
        <w:trPr>
          <w:trHeight w:val="1138"/>
        </w:trPr>
        <w:tc>
          <w:tcPr>
            <w:tcW w:w="9639" w:type="dxa"/>
          </w:tcPr>
          <w:p w14:paraId="081C7B8C" w14:textId="77777777" w:rsidR="00B50315" w:rsidRPr="00B50315" w:rsidRDefault="00B50315" w:rsidP="00B50315">
            <w:pPr>
              <w:shd w:val="clear" w:color="auto" w:fill="FFFFFF"/>
              <w:autoSpaceDE/>
              <w:autoSpaceDN/>
              <w:adjustRightInd/>
              <w:snapToGrid/>
              <w:spacing w:after="0"/>
              <w:rPr>
                <w:rFonts w:ascii="Times" w:eastAsia="Batang" w:hAnsi="Times" w:cs="Times"/>
                <w:b/>
                <w:bCs/>
                <w:sz w:val="20"/>
                <w:szCs w:val="20"/>
                <w:lang w:val="en-GB"/>
              </w:rPr>
            </w:pPr>
            <w:r w:rsidRPr="00B50315">
              <w:rPr>
                <w:rFonts w:ascii="Times" w:eastAsia="Batang" w:hAnsi="Times" w:cs="Times"/>
                <w:b/>
                <w:bCs/>
                <w:sz w:val="20"/>
                <w:szCs w:val="20"/>
                <w:highlight w:val="green"/>
                <w:lang w:val="en-GB"/>
              </w:rPr>
              <w:lastRenderedPageBreak/>
              <w:t>Agreement</w:t>
            </w:r>
          </w:p>
          <w:p w14:paraId="47BC6427" w14:textId="77777777" w:rsidR="00B50315" w:rsidRPr="00B50315" w:rsidRDefault="00B50315" w:rsidP="00B50315">
            <w:pPr>
              <w:autoSpaceDE/>
              <w:autoSpaceDN/>
              <w:adjustRightInd/>
              <w:spacing w:after="0"/>
              <w:rPr>
                <w:rFonts w:ascii="Times" w:eastAsia="Batang" w:hAnsi="Times" w:cs="Times"/>
                <w:sz w:val="20"/>
                <w:szCs w:val="20"/>
                <w:lang w:val="en-GB"/>
              </w:rPr>
            </w:pPr>
            <w:r w:rsidRPr="00B50315">
              <w:rPr>
                <w:rFonts w:ascii="Times" w:eastAsia="Batang" w:hAnsi="Times" w:cs="Times"/>
                <w:sz w:val="20"/>
                <w:szCs w:val="20"/>
                <w:lang w:val="en-GB"/>
              </w:rPr>
              <w:t>In Rel.17 enhancement for facilitating fast uplink panel selection, UE-initiated UL panel selection/activation are supported:</w:t>
            </w:r>
          </w:p>
          <w:p w14:paraId="2C63BBC8" w14:textId="77777777" w:rsidR="00B50315" w:rsidRDefault="00B50315">
            <w:pPr>
              <w:numPr>
                <w:ilvl w:val="0"/>
                <w:numId w:val="53"/>
              </w:numPr>
              <w:autoSpaceDE/>
              <w:autoSpaceDN/>
              <w:adjustRightInd/>
              <w:snapToGrid/>
              <w:spacing w:after="0"/>
              <w:jc w:val="left"/>
              <w:rPr>
                <w:rFonts w:ascii="Times" w:eastAsia="Batang" w:hAnsi="Times" w:cs="Times"/>
                <w:sz w:val="20"/>
                <w:szCs w:val="20"/>
                <w:lang w:val="en-GB" w:eastAsia="x-none"/>
              </w:rPr>
            </w:pPr>
            <w:r w:rsidRPr="00B50315">
              <w:rPr>
                <w:rFonts w:ascii="Times" w:eastAsia="Batang" w:hAnsi="Times" w:cs="Times"/>
                <w:sz w:val="20"/>
                <w:szCs w:val="24"/>
                <w:lang w:val="en-GB" w:eastAsia="x-none"/>
              </w:rPr>
              <w:t>FFS: Whether NW-initiated panel selection/activation is also supported</w:t>
            </w:r>
          </w:p>
          <w:p w14:paraId="0D2B1BDB" w14:textId="30EDC322" w:rsidR="00B50315" w:rsidRPr="00722ED0" w:rsidRDefault="00B50315">
            <w:pPr>
              <w:numPr>
                <w:ilvl w:val="0"/>
                <w:numId w:val="53"/>
              </w:numPr>
              <w:autoSpaceDE/>
              <w:autoSpaceDN/>
              <w:adjustRightInd/>
              <w:snapToGrid/>
              <w:spacing w:after="0"/>
              <w:jc w:val="left"/>
              <w:rPr>
                <w:rFonts w:ascii="Times" w:eastAsia="Batang" w:hAnsi="Times" w:cs="Times"/>
                <w:sz w:val="20"/>
                <w:szCs w:val="20"/>
                <w:lang w:val="en-GB" w:eastAsia="x-none"/>
              </w:rPr>
            </w:pPr>
            <w:r w:rsidRPr="00B50315">
              <w:rPr>
                <w:rFonts w:ascii="Times" w:eastAsia="Batang" w:hAnsi="Times" w:cs="Times"/>
                <w:sz w:val="20"/>
                <w:szCs w:val="24"/>
                <w:lang w:val="en-GB" w:eastAsia="x-none"/>
              </w:rPr>
              <w:t>FFS: Whether specification support for this feature is necessary and if so the details of such spec support.</w:t>
            </w:r>
          </w:p>
        </w:tc>
      </w:tr>
    </w:tbl>
    <w:p w14:paraId="5C7DED91" w14:textId="00AD9331" w:rsidR="00B50315" w:rsidRDefault="00B50315" w:rsidP="00B50315">
      <w:pPr>
        <w:spacing w:before="80" w:after="80"/>
        <w:rPr>
          <w:sz w:val="20"/>
          <w:lang w:eastAsia="ja-JP"/>
        </w:rPr>
      </w:pPr>
      <w:r>
        <w:rPr>
          <w:sz w:val="20"/>
          <w:lang w:eastAsia="ja-JP"/>
        </w:rPr>
        <w:t xml:space="preserve">Considering power saving purpose or MPE issue, a UE may turn off or let’s say deactivate some of its antenna panels. If NW schedules UL transmission involving such inactive antenna panels at UE, the UE may consume more time to turn on the inactive antenna panel(s) than the scheduled PDCCH to </w:t>
      </w:r>
      <w:r>
        <w:rPr>
          <w:rFonts w:hint="eastAsia"/>
          <w:sz w:val="20"/>
          <w:lang w:eastAsia="zh-CN"/>
        </w:rPr>
        <w:t>PUSCH</w:t>
      </w:r>
      <w:r>
        <w:rPr>
          <w:sz w:val="20"/>
          <w:lang w:eastAsia="ja-JP"/>
        </w:rPr>
        <w:t xml:space="preserve"> time gap</w:t>
      </w:r>
      <w:r w:rsidR="00123A3E">
        <w:rPr>
          <w:sz w:val="20"/>
          <w:lang w:eastAsia="ja-JP"/>
        </w:rPr>
        <w:t xml:space="preserve"> or for aperiodically triggered SRS</w:t>
      </w:r>
      <w:r>
        <w:rPr>
          <w:sz w:val="20"/>
          <w:lang w:eastAsia="ja-JP"/>
        </w:rPr>
        <w:t xml:space="preserve">. Consequently, the scheduled UL transmission cannot be fulfilled in time by UE which is surely undesirable either from NW side or UE side. In other words, both NW and UE should be on the same page on the ‘ON/OFF’ status of UE panels. Specifically, when a UE would turn off/on some UL panel(s), it should let NW know in </w:t>
      </w:r>
      <w:r w:rsidR="00123A3E">
        <w:rPr>
          <w:sz w:val="20"/>
          <w:lang w:eastAsia="ja-JP"/>
        </w:rPr>
        <w:t xml:space="preserve">a </w:t>
      </w:r>
      <w:r>
        <w:rPr>
          <w:sz w:val="20"/>
          <w:lang w:eastAsia="ja-JP"/>
        </w:rPr>
        <w:t xml:space="preserve">synchronous manner. </w:t>
      </w:r>
    </w:p>
    <w:p w14:paraId="46271B96" w14:textId="426A9202" w:rsidR="00005BEE" w:rsidRPr="00C96096" w:rsidRDefault="00005BEE" w:rsidP="00005BEE">
      <w:pPr>
        <w:pStyle w:val="ListParagraph"/>
        <w:numPr>
          <w:ilvl w:val="0"/>
          <w:numId w:val="15"/>
        </w:numPr>
        <w:spacing w:after="80"/>
        <w:ind w:left="0" w:firstLine="0"/>
        <w:rPr>
          <w:rFonts w:ascii="Arial" w:hAnsi="Arial" w:cs="Arial"/>
          <w:szCs w:val="20"/>
        </w:rPr>
      </w:pPr>
      <w:r w:rsidRPr="00C96096">
        <w:rPr>
          <w:rFonts w:ascii="Arial" w:hAnsi="Arial" w:cs="Arial"/>
          <w:b/>
          <w:bCs/>
          <w:sz w:val="22"/>
          <w:szCs w:val="20"/>
        </w:rPr>
        <w:t xml:space="preserve">: For scheduled UL transmission, it matters that both NW and UE should be </w:t>
      </w:r>
      <w:r w:rsidR="00DF3B1C">
        <w:rPr>
          <w:rFonts w:ascii="Arial" w:hAnsi="Arial" w:cs="Arial"/>
          <w:b/>
          <w:bCs/>
          <w:sz w:val="22"/>
          <w:szCs w:val="20"/>
        </w:rPr>
        <w:t xml:space="preserve">mutually aware </w:t>
      </w:r>
      <w:r w:rsidR="00730F0C">
        <w:rPr>
          <w:rFonts w:ascii="Arial" w:hAnsi="Arial" w:cs="Arial"/>
          <w:b/>
          <w:bCs/>
          <w:sz w:val="22"/>
          <w:szCs w:val="20"/>
        </w:rPr>
        <w:t xml:space="preserve">of </w:t>
      </w:r>
      <w:r w:rsidRPr="00C96096">
        <w:rPr>
          <w:rFonts w:ascii="Arial" w:hAnsi="Arial" w:cs="Arial"/>
          <w:b/>
          <w:bCs/>
          <w:sz w:val="22"/>
          <w:szCs w:val="20"/>
        </w:rPr>
        <w:t>status of UE panel(s) in a synchronous manner</w:t>
      </w:r>
      <w:r w:rsidRPr="00C96096">
        <w:rPr>
          <w:rFonts w:ascii="Arial" w:eastAsia="MS Gothic" w:hAnsi="Arial" w:cs="Arial"/>
          <w:b/>
          <w:bCs/>
          <w:sz w:val="22"/>
          <w:szCs w:val="20"/>
          <w:lang w:eastAsia="ja-JP"/>
        </w:rPr>
        <w:t>.</w:t>
      </w:r>
    </w:p>
    <w:p w14:paraId="67661B67" w14:textId="5E7BADA0" w:rsidR="00123A3E" w:rsidRDefault="00123A3E" w:rsidP="00123A3E">
      <w:pPr>
        <w:spacing w:before="80" w:after="80"/>
        <w:jc w:val="center"/>
        <w:rPr>
          <w:sz w:val="20"/>
          <w:lang w:eastAsia="ja-JP"/>
        </w:rPr>
      </w:pPr>
      <w:r w:rsidRPr="00123A3E">
        <w:rPr>
          <w:noProof/>
          <w:sz w:val="20"/>
          <w:lang w:eastAsia="ja-JP"/>
        </w:rPr>
        <w:drawing>
          <wp:inline distT="0" distB="0" distL="0" distR="0" wp14:anchorId="2E353880" wp14:editId="61A4757E">
            <wp:extent cx="4487910" cy="1575697"/>
            <wp:effectExtent l="0" t="0" r="0" b="0"/>
            <wp:docPr id="12" name="Picture 3">
              <a:extLst xmlns:a="http://schemas.openxmlformats.org/drawingml/2006/main">
                <a:ext uri="{FF2B5EF4-FFF2-40B4-BE49-F238E27FC236}">
                  <a16:creationId xmlns:a16="http://schemas.microsoft.com/office/drawing/2014/main" id="{FE30BD7C-D628-4AD8-AB3A-8932120C23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
                      <a:extLst>
                        <a:ext uri="{FF2B5EF4-FFF2-40B4-BE49-F238E27FC236}">
                          <a16:creationId xmlns:a16="http://schemas.microsoft.com/office/drawing/2014/main" id="{FE30BD7C-D628-4AD8-AB3A-8932120C233F}"/>
                        </a:ext>
                      </a:extLst>
                    </pic:cNvPr>
                    <pic:cNvPicPr>
                      <a:picLocks noChangeAspect="1"/>
                    </pic:cNvPicPr>
                  </pic:nvPicPr>
                  <pic:blipFill>
                    <a:blip r:embed="rId16"/>
                    <a:stretch>
                      <a:fillRect/>
                    </a:stretch>
                  </pic:blipFill>
                  <pic:spPr>
                    <a:xfrm>
                      <a:off x="0" y="0"/>
                      <a:ext cx="4492451" cy="1577291"/>
                    </a:xfrm>
                    <a:prstGeom prst="rect">
                      <a:avLst/>
                    </a:prstGeom>
                  </pic:spPr>
                </pic:pic>
              </a:graphicData>
            </a:graphic>
          </wp:inline>
        </w:drawing>
      </w:r>
    </w:p>
    <w:p w14:paraId="49C0C35E" w14:textId="361B4CA5" w:rsidR="00123A3E" w:rsidRPr="00C96096" w:rsidRDefault="00123A3E" w:rsidP="00C96096">
      <w:pPr>
        <w:pStyle w:val="ListParagraph"/>
        <w:numPr>
          <w:ilvl w:val="0"/>
          <w:numId w:val="13"/>
        </w:numPr>
        <w:spacing w:after="120"/>
        <w:ind w:left="357" w:hanging="357"/>
        <w:jc w:val="center"/>
        <w:rPr>
          <w:rFonts w:ascii="Arial" w:hAnsi="Arial" w:cs="Arial"/>
          <w:b/>
          <w:sz w:val="18"/>
          <w:lang w:eastAsia="ja-JP"/>
        </w:rPr>
      </w:pPr>
      <w:bookmarkStart w:id="17" w:name="_Ref67298258"/>
      <w:r w:rsidRPr="00C96096">
        <w:rPr>
          <w:rFonts w:ascii="Arial" w:hAnsi="Arial" w:cs="Arial"/>
          <w:b/>
          <w:sz w:val="18"/>
          <w:lang w:eastAsia="ja-JP"/>
        </w:rPr>
        <w:t>: UE panel status updating due to rotation</w:t>
      </w:r>
      <w:bookmarkEnd w:id="17"/>
    </w:p>
    <w:p w14:paraId="2698E83D" w14:textId="6A478B3A" w:rsidR="00005BEE" w:rsidRPr="00C96096" w:rsidRDefault="00005BEE" w:rsidP="00C96096">
      <w:pPr>
        <w:spacing w:before="80" w:after="80"/>
        <w:rPr>
          <w:sz w:val="20"/>
          <w:lang w:eastAsia="ja-JP"/>
        </w:rPr>
      </w:pPr>
      <w:r w:rsidRPr="00C96096">
        <w:rPr>
          <w:sz w:val="20"/>
          <w:lang w:eastAsia="ja-JP"/>
        </w:rPr>
        <w:t xml:space="preserve">In </w:t>
      </w:r>
      <w:r>
        <w:rPr>
          <w:sz w:val="20"/>
          <w:lang w:eastAsia="ja-JP"/>
        </w:rPr>
        <w:fldChar w:fldCharType="begin"/>
      </w:r>
      <w:r>
        <w:rPr>
          <w:sz w:val="20"/>
          <w:lang w:eastAsia="ja-JP"/>
        </w:rPr>
        <w:instrText xml:space="preserve"> REF _Ref67298258 \r \h </w:instrText>
      </w:r>
      <w:r>
        <w:rPr>
          <w:sz w:val="20"/>
          <w:lang w:eastAsia="ja-JP"/>
        </w:rPr>
      </w:r>
      <w:r>
        <w:rPr>
          <w:sz w:val="20"/>
          <w:lang w:eastAsia="ja-JP"/>
        </w:rPr>
        <w:fldChar w:fldCharType="separate"/>
      </w:r>
      <w:r w:rsidR="00DE6B57">
        <w:rPr>
          <w:sz w:val="20"/>
          <w:lang w:eastAsia="ja-JP"/>
        </w:rPr>
        <w:t>Figure 3</w:t>
      </w:r>
      <w:r>
        <w:rPr>
          <w:sz w:val="20"/>
          <w:lang w:eastAsia="ja-JP"/>
        </w:rPr>
        <w:fldChar w:fldCharType="end"/>
      </w:r>
      <w:r>
        <w:rPr>
          <w:sz w:val="20"/>
          <w:lang w:eastAsia="ja-JP"/>
        </w:rPr>
        <w:t xml:space="preserve">, one may observe that the UE equipped with multiple panels rotates by certain angle. </w:t>
      </w:r>
      <w:r w:rsidR="000A27C6">
        <w:rPr>
          <w:sz w:val="20"/>
          <w:lang w:eastAsia="ja-JP"/>
        </w:rPr>
        <w:t>From L1 metric wise, s</w:t>
      </w:r>
      <w:r>
        <w:rPr>
          <w:sz w:val="20"/>
          <w:lang w:eastAsia="ja-JP"/>
        </w:rPr>
        <w:t xml:space="preserve">uch rotation </w:t>
      </w:r>
      <w:r w:rsidR="000A27C6">
        <w:rPr>
          <w:sz w:val="20"/>
          <w:lang w:eastAsia="ja-JP"/>
        </w:rPr>
        <w:t xml:space="preserve">may </w:t>
      </w:r>
      <w:r>
        <w:rPr>
          <w:sz w:val="20"/>
          <w:lang w:eastAsia="ja-JP"/>
        </w:rPr>
        <w:t>result in association change</w:t>
      </w:r>
      <w:r w:rsidR="000A27C6">
        <w:rPr>
          <w:sz w:val="20"/>
          <w:lang w:eastAsia="ja-JP"/>
        </w:rPr>
        <w:t xml:space="preserve"> from CSI-RS resource #3 linking “green” panel to CSI-RS resource #4 linking “red” panel. When detected necessary association modification, it would be better for UE to report it to NW either via UCI (similar as beam reporting) or MAC CE. </w:t>
      </w:r>
    </w:p>
    <w:p w14:paraId="0719B067" w14:textId="4E3F61DF" w:rsidR="00B50315" w:rsidRPr="00C96096" w:rsidRDefault="00005BEE" w:rsidP="00722ED0">
      <w:pPr>
        <w:pStyle w:val="ListParagraph"/>
        <w:numPr>
          <w:ilvl w:val="0"/>
          <w:numId w:val="32"/>
        </w:numPr>
        <w:spacing w:after="80"/>
        <w:rPr>
          <w:rFonts w:ascii="Arial" w:hAnsi="Arial" w:cs="Arial"/>
          <w:b/>
        </w:rPr>
      </w:pPr>
      <w:bookmarkStart w:id="18" w:name="_Hlk68179774"/>
      <w:r w:rsidRPr="00C96096">
        <w:rPr>
          <w:rFonts w:ascii="Arial" w:hAnsi="Arial" w:cs="Arial"/>
          <w:b/>
          <w:sz w:val="22"/>
          <w:szCs w:val="22"/>
        </w:rPr>
        <w:t xml:space="preserve">: </w:t>
      </w:r>
      <w:bookmarkStart w:id="19" w:name="_Hlk68179763"/>
      <w:r w:rsidR="00E32A5B" w:rsidRPr="00C96096">
        <w:rPr>
          <w:rFonts w:ascii="Arial" w:hAnsi="Arial" w:cs="Arial"/>
          <w:b/>
          <w:sz w:val="22"/>
          <w:szCs w:val="22"/>
        </w:rPr>
        <w:t>S</w:t>
      </w:r>
      <w:r w:rsidR="00B50315" w:rsidRPr="00C96096">
        <w:rPr>
          <w:rFonts w:ascii="Arial" w:hAnsi="Arial" w:cs="Arial"/>
          <w:b/>
          <w:sz w:val="22"/>
          <w:szCs w:val="22"/>
        </w:rPr>
        <w:t>upport UE-initiated UL panel</w:t>
      </w:r>
      <w:r w:rsidR="00E32A5B" w:rsidRPr="00C96096">
        <w:rPr>
          <w:rFonts w:ascii="Arial" w:hAnsi="Arial" w:cs="Arial"/>
          <w:b/>
          <w:sz w:val="22"/>
          <w:szCs w:val="22"/>
        </w:rPr>
        <w:t>(s) linking/association status update via UCI or MAC CE</w:t>
      </w:r>
      <w:r w:rsidR="00B50315" w:rsidRPr="00C96096">
        <w:rPr>
          <w:rFonts w:ascii="Arial" w:hAnsi="Arial" w:cs="Arial"/>
          <w:b/>
          <w:sz w:val="22"/>
          <w:szCs w:val="22"/>
        </w:rPr>
        <w:t>.</w:t>
      </w:r>
      <w:bookmarkEnd w:id="19"/>
    </w:p>
    <w:bookmarkEnd w:id="18"/>
    <w:p w14:paraId="25B74347" w14:textId="23A16195" w:rsidR="00B50315" w:rsidRDefault="00B50315" w:rsidP="00722ED0">
      <w:pPr>
        <w:spacing w:after="80"/>
        <w:rPr>
          <w:sz w:val="20"/>
          <w:lang w:eastAsia="ja-JP"/>
        </w:rPr>
      </w:pPr>
      <w:r>
        <w:rPr>
          <w:sz w:val="20"/>
          <w:lang w:eastAsia="ja-JP"/>
        </w:rPr>
        <w:t>A UE has been granted to charge its antenna panel(s)</w:t>
      </w:r>
      <w:r w:rsidR="00005BEE">
        <w:rPr>
          <w:sz w:val="20"/>
          <w:lang w:eastAsia="ja-JP"/>
        </w:rPr>
        <w:t xml:space="preserve"> for UL transmission</w:t>
      </w:r>
      <w:r>
        <w:rPr>
          <w:sz w:val="20"/>
          <w:lang w:eastAsia="ja-JP"/>
        </w:rPr>
        <w:t xml:space="preserve">. Not only because UE antenna panels are UE implementation, but the reason also lies in the fact that only UE can observe its battery lifetime and then determine to turn off some panel(s) to increase standby time, or detect potential panel-specific extensive RF emission to human tissue and turn off </w:t>
      </w:r>
      <w:r w:rsidR="00005BEE">
        <w:rPr>
          <w:sz w:val="20"/>
          <w:lang w:eastAsia="ja-JP"/>
        </w:rPr>
        <w:t xml:space="preserve">specific panel(s) </w:t>
      </w:r>
      <w:r>
        <w:rPr>
          <w:sz w:val="20"/>
          <w:lang w:eastAsia="ja-JP"/>
        </w:rPr>
        <w:t xml:space="preserve">to avoid MPE. </w:t>
      </w:r>
      <w:r w:rsidR="00005BEE">
        <w:rPr>
          <w:sz w:val="20"/>
          <w:lang w:eastAsia="ja-JP"/>
        </w:rPr>
        <w:t>This kind of local information</w:t>
      </w:r>
      <w:r>
        <w:rPr>
          <w:sz w:val="20"/>
          <w:lang w:eastAsia="ja-JP"/>
        </w:rPr>
        <w:t xml:space="preserve"> </w:t>
      </w:r>
      <w:r w:rsidR="00005BEE">
        <w:rPr>
          <w:sz w:val="20"/>
          <w:lang w:eastAsia="ja-JP"/>
        </w:rPr>
        <w:t xml:space="preserve">at UE </w:t>
      </w:r>
      <w:r>
        <w:rPr>
          <w:sz w:val="20"/>
          <w:lang w:eastAsia="ja-JP"/>
        </w:rPr>
        <w:t>cannot be easily know</w:t>
      </w:r>
      <w:r w:rsidR="00005BEE">
        <w:rPr>
          <w:sz w:val="20"/>
          <w:lang w:eastAsia="ja-JP"/>
        </w:rPr>
        <w:t>n</w:t>
      </w:r>
      <w:r>
        <w:rPr>
          <w:sz w:val="20"/>
          <w:lang w:eastAsia="ja-JP"/>
        </w:rPr>
        <w:t xml:space="preserve"> by NW in a timely manner</w:t>
      </w:r>
      <w:r w:rsidR="00E32A5B">
        <w:rPr>
          <w:sz w:val="20"/>
          <w:lang w:eastAsia="ja-JP"/>
        </w:rPr>
        <w:t>.</w:t>
      </w:r>
    </w:p>
    <w:p w14:paraId="7C1CB515" w14:textId="2474215B" w:rsidR="00B50315" w:rsidRPr="00C96096" w:rsidRDefault="00B50315" w:rsidP="00722ED0">
      <w:pPr>
        <w:pStyle w:val="ListParagraph"/>
        <w:numPr>
          <w:ilvl w:val="0"/>
          <w:numId w:val="32"/>
        </w:numPr>
        <w:spacing w:after="80"/>
        <w:rPr>
          <w:rFonts w:ascii="Arial" w:hAnsi="Arial" w:cs="Arial"/>
          <w:b/>
        </w:rPr>
      </w:pPr>
      <w:bookmarkStart w:id="20" w:name="_Hlk68179783"/>
      <w:r w:rsidRPr="00C96096">
        <w:rPr>
          <w:rFonts w:ascii="Arial" w:hAnsi="Arial" w:cs="Arial"/>
          <w:b/>
          <w:bCs/>
          <w:sz w:val="22"/>
          <w:szCs w:val="20"/>
        </w:rPr>
        <w:t>:</w:t>
      </w:r>
      <w:r w:rsidR="00571556" w:rsidRPr="00C96096">
        <w:rPr>
          <w:rFonts w:ascii="Arial" w:hAnsi="Arial" w:cs="Arial"/>
          <w:b/>
          <w:sz w:val="22"/>
          <w:szCs w:val="22"/>
        </w:rPr>
        <w:t xml:space="preserve"> Do not</w:t>
      </w:r>
      <w:r w:rsidRPr="00C96096">
        <w:rPr>
          <w:rFonts w:ascii="Arial" w:hAnsi="Arial" w:cs="Arial"/>
          <w:b/>
          <w:sz w:val="22"/>
          <w:szCs w:val="22"/>
        </w:rPr>
        <w:t xml:space="preserve"> support NW-initiated panel selection/activation, unless the benefits for supporting this feature can be fully justified.</w:t>
      </w:r>
    </w:p>
    <w:p w14:paraId="3985BED6" w14:textId="314B5F32" w:rsidR="001F4FA7" w:rsidRPr="00C96096" w:rsidRDefault="00ED3D94" w:rsidP="00C925AA">
      <w:pPr>
        <w:pStyle w:val="Heading1"/>
        <w:rPr>
          <w:rFonts w:ascii="Arial" w:hAnsi="Arial" w:cs="Arial"/>
          <w:lang w:eastAsia="ja-JP"/>
        </w:rPr>
      </w:pPr>
      <w:bookmarkStart w:id="21" w:name="_Ref59624471"/>
      <w:bookmarkEnd w:id="20"/>
      <w:r w:rsidRPr="00C96096">
        <w:rPr>
          <w:rFonts w:ascii="Arial" w:hAnsi="Arial" w:cs="Arial"/>
          <w:lang w:eastAsia="ja-JP"/>
        </w:rPr>
        <w:t>MPE</w:t>
      </w:r>
      <w:r w:rsidR="0054259F" w:rsidRPr="00C96096">
        <w:rPr>
          <w:rFonts w:ascii="Arial" w:hAnsi="Arial" w:cs="Arial"/>
          <w:lang w:eastAsia="ja-JP"/>
        </w:rPr>
        <w:t xml:space="preserve"> </w:t>
      </w:r>
      <w:bookmarkEnd w:id="21"/>
      <w:r w:rsidR="002005DB" w:rsidRPr="00C96096">
        <w:rPr>
          <w:rFonts w:ascii="Arial" w:hAnsi="Arial" w:cs="Arial"/>
          <w:lang w:eastAsia="ja-JP"/>
        </w:rPr>
        <w:t>mitigation</w:t>
      </w:r>
    </w:p>
    <w:p w14:paraId="3155F835" w14:textId="5F2995CE" w:rsidR="009A29F0" w:rsidRDefault="00291480" w:rsidP="00722ED0">
      <w:pPr>
        <w:autoSpaceDE/>
        <w:adjustRightInd/>
        <w:snapToGrid/>
        <w:spacing w:after="80"/>
        <w:rPr>
          <w:rFonts w:eastAsia="MS Gothic"/>
          <w:sz w:val="20"/>
          <w:szCs w:val="20"/>
          <w:lang w:eastAsia="ja-JP"/>
        </w:rPr>
      </w:pPr>
      <w:r>
        <w:rPr>
          <w:rFonts w:eastAsia="MS Gothic"/>
          <w:sz w:val="20"/>
          <w:szCs w:val="20"/>
          <w:lang w:eastAsia="ja-JP"/>
        </w:rPr>
        <w:t xml:space="preserve">In Rel.16, RAN1 received an LS from RAN4 to handle the MPE issue </w:t>
      </w:r>
      <w:r w:rsidR="003D40E7">
        <w:rPr>
          <w:rFonts w:eastAsia="MS Gothic"/>
          <w:sz w:val="20"/>
          <w:szCs w:val="20"/>
          <w:lang w:eastAsia="ja-JP"/>
        </w:rPr>
        <w:t>to</w:t>
      </w:r>
      <w:r>
        <w:rPr>
          <w:rFonts w:eastAsia="MS Gothic"/>
          <w:sz w:val="20"/>
          <w:szCs w:val="20"/>
          <w:lang w:eastAsia="ja-JP"/>
        </w:rPr>
        <w:t xml:space="preserve"> comply with regulatory RF exposure limits. In RAN4, two approaches to handle the MPE issue have been agreed. One </w:t>
      </w:r>
      <w:r w:rsidR="003D40E7">
        <w:rPr>
          <w:rFonts w:eastAsia="MS Gothic"/>
          <w:sz w:val="20"/>
          <w:szCs w:val="20"/>
          <w:lang w:eastAsia="ja-JP"/>
        </w:rPr>
        <w:t xml:space="preserve">approach </w:t>
      </w:r>
      <w:r>
        <w:rPr>
          <w:rFonts w:eastAsia="MS Gothic"/>
          <w:sz w:val="20"/>
          <w:szCs w:val="20"/>
          <w:lang w:eastAsia="ja-JP"/>
        </w:rPr>
        <w:t xml:space="preserve">is </w:t>
      </w:r>
      <w:r w:rsidR="003D40E7">
        <w:rPr>
          <w:rFonts w:eastAsia="MS Gothic"/>
          <w:sz w:val="20"/>
          <w:szCs w:val="20"/>
          <w:lang w:eastAsia="ja-JP"/>
        </w:rPr>
        <w:t xml:space="preserve">to </w:t>
      </w:r>
      <w:r>
        <w:rPr>
          <w:rFonts w:eastAsia="MS Gothic"/>
          <w:sz w:val="20"/>
          <w:szCs w:val="20"/>
          <w:lang w:eastAsia="ja-JP"/>
        </w:rPr>
        <w:t>directly back</w:t>
      </w:r>
      <w:r w:rsidR="003D40E7">
        <w:rPr>
          <w:rFonts w:eastAsia="MS Gothic"/>
          <w:sz w:val="20"/>
          <w:szCs w:val="20"/>
          <w:lang w:eastAsia="ja-JP"/>
        </w:rPr>
        <w:t xml:space="preserve"> </w:t>
      </w:r>
      <w:r>
        <w:rPr>
          <w:rFonts w:eastAsia="MS Gothic"/>
          <w:sz w:val="20"/>
          <w:szCs w:val="20"/>
          <w:lang w:eastAsia="ja-JP"/>
        </w:rPr>
        <w:t xml:space="preserve">off </w:t>
      </w:r>
      <w:r w:rsidR="00571556">
        <w:rPr>
          <w:rFonts w:eastAsia="MS Gothic"/>
          <w:sz w:val="20"/>
          <w:szCs w:val="20"/>
          <w:lang w:eastAsia="ja-JP"/>
        </w:rPr>
        <w:t xml:space="preserve">UE Tx power </w:t>
      </w:r>
      <w:r>
        <w:rPr>
          <w:rFonts w:eastAsia="MS Gothic"/>
          <w:sz w:val="20"/>
          <w:szCs w:val="20"/>
          <w:lang w:eastAsia="ja-JP"/>
        </w:rPr>
        <w:t xml:space="preserve">from the configured maximum transmit power by a quantity P-MPR. The other one is to </w:t>
      </w:r>
      <w:r w:rsidR="003D40E7">
        <w:rPr>
          <w:rFonts w:eastAsia="MS Gothic"/>
          <w:sz w:val="20"/>
          <w:szCs w:val="20"/>
          <w:lang w:eastAsia="ja-JP"/>
        </w:rPr>
        <w:t>control the ratio of UL transmission</w:t>
      </w:r>
      <w:r w:rsidR="003D40E7" w:rsidDel="003D40E7">
        <w:rPr>
          <w:rFonts w:eastAsia="MS Gothic"/>
          <w:sz w:val="20"/>
          <w:szCs w:val="20"/>
          <w:lang w:eastAsia="ja-JP"/>
        </w:rPr>
        <w:t xml:space="preserve"> </w:t>
      </w:r>
      <w:r w:rsidR="003D40E7">
        <w:rPr>
          <w:rFonts w:eastAsia="MS Gothic"/>
          <w:sz w:val="20"/>
          <w:szCs w:val="20"/>
          <w:lang w:eastAsia="ja-JP"/>
        </w:rPr>
        <w:t xml:space="preserve">based on UE capability, i.e. </w:t>
      </w:r>
      <w:proofErr w:type="spellStart"/>
      <w:r>
        <w:rPr>
          <w:rFonts w:eastAsia="MS Gothic"/>
          <w:i/>
          <w:sz w:val="20"/>
          <w:szCs w:val="20"/>
          <w:lang w:eastAsia="ja-JP"/>
        </w:rPr>
        <w:t>maxUplinkDutyCycle</w:t>
      </w:r>
      <w:proofErr w:type="spellEnd"/>
      <w:r>
        <w:rPr>
          <w:rFonts w:eastAsia="MS Gothic"/>
          <w:sz w:val="20"/>
          <w:szCs w:val="20"/>
          <w:lang w:eastAsia="ja-JP"/>
        </w:rPr>
        <w:t xml:space="preserve">. </w:t>
      </w:r>
      <w:r w:rsidR="00806AF6">
        <w:rPr>
          <w:rFonts w:eastAsia="MS Gothic"/>
          <w:sz w:val="20"/>
          <w:szCs w:val="20"/>
          <w:lang w:eastAsia="ja-JP"/>
        </w:rPr>
        <w:t xml:space="preserve"> </w:t>
      </w:r>
    </w:p>
    <w:p w14:paraId="4A8CBA53" w14:textId="417D3456" w:rsidR="00806AF6" w:rsidRDefault="00AA18F6" w:rsidP="00722ED0">
      <w:pPr>
        <w:autoSpaceDE/>
        <w:adjustRightInd/>
        <w:snapToGrid/>
        <w:spacing w:after="80"/>
        <w:rPr>
          <w:rFonts w:eastAsia="MS Gothic"/>
          <w:sz w:val="20"/>
          <w:szCs w:val="20"/>
          <w:lang w:eastAsia="ja-JP"/>
        </w:rPr>
      </w:pPr>
      <w:r>
        <w:rPr>
          <w:rFonts w:eastAsia="MS Gothic"/>
          <w:sz w:val="20"/>
          <w:szCs w:val="20"/>
          <w:lang w:eastAsia="ja-JP"/>
        </w:rPr>
        <w:t xml:space="preserve">Though aforementioned RAN4 solutions </w:t>
      </w:r>
      <w:r w:rsidR="003D40E7">
        <w:rPr>
          <w:rFonts w:eastAsia="MS Gothic"/>
          <w:sz w:val="20"/>
          <w:szCs w:val="20"/>
          <w:lang w:eastAsia="ja-JP"/>
        </w:rPr>
        <w:t xml:space="preserve">in Rel.16 have a touch on the </w:t>
      </w:r>
      <w:r>
        <w:rPr>
          <w:rFonts w:eastAsia="MS Gothic"/>
          <w:sz w:val="20"/>
          <w:szCs w:val="20"/>
          <w:lang w:eastAsia="ja-JP"/>
        </w:rPr>
        <w:t xml:space="preserve">MPE issue, they </w:t>
      </w:r>
      <w:r w:rsidR="004F55D1">
        <w:rPr>
          <w:rFonts w:eastAsia="MS Gothic"/>
          <w:sz w:val="20"/>
          <w:szCs w:val="20"/>
          <w:lang w:eastAsia="ja-JP"/>
        </w:rPr>
        <w:t>c</w:t>
      </w:r>
      <w:r w:rsidR="003D40E7">
        <w:rPr>
          <w:rFonts w:eastAsia="MS Gothic"/>
          <w:sz w:val="20"/>
          <w:szCs w:val="20"/>
          <w:lang w:eastAsia="ja-JP"/>
        </w:rPr>
        <w:t>a</w:t>
      </w:r>
      <w:r w:rsidR="004F55D1">
        <w:rPr>
          <w:rFonts w:eastAsia="MS Gothic"/>
          <w:sz w:val="20"/>
          <w:szCs w:val="20"/>
          <w:lang w:eastAsia="ja-JP"/>
        </w:rPr>
        <w:t xml:space="preserve">me with </w:t>
      </w:r>
      <w:r w:rsidR="003300A7">
        <w:rPr>
          <w:rFonts w:eastAsia="MS Gothic"/>
          <w:sz w:val="20"/>
          <w:szCs w:val="20"/>
          <w:lang w:eastAsia="ja-JP"/>
        </w:rPr>
        <w:t xml:space="preserve">a </w:t>
      </w:r>
      <w:r w:rsidR="00461D23">
        <w:rPr>
          <w:rFonts w:eastAsia="MS Gothic"/>
          <w:sz w:val="20"/>
          <w:szCs w:val="20"/>
          <w:lang w:eastAsia="ja-JP"/>
        </w:rPr>
        <w:t>price</w:t>
      </w:r>
      <w:r w:rsidR="003300A7">
        <w:rPr>
          <w:rFonts w:eastAsia="MS Gothic"/>
          <w:sz w:val="20"/>
          <w:szCs w:val="20"/>
          <w:lang w:eastAsia="ja-JP"/>
        </w:rPr>
        <w:t xml:space="preserve"> of </w:t>
      </w:r>
      <w:r>
        <w:rPr>
          <w:rFonts w:eastAsia="MS Gothic"/>
          <w:sz w:val="20"/>
          <w:szCs w:val="20"/>
          <w:lang w:eastAsia="ja-JP"/>
        </w:rPr>
        <w:t xml:space="preserve">UL coverage </w:t>
      </w:r>
      <w:r w:rsidR="003300A7">
        <w:rPr>
          <w:rFonts w:eastAsia="MS Gothic"/>
          <w:sz w:val="20"/>
          <w:szCs w:val="20"/>
          <w:lang w:eastAsia="ja-JP"/>
        </w:rPr>
        <w:t>deterioration, especially</w:t>
      </w:r>
      <w:r w:rsidR="004F55D1">
        <w:rPr>
          <w:rFonts w:eastAsia="MS Gothic"/>
          <w:sz w:val="20"/>
          <w:szCs w:val="20"/>
          <w:lang w:eastAsia="ja-JP"/>
        </w:rPr>
        <w:t xml:space="preserve"> </w:t>
      </w:r>
      <w:r w:rsidR="003D40E7">
        <w:rPr>
          <w:rFonts w:eastAsia="MS Gothic"/>
          <w:sz w:val="20"/>
          <w:szCs w:val="20"/>
          <w:lang w:eastAsia="ja-JP"/>
        </w:rPr>
        <w:t xml:space="preserve">at </w:t>
      </w:r>
      <w:r>
        <w:rPr>
          <w:rFonts w:eastAsia="MS Gothic"/>
          <w:sz w:val="20"/>
          <w:szCs w:val="20"/>
          <w:lang w:eastAsia="ja-JP"/>
        </w:rPr>
        <w:t>FR2. For instance, when power back</w:t>
      </w:r>
      <w:r w:rsidR="003D40E7">
        <w:rPr>
          <w:rFonts w:eastAsia="MS Gothic"/>
          <w:sz w:val="20"/>
          <w:szCs w:val="20"/>
          <w:lang w:eastAsia="ja-JP"/>
        </w:rPr>
        <w:t>-</w:t>
      </w:r>
      <w:r>
        <w:rPr>
          <w:rFonts w:eastAsia="MS Gothic"/>
          <w:sz w:val="20"/>
          <w:szCs w:val="20"/>
          <w:lang w:eastAsia="ja-JP"/>
        </w:rPr>
        <w:t xml:space="preserve">off </w:t>
      </w:r>
      <w:r w:rsidR="003D40E7">
        <w:rPr>
          <w:rFonts w:eastAsia="MS Gothic"/>
          <w:sz w:val="20"/>
          <w:szCs w:val="20"/>
          <w:lang w:eastAsia="ja-JP"/>
        </w:rPr>
        <w:t xml:space="preserve">applied </w:t>
      </w:r>
      <w:r>
        <w:rPr>
          <w:rFonts w:eastAsia="MS Gothic"/>
          <w:sz w:val="20"/>
          <w:szCs w:val="20"/>
          <w:lang w:eastAsia="ja-JP"/>
        </w:rPr>
        <w:t xml:space="preserve">by </w:t>
      </w:r>
      <w:r w:rsidR="003D40E7">
        <w:rPr>
          <w:rFonts w:eastAsia="MS Gothic"/>
          <w:sz w:val="20"/>
          <w:szCs w:val="20"/>
          <w:lang w:eastAsia="ja-JP"/>
        </w:rPr>
        <w:t xml:space="preserve">a </w:t>
      </w:r>
      <w:r>
        <w:rPr>
          <w:rFonts w:eastAsia="MS Gothic"/>
          <w:sz w:val="20"/>
          <w:szCs w:val="20"/>
          <w:lang w:eastAsia="ja-JP"/>
        </w:rPr>
        <w:t xml:space="preserve">UE, the UE may </w:t>
      </w:r>
      <w:r w:rsidR="003D40E7">
        <w:rPr>
          <w:rFonts w:eastAsia="MS Gothic"/>
          <w:sz w:val="20"/>
          <w:szCs w:val="20"/>
          <w:lang w:eastAsia="ja-JP"/>
        </w:rPr>
        <w:t xml:space="preserve">need to </w:t>
      </w:r>
      <w:r>
        <w:rPr>
          <w:rFonts w:eastAsia="MS Gothic"/>
          <w:sz w:val="20"/>
          <w:szCs w:val="20"/>
          <w:lang w:eastAsia="ja-JP"/>
        </w:rPr>
        <w:t xml:space="preserve">lower its maximum power by, </w:t>
      </w:r>
      <w:r w:rsidR="003D40E7">
        <w:rPr>
          <w:rFonts w:eastAsia="MS Gothic"/>
          <w:sz w:val="20"/>
          <w:szCs w:val="20"/>
          <w:lang w:eastAsia="ja-JP"/>
        </w:rPr>
        <w:t>i.e.</w:t>
      </w:r>
      <w:r>
        <w:rPr>
          <w:rFonts w:eastAsia="MS Gothic"/>
          <w:sz w:val="20"/>
          <w:szCs w:val="20"/>
          <w:lang w:eastAsia="ja-JP"/>
        </w:rPr>
        <w:t xml:space="preserve">10dB to satisfy RF exposure limits. This can possibly result in dissatisfactory measurements of an UL Tx beam at </w:t>
      </w:r>
      <w:r w:rsidR="00461D23">
        <w:rPr>
          <w:rFonts w:eastAsia="MS Gothic"/>
          <w:sz w:val="20"/>
          <w:szCs w:val="20"/>
          <w:lang w:eastAsia="ja-JP"/>
        </w:rPr>
        <w:t xml:space="preserve">NW </w:t>
      </w:r>
      <w:r>
        <w:rPr>
          <w:rFonts w:eastAsia="MS Gothic"/>
          <w:sz w:val="20"/>
          <w:szCs w:val="20"/>
          <w:lang w:eastAsia="ja-JP"/>
        </w:rPr>
        <w:t xml:space="preserve">side, though the corresponding DL beam </w:t>
      </w:r>
      <w:r w:rsidR="00461D23">
        <w:rPr>
          <w:rFonts w:eastAsia="MS Gothic"/>
          <w:sz w:val="20"/>
          <w:szCs w:val="20"/>
          <w:lang w:eastAsia="ja-JP"/>
        </w:rPr>
        <w:t xml:space="preserve">selected </w:t>
      </w:r>
      <w:r>
        <w:rPr>
          <w:rFonts w:eastAsia="MS Gothic"/>
          <w:sz w:val="20"/>
          <w:szCs w:val="20"/>
          <w:lang w:eastAsia="ja-JP"/>
        </w:rPr>
        <w:t xml:space="preserve">still </w:t>
      </w:r>
      <w:r w:rsidR="00461D23">
        <w:rPr>
          <w:rFonts w:eastAsia="MS Gothic"/>
          <w:sz w:val="20"/>
          <w:szCs w:val="20"/>
          <w:lang w:eastAsia="ja-JP"/>
        </w:rPr>
        <w:t>bring</w:t>
      </w:r>
      <w:r w:rsidR="003D40E7">
        <w:rPr>
          <w:rFonts w:eastAsia="MS Gothic"/>
          <w:sz w:val="20"/>
          <w:szCs w:val="20"/>
          <w:lang w:eastAsia="ja-JP"/>
        </w:rPr>
        <w:t>s</w:t>
      </w:r>
      <w:r w:rsidR="00461D23">
        <w:rPr>
          <w:rFonts w:eastAsia="MS Gothic"/>
          <w:sz w:val="20"/>
          <w:szCs w:val="20"/>
          <w:lang w:eastAsia="ja-JP"/>
        </w:rPr>
        <w:t xml:space="preserve"> </w:t>
      </w:r>
      <w:r w:rsidR="00476BA1">
        <w:rPr>
          <w:rFonts w:eastAsia="MS Gothic"/>
          <w:sz w:val="20"/>
          <w:szCs w:val="20"/>
          <w:lang w:eastAsia="ja-JP"/>
        </w:rPr>
        <w:t>high L1-RSRP</w:t>
      </w:r>
      <w:r w:rsidR="006072CE">
        <w:rPr>
          <w:rFonts w:eastAsia="MS Gothic"/>
          <w:sz w:val="20"/>
          <w:szCs w:val="20"/>
          <w:lang w:eastAsia="ja-JP"/>
        </w:rPr>
        <w:t xml:space="preserve"> at UE</w:t>
      </w:r>
      <w:r>
        <w:rPr>
          <w:rFonts w:eastAsia="MS Gothic"/>
          <w:sz w:val="20"/>
          <w:szCs w:val="20"/>
          <w:lang w:eastAsia="ja-JP"/>
        </w:rPr>
        <w:t xml:space="preserve">. </w:t>
      </w:r>
    </w:p>
    <w:p w14:paraId="20C645F6" w14:textId="059A3C19" w:rsidR="0012208D" w:rsidRDefault="00097E22" w:rsidP="00C96096">
      <w:pPr>
        <w:pStyle w:val="ListParagraph"/>
        <w:numPr>
          <w:ilvl w:val="0"/>
          <w:numId w:val="15"/>
        </w:numPr>
        <w:spacing w:after="80"/>
        <w:ind w:left="0" w:firstLine="0"/>
        <w:rPr>
          <w:rFonts w:ascii="Arial" w:hAnsi="Arial" w:cs="Arial"/>
          <w:b/>
          <w:sz w:val="22"/>
        </w:rPr>
      </w:pPr>
      <w:r w:rsidRPr="00C96096">
        <w:rPr>
          <w:rFonts w:ascii="Arial" w:hAnsi="Arial" w:cs="Arial"/>
          <w:b/>
          <w:sz w:val="22"/>
        </w:rPr>
        <w:t>:</w:t>
      </w:r>
      <w:r w:rsidR="0012208D" w:rsidRPr="00C96096">
        <w:rPr>
          <w:rFonts w:ascii="Arial" w:hAnsi="Arial" w:cs="Arial"/>
          <w:b/>
          <w:sz w:val="22"/>
        </w:rPr>
        <w:t xml:space="preserve"> </w:t>
      </w:r>
      <w:r w:rsidR="00D97899" w:rsidRPr="00C96096">
        <w:rPr>
          <w:rFonts w:ascii="Arial" w:hAnsi="Arial" w:cs="Arial"/>
          <w:b/>
          <w:sz w:val="22"/>
        </w:rPr>
        <w:t xml:space="preserve">Due to </w:t>
      </w:r>
      <w:r w:rsidR="006072CE" w:rsidRPr="00C96096">
        <w:rPr>
          <w:rFonts w:ascii="Arial" w:hAnsi="Arial" w:cs="Arial"/>
          <w:b/>
          <w:sz w:val="22"/>
        </w:rPr>
        <w:t xml:space="preserve">UL Tx </w:t>
      </w:r>
      <w:r w:rsidR="008D0FC7" w:rsidRPr="00C96096">
        <w:rPr>
          <w:rFonts w:ascii="Arial" w:hAnsi="Arial" w:cs="Arial"/>
          <w:b/>
          <w:sz w:val="22"/>
        </w:rPr>
        <w:t>power back</w:t>
      </w:r>
      <w:r w:rsidR="00C07A04" w:rsidRPr="00C96096">
        <w:rPr>
          <w:rFonts w:ascii="Arial" w:hAnsi="Arial" w:cs="Arial"/>
          <w:b/>
          <w:sz w:val="22"/>
        </w:rPr>
        <w:t>-</w:t>
      </w:r>
      <w:r w:rsidR="008D0FC7" w:rsidRPr="00C96096">
        <w:rPr>
          <w:rFonts w:ascii="Arial" w:hAnsi="Arial" w:cs="Arial"/>
          <w:b/>
          <w:sz w:val="22"/>
        </w:rPr>
        <w:t xml:space="preserve">off, </w:t>
      </w:r>
      <w:r w:rsidR="006072CE" w:rsidRPr="00C96096">
        <w:rPr>
          <w:rFonts w:ascii="Arial" w:hAnsi="Arial" w:cs="Arial"/>
          <w:b/>
          <w:sz w:val="22"/>
        </w:rPr>
        <w:t xml:space="preserve">the </w:t>
      </w:r>
      <w:r w:rsidR="008D0FC7" w:rsidRPr="00C96096">
        <w:rPr>
          <w:rFonts w:ascii="Arial" w:hAnsi="Arial" w:cs="Arial"/>
          <w:b/>
          <w:sz w:val="22"/>
        </w:rPr>
        <w:t xml:space="preserve">Rel.15/16 </w:t>
      </w:r>
      <w:r w:rsidR="006072CE" w:rsidRPr="00C96096">
        <w:rPr>
          <w:rFonts w:ascii="Arial" w:hAnsi="Arial" w:cs="Arial"/>
          <w:b/>
          <w:sz w:val="22"/>
        </w:rPr>
        <w:t xml:space="preserve">beam management established on beam correspondence </w:t>
      </w:r>
      <w:r w:rsidR="003D40E7">
        <w:rPr>
          <w:rFonts w:ascii="Arial" w:hAnsi="Arial" w:cs="Arial"/>
          <w:b/>
          <w:sz w:val="22"/>
        </w:rPr>
        <w:t>may</w:t>
      </w:r>
      <w:r w:rsidR="003D40E7" w:rsidRPr="00C96096">
        <w:rPr>
          <w:rFonts w:ascii="Arial" w:hAnsi="Arial" w:cs="Arial"/>
          <w:b/>
          <w:sz w:val="22"/>
        </w:rPr>
        <w:t xml:space="preserve"> </w:t>
      </w:r>
      <w:r w:rsidR="006072CE" w:rsidRPr="00C96096">
        <w:rPr>
          <w:rFonts w:ascii="Arial" w:hAnsi="Arial" w:cs="Arial"/>
          <w:b/>
          <w:sz w:val="22"/>
        </w:rPr>
        <w:t xml:space="preserve">result in </w:t>
      </w:r>
      <w:r w:rsidR="008D0FC7" w:rsidRPr="00C96096">
        <w:rPr>
          <w:rFonts w:ascii="Arial" w:hAnsi="Arial" w:cs="Arial"/>
          <w:b/>
          <w:sz w:val="22"/>
        </w:rPr>
        <w:t xml:space="preserve">suboptimal </w:t>
      </w:r>
      <w:r w:rsidR="003D40E7">
        <w:rPr>
          <w:rFonts w:ascii="Arial" w:hAnsi="Arial" w:cs="Arial"/>
          <w:b/>
          <w:sz w:val="22"/>
        </w:rPr>
        <w:t xml:space="preserve">UL </w:t>
      </w:r>
      <w:r w:rsidR="008D0FC7" w:rsidRPr="00C96096">
        <w:rPr>
          <w:rFonts w:ascii="Arial" w:hAnsi="Arial" w:cs="Arial"/>
          <w:b/>
          <w:sz w:val="22"/>
        </w:rPr>
        <w:t>Tx beam selection.</w:t>
      </w:r>
    </w:p>
    <w:p w14:paraId="05F7F830" w14:textId="5BF28D37" w:rsidR="00840423" w:rsidRPr="00401F3B" w:rsidRDefault="00840423">
      <w:pPr>
        <w:spacing w:after="80"/>
        <w:rPr>
          <w:sz w:val="20"/>
          <w:lang w:eastAsia="zh-CN"/>
        </w:rPr>
      </w:pPr>
      <w:r>
        <w:rPr>
          <w:sz w:val="20"/>
          <w:lang w:val="en-GB" w:eastAsia="zh-CN"/>
        </w:rPr>
        <w:t xml:space="preserve">As a further observation, we notice that the MPE issue only affects UL. Therefore, it is possible to only switch the UL beam or panel to overcome the UL coverage limitation caused by the MPE restriction. Depending on </w:t>
      </w:r>
      <w:r>
        <w:rPr>
          <w:sz w:val="20"/>
          <w:lang w:eastAsia="zh-CN"/>
        </w:rPr>
        <w:t>whether beam correspondence holds or not at the UE side, the UE may be scheduled with an UL Tx beam which is not the corresponding DL Rx beam. From Rel.15/16 spec,  differen</w:t>
      </w:r>
      <w:r w:rsidR="00AB284E">
        <w:rPr>
          <w:sz w:val="20"/>
          <w:lang w:eastAsia="zh-CN"/>
        </w:rPr>
        <w:t>t</w:t>
      </w:r>
      <w:r>
        <w:rPr>
          <w:sz w:val="20"/>
          <w:lang w:eastAsia="zh-CN"/>
        </w:rPr>
        <w:t xml:space="preserve"> UL Tx beam and DL Rx beam</w:t>
      </w:r>
      <w:r w:rsidR="006644B3">
        <w:rPr>
          <w:sz w:val="20"/>
          <w:lang w:eastAsia="zh-CN"/>
        </w:rPr>
        <w:t>, as</w:t>
      </w:r>
      <w:r>
        <w:rPr>
          <w:sz w:val="20"/>
          <w:lang w:eastAsia="zh-CN"/>
        </w:rPr>
        <w:t xml:space="preserve"> mentioned above</w:t>
      </w:r>
      <w:r w:rsidR="006644B3">
        <w:rPr>
          <w:sz w:val="20"/>
          <w:lang w:eastAsia="zh-CN"/>
        </w:rPr>
        <w:t>,</w:t>
      </w:r>
      <w:r>
        <w:rPr>
          <w:sz w:val="20"/>
          <w:lang w:eastAsia="zh-CN"/>
        </w:rPr>
        <w:t xml:space="preserve"> is surely not restricted, </w:t>
      </w:r>
      <w:r>
        <w:rPr>
          <w:sz w:val="20"/>
          <w:lang w:eastAsia="zh-CN"/>
        </w:rPr>
        <w:lastRenderedPageBreak/>
        <w:t xml:space="preserve">thanks to two parallel beam management mechanisms, i.e. TCI states for DL and </w:t>
      </w:r>
      <w:proofErr w:type="spellStart"/>
      <w:r>
        <w:rPr>
          <w:i/>
          <w:sz w:val="20"/>
          <w:lang w:eastAsia="zh-CN"/>
        </w:rPr>
        <w:t>SpatialRelationInfo</w:t>
      </w:r>
      <w:proofErr w:type="spellEnd"/>
      <w:r>
        <w:rPr>
          <w:sz w:val="20"/>
          <w:lang w:eastAsia="zh-CN"/>
        </w:rPr>
        <w:t xml:space="preserve"> for UL in Rel.15/16 and separate UL/DL TCI states in Rel.17. </w:t>
      </w:r>
      <w:proofErr w:type="gramStart"/>
      <w:r>
        <w:rPr>
          <w:sz w:val="20"/>
          <w:lang w:eastAsia="zh-CN"/>
        </w:rPr>
        <w:t>So</w:t>
      </w:r>
      <w:proofErr w:type="gramEnd"/>
      <w:r>
        <w:rPr>
          <w:sz w:val="20"/>
          <w:lang w:eastAsia="zh-CN"/>
        </w:rPr>
        <w:t xml:space="preserve"> we have following observation</w:t>
      </w:r>
    </w:p>
    <w:p w14:paraId="5DBF10E5" w14:textId="73B4DBBE" w:rsidR="00840423" w:rsidRPr="00C96096" w:rsidRDefault="00840423" w:rsidP="00C96096">
      <w:pPr>
        <w:pStyle w:val="ListParagraph"/>
        <w:numPr>
          <w:ilvl w:val="0"/>
          <w:numId w:val="15"/>
        </w:numPr>
        <w:spacing w:after="80"/>
        <w:ind w:left="0" w:firstLine="0"/>
        <w:rPr>
          <w:rFonts w:ascii="Arial" w:eastAsia="MS Gothic" w:hAnsi="Arial" w:cs="Arial"/>
          <w:b/>
          <w:bCs/>
          <w:sz w:val="22"/>
          <w:szCs w:val="20"/>
          <w:lang w:eastAsia="ja-JP"/>
        </w:rPr>
      </w:pPr>
      <w:r w:rsidRPr="00256363">
        <w:rPr>
          <w:rFonts w:ascii="Arial" w:eastAsia="MS Gothic" w:hAnsi="Arial" w:cs="Arial"/>
          <w:b/>
          <w:bCs/>
          <w:sz w:val="22"/>
          <w:szCs w:val="20"/>
          <w:lang w:eastAsia="ja-JP"/>
        </w:rPr>
        <w:t xml:space="preserve">: </w:t>
      </w:r>
      <w:r w:rsidRPr="00256363">
        <w:rPr>
          <w:rFonts w:ascii="Arial" w:eastAsia="MS Gothic" w:hAnsi="Arial" w:cs="Arial"/>
          <w:b/>
          <w:bCs/>
          <w:sz w:val="22"/>
          <w:szCs w:val="20"/>
          <w:lang w:val="en-GB" w:eastAsia="ja-JP"/>
        </w:rPr>
        <w:t xml:space="preserve">Depending on </w:t>
      </w:r>
      <w:r w:rsidRPr="00256363">
        <w:rPr>
          <w:rFonts w:ascii="Arial" w:eastAsia="MS Gothic" w:hAnsi="Arial" w:cs="Arial"/>
          <w:b/>
          <w:bCs/>
          <w:sz w:val="22"/>
          <w:szCs w:val="20"/>
          <w:lang w:eastAsia="ja-JP"/>
        </w:rPr>
        <w:t>whether beam correspondence holds or not at UE side, the UE can be scheduled with an UL Tx beam which is not the corresponding DL Rx beam due to UL MPE issue.</w:t>
      </w:r>
    </w:p>
    <w:p w14:paraId="3F916A8B" w14:textId="77777777" w:rsidR="0082029D" w:rsidRDefault="0082029D" w:rsidP="0082029D">
      <w:pPr>
        <w:spacing w:before="80"/>
        <w:rPr>
          <w:sz w:val="20"/>
        </w:rPr>
      </w:pPr>
      <w:r>
        <w:rPr>
          <w:sz w:val="20"/>
        </w:rPr>
        <w:t>As early as in Rel.16 (RAN1#97), the MPE issue was brought up to RAN1. But due to lack of consensus in RAN1#98, the discussion on MPE was concluded unfortunately. In Rel.17, the WID formally includes the MPE issue and</w:t>
      </w:r>
      <w:r w:rsidRPr="00FB7FA7">
        <w:rPr>
          <w:color w:val="000000" w:themeColor="text1"/>
          <w:sz w:val="20"/>
          <w:szCs w:val="20"/>
        </w:rPr>
        <w:t xml:space="preserve"> Issue 5 was identified to handle </w:t>
      </w:r>
      <w:r>
        <w:rPr>
          <w:color w:val="000000" w:themeColor="text1"/>
          <w:sz w:val="20"/>
          <w:szCs w:val="20"/>
        </w:rPr>
        <w:t>it in the way below</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82029D" w:rsidRPr="00797A8E" w14:paraId="309D371C" w14:textId="77777777" w:rsidTr="004C56DF">
        <w:trPr>
          <w:trHeight w:val="689"/>
        </w:trPr>
        <w:tc>
          <w:tcPr>
            <w:tcW w:w="9639" w:type="dxa"/>
          </w:tcPr>
          <w:p w14:paraId="48B13E59" w14:textId="77777777" w:rsidR="0082029D" w:rsidRPr="00921422" w:rsidRDefault="0082029D" w:rsidP="004C56DF">
            <w:pPr>
              <w:numPr>
                <w:ilvl w:val="0"/>
                <w:numId w:val="26"/>
              </w:numPr>
              <w:autoSpaceDE/>
              <w:autoSpaceDN/>
              <w:adjustRightInd/>
              <w:snapToGrid/>
              <w:spacing w:after="0"/>
              <w:ind w:left="720"/>
              <w:contextualSpacing/>
              <w:jc w:val="left"/>
              <w:rPr>
                <w:rFonts w:eastAsia="Batang"/>
                <w:b/>
                <w:sz w:val="20"/>
                <w:szCs w:val="20"/>
                <w:lang w:val="en-GB"/>
              </w:rPr>
            </w:pPr>
            <w:r w:rsidRPr="00921422">
              <w:rPr>
                <w:rFonts w:eastAsia="Batang"/>
                <w:b/>
                <w:sz w:val="20"/>
                <w:szCs w:val="20"/>
                <w:lang w:val="en-GB"/>
              </w:rPr>
              <w:t xml:space="preserve">[Issue 5] For Rel.17 NR </w:t>
            </w:r>
            <w:proofErr w:type="spellStart"/>
            <w:r w:rsidRPr="00921422">
              <w:rPr>
                <w:rFonts w:eastAsia="Batang"/>
                <w:b/>
                <w:sz w:val="20"/>
                <w:szCs w:val="20"/>
                <w:lang w:val="en-GB"/>
              </w:rPr>
              <w:t>FeMIMO</w:t>
            </w:r>
            <w:proofErr w:type="spellEnd"/>
            <w:r w:rsidRPr="00921422">
              <w:rPr>
                <w:rFonts w:eastAsia="Batang"/>
                <w:b/>
                <w:sz w:val="20"/>
                <w:szCs w:val="20"/>
                <w:lang w:val="en-GB"/>
              </w:rPr>
              <w:t xml:space="preserve">, on MPE mitigation (that is, minimizing the UL coverage loss due to the UE having to meet the MPE regulation), in RAN1#103-e: </w:t>
            </w:r>
          </w:p>
          <w:p w14:paraId="52B1ACBB" w14:textId="77777777" w:rsidR="0082029D" w:rsidRPr="00921422" w:rsidRDefault="0082029D" w:rsidP="004C56DF">
            <w:pPr>
              <w:numPr>
                <w:ilvl w:val="1"/>
                <w:numId w:val="26"/>
              </w:numPr>
              <w:autoSpaceDE/>
              <w:autoSpaceDN/>
              <w:adjustRightInd/>
              <w:snapToGrid/>
              <w:spacing w:after="0"/>
              <w:ind w:left="1440"/>
              <w:contextualSpacing/>
              <w:jc w:val="left"/>
              <w:rPr>
                <w:rFonts w:eastAsia="Batang"/>
                <w:sz w:val="20"/>
                <w:szCs w:val="20"/>
                <w:lang w:val="en-GB"/>
              </w:rPr>
            </w:pPr>
            <w:r w:rsidRPr="00921422">
              <w:rPr>
                <w:rFonts w:eastAsia="Batang"/>
                <w:sz w:val="20"/>
                <w:szCs w:val="20"/>
                <w:lang w:val="en-GB"/>
              </w:rPr>
              <w:t xml:space="preserve">If </w:t>
            </w:r>
            <w:r w:rsidRPr="000F30DF">
              <w:rPr>
                <w:rFonts w:eastAsia="Batang"/>
                <w:sz w:val="20"/>
                <w:szCs w:val="20"/>
                <w:lang w:val="en-GB"/>
              </w:rPr>
              <w:t xml:space="preserve">needed, </w:t>
            </w:r>
            <w:r w:rsidRPr="00622449">
              <w:rPr>
                <w:rFonts w:eastAsia="Batang"/>
                <w:sz w:val="20"/>
                <w:szCs w:val="20"/>
                <w:lang w:val="en-GB"/>
              </w:rPr>
              <w:t xml:space="preserve">identify candidate solutions to be </w:t>
            </w:r>
            <w:proofErr w:type="gramStart"/>
            <w:r w:rsidRPr="00622449">
              <w:rPr>
                <w:rFonts w:eastAsia="Batang"/>
                <w:sz w:val="20"/>
                <w:szCs w:val="20"/>
                <w:lang w:val="en-GB"/>
              </w:rPr>
              <w:t>down-selected</w:t>
            </w:r>
            <w:proofErr w:type="gramEnd"/>
            <w:r w:rsidRPr="00622449">
              <w:rPr>
                <w:rFonts w:eastAsia="Batang"/>
                <w:sz w:val="20"/>
                <w:szCs w:val="20"/>
                <w:lang w:val="en-GB"/>
              </w:rPr>
              <w:t xml:space="preserve"> in future meeting(s).</w:t>
            </w:r>
            <w:r w:rsidRPr="00921422">
              <w:rPr>
                <w:rFonts w:eastAsia="Batang"/>
                <w:sz w:val="20"/>
                <w:szCs w:val="20"/>
                <w:lang w:val="en-GB"/>
              </w:rPr>
              <w:t xml:space="preserve"> The following sub-categories can be used:</w:t>
            </w:r>
          </w:p>
          <w:p w14:paraId="053C57F5" w14:textId="77777777" w:rsidR="0082029D" w:rsidRPr="00921422" w:rsidRDefault="0082029D" w:rsidP="004C56DF">
            <w:pPr>
              <w:numPr>
                <w:ilvl w:val="2"/>
                <w:numId w:val="26"/>
              </w:numPr>
              <w:autoSpaceDE/>
              <w:autoSpaceDN/>
              <w:adjustRightInd/>
              <w:snapToGrid/>
              <w:spacing w:after="0"/>
              <w:ind w:left="2160"/>
              <w:contextualSpacing/>
              <w:jc w:val="left"/>
              <w:rPr>
                <w:rFonts w:eastAsia="Batang"/>
                <w:sz w:val="20"/>
                <w:szCs w:val="20"/>
                <w:lang w:val="en-GB"/>
              </w:rPr>
            </w:pPr>
            <w:r w:rsidRPr="00921422">
              <w:rPr>
                <w:rFonts w:eastAsia="Batang"/>
                <w:sz w:val="20"/>
                <w:szCs w:val="20"/>
                <w:lang w:val="en-GB"/>
              </w:rPr>
              <w:t>CAT0. The need for specification support for MPE event detection and, if needed, candidate solutions</w:t>
            </w:r>
          </w:p>
          <w:p w14:paraId="7706F332" w14:textId="77777777" w:rsidR="0082029D" w:rsidRPr="00921422" w:rsidRDefault="0082029D" w:rsidP="004C56DF">
            <w:pPr>
              <w:numPr>
                <w:ilvl w:val="2"/>
                <w:numId w:val="26"/>
              </w:numPr>
              <w:autoSpaceDE/>
              <w:autoSpaceDN/>
              <w:adjustRightInd/>
              <w:snapToGrid/>
              <w:spacing w:after="0"/>
              <w:ind w:left="2160"/>
              <w:contextualSpacing/>
              <w:jc w:val="left"/>
              <w:rPr>
                <w:rFonts w:eastAsia="Batang"/>
                <w:sz w:val="20"/>
                <w:szCs w:val="20"/>
                <w:lang w:val="en-GB"/>
              </w:rPr>
            </w:pPr>
            <w:r w:rsidRPr="00921422">
              <w:rPr>
                <w:rFonts w:eastAsia="Batang"/>
                <w:sz w:val="20"/>
                <w:szCs w:val="20"/>
                <w:lang w:val="en-GB"/>
              </w:rPr>
              <w:t>CAT1. The need for UE reporting associated with an MPE and/or a potential/anticipated MPE event if the UE selects a certain UL spatial resource, e.g., corresponding to DL or UL RS</w:t>
            </w:r>
          </w:p>
          <w:p w14:paraId="60ACB0E9" w14:textId="77777777" w:rsidR="0082029D" w:rsidRPr="00921422" w:rsidRDefault="0082029D" w:rsidP="004C56DF">
            <w:pPr>
              <w:numPr>
                <w:ilvl w:val="2"/>
                <w:numId w:val="26"/>
              </w:numPr>
              <w:autoSpaceDE/>
              <w:autoSpaceDN/>
              <w:adjustRightInd/>
              <w:snapToGrid/>
              <w:spacing w:after="0"/>
              <w:ind w:left="2160"/>
              <w:contextualSpacing/>
              <w:jc w:val="left"/>
              <w:rPr>
                <w:rFonts w:eastAsia="Batang"/>
                <w:sz w:val="20"/>
                <w:szCs w:val="20"/>
                <w:lang w:val="en-GB"/>
              </w:rPr>
            </w:pPr>
            <w:r w:rsidRPr="00921422">
              <w:rPr>
                <w:rFonts w:eastAsia="Batang"/>
                <w:sz w:val="20"/>
                <w:szCs w:val="20"/>
                <w:lang w:val="en-GB"/>
              </w:rPr>
              <w:t xml:space="preserve">CAT2. The need for NW </w:t>
            </w:r>
            <w:proofErr w:type="spellStart"/>
            <w:r w:rsidRPr="00921422">
              <w:rPr>
                <w:rFonts w:eastAsia="Batang"/>
                <w:sz w:val="20"/>
                <w:szCs w:val="20"/>
                <w:lang w:val="en-GB"/>
              </w:rPr>
              <w:t>signaling</w:t>
            </w:r>
            <w:proofErr w:type="spellEnd"/>
            <w:r w:rsidRPr="00921422">
              <w:rPr>
                <w:rFonts w:eastAsia="Batang"/>
                <w:sz w:val="20"/>
                <w:szCs w:val="20"/>
                <w:lang w:val="en-GB"/>
              </w:rPr>
              <w:t xml:space="preserve"> in response to the reported MPE event (</w:t>
            </w:r>
            <w:proofErr w:type="gramStart"/>
            <w:r w:rsidRPr="00921422">
              <w:rPr>
                <w:rFonts w:eastAsia="Batang"/>
                <w:sz w:val="20"/>
                <w:szCs w:val="20"/>
                <w:lang w:val="en-GB"/>
              </w:rPr>
              <w:t>taking into account</w:t>
            </w:r>
            <w:proofErr w:type="gramEnd"/>
            <w:r w:rsidRPr="00921422">
              <w:rPr>
                <w:rFonts w:eastAsia="Batang"/>
                <w:sz w:val="20"/>
                <w:szCs w:val="20"/>
                <w:lang w:val="en-GB"/>
              </w:rPr>
              <w:t xml:space="preserve"> issue 1) and UE </w:t>
            </w:r>
            <w:proofErr w:type="spellStart"/>
            <w:r w:rsidRPr="00921422">
              <w:rPr>
                <w:rFonts w:eastAsia="Batang"/>
                <w:sz w:val="20"/>
                <w:szCs w:val="20"/>
                <w:lang w:val="en-GB"/>
              </w:rPr>
              <w:t>behavior</w:t>
            </w:r>
            <w:proofErr w:type="spellEnd"/>
            <w:r w:rsidRPr="00921422">
              <w:rPr>
                <w:rFonts w:eastAsia="Batang"/>
                <w:sz w:val="20"/>
                <w:szCs w:val="20"/>
                <w:lang w:val="en-GB"/>
              </w:rPr>
              <w:t xml:space="preserve"> after receiving the NW signalling</w:t>
            </w:r>
          </w:p>
          <w:p w14:paraId="5C0BBC46" w14:textId="77777777" w:rsidR="0082029D" w:rsidRPr="00921422" w:rsidRDefault="0082029D" w:rsidP="004C56DF">
            <w:pPr>
              <w:numPr>
                <w:ilvl w:val="2"/>
                <w:numId w:val="26"/>
              </w:numPr>
              <w:autoSpaceDE/>
              <w:autoSpaceDN/>
              <w:adjustRightInd/>
              <w:snapToGrid/>
              <w:spacing w:after="0"/>
              <w:ind w:left="2160"/>
              <w:contextualSpacing/>
              <w:jc w:val="left"/>
              <w:rPr>
                <w:rFonts w:eastAsia="Batang"/>
                <w:sz w:val="20"/>
                <w:szCs w:val="20"/>
                <w:lang w:val="en-GB"/>
              </w:rPr>
            </w:pPr>
            <w:r w:rsidRPr="00921422">
              <w:rPr>
                <w:rFonts w:eastAsia="Batang"/>
                <w:sz w:val="20"/>
                <w:szCs w:val="20"/>
                <w:lang w:val="en-GB"/>
              </w:rPr>
              <w:t>Note: RAN4 has agreed to specify P-MPR reporting (cf. CRs for TS 38.101/102/133) which can be used as a baseline scheme for further enhancement</w:t>
            </w:r>
          </w:p>
          <w:p w14:paraId="4942BD45" w14:textId="77777777" w:rsidR="0082029D" w:rsidRPr="00921422" w:rsidRDefault="0082029D" w:rsidP="004C56DF">
            <w:pPr>
              <w:numPr>
                <w:ilvl w:val="2"/>
                <w:numId w:val="26"/>
              </w:numPr>
              <w:autoSpaceDE/>
              <w:autoSpaceDN/>
              <w:adjustRightInd/>
              <w:snapToGrid/>
              <w:spacing w:after="0"/>
              <w:ind w:left="2160"/>
              <w:contextualSpacing/>
              <w:jc w:val="left"/>
              <w:rPr>
                <w:rFonts w:eastAsia="Batang"/>
                <w:sz w:val="20"/>
                <w:szCs w:val="20"/>
                <w:lang w:val="en-GB"/>
              </w:rPr>
            </w:pPr>
            <w:r w:rsidRPr="00921422">
              <w:rPr>
                <w:rFonts w:eastAsia="Batang"/>
                <w:sz w:val="20"/>
                <w:szCs w:val="20"/>
                <w:lang w:val="en-GB"/>
              </w:rPr>
              <w:t>Note: This may be related to outcome of issue 4b)</w:t>
            </w:r>
          </w:p>
          <w:p w14:paraId="2063D2DD" w14:textId="77777777" w:rsidR="0082029D" w:rsidRPr="00622449" w:rsidRDefault="0082029D" w:rsidP="004C56DF">
            <w:pPr>
              <w:numPr>
                <w:ilvl w:val="1"/>
                <w:numId w:val="26"/>
              </w:numPr>
              <w:autoSpaceDE/>
              <w:autoSpaceDN/>
              <w:adjustRightInd/>
              <w:spacing w:after="80"/>
              <w:ind w:left="1434" w:hanging="357"/>
              <w:jc w:val="left"/>
              <w:rPr>
                <w:rFonts w:eastAsia="Batang"/>
                <w:sz w:val="20"/>
                <w:szCs w:val="20"/>
                <w:lang w:val="en-GB"/>
              </w:rPr>
            </w:pPr>
            <w:r w:rsidRPr="00921422">
              <w:rPr>
                <w:rFonts w:eastAsia="Batang"/>
                <w:sz w:val="20"/>
                <w:szCs w:val="20"/>
                <w:lang w:val="en-GB"/>
              </w:rPr>
              <w:t>Companies are encouraged to submit evaluation results based on the agreed EVM to justify the benefits of the candidate solutions</w:t>
            </w:r>
          </w:p>
        </w:tc>
      </w:tr>
    </w:tbl>
    <w:p w14:paraId="489B7982" w14:textId="070E70A2" w:rsidR="00D573D1" w:rsidRPr="00C96096" w:rsidRDefault="008F500C" w:rsidP="00722ED0">
      <w:pPr>
        <w:pStyle w:val="Heading2"/>
        <w:ind w:left="578" w:hanging="578"/>
        <w:rPr>
          <w:rFonts w:ascii="Arial" w:hAnsi="Arial" w:cs="Arial"/>
          <w:szCs w:val="24"/>
          <w:lang w:eastAsia="ja-JP"/>
        </w:rPr>
      </w:pPr>
      <w:r w:rsidRPr="00C96096">
        <w:rPr>
          <w:rFonts w:ascii="Arial" w:hAnsi="Arial" w:cs="Arial"/>
          <w:szCs w:val="24"/>
          <w:lang w:eastAsia="ja-JP"/>
        </w:rPr>
        <w:t>MPE-aware beam reporting</w:t>
      </w:r>
    </w:p>
    <w:p w14:paraId="397982A6" w14:textId="0D489FBA" w:rsidR="00573A94" w:rsidRDefault="00573A94" w:rsidP="00F7513B">
      <w:pPr>
        <w:spacing w:after="80"/>
        <w:rPr>
          <w:sz w:val="20"/>
        </w:rPr>
      </w:pPr>
      <w:r>
        <w:rPr>
          <w:sz w:val="20"/>
        </w:rPr>
        <w:t xml:space="preserve">In RAN1#104bis-e, to facilitate MPE mitigation, all options were </w:t>
      </w:r>
      <w:r w:rsidRPr="0082029D">
        <w:rPr>
          <w:sz w:val="20"/>
        </w:rPr>
        <w:t>thoroughly</w:t>
      </w:r>
      <w:r>
        <w:rPr>
          <w:sz w:val="20"/>
        </w:rPr>
        <w:t xml:space="preserve"> </w:t>
      </w:r>
      <w:r>
        <w:rPr>
          <w:rFonts w:hint="eastAsia"/>
          <w:sz w:val="20"/>
          <w:lang w:eastAsia="zh-CN"/>
        </w:rPr>
        <w:t>discu</w:t>
      </w:r>
      <w:r>
        <w:rPr>
          <w:sz w:val="20"/>
        </w:rPr>
        <w:t xml:space="preserve">ssed and listed to be down selected in RAN1#105e.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573A94" w:rsidRPr="00797A8E" w14:paraId="5C2A1657" w14:textId="77777777" w:rsidTr="00791478">
        <w:trPr>
          <w:trHeight w:val="689"/>
        </w:trPr>
        <w:tc>
          <w:tcPr>
            <w:tcW w:w="9639" w:type="dxa"/>
          </w:tcPr>
          <w:p w14:paraId="0595FEDD" w14:textId="77777777" w:rsidR="00573A94" w:rsidRPr="00573A94" w:rsidRDefault="00573A94" w:rsidP="00171DDA">
            <w:pPr>
              <w:wordWrap w:val="0"/>
              <w:autoSpaceDE/>
              <w:autoSpaceDN/>
              <w:adjustRightInd/>
              <w:snapToGrid/>
              <w:spacing w:after="0"/>
              <w:jc w:val="left"/>
              <w:rPr>
                <w:rFonts w:ascii="Times" w:eastAsia="Batang" w:hAnsi="Times" w:cs="Times"/>
                <w:b/>
                <w:bCs/>
                <w:sz w:val="20"/>
                <w:lang w:eastAsia="ko-KR"/>
              </w:rPr>
            </w:pPr>
            <w:r w:rsidRPr="00573A94">
              <w:rPr>
                <w:rFonts w:ascii="Times" w:eastAsia="Batang" w:hAnsi="Times" w:cs="Times"/>
                <w:b/>
                <w:bCs/>
                <w:sz w:val="20"/>
                <w:highlight w:val="green"/>
                <w:lang w:val="en-GB"/>
              </w:rPr>
              <w:t>Agreement</w:t>
            </w:r>
          </w:p>
          <w:p w14:paraId="665F0E9E" w14:textId="77777777" w:rsidR="00573A94" w:rsidRPr="00573A94" w:rsidRDefault="00573A94" w:rsidP="00171DDA">
            <w:pPr>
              <w:autoSpaceDE/>
              <w:autoSpaceDN/>
              <w:adjustRightInd/>
              <w:spacing w:after="0"/>
              <w:rPr>
                <w:rFonts w:ascii="Times" w:eastAsia="Batang" w:hAnsi="Times" w:cs="Times"/>
                <w:sz w:val="20"/>
                <w:lang w:val="en-GB" w:eastAsia="zh-CN"/>
              </w:rPr>
            </w:pPr>
            <w:r w:rsidRPr="00573A94">
              <w:rPr>
                <w:rFonts w:ascii="Times" w:eastAsia="Batang" w:hAnsi="Times" w:cs="Times"/>
                <w:sz w:val="20"/>
                <w:lang w:val="en-GB" w:eastAsia="zh-CN"/>
              </w:rPr>
              <w:t>On Rel.17 enhancements to facilitate MPE mitigation, in RAN1#105-e, further discuss to down-select at least one or combine from the following options:</w:t>
            </w:r>
          </w:p>
          <w:p w14:paraId="67C0B54A" w14:textId="77777777" w:rsidR="00573A94" w:rsidRPr="00573A94" w:rsidRDefault="00573A94" w:rsidP="00171DDA">
            <w:pPr>
              <w:numPr>
                <w:ilvl w:val="0"/>
                <w:numId w:val="101"/>
              </w:numPr>
              <w:autoSpaceDE/>
              <w:autoSpaceDN/>
              <w:adjustRightInd/>
              <w:snapToGrid/>
              <w:spacing w:after="0"/>
              <w:jc w:val="left"/>
              <w:rPr>
                <w:rFonts w:ascii="Times" w:eastAsia="Batang" w:hAnsi="Times" w:cs="Times"/>
                <w:sz w:val="20"/>
                <w:lang w:val="en-GB" w:eastAsia="zh-CN"/>
              </w:rPr>
            </w:pPr>
            <w:proofErr w:type="spellStart"/>
            <w:r w:rsidRPr="00573A94">
              <w:rPr>
                <w:rFonts w:ascii="Times" w:eastAsia="Batang" w:hAnsi="Times" w:cs="Times"/>
                <w:sz w:val="20"/>
                <w:lang w:val="en-GB" w:eastAsia="zh-CN"/>
              </w:rPr>
              <w:t>Opt</w:t>
            </w:r>
            <w:proofErr w:type="spellEnd"/>
            <w:r w:rsidRPr="00573A94">
              <w:rPr>
                <w:rFonts w:ascii="Times" w:eastAsia="Batang" w:hAnsi="Times" w:cs="Times"/>
                <w:sz w:val="20"/>
                <w:lang w:val="en-GB" w:eastAsia="zh-CN"/>
              </w:rPr>
              <w:t xml:space="preserve"> 1A. {Rel.16 P-MPR based (beam/panel-level)} + Virtual PHR or a modified version </w:t>
            </w:r>
          </w:p>
          <w:p w14:paraId="66F7B551" w14:textId="77777777" w:rsidR="00573A94" w:rsidRPr="00573A94" w:rsidRDefault="00573A94" w:rsidP="00171DDA">
            <w:pPr>
              <w:numPr>
                <w:ilvl w:val="1"/>
                <w:numId w:val="101"/>
              </w:numPr>
              <w:autoSpaceDE/>
              <w:autoSpaceDN/>
              <w:adjustRightInd/>
              <w:snapToGrid/>
              <w:spacing w:after="0"/>
              <w:jc w:val="left"/>
              <w:rPr>
                <w:rFonts w:ascii="Times" w:eastAsia="Batang" w:hAnsi="Times" w:cs="Times"/>
                <w:sz w:val="20"/>
                <w:lang w:val="en-GB" w:eastAsia="zh-CN"/>
              </w:rPr>
            </w:pPr>
            <w:r w:rsidRPr="00573A94">
              <w:rPr>
                <w:rFonts w:ascii="Times" w:eastAsia="Batang" w:hAnsi="Times" w:cs="Times"/>
                <w:sz w:val="20"/>
                <w:lang w:val="en-GB" w:eastAsia="zh-CN"/>
              </w:rPr>
              <w:t>The modified version may be associated with each activated UL TCI or, if applicable, joint TCI, or associated with each of the reported SSBRI(s)/CRI(s) and/or panel indication (if configured) from candidate pool, if reported.</w:t>
            </w:r>
          </w:p>
          <w:p w14:paraId="47F3D1AC" w14:textId="77777777" w:rsidR="00573A94" w:rsidRPr="00573A94" w:rsidRDefault="00573A94" w:rsidP="00171DDA">
            <w:pPr>
              <w:numPr>
                <w:ilvl w:val="1"/>
                <w:numId w:val="101"/>
              </w:numPr>
              <w:autoSpaceDE/>
              <w:autoSpaceDN/>
              <w:adjustRightInd/>
              <w:snapToGrid/>
              <w:spacing w:after="0"/>
              <w:jc w:val="left"/>
              <w:rPr>
                <w:rFonts w:ascii="Times" w:eastAsia="Batang" w:hAnsi="Times" w:cs="Times"/>
                <w:sz w:val="20"/>
                <w:lang w:val="en-GB" w:eastAsia="zh-CN"/>
              </w:rPr>
            </w:pPr>
            <w:r w:rsidRPr="00573A94">
              <w:rPr>
                <w:rFonts w:ascii="Times" w:eastAsia="Batang" w:hAnsi="Times" w:cs="Times"/>
                <w:sz w:val="20"/>
                <w:lang w:val="en-GB" w:eastAsia="zh-CN"/>
              </w:rPr>
              <w:t>The reporting reuses the event-driven mechanisms from the Rel-16 P-MPR reporting</w:t>
            </w:r>
          </w:p>
          <w:p w14:paraId="6FBF86E1" w14:textId="77777777" w:rsidR="00573A94" w:rsidRPr="00573A94" w:rsidRDefault="00573A94" w:rsidP="00171DDA">
            <w:pPr>
              <w:numPr>
                <w:ilvl w:val="1"/>
                <w:numId w:val="101"/>
              </w:numPr>
              <w:autoSpaceDE/>
              <w:autoSpaceDN/>
              <w:adjustRightInd/>
              <w:snapToGrid/>
              <w:spacing w:after="0"/>
              <w:jc w:val="left"/>
              <w:rPr>
                <w:rFonts w:ascii="Times" w:eastAsia="Batang" w:hAnsi="Times" w:cs="Times"/>
                <w:sz w:val="20"/>
                <w:lang w:val="en-GB" w:eastAsia="zh-CN"/>
              </w:rPr>
            </w:pPr>
            <w:r w:rsidRPr="00573A94">
              <w:rPr>
                <w:rFonts w:ascii="Times" w:eastAsia="Batang" w:hAnsi="Times" w:cs="Times"/>
                <w:sz w:val="20"/>
                <w:lang w:val="en-GB" w:eastAsia="zh-CN"/>
              </w:rPr>
              <w:t>FFS: how to determine the virtual PHR or the modified version.</w:t>
            </w:r>
          </w:p>
          <w:p w14:paraId="21A645F3" w14:textId="77777777" w:rsidR="00573A94" w:rsidRPr="00573A94" w:rsidRDefault="00573A94" w:rsidP="00171DDA">
            <w:pPr>
              <w:numPr>
                <w:ilvl w:val="0"/>
                <w:numId w:val="101"/>
              </w:numPr>
              <w:autoSpaceDE/>
              <w:autoSpaceDN/>
              <w:adjustRightInd/>
              <w:snapToGrid/>
              <w:spacing w:after="0"/>
              <w:jc w:val="left"/>
              <w:rPr>
                <w:rFonts w:ascii="Times" w:eastAsia="Batang" w:hAnsi="Times" w:cs="Times"/>
                <w:sz w:val="20"/>
                <w:lang w:val="en-GB" w:eastAsia="zh-CN"/>
              </w:rPr>
            </w:pPr>
            <w:proofErr w:type="spellStart"/>
            <w:r w:rsidRPr="00573A94">
              <w:rPr>
                <w:rFonts w:ascii="Times" w:eastAsia="Batang" w:hAnsi="Times" w:cs="Times"/>
                <w:sz w:val="20"/>
                <w:lang w:val="en-GB" w:eastAsia="zh-CN"/>
              </w:rPr>
              <w:t>Opt</w:t>
            </w:r>
            <w:proofErr w:type="spellEnd"/>
            <w:r w:rsidRPr="00573A94">
              <w:rPr>
                <w:rFonts w:ascii="Times" w:eastAsia="Batang" w:hAnsi="Times" w:cs="Times"/>
                <w:sz w:val="20"/>
                <w:lang w:val="en-GB" w:eastAsia="zh-CN"/>
              </w:rPr>
              <w:t xml:space="preserve"> 1D. {Rel.16 P-MPR based (beam/panel-level)}</w:t>
            </w:r>
          </w:p>
          <w:p w14:paraId="02D63773" w14:textId="77777777" w:rsidR="00573A94" w:rsidRPr="00573A94" w:rsidRDefault="00573A94" w:rsidP="00171DDA">
            <w:pPr>
              <w:numPr>
                <w:ilvl w:val="1"/>
                <w:numId w:val="101"/>
              </w:numPr>
              <w:autoSpaceDE/>
              <w:autoSpaceDN/>
              <w:adjustRightInd/>
              <w:snapToGrid/>
              <w:spacing w:after="0"/>
              <w:jc w:val="left"/>
              <w:rPr>
                <w:rFonts w:ascii="Times" w:eastAsia="Batang" w:hAnsi="Times" w:cs="Times"/>
                <w:sz w:val="20"/>
                <w:lang w:val="en-GB" w:eastAsia="zh-CN"/>
              </w:rPr>
            </w:pPr>
            <w:r w:rsidRPr="00573A94">
              <w:rPr>
                <w:rFonts w:ascii="Times" w:eastAsia="Batang" w:hAnsi="Times" w:cs="Times"/>
                <w:sz w:val="20"/>
                <w:lang w:val="en-GB" w:eastAsia="zh-CN"/>
              </w:rPr>
              <w:t>The reporting reuses the event-driven mechanisms from the Rel-16 P-MPR reporting</w:t>
            </w:r>
          </w:p>
          <w:p w14:paraId="6F19E4C8" w14:textId="77777777" w:rsidR="00573A94" w:rsidRPr="00573A94" w:rsidRDefault="00573A94" w:rsidP="00171DDA">
            <w:pPr>
              <w:numPr>
                <w:ilvl w:val="0"/>
                <w:numId w:val="101"/>
              </w:numPr>
              <w:autoSpaceDE/>
              <w:autoSpaceDN/>
              <w:adjustRightInd/>
              <w:snapToGrid/>
              <w:spacing w:after="0"/>
              <w:jc w:val="left"/>
              <w:rPr>
                <w:rFonts w:ascii="Times" w:eastAsia="Batang" w:hAnsi="Times" w:cs="Times"/>
                <w:sz w:val="20"/>
                <w:lang w:val="en-GB" w:eastAsia="zh-CN"/>
              </w:rPr>
            </w:pPr>
            <w:proofErr w:type="spellStart"/>
            <w:r w:rsidRPr="00573A94">
              <w:rPr>
                <w:rFonts w:ascii="Times" w:eastAsia="Batang" w:hAnsi="Times" w:cs="Times"/>
                <w:sz w:val="20"/>
                <w:lang w:val="en-GB" w:eastAsia="zh-CN"/>
              </w:rPr>
              <w:t>Opt</w:t>
            </w:r>
            <w:proofErr w:type="spellEnd"/>
            <w:r w:rsidRPr="00573A94">
              <w:rPr>
                <w:rFonts w:ascii="Times" w:eastAsia="Batang" w:hAnsi="Times" w:cs="Times"/>
                <w:sz w:val="20"/>
                <w:lang w:val="en-GB" w:eastAsia="zh-CN"/>
              </w:rPr>
              <w:t xml:space="preserve"> 2A. {SSBRI(s)/CRI(s) and/or panel indication} + L1-RSRP [L1-SINR] or a modified version that accounts for MPE effect associated with each of the reported SSBRI(s)/CRI(s) and/or panel indication (if configured)</w:t>
            </w:r>
          </w:p>
          <w:p w14:paraId="4F6ABABA" w14:textId="77777777" w:rsidR="00573A94" w:rsidRPr="00573A94" w:rsidRDefault="00573A94" w:rsidP="00171DDA">
            <w:pPr>
              <w:numPr>
                <w:ilvl w:val="1"/>
                <w:numId w:val="102"/>
              </w:numPr>
              <w:autoSpaceDE/>
              <w:autoSpaceDN/>
              <w:adjustRightInd/>
              <w:snapToGrid/>
              <w:spacing w:after="0"/>
              <w:jc w:val="left"/>
              <w:rPr>
                <w:rFonts w:ascii="Times" w:eastAsia="Batang" w:hAnsi="Times" w:cs="Times"/>
                <w:sz w:val="20"/>
                <w:lang w:val="en-GB" w:eastAsia="zh-CN"/>
              </w:rPr>
            </w:pPr>
            <w:r w:rsidRPr="00573A94">
              <w:rPr>
                <w:rFonts w:ascii="Times" w:eastAsia="Batang" w:hAnsi="Times" w:cs="Times"/>
                <w:sz w:val="20"/>
                <w:lang w:val="en-GB" w:eastAsia="zh-CN"/>
              </w:rPr>
              <w:t>FFS: How panel-level L1-RSRP [L1-SINR] is reported if L1-RSRP [L1-SINR] is associated with panel</w:t>
            </w:r>
          </w:p>
          <w:p w14:paraId="4C8A5BE5" w14:textId="77777777" w:rsidR="00573A94" w:rsidRPr="00573A94" w:rsidRDefault="00573A94" w:rsidP="00171DDA">
            <w:pPr>
              <w:numPr>
                <w:ilvl w:val="1"/>
                <w:numId w:val="102"/>
              </w:numPr>
              <w:autoSpaceDE/>
              <w:autoSpaceDN/>
              <w:adjustRightInd/>
              <w:snapToGrid/>
              <w:spacing w:after="0"/>
              <w:jc w:val="left"/>
              <w:rPr>
                <w:rFonts w:ascii="Times" w:eastAsia="Batang" w:hAnsi="Times" w:cs="Times"/>
                <w:sz w:val="20"/>
                <w:lang w:val="en-GB" w:eastAsia="zh-CN"/>
              </w:rPr>
            </w:pPr>
            <w:r w:rsidRPr="00573A94">
              <w:rPr>
                <w:rFonts w:ascii="Times" w:eastAsia="Batang" w:hAnsi="Times" w:cs="Times"/>
                <w:sz w:val="20"/>
                <w:lang w:val="en-GB" w:eastAsia="zh-CN"/>
              </w:rPr>
              <w:t>FFS: Whether/how to account for MPE effect in L1-RSRP [L1-SINR] report, e.g. by using scaled L1-RSRP [L1-SINR]</w:t>
            </w:r>
          </w:p>
          <w:p w14:paraId="72F4305D" w14:textId="77777777" w:rsidR="00573A94" w:rsidRPr="00573A94" w:rsidRDefault="00573A94" w:rsidP="00171DDA">
            <w:pPr>
              <w:numPr>
                <w:ilvl w:val="1"/>
                <w:numId w:val="101"/>
              </w:numPr>
              <w:autoSpaceDE/>
              <w:autoSpaceDN/>
              <w:adjustRightInd/>
              <w:snapToGrid/>
              <w:spacing w:after="0"/>
              <w:jc w:val="left"/>
              <w:rPr>
                <w:rFonts w:ascii="Times" w:eastAsia="Batang" w:hAnsi="Times" w:cs="Times"/>
                <w:sz w:val="20"/>
                <w:lang w:val="en-GB" w:eastAsia="zh-CN"/>
              </w:rPr>
            </w:pPr>
            <w:r w:rsidRPr="00573A94">
              <w:rPr>
                <w:rFonts w:ascii="Times" w:eastAsia="Batang" w:hAnsi="Times" w:cs="Times"/>
                <w:sz w:val="20"/>
                <w:lang w:val="en-GB" w:eastAsia="zh-CN"/>
              </w:rPr>
              <w:t>FFS: Whether/how to enhance existing beam reporting format to support Option 2A</w:t>
            </w:r>
          </w:p>
          <w:p w14:paraId="1CF04743" w14:textId="77777777" w:rsidR="00573A94" w:rsidRPr="00573A94" w:rsidRDefault="00573A94" w:rsidP="00171DDA">
            <w:pPr>
              <w:numPr>
                <w:ilvl w:val="1"/>
                <w:numId w:val="101"/>
              </w:numPr>
              <w:autoSpaceDE/>
              <w:autoSpaceDN/>
              <w:adjustRightInd/>
              <w:snapToGrid/>
              <w:spacing w:after="0"/>
              <w:jc w:val="left"/>
              <w:rPr>
                <w:rFonts w:ascii="Times" w:eastAsia="Batang" w:hAnsi="Times" w:cs="Times"/>
                <w:sz w:val="20"/>
                <w:lang w:val="en-GB" w:eastAsia="zh-CN"/>
              </w:rPr>
            </w:pPr>
            <w:r w:rsidRPr="00573A94">
              <w:rPr>
                <w:rFonts w:ascii="Times" w:eastAsia="Batang" w:hAnsi="Times" w:cs="Times"/>
                <w:sz w:val="20"/>
                <w:lang w:val="en-GB" w:eastAsia="zh-CN"/>
              </w:rPr>
              <w:t>FFS: When multiple SSBRIs/CRIs and their corresponding metrics are reported in the same reporting instance, whether to allow mixture between the SSBRI(s)/CRI(s</w:t>
            </w:r>
            <w:r w:rsidRPr="00573A94">
              <w:rPr>
                <w:rFonts w:ascii="Times" w:eastAsia="Batang" w:hAnsi="Times" w:cs="Times"/>
                <w:sz w:val="20"/>
                <w:lang w:val="en-GB" w:eastAsia="zh-TW"/>
              </w:rPr>
              <w:t>)</w:t>
            </w:r>
            <w:r w:rsidRPr="00573A94">
              <w:rPr>
                <w:rFonts w:ascii="Times" w:eastAsia="Batang" w:hAnsi="Times" w:cs="Times"/>
                <w:sz w:val="20"/>
                <w:lang w:val="en-GB" w:eastAsia="zh-CN"/>
              </w:rPr>
              <w:t xml:space="preserve">) intended for MPE mitigation and for DL beam reporting </w:t>
            </w:r>
          </w:p>
          <w:p w14:paraId="48EAA956" w14:textId="77777777" w:rsidR="00573A94" w:rsidRPr="00573A94" w:rsidRDefault="00573A94" w:rsidP="00171DDA">
            <w:pPr>
              <w:numPr>
                <w:ilvl w:val="1"/>
                <w:numId w:val="101"/>
              </w:numPr>
              <w:autoSpaceDE/>
              <w:autoSpaceDN/>
              <w:adjustRightInd/>
              <w:snapToGrid/>
              <w:spacing w:after="0"/>
              <w:jc w:val="left"/>
              <w:rPr>
                <w:rFonts w:ascii="Times" w:eastAsia="Batang" w:hAnsi="Times" w:cs="Times"/>
                <w:sz w:val="20"/>
                <w:lang w:val="en-GB" w:eastAsia="zh-CN"/>
              </w:rPr>
            </w:pPr>
            <w:r w:rsidRPr="00573A94">
              <w:rPr>
                <w:rFonts w:ascii="Times" w:eastAsia="Batang" w:hAnsi="Times" w:cs="Times"/>
                <w:sz w:val="20"/>
                <w:lang w:val="en-GB" w:eastAsia="zh-CN"/>
              </w:rPr>
              <w:t>FFS: Whether the reporting is UE-initiated (event-driven) and/or NW-initiated</w:t>
            </w:r>
          </w:p>
          <w:p w14:paraId="6D6F1378" w14:textId="77777777" w:rsidR="00573A94" w:rsidRPr="00573A94" w:rsidRDefault="00573A94" w:rsidP="00171DDA">
            <w:pPr>
              <w:numPr>
                <w:ilvl w:val="1"/>
                <w:numId w:val="101"/>
              </w:numPr>
              <w:autoSpaceDE/>
              <w:autoSpaceDN/>
              <w:adjustRightInd/>
              <w:snapToGrid/>
              <w:spacing w:after="0"/>
              <w:jc w:val="left"/>
              <w:rPr>
                <w:rFonts w:ascii="Times" w:eastAsia="Batang" w:hAnsi="Times" w:cs="Times"/>
                <w:sz w:val="20"/>
                <w:lang w:val="en-GB" w:eastAsia="zh-CN"/>
              </w:rPr>
            </w:pPr>
            <w:r w:rsidRPr="00573A94">
              <w:rPr>
                <w:rFonts w:ascii="Times" w:eastAsia="Batang" w:hAnsi="Times" w:cs="Times"/>
                <w:sz w:val="20"/>
                <w:lang w:val="en-GB" w:eastAsia="zh-CN"/>
              </w:rPr>
              <w:t>FFS: If Opt2A is selected and there is no consensus on a modified L1-RSRP definition, at least the Rel-15 L1-RSRP definition is reused and virtual PHR may be added</w:t>
            </w:r>
          </w:p>
          <w:p w14:paraId="594ACA85" w14:textId="77777777" w:rsidR="00573A94" w:rsidRPr="00573A94" w:rsidRDefault="00573A94" w:rsidP="00171DDA">
            <w:pPr>
              <w:autoSpaceDE/>
              <w:autoSpaceDN/>
              <w:adjustRightInd/>
              <w:spacing w:after="0"/>
              <w:rPr>
                <w:rFonts w:ascii="Times" w:eastAsia="Batang" w:hAnsi="Times" w:cs="Times"/>
                <w:sz w:val="20"/>
                <w:lang w:val="en-GB" w:eastAsia="ko-KR"/>
              </w:rPr>
            </w:pPr>
            <w:r w:rsidRPr="00573A94">
              <w:rPr>
                <w:rFonts w:ascii="Times" w:eastAsia="Batang" w:hAnsi="Times" w:cs="Times"/>
                <w:sz w:val="20"/>
                <w:lang w:val="en-GB"/>
              </w:rPr>
              <w:t xml:space="preserve">FFS: If gNB </w:t>
            </w:r>
            <w:r w:rsidRPr="00573A94">
              <w:rPr>
                <w:rFonts w:ascii="Times" w:eastAsia="Batang" w:hAnsi="Times" w:cs="Times"/>
                <w:sz w:val="20"/>
                <w:lang w:val="en-GB" w:eastAsia="zh-CN"/>
              </w:rPr>
              <w:t xml:space="preserve">acknowledges MPE report from UE for UE-initiated (event-driven) reporting </w:t>
            </w:r>
          </w:p>
          <w:p w14:paraId="254827C2" w14:textId="77777777" w:rsidR="00573A94" w:rsidRPr="00256363" w:rsidRDefault="00573A94" w:rsidP="00171DDA">
            <w:pPr>
              <w:autoSpaceDE/>
              <w:autoSpaceDN/>
              <w:adjustRightInd/>
              <w:snapToGrid/>
              <w:spacing w:after="0"/>
              <w:jc w:val="left"/>
              <w:rPr>
                <w:rFonts w:ascii="Times" w:eastAsia="Batang" w:hAnsi="Times" w:cs="Times"/>
                <w:sz w:val="20"/>
                <w:szCs w:val="24"/>
                <w:lang w:val="en-GB" w:eastAsia="x-none"/>
              </w:rPr>
            </w:pPr>
            <w:r w:rsidRPr="00573A94">
              <w:rPr>
                <w:rFonts w:ascii="Times" w:eastAsia="Batang" w:hAnsi="Times" w:cs="Times"/>
                <w:sz w:val="20"/>
                <w:lang w:val="en-GB"/>
              </w:rPr>
              <w:t>FFS: If differential report is supported when multiple UL beams are reported in the same report</w:t>
            </w:r>
          </w:p>
        </w:tc>
      </w:tr>
    </w:tbl>
    <w:p w14:paraId="6DCA9FA7" w14:textId="7E9AA30D" w:rsidR="00573A94" w:rsidRDefault="00573A94" w:rsidP="00F7513B">
      <w:pPr>
        <w:pStyle w:val="ListParagraph"/>
        <w:spacing w:before="80" w:after="80"/>
        <w:ind w:left="0"/>
        <w:rPr>
          <w:rFonts w:ascii="Arial" w:hAnsi="Arial" w:cs="Arial"/>
          <w:b/>
          <w:color w:val="000000" w:themeColor="text1"/>
          <w:szCs w:val="20"/>
        </w:rPr>
      </w:pPr>
      <w:r>
        <w:rPr>
          <w:sz w:val="20"/>
        </w:rPr>
        <w:lastRenderedPageBreak/>
        <w:t xml:space="preserve">Regarding the progress for Issue 4, </w:t>
      </w:r>
      <w:r w:rsidRPr="00573A94">
        <w:rPr>
          <w:sz w:val="20"/>
          <w:szCs w:val="24"/>
        </w:rPr>
        <w:t xml:space="preserve">UE panel </w:t>
      </w:r>
      <w:r>
        <w:rPr>
          <w:sz w:val="20"/>
          <w:szCs w:val="24"/>
        </w:rPr>
        <w:t xml:space="preserve">entity </w:t>
      </w:r>
      <w:r w:rsidRPr="00573A94">
        <w:rPr>
          <w:sz w:val="20"/>
          <w:szCs w:val="24"/>
        </w:rPr>
        <w:t xml:space="preserve">can be </w:t>
      </w:r>
      <w:r>
        <w:rPr>
          <w:sz w:val="20"/>
          <w:szCs w:val="24"/>
        </w:rPr>
        <w:t xml:space="preserve">either </w:t>
      </w:r>
      <w:r w:rsidRPr="00573A94">
        <w:rPr>
          <w:sz w:val="20"/>
          <w:szCs w:val="24"/>
        </w:rPr>
        <w:t>associated with DL RS resource</w:t>
      </w:r>
      <w:r>
        <w:rPr>
          <w:sz w:val="20"/>
          <w:szCs w:val="24"/>
        </w:rPr>
        <w:t xml:space="preserve"> in CSI/beam reporting</w:t>
      </w:r>
      <w:r w:rsidRPr="00573A94">
        <w:rPr>
          <w:sz w:val="20"/>
          <w:szCs w:val="24"/>
        </w:rPr>
        <w:t>. Hence, we think the same rule could also apply to Issue 5. There is no need for UE to report panel, if the report contains SSBRI(s)/CRI(s) which are associated with UE panel already.</w:t>
      </w:r>
    </w:p>
    <w:p w14:paraId="716F9FDC" w14:textId="0751B735" w:rsidR="00BD5740" w:rsidRPr="00C96096" w:rsidRDefault="00573A94" w:rsidP="00C96096">
      <w:pPr>
        <w:pStyle w:val="ListParagraph"/>
        <w:numPr>
          <w:ilvl w:val="0"/>
          <w:numId w:val="32"/>
        </w:numPr>
        <w:spacing w:after="80"/>
        <w:rPr>
          <w:rFonts w:ascii="Arial" w:hAnsi="Arial" w:cs="Arial"/>
          <w:b/>
          <w:color w:val="000000" w:themeColor="text1"/>
          <w:szCs w:val="20"/>
        </w:rPr>
      </w:pPr>
      <w:r>
        <w:rPr>
          <w:rFonts w:ascii="Arial" w:hAnsi="Arial" w:cs="Arial"/>
          <w:b/>
          <w:color w:val="000000" w:themeColor="text1"/>
          <w:sz w:val="22"/>
          <w:szCs w:val="20"/>
        </w:rPr>
        <w:t xml:space="preserve">: </w:t>
      </w:r>
      <w:r w:rsidR="00C840DE">
        <w:rPr>
          <w:rFonts w:ascii="Arial" w:hAnsi="Arial" w:cs="Arial"/>
          <w:b/>
          <w:color w:val="000000" w:themeColor="text1"/>
          <w:sz w:val="22"/>
          <w:szCs w:val="20"/>
        </w:rPr>
        <w:t>To facilitate MPE mitigation</w:t>
      </w:r>
      <w:r w:rsidR="00BD5740" w:rsidRPr="00C96096">
        <w:rPr>
          <w:rFonts w:ascii="Arial" w:hAnsi="Arial" w:cs="Arial"/>
          <w:b/>
          <w:color w:val="000000" w:themeColor="text1"/>
          <w:szCs w:val="20"/>
        </w:rPr>
        <w:t xml:space="preserve">, </w:t>
      </w:r>
      <w:r w:rsidR="00C840DE">
        <w:rPr>
          <w:rFonts w:ascii="Arial" w:hAnsi="Arial" w:cs="Arial"/>
          <w:b/>
          <w:color w:val="000000" w:themeColor="text1"/>
          <w:sz w:val="22"/>
          <w:szCs w:val="20"/>
        </w:rPr>
        <w:t xml:space="preserve">support </w:t>
      </w:r>
      <w:r w:rsidR="007B1DD4">
        <w:rPr>
          <w:rFonts w:ascii="Arial" w:hAnsi="Arial" w:cs="Arial"/>
          <w:b/>
          <w:color w:val="000000" w:themeColor="text1"/>
          <w:sz w:val="22"/>
          <w:szCs w:val="20"/>
        </w:rPr>
        <w:t xml:space="preserve">UE reports (a subset of </w:t>
      </w:r>
      <w:proofErr w:type="spellStart"/>
      <w:r w:rsidR="007B1DD4">
        <w:rPr>
          <w:rFonts w:ascii="Arial" w:hAnsi="Arial" w:cs="Arial"/>
          <w:b/>
          <w:color w:val="000000" w:themeColor="text1"/>
          <w:sz w:val="22"/>
          <w:szCs w:val="20"/>
        </w:rPr>
        <w:t>Opt</w:t>
      </w:r>
      <w:proofErr w:type="spellEnd"/>
      <w:r w:rsidR="007B1DD4">
        <w:rPr>
          <w:rFonts w:ascii="Arial" w:hAnsi="Arial" w:cs="Arial"/>
          <w:b/>
          <w:color w:val="000000" w:themeColor="text1"/>
          <w:sz w:val="22"/>
          <w:szCs w:val="20"/>
        </w:rPr>
        <w:t xml:space="preserve"> 2A) </w:t>
      </w:r>
      <w:r w:rsidR="00C840DE" w:rsidRPr="00C96096">
        <w:rPr>
          <w:rFonts w:ascii="Arial" w:hAnsi="Arial" w:cs="Arial"/>
          <w:b/>
          <w:color w:val="000000" w:themeColor="text1"/>
          <w:szCs w:val="20"/>
        </w:rPr>
        <w:t xml:space="preserve">SSBRI(s)/CRI(s) </w:t>
      </w:r>
      <w:r w:rsidR="00A05578" w:rsidRPr="00C96096">
        <w:rPr>
          <w:rFonts w:ascii="Arial" w:hAnsi="Arial" w:cs="Arial"/>
          <w:b/>
          <w:color w:val="000000" w:themeColor="text1"/>
          <w:szCs w:val="20"/>
        </w:rPr>
        <w:t>+ modified L1-RSRP that accounts for MPE effect</w:t>
      </w:r>
      <w:r w:rsidR="00A05578">
        <w:rPr>
          <w:rFonts w:ascii="Arial" w:hAnsi="Arial" w:cs="Arial"/>
          <w:b/>
          <w:color w:val="000000" w:themeColor="text1"/>
          <w:szCs w:val="20"/>
        </w:rPr>
        <w:t>.</w:t>
      </w:r>
    </w:p>
    <w:p w14:paraId="5B0A4321" w14:textId="4F5D6923" w:rsidR="00BD5740" w:rsidRDefault="00BD5740">
      <w:pPr>
        <w:spacing w:after="80"/>
        <w:rPr>
          <w:sz w:val="20"/>
        </w:rPr>
      </w:pPr>
      <w:r>
        <w:rPr>
          <w:sz w:val="20"/>
        </w:rPr>
        <w:t xml:space="preserve">For </w:t>
      </w:r>
      <w:r w:rsidR="00A05578">
        <w:rPr>
          <w:sz w:val="20"/>
        </w:rPr>
        <w:t>some other NW,</w:t>
      </w:r>
      <w:r>
        <w:rPr>
          <w:sz w:val="20"/>
        </w:rPr>
        <w:t xml:space="preserve"> SRS based </w:t>
      </w:r>
      <w:r w:rsidR="00A05578">
        <w:rPr>
          <w:sz w:val="20"/>
        </w:rPr>
        <w:t xml:space="preserve">UL </w:t>
      </w:r>
      <w:r>
        <w:rPr>
          <w:sz w:val="20"/>
        </w:rPr>
        <w:t>beam sweeping is necessary</w:t>
      </w:r>
      <w:r w:rsidR="00CF35C5">
        <w:rPr>
          <w:sz w:val="20"/>
        </w:rPr>
        <w:t xml:space="preserve"> tool </w:t>
      </w:r>
      <w:r w:rsidR="00A05578">
        <w:rPr>
          <w:sz w:val="20"/>
        </w:rPr>
        <w:t xml:space="preserve">at NW </w:t>
      </w:r>
      <w:r w:rsidR="00CF35C5">
        <w:rPr>
          <w:sz w:val="20"/>
        </w:rPr>
        <w:t xml:space="preserve">to </w:t>
      </w:r>
      <w:r w:rsidR="00A05578">
        <w:rPr>
          <w:sz w:val="20"/>
        </w:rPr>
        <w:t xml:space="preserve">determine </w:t>
      </w:r>
      <w:r w:rsidR="00CF35C5">
        <w:rPr>
          <w:sz w:val="20"/>
        </w:rPr>
        <w:t>UL Tx beam</w:t>
      </w:r>
      <w:r>
        <w:rPr>
          <w:sz w:val="20"/>
        </w:rPr>
        <w:t xml:space="preserve">. When a UE carries out this UL beam sweeping procedure, the UE </w:t>
      </w:r>
      <w:r w:rsidR="00A05578">
        <w:rPr>
          <w:sz w:val="20"/>
        </w:rPr>
        <w:t xml:space="preserve">should keep the MPE issue in mind and therefore </w:t>
      </w:r>
      <w:r>
        <w:rPr>
          <w:sz w:val="20"/>
        </w:rPr>
        <w:t>apply power back</w:t>
      </w:r>
      <w:r w:rsidR="00A05578">
        <w:rPr>
          <w:sz w:val="20"/>
        </w:rPr>
        <w:t>-</w:t>
      </w:r>
      <w:r>
        <w:rPr>
          <w:sz w:val="20"/>
        </w:rPr>
        <w:t xml:space="preserve">off on a per </w:t>
      </w:r>
      <w:r w:rsidR="00C74246">
        <w:rPr>
          <w:sz w:val="20"/>
        </w:rPr>
        <w:t>Tx beam</w:t>
      </w:r>
      <w:r w:rsidR="00A05578">
        <w:rPr>
          <w:sz w:val="20"/>
        </w:rPr>
        <w:t xml:space="preserve"> </w:t>
      </w:r>
      <w:r>
        <w:rPr>
          <w:sz w:val="20"/>
        </w:rPr>
        <w:t xml:space="preserve">basis. More specifically, different SRS resources within the SRS resource set with </w:t>
      </w:r>
      <w:r>
        <w:rPr>
          <w:i/>
          <w:iCs/>
          <w:sz w:val="20"/>
        </w:rPr>
        <w:t>usage</w:t>
      </w:r>
      <w:r>
        <w:rPr>
          <w:sz w:val="20"/>
        </w:rPr>
        <w:t xml:space="preserve"> set to ‘beam management’ may have different P-MPR values. SRS resources with their Tx beams experiencing the MPE issue should apply a power back</w:t>
      </w:r>
      <w:r w:rsidR="00C74246">
        <w:rPr>
          <w:sz w:val="20"/>
        </w:rPr>
        <w:t>-</w:t>
      </w:r>
      <w:r>
        <w:rPr>
          <w:sz w:val="20"/>
        </w:rPr>
        <w:t>off</w:t>
      </w:r>
      <w:r w:rsidR="007D30F4">
        <w:rPr>
          <w:sz w:val="20"/>
        </w:rPr>
        <w:t xml:space="preserve"> value</w:t>
      </w:r>
      <w:r>
        <w:rPr>
          <w:sz w:val="20"/>
        </w:rPr>
        <w:t xml:space="preserve">, e.g. 10dB, when compared to other SRS resources not experiencing </w:t>
      </w:r>
      <w:r w:rsidR="00CF35C5">
        <w:rPr>
          <w:sz w:val="20"/>
        </w:rPr>
        <w:t>MPE</w:t>
      </w:r>
      <w:r>
        <w:rPr>
          <w:sz w:val="20"/>
        </w:rPr>
        <w:t>. Therefore,</w:t>
      </w:r>
      <w:r w:rsidR="0045378A">
        <w:rPr>
          <w:sz w:val="20"/>
        </w:rPr>
        <w:t xml:space="preserve"> </w:t>
      </w:r>
      <w:r w:rsidR="00CF35C5">
        <w:rPr>
          <w:sz w:val="20"/>
        </w:rPr>
        <w:t>considering the MPE impact, NW may select the ‘best’ SRS resource for UL transmission</w:t>
      </w:r>
      <w:r>
        <w:rPr>
          <w:sz w:val="20"/>
        </w:rPr>
        <w:t>.</w:t>
      </w:r>
    </w:p>
    <w:p w14:paraId="71DD97A0" w14:textId="0F5C0DB7" w:rsidR="0013417D" w:rsidRPr="00C96096" w:rsidRDefault="00097E22" w:rsidP="00FB7FA7">
      <w:pPr>
        <w:pStyle w:val="ListParagraph"/>
        <w:numPr>
          <w:ilvl w:val="0"/>
          <w:numId w:val="32"/>
        </w:numPr>
        <w:spacing w:after="80"/>
        <w:rPr>
          <w:rFonts w:ascii="Arial" w:hAnsi="Arial" w:cs="Arial"/>
          <w:b/>
          <w:sz w:val="22"/>
          <w:szCs w:val="22"/>
        </w:rPr>
      </w:pPr>
      <w:r w:rsidRPr="00C96096">
        <w:rPr>
          <w:rFonts w:ascii="Arial" w:hAnsi="Arial" w:cs="Arial"/>
          <w:b/>
          <w:color w:val="000000" w:themeColor="text1"/>
          <w:sz w:val="22"/>
          <w:szCs w:val="20"/>
        </w:rPr>
        <w:t>:</w:t>
      </w:r>
      <w:r w:rsidR="00222D69" w:rsidRPr="00C96096">
        <w:rPr>
          <w:rFonts w:ascii="Arial" w:hAnsi="Arial" w:cs="Arial"/>
          <w:b/>
          <w:color w:val="000000" w:themeColor="text1"/>
          <w:sz w:val="22"/>
          <w:szCs w:val="20"/>
        </w:rPr>
        <w:t xml:space="preserve"> </w:t>
      </w:r>
      <w:r w:rsidR="0013417D" w:rsidRPr="00C96096">
        <w:rPr>
          <w:rFonts w:ascii="Arial" w:hAnsi="Arial" w:cs="Arial"/>
          <w:b/>
          <w:color w:val="000000" w:themeColor="text1"/>
          <w:sz w:val="22"/>
          <w:szCs w:val="20"/>
        </w:rPr>
        <w:t xml:space="preserve">For UL beam sweeping, </w:t>
      </w:r>
      <w:r w:rsidR="00C74246">
        <w:rPr>
          <w:rFonts w:ascii="Arial" w:hAnsi="Arial" w:cs="Arial"/>
          <w:b/>
          <w:color w:val="000000" w:themeColor="text1"/>
          <w:sz w:val="22"/>
          <w:szCs w:val="20"/>
        </w:rPr>
        <w:t xml:space="preserve">when taking MPE into account, </w:t>
      </w:r>
      <w:r w:rsidR="00CF35C5" w:rsidRPr="00C96096">
        <w:rPr>
          <w:rFonts w:ascii="Arial" w:hAnsi="Arial" w:cs="Arial"/>
          <w:b/>
          <w:color w:val="000000" w:themeColor="text1"/>
          <w:sz w:val="22"/>
          <w:szCs w:val="20"/>
        </w:rPr>
        <w:t xml:space="preserve">UE </w:t>
      </w:r>
      <w:r w:rsidR="00C74246">
        <w:rPr>
          <w:rFonts w:ascii="Arial" w:hAnsi="Arial" w:cs="Arial"/>
          <w:b/>
          <w:color w:val="000000" w:themeColor="text1"/>
          <w:sz w:val="22"/>
          <w:szCs w:val="20"/>
        </w:rPr>
        <w:t xml:space="preserve">should transmit SRS resource(s) </w:t>
      </w:r>
      <w:r w:rsidR="00CF35C5" w:rsidRPr="00C96096">
        <w:rPr>
          <w:rFonts w:ascii="Arial" w:hAnsi="Arial" w:cs="Arial"/>
          <w:b/>
          <w:color w:val="000000" w:themeColor="text1"/>
          <w:sz w:val="22"/>
          <w:szCs w:val="20"/>
        </w:rPr>
        <w:t xml:space="preserve">by </w:t>
      </w:r>
      <w:r w:rsidR="00C74246">
        <w:rPr>
          <w:rFonts w:ascii="Arial" w:hAnsi="Arial" w:cs="Arial"/>
          <w:b/>
          <w:color w:val="000000" w:themeColor="text1"/>
          <w:sz w:val="22"/>
          <w:szCs w:val="20"/>
        </w:rPr>
        <w:t xml:space="preserve">certain </w:t>
      </w:r>
      <w:r w:rsidR="00CF35C5" w:rsidRPr="00C96096">
        <w:rPr>
          <w:rFonts w:ascii="Arial" w:hAnsi="Arial" w:cs="Arial"/>
          <w:b/>
          <w:color w:val="000000" w:themeColor="text1"/>
          <w:sz w:val="22"/>
          <w:szCs w:val="20"/>
        </w:rPr>
        <w:t>power</w:t>
      </w:r>
      <w:r w:rsidR="00C74246">
        <w:rPr>
          <w:rFonts w:ascii="Arial" w:hAnsi="Arial" w:cs="Arial"/>
          <w:b/>
          <w:color w:val="000000" w:themeColor="text1"/>
          <w:sz w:val="22"/>
          <w:szCs w:val="20"/>
        </w:rPr>
        <w:t xml:space="preserve"> </w:t>
      </w:r>
      <w:r w:rsidR="00CF35C5" w:rsidRPr="00C96096">
        <w:rPr>
          <w:rFonts w:ascii="Arial" w:hAnsi="Arial" w:cs="Arial"/>
          <w:b/>
          <w:color w:val="000000" w:themeColor="text1"/>
          <w:sz w:val="22"/>
          <w:szCs w:val="20"/>
        </w:rPr>
        <w:t>back</w:t>
      </w:r>
      <w:r w:rsidR="00C74246">
        <w:rPr>
          <w:rFonts w:ascii="Arial" w:hAnsi="Arial" w:cs="Arial"/>
          <w:b/>
          <w:color w:val="000000" w:themeColor="text1"/>
          <w:sz w:val="22"/>
          <w:szCs w:val="20"/>
        </w:rPr>
        <w:t>-</w:t>
      </w:r>
      <w:r w:rsidR="00CF35C5" w:rsidRPr="00C96096">
        <w:rPr>
          <w:rFonts w:ascii="Arial" w:hAnsi="Arial" w:cs="Arial"/>
          <w:b/>
          <w:color w:val="000000" w:themeColor="text1"/>
          <w:sz w:val="22"/>
          <w:szCs w:val="20"/>
        </w:rPr>
        <w:t>off</w:t>
      </w:r>
      <w:r w:rsidR="00C74246">
        <w:rPr>
          <w:rFonts w:ascii="Arial" w:hAnsi="Arial" w:cs="Arial"/>
          <w:b/>
          <w:color w:val="000000" w:themeColor="text1"/>
          <w:sz w:val="22"/>
          <w:szCs w:val="20"/>
        </w:rPr>
        <w:t>, if needed</w:t>
      </w:r>
      <w:r w:rsidR="0013417D" w:rsidRPr="00C96096">
        <w:rPr>
          <w:rFonts w:ascii="Arial" w:hAnsi="Arial" w:cs="Arial"/>
          <w:b/>
          <w:color w:val="000000" w:themeColor="text1"/>
          <w:sz w:val="22"/>
          <w:szCs w:val="20"/>
        </w:rPr>
        <w:t>.</w:t>
      </w:r>
    </w:p>
    <w:p w14:paraId="6AC1C90B" w14:textId="3BD4E28A" w:rsidR="00DF2D6F" w:rsidRPr="00C96096" w:rsidRDefault="00DF2D6F" w:rsidP="00DF2D6F">
      <w:pPr>
        <w:pStyle w:val="Heading2"/>
        <w:rPr>
          <w:rFonts w:ascii="Arial" w:hAnsi="Arial" w:cs="Arial"/>
          <w:szCs w:val="24"/>
          <w:lang w:eastAsia="ja-JP"/>
        </w:rPr>
      </w:pPr>
      <w:r w:rsidRPr="00C96096">
        <w:rPr>
          <w:rFonts w:ascii="Arial" w:hAnsi="Arial" w:cs="Arial"/>
          <w:szCs w:val="24"/>
          <w:lang w:eastAsia="ja-JP"/>
        </w:rPr>
        <w:t>Beam</w:t>
      </w:r>
      <w:r w:rsidR="00DE6402" w:rsidRPr="00C96096">
        <w:rPr>
          <w:rFonts w:ascii="Arial" w:hAnsi="Arial" w:cs="Arial"/>
          <w:szCs w:val="24"/>
          <w:lang w:eastAsia="ja-JP"/>
        </w:rPr>
        <w:t>/panel</w:t>
      </w:r>
      <w:r w:rsidRPr="00C96096">
        <w:rPr>
          <w:rFonts w:ascii="Arial" w:hAnsi="Arial" w:cs="Arial"/>
          <w:szCs w:val="24"/>
          <w:lang w:eastAsia="ja-JP"/>
        </w:rPr>
        <w:t>-specific P-MPR reporting</w:t>
      </w:r>
    </w:p>
    <w:p w14:paraId="030AD41F" w14:textId="23576713" w:rsidR="00855514" w:rsidRDefault="00855514" w:rsidP="001102A3">
      <w:pPr>
        <w:pStyle w:val="BodyText"/>
        <w:spacing w:after="80"/>
      </w:pPr>
      <w:r>
        <w:rPr>
          <w:rFonts w:eastAsia="MS Gothic"/>
          <w:lang w:eastAsia="ja-JP"/>
        </w:rPr>
        <w:t xml:space="preserve">The UL transmit power is strictly limited by regulators’ limitations </w:t>
      </w:r>
      <w:r w:rsidR="00FB305A">
        <w:rPr>
          <w:rFonts w:eastAsia="MS Gothic"/>
          <w:lang w:eastAsia="ja-JP"/>
        </w:rPr>
        <w:t xml:space="preserve">on MPE. Therefore, a power back </w:t>
      </w:r>
      <w:r>
        <w:rPr>
          <w:rFonts w:eastAsia="MS Gothic"/>
          <w:lang w:eastAsia="ja-JP"/>
        </w:rPr>
        <w:t xml:space="preserve">off (P-MPR) can be used by UEs to meet the MPE limitation defined in the Rel-15 RAN4 specification. However, since the P-MPR value can be </w:t>
      </w:r>
      <w:r>
        <w:t>significant and unpredictable in real life, it</w:t>
      </w:r>
      <w:r>
        <w:rPr>
          <w:rFonts w:eastAsia="MS Gothic"/>
          <w:lang w:eastAsia="ja-JP"/>
        </w:rPr>
        <w:t xml:space="preserve"> will severely reduce the UL coverage and potentially result in radio link failures (RLFs). In Rel-16, </w:t>
      </w:r>
      <w:r>
        <w:t>enhancements of the MPE solution target avoiding RLFs and connection releases caused by FR2 UE RF exposure compliance</w:t>
      </w:r>
      <w:bookmarkStart w:id="22" w:name="_Hlk8895418"/>
      <w:r>
        <w:t>.</w:t>
      </w:r>
      <w:bookmarkEnd w:id="22"/>
      <w:r>
        <w:rPr>
          <w:rFonts w:eastAsia="MS Gothic"/>
          <w:lang w:eastAsia="ja-JP"/>
        </w:rPr>
        <w:t xml:space="preserve"> </w:t>
      </w:r>
      <w:r>
        <w:t xml:space="preserve">In RAN4#93, it was agreed that the P-MPR shall be indicated to the network through MAC-CE </w:t>
      </w:r>
      <w:r>
        <w:fldChar w:fldCharType="begin"/>
      </w:r>
      <w:r>
        <w:instrText xml:space="preserve"> REF _Ref47103287 \r \h </w:instrText>
      </w:r>
      <w:r>
        <w:fldChar w:fldCharType="separate"/>
      </w:r>
      <w:r w:rsidR="00DE6B57">
        <w:t>[2]</w:t>
      </w:r>
      <w:r>
        <w:fldChar w:fldCharType="end"/>
      </w:r>
      <w:r>
        <w:t xml:space="preserve">. </w:t>
      </w:r>
    </w:p>
    <w:p w14:paraId="11515839" w14:textId="1BD07BEA" w:rsidR="00855514" w:rsidRDefault="00855514">
      <w:pPr>
        <w:autoSpaceDE/>
        <w:adjustRightInd/>
        <w:snapToGrid/>
        <w:spacing w:after="80"/>
        <w:rPr>
          <w:rFonts w:eastAsia="MS Gothic"/>
          <w:sz w:val="20"/>
          <w:szCs w:val="20"/>
          <w:lang w:eastAsia="ja-JP"/>
        </w:rPr>
      </w:pPr>
      <w:r>
        <w:rPr>
          <w:rFonts w:eastAsia="MS Gothic"/>
          <w:sz w:val="20"/>
          <w:szCs w:val="20"/>
          <w:lang w:eastAsia="ja-JP"/>
        </w:rPr>
        <w:t>For Rel-17 multiple-beam operation with MPE impact, it is re</w:t>
      </w:r>
      <w:r w:rsidR="003538E7">
        <w:rPr>
          <w:rFonts w:eastAsia="MS Gothic"/>
          <w:sz w:val="20"/>
          <w:szCs w:val="20"/>
          <w:lang w:eastAsia="ja-JP"/>
        </w:rPr>
        <w:t>asonable for RAN1 to consider</w:t>
      </w:r>
      <w:r>
        <w:rPr>
          <w:rFonts w:eastAsia="MS Gothic"/>
          <w:sz w:val="20"/>
          <w:szCs w:val="20"/>
          <w:lang w:eastAsia="ja-JP"/>
        </w:rPr>
        <w:t xml:space="preserve"> support</w:t>
      </w:r>
      <w:r w:rsidR="003538E7">
        <w:rPr>
          <w:rFonts w:eastAsia="MS Gothic"/>
          <w:sz w:val="20"/>
          <w:szCs w:val="20"/>
          <w:lang w:eastAsia="ja-JP"/>
        </w:rPr>
        <w:t>ing</w:t>
      </w:r>
      <w:r>
        <w:rPr>
          <w:rFonts w:eastAsia="MS Gothic"/>
          <w:sz w:val="20"/>
          <w:szCs w:val="20"/>
          <w:lang w:eastAsia="ja-JP"/>
        </w:rPr>
        <w:t xml:space="preserve"> the existing RAN4 solutions. As we mentioned earlier, RAN4 has agreed in RAN4#93 to indicate the P-MPR value to the network, so that the network can estimate a reasonable UL duty cycle for the UE to avoid potential radio link failure and UL coverage loss. From RAN1 aspect, it can further associate the P-MPR value with spatial relation, e.g., reporting P-MPR of multiple candidate UL beams, so that the gNB can select the optimal beam pair for the uplink transmission. </w:t>
      </w:r>
    </w:p>
    <w:p w14:paraId="1D0E7F50" w14:textId="18FF19C3" w:rsidR="00855514" w:rsidRDefault="00855514">
      <w:pPr>
        <w:autoSpaceDE/>
        <w:adjustRightInd/>
        <w:snapToGrid/>
        <w:spacing w:after="80"/>
        <w:rPr>
          <w:sz w:val="20"/>
          <w:szCs w:val="20"/>
          <w:lang w:val="en-GB"/>
        </w:rPr>
      </w:pPr>
      <w:r>
        <w:rPr>
          <w:sz w:val="20"/>
          <w:szCs w:val="20"/>
          <w:lang w:val="en-GB"/>
        </w:rPr>
        <w:t>For multi-panel operation, a</w:t>
      </w:r>
      <w:r w:rsidR="003538E7">
        <w:rPr>
          <w:sz w:val="20"/>
          <w:szCs w:val="20"/>
          <w:lang w:val="en-GB"/>
        </w:rPr>
        <w:t xml:space="preserve"> straight</w:t>
      </w:r>
      <w:r>
        <w:rPr>
          <w:sz w:val="20"/>
          <w:szCs w:val="20"/>
          <w:lang w:val="en-GB"/>
        </w:rPr>
        <w:t>forward way is to let the UE report a</w:t>
      </w:r>
      <w:r w:rsidR="003538E7">
        <w:rPr>
          <w:sz w:val="20"/>
          <w:szCs w:val="20"/>
          <w:lang w:val="en-GB"/>
        </w:rPr>
        <w:t xml:space="preserve"> P-MPR value associated to a UE </w:t>
      </w:r>
      <w:r>
        <w:rPr>
          <w:sz w:val="20"/>
          <w:szCs w:val="20"/>
          <w:lang w:val="en-GB"/>
        </w:rPr>
        <w:t>panel. Please note here that the MPE level is related to the physical ant</w:t>
      </w:r>
      <w:r w:rsidR="003538E7">
        <w:rPr>
          <w:sz w:val="20"/>
          <w:szCs w:val="20"/>
          <w:lang w:val="en-GB"/>
        </w:rPr>
        <w:t xml:space="preserve">enna panels. Therefore, a panel </w:t>
      </w:r>
      <w:r>
        <w:rPr>
          <w:sz w:val="20"/>
          <w:szCs w:val="20"/>
          <w:lang w:val="en-GB"/>
        </w:rPr>
        <w:t>ID likely needs to be related to a single physical antenna panel. If the P-MPR of each UE-panel is indicated to the network, the gNB can specify which panel to use and further optimize of the UL scheduling, resource allocation, etc.</w:t>
      </w:r>
    </w:p>
    <w:p w14:paraId="44F61022" w14:textId="5D8B3722" w:rsidR="0099720A" w:rsidRPr="00256363" w:rsidRDefault="0099720A" w:rsidP="0099720A">
      <w:pPr>
        <w:pStyle w:val="ListParagraph"/>
        <w:numPr>
          <w:ilvl w:val="0"/>
          <w:numId w:val="32"/>
        </w:numPr>
        <w:spacing w:after="80"/>
        <w:rPr>
          <w:rFonts w:ascii="Arial" w:hAnsi="Arial" w:cs="Arial"/>
          <w:sz w:val="22"/>
          <w:szCs w:val="20"/>
        </w:rPr>
      </w:pPr>
      <w:r w:rsidRPr="00256363">
        <w:rPr>
          <w:rFonts w:ascii="Arial" w:eastAsia="MS Gothic" w:hAnsi="Arial" w:cs="Arial"/>
          <w:b/>
          <w:bCs/>
          <w:sz w:val="22"/>
          <w:szCs w:val="20"/>
          <w:lang w:eastAsia="ja-JP"/>
        </w:rPr>
        <w:t xml:space="preserve">: </w:t>
      </w:r>
      <w:r>
        <w:rPr>
          <w:rFonts w:ascii="Arial" w:eastAsia="MS Gothic" w:hAnsi="Arial" w:cs="Arial"/>
          <w:b/>
          <w:bCs/>
          <w:sz w:val="22"/>
          <w:szCs w:val="20"/>
          <w:lang w:eastAsia="ja-JP"/>
        </w:rPr>
        <w:t xml:space="preserve">Support </w:t>
      </w:r>
      <w:r w:rsidR="007B1DD4">
        <w:rPr>
          <w:rFonts w:ascii="Arial" w:eastAsia="MS Gothic" w:hAnsi="Arial" w:cs="Arial"/>
          <w:b/>
          <w:bCs/>
          <w:sz w:val="22"/>
          <w:szCs w:val="20"/>
          <w:lang w:eastAsia="ja-JP"/>
        </w:rPr>
        <w:t xml:space="preserve">UE reports </w:t>
      </w:r>
      <w:r w:rsidRPr="00256363">
        <w:rPr>
          <w:rFonts w:ascii="Arial" w:eastAsia="MS Gothic" w:hAnsi="Arial" w:cs="Arial"/>
          <w:b/>
          <w:bCs/>
          <w:sz w:val="22"/>
          <w:szCs w:val="20"/>
          <w:lang w:eastAsia="ja-JP"/>
        </w:rPr>
        <w:t>P-MPR value</w:t>
      </w:r>
      <w:r>
        <w:rPr>
          <w:rFonts w:ascii="Arial" w:eastAsia="MS Gothic" w:hAnsi="Arial" w:cs="Arial"/>
          <w:b/>
          <w:bCs/>
          <w:sz w:val="22"/>
          <w:szCs w:val="20"/>
          <w:lang w:eastAsia="ja-JP"/>
        </w:rPr>
        <w:t>(</w:t>
      </w:r>
      <w:r w:rsidRPr="00256363">
        <w:rPr>
          <w:rFonts w:ascii="Arial" w:eastAsia="MS Gothic" w:hAnsi="Arial" w:cs="Arial"/>
          <w:b/>
          <w:bCs/>
          <w:sz w:val="22"/>
          <w:szCs w:val="20"/>
          <w:lang w:eastAsia="ja-JP"/>
        </w:rPr>
        <w:t>s</w:t>
      </w:r>
      <w:r w:rsidRPr="00256363">
        <w:rPr>
          <w:rFonts w:ascii="Arial" w:hAnsi="Arial" w:cs="Arial"/>
          <w:b/>
          <w:bCs/>
          <w:sz w:val="22"/>
          <w:szCs w:val="20"/>
        </w:rPr>
        <w:t>)</w:t>
      </w:r>
      <w:r>
        <w:rPr>
          <w:rFonts w:ascii="Arial" w:hAnsi="Arial" w:cs="Arial"/>
          <w:b/>
          <w:bCs/>
          <w:sz w:val="22"/>
          <w:szCs w:val="20"/>
        </w:rPr>
        <w:t xml:space="preserve"> </w:t>
      </w:r>
      <w:r>
        <w:rPr>
          <w:rFonts w:ascii="Arial" w:eastAsia="MS Gothic" w:hAnsi="Arial" w:cs="Arial"/>
          <w:b/>
          <w:bCs/>
          <w:sz w:val="22"/>
          <w:szCs w:val="20"/>
          <w:lang w:eastAsia="ja-JP"/>
        </w:rPr>
        <w:t xml:space="preserve">associated </w:t>
      </w:r>
      <w:r w:rsidR="007B1DD4">
        <w:rPr>
          <w:rFonts w:ascii="Arial" w:eastAsia="MS Gothic" w:hAnsi="Arial" w:cs="Arial"/>
          <w:b/>
          <w:bCs/>
          <w:sz w:val="22"/>
          <w:szCs w:val="20"/>
          <w:lang w:eastAsia="ja-JP"/>
        </w:rPr>
        <w:t xml:space="preserve">with </w:t>
      </w:r>
      <w:r>
        <w:rPr>
          <w:rFonts w:ascii="Arial" w:eastAsia="MS Gothic" w:hAnsi="Arial" w:cs="Arial"/>
          <w:b/>
          <w:bCs/>
          <w:sz w:val="22"/>
          <w:szCs w:val="20"/>
          <w:lang w:eastAsia="ja-JP"/>
        </w:rPr>
        <w:t>panel</w:t>
      </w:r>
      <w:r w:rsidR="007B1DD4">
        <w:rPr>
          <w:rFonts w:ascii="Arial" w:eastAsia="MS Gothic" w:hAnsi="Arial" w:cs="Arial"/>
          <w:b/>
          <w:bCs/>
          <w:sz w:val="22"/>
          <w:szCs w:val="20"/>
          <w:lang w:eastAsia="ja-JP"/>
        </w:rPr>
        <w:t>(s)</w:t>
      </w:r>
      <w:r>
        <w:rPr>
          <w:rFonts w:ascii="Arial" w:eastAsia="MS Gothic" w:hAnsi="Arial" w:cs="Arial"/>
          <w:b/>
          <w:bCs/>
          <w:sz w:val="22"/>
          <w:szCs w:val="20"/>
          <w:lang w:eastAsia="ja-JP"/>
        </w:rPr>
        <w:t xml:space="preserve"> (</w:t>
      </w:r>
      <w:proofErr w:type="spellStart"/>
      <w:r>
        <w:rPr>
          <w:rFonts w:ascii="Arial" w:eastAsia="MS Gothic" w:hAnsi="Arial" w:cs="Arial"/>
          <w:b/>
          <w:bCs/>
          <w:sz w:val="22"/>
          <w:szCs w:val="20"/>
          <w:lang w:eastAsia="ja-JP"/>
        </w:rPr>
        <w:t>Opt</w:t>
      </w:r>
      <w:proofErr w:type="spellEnd"/>
      <w:r w:rsidR="007B1DD4">
        <w:rPr>
          <w:rFonts w:ascii="Arial" w:eastAsia="MS Gothic" w:hAnsi="Arial" w:cs="Arial"/>
          <w:b/>
          <w:bCs/>
          <w:sz w:val="22"/>
          <w:szCs w:val="20"/>
          <w:lang w:eastAsia="ja-JP"/>
        </w:rPr>
        <w:t xml:space="preserve"> 1D</w:t>
      </w:r>
      <w:r>
        <w:rPr>
          <w:rFonts w:ascii="Arial" w:eastAsia="MS Gothic" w:hAnsi="Arial" w:cs="Arial"/>
          <w:b/>
          <w:bCs/>
          <w:sz w:val="22"/>
          <w:szCs w:val="20"/>
          <w:lang w:eastAsia="ja-JP"/>
        </w:rPr>
        <w:t xml:space="preserve">) </w:t>
      </w:r>
      <w:r w:rsidRPr="00256363">
        <w:rPr>
          <w:rFonts w:ascii="Arial" w:eastAsia="MS Gothic" w:hAnsi="Arial" w:cs="Arial"/>
          <w:b/>
          <w:bCs/>
          <w:sz w:val="22"/>
          <w:szCs w:val="20"/>
          <w:lang w:eastAsia="ja-JP"/>
        </w:rPr>
        <w:t xml:space="preserve">to mitigate </w:t>
      </w:r>
      <w:r>
        <w:rPr>
          <w:rFonts w:ascii="Arial" w:eastAsia="MS Gothic" w:hAnsi="Arial" w:cs="Arial"/>
          <w:b/>
          <w:bCs/>
          <w:sz w:val="22"/>
          <w:szCs w:val="20"/>
          <w:lang w:eastAsia="ja-JP"/>
        </w:rPr>
        <w:t xml:space="preserve">UL </w:t>
      </w:r>
      <w:r w:rsidRPr="00256363">
        <w:rPr>
          <w:rFonts w:ascii="Arial" w:eastAsia="MS Gothic" w:hAnsi="Arial" w:cs="Arial"/>
          <w:b/>
          <w:bCs/>
          <w:sz w:val="22"/>
          <w:szCs w:val="20"/>
          <w:lang w:eastAsia="ja-JP"/>
        </w:rPr>
        <w:t xml:space="preserve">coverage loss due to MPE. </w:t>
      </w:r>
    </w:p>
    <w:p w14:paraId="247F5231" w14:textId="4237131A" w:rsidR="00DE6402" w:rsidRPr="00C96096" w:rsidRDefault="00DE6402" w:rsidP="00DE6402">
      <w:pPr>
        <w:pStyle w:val="Heading2"/>
        <w:rPr>
          <w:rFonts w:ascii="Arial" w:hAnsi="Arial" w:cs="Arial"/>
          <w:szCs w:val="24"/>
          <w:lang w:eastAsia="ja-JP"/>
        </w:rPr>
      </w:pPr>
      <w:r w:rsidRPr="00C96096">
        <w:rPr>
          <w:rFonts w:ascii="Arial" w:hAnsi="Arial" w:cs="Arial"/>
          <w:szCs w:val="24"/>
          <w:lang w:eastAsia="ja-JP"/>
        </w:rPr>
        <w:t xml:space="preserve">UL beam/panel </w:t>
      </w:r>
      <w:r w:rsidR="003538E7" w:rsidRPr="00C96096">
        <w:rPr>
          <w:rFonts w:ascii="Arial" w:hAnsi="Arial" w:cs="Arial"/>
          <w:szCs w:val="24"/>
          <w:lang w:eastAsia="ja-JP"/>
        </w:rPr>
        <w:t>switching</w:t>
      </w:r>
      <w:r w:rsidRPr="00C96096">
        <w:rPr>
          <w:rFonts w:ascii="Arial" w:hAnsi="Arial" w:cs="Arial"/>
          <w:szCs w:val="24"/>
          <w:lang w:eastAsia="ja-JP"/>
        </w:rPr>
        <w:t xml:space="preserve"> to avoid MPE</w:t>
      </w:r>
    </w:p>
    <w:p w14:paraId="6F661368" w14:textId="740AD3BD" w:rsidR="00DE6402" w:rsidRPr="003538E7" w:rsidRDefault="00DE6402" w:rsidP="00B602E4">
      <w:pPr>
        <w:pStyle w:val="BodyText"/>
        <w:spacing w:after="80"/>
      </w:pPr>
      <w:r>
        <w:t xml:space="preserve">Enhancements from RAN4 are limited to transmitted power control and uplink scheduling. However, even for the same antenna panel, the exposure level can be different between different beams, and even larger differences can be observed between different panels. An example from </w:t>
      </w:r>
      <w:r w:rsidR="002F1E28">
        <w:rPr>
          <w:color w:val="0000FF"/>
        </w:rPr>
        <w:fldChar w:fldCharType="begin"/>
      </w:r>
      <w:r w:rsidR="002F1E28">
        <w:instrText xml:space="preserve"> REF _Ref47596349 \r \h </w:instrText>
      </w:r>
      <w:r w:rsidR="002F1E28">
        <w:rPr>
          <w:color w:val="0000FF"/>
        </w:rPr>
      </w:r>
      <w:r w:rsidR="002F1E28">
        <w:rPr>
          <w:color w:val="0000FF"/>
        </w:rPr>
        <w:fldChar w:fldCharType="separate"/>
      </w:r>
      <w:r w:rsidR="00DE6B57">
        <w:t>[3]</w:t>
      </w:r>
      <w:r w:rsidR="002F1E28">
        <w:rPr>
          <w:color w:val="0000FF"/>
        </w:rPr>
        <w:fldChar w:fldCharType="end"/>
      </w:r>
      <w:r w:rsidR="002F1E28">
        <w:rPr>
          <w:color w:val="0000FF"/>
        </w:rPr>
        <w:t xml:space="preserve"> </w:t>
      </w:r>
      <w:r>
        <w:t xml:space="preserve">is shown below in </w:t>
      </w:r>
      <w:r>
        <w:rPr>
          <w:highlight w:val="yellow"/>
        </w:rPr>
        <w:fldChar w:fldCharType="begin"/>
      </w:r>
      <w:r>
        <w:instrText xml:space="preserve"> REF _Ref47103483 \r \h </w:instrText>
      </w:r>
      <w:r>
        <w:rPr>
          <w:highlight w:val="yellow"/>
        </w:rPr>
      </w:r>
      <w:r>
        <w:rPr>
          <w:highlight w:val="yellow"/>
        </w:rPr>
        <w:fldChar w:fldCharType="separate"/>
      </w:r>
      <w:r w:rsidR="00DE6B57">
        <w:t>Figure 4</w:t>
      </w:r>
      <w:r>
        <w:rPr>
          <w:highlight w:val="yellow"/>
        </w:rPr>
        <w:fldChar w:fldCharType="end"/>
      </w:r>
      <w:r>
        <w:t>. The free space power density of three different array designs averaged over 4 cm</w:t>
      </w:r>
      <w:r>
        <w:rPr>
          <w:vertAlign w:val="superscript"/>
        </w:rPr>
        <w:t xml:space="preserve">2 </w:t>
      </w:r>
      <w:r>
        <w:t xml:space="preserve">is plotted: For the same array, the power density level varies </w:t>
      </w:r>
      <w:r w:rsidR="003538E7">
        <w:t>for</w:t>
      </w:r>
      <w:r>
        <w:t xml:space="preserve"> each spatial filter (beam). For different array designs, the difference is even more pronounced. As a result, one can expect the actual max UL duty cycle, and P-MPR to be different for each beam in a real implementation. Therefore, we believe that beam/panel switching can be an effective solution and enhancement to mitigating the </w:t>
      </w:r>
      <w:r w:rsidR="003538E7">
        <w:t xml:space="preserve">UL </w:t>
      </w:r>
      <w:r>
        <w:t>coverage loss due to MPE</w:t>
      </w:r>
      <w:r w:rsidR="003538E7">
        <w:t>.</w:t>
      </w:r>
    </w:p>
    <w:p w14:paraId="3A03684E" w14:textId="77777777" w:rsidR="00DE6402" w:rsidRDefault="00DE6402" w:rsidP="00DE6402">
      <w:pPr>
        <w:pStyle w:val="BodyText"/>
        <w:jc w:val="center"/>
        <w:rPr>
          <w:noProof/>
        </w:rPr>
      </w:pPr>
      <w:r>
        <w:rPr>
          <w:noProof/>
        </w:rPr>
        <w:drawing>
          <wp:inline distT="0" distB="0" distL="0" distR="0" wp14:anchorId="00AA1536" wp14:editId="18BE03A1">
            <wp:extent cx="2084705" cy="10750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7">
                      <a:extLst>
                        <a:ext uri="{28A0092B-C50C-407E-A947-70E740481C1C}">
                          <a14:useLocalDpi xmlns:a14="http://schemas.microsoft.com/office/drawing/2010/main" val="0"/>
                        </a:ext>
                      </a:extLst>
                    </a:blip>
                    <a:stretch>
                      <a:fillRect/>
                    </a:stretch>
                  </pic:blipFill>
                  <pic:spPr>
                    <a:xfrm>
                      <a:off x="0" y="0"/>
                      <a:ext cx="2084705" cy="1075055"/>
                    </a:xfrm>
                    <a:prstGeom prst="rect">
                      <a:avLst/>
                    </a:prstGeom>
                  </pic:spPr>
                </pic:pic>
              </a:graphicData>
            </a:graphic>
          </wp:inline>
        </w:drawing>
      </w:r>
      <w:r>
        <w:rPr>
          <w:noProof/>
        </w:rPr>
        <w:t xml:space="preserve">      </w:t>
      </w:r>
      <w:r>
        <w:rPr>
          <w:noProof/>
        </w:rPr>
        <w:drawing>
          <wp:inline distT="0" distB="0" distL="0" distR="0" wp14:anchorId="487B5586" wp14:editId="0548745D">
            <wp:extent cx="2011045" cy="107505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8">
                      <a:extLst>
                        <a:ext uri="{28A0092B-C50C-407E-A947-70E740481C1C}">
                          <a14:useLocalDpi xmlns:a14="http://schemas.microsoft.com/office/drawing/2010/main" val="0"/>
                        </a:ext>
                      </a:extLst>
                    </a:blip>
                    <a:stretch>
                      <a:fillRect/>
                    </a:stretch>
                  </pic:blipFill>
                  <pic:spPr>
                    <a:xfrm>
                      <a:off x="0" y="0"/>
                      <a:ext cx="2011045" cy="1075055"/>
                    </a:xfrm>
                    <a:prstGeom prst="rect">
                      <a:avLst/>
                    </a:prstGeom>
                  </pic:spPr>
                </pic:pic>
              </a:graphicData>
            </a:graphic>
          </wp:inline>
        </w:drawing>
      </w:r>
    </w:p>
    <w:p w14:paraId="2FC544FD" w14:textId="77777777" w:rsidR="00DE6402" w:rsidRDefault="00DE6402" w:rsidP="00DE6402">
      <w:pPr>
        <w:pStyle w:val="BodyText"/>
        <w:jc w:val="center"/>
        <w:rPr>
          <w:b/>
          <w:bCs/>
          <w:noProof/>
          <w:sz w:val="16"/>
          <w:szCs w:val="16"/>
        </w:rPr>
      </w:pPr>
      <w:r>
        <w:rPr>
          <w:b/>
          <w:bCs/>
          <w:noProof/>
          <w:sz w:val="16"/>
          <w:szCs w:val="16"/>
        </w:rPr>
        <w:t>(a)</w:t>
      </w:r>
    </w:p>
    <w:p w14:paraId="3DF470C8" w14:textId="77777777" w:rsidR="00DE6402" w:rsidRDefault="00DE6402" w:rsidP="00DE6402">
      <w:pPr>
        <w:pStyle w:val="BodyText"/>
        <w:jc w:val="center"/>
        <w:rPr>
          <w:noProof/>
        </w:rPr>
      </w:pPr>
      <w:r>
        <w:rPr>
          <w:noProof/>
        </w:rPr>
        <w:lastRenderedPageBreak/>
        <w:drawing>
          <wp:inline distT="0" distB="0" distL="0" distR="0" wp14:anchorId="3A2EAC75" wp14:editId="786CB1D3">
            <wp:extent cx="4541520" cy="13912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9">
                      <a:extLst>
                        <a:ext uri="{28A0092B-C50C-407E-A947-70E740481C1C}">
                          <a14:useLocalDpi xmlns:a14="http://schemas.microsoft.com/office/drawing/2010/main" val="0"/>
                        </a:ext>
                      </a:extLst>
                    </a:blip>
                    <a:stretch>
                      <a:fillRect/>
                    </a:stretch>
                  </pic:blipFill>
                  <pic:spPr>
                    <a:xfrm>
                      <a:off x="0" y="0"/>
                      <a:ext cx="4541520" cy="1391285"/>
                    </a:xfrm>
                    <a:prstGeom prst="rect">
                      <a:avLst/>
                    </a:prstGeom>
                  </pic:spPr>
                </pic:pic>
              </a:graphicData>
            </a:graphic>
          </wp:inline>
        </w:drawing>
      </w:r>
    </w:p>
    <w:p w14:paraId="65977E72" w14:textId="77777777" w:rsidR="00DE6402" w:rsidRDefault="00DE6402" w:rsidP="00DE6402">
      <w:pPr>
        <w:pStyle w:val="BodyText"/>
        <w:jc w:val="center"/>
        <w:rPr>
          <w:b/>
          <w:bCs/>
          <w:noProof/>
          <w:sz w:val="16"/>
          <w:szCs w:val="16"/>
        </w:rPr>
      </w:pPr>
      <w:r>
        <w:rPr>
          <w:b/>
          <w:bCs/>
          <w:noProof/>
          <w:sz w:val="16"/>
          <w:szCs w:val="16"/>
        </w:rPr>
        <w:t>(b)</w:t>
      </w:r>
    </w:p>
    <w:p w14:paraId="7FDADACA" w14:textId="39C916DE" w:rsidR="00DE6402" w:rsidRPr="00C96096" w:rsidRDefault="00DE6402" w:rsidP="00C96096">
      <w:pPr>
        <w:pStyle w:val="ListParagraph"/>
        <w:numPr>
          <w:ilvl w:val="0"/>
          <w:numId w:val="13"/>
        </w:numPr>
        <w:spacing w:after="80"/>
        <w:jc w:val="center"/>
        <w:rPr>
          <w:rFonts w:ascii="Arial" w:hAnsi="Arial" w:cs="Arial"/>
          <w:b/>
          <w:bCs/>
          <w:sz w:val="18"/>
          <w:szCs w:val="18"/>
        </w:rPr>
      </w:pPr>
      <w:bookmarkStart w:id="23" w:name="_Ref47103483"/>
      <w:r w:rsidRPr="00C96096">
        <w:rPr>
          <w:rFonts w:ascii="Arial" w:hAnsi="Arial" w:cs="Arial"/>
          <w:b/>
          <w:sz w:val="18"/>
          <w:szCs w:val="18"/>
          <w:lang w:eastAsia="ja-JP"/>
        </w:rPr>
        <w:t xml:space="preserve">: </w:t>
      </w:r>
      <w:r w:rsidR="003538E7" w:rsidRPr="00C96096">
        <w:rPr>
          <w:rFonts w:ascii="Arial" w:hAnsi="Arial" w:cs="Arial"/>
          <w:b/>
          <w:bCs/>
          <w:sz w:val="18"/>
          <w:szCs w:val="18"/>
        </w:rPr>
        <w:t>The view of simulation models of 28 GHz UE mock-ups of t</w:t>
      </w:r>
      <w:r w:rsidR="00D017D3" w:rsidRPr="00C96096">
        <w:rPr>
          <w:rFonts w:ascii="Arial" w:hAnsi="Arial" w:cs="Arial"/>
          <w:b/>
          <w:bCs/>
          <w:sz w:val="18"/>
          <w:szCs w:val="18"/>
        </w:rPr>
        <w:t>hree different 4×1 arrays, and p</w:t>
      </w:r>
      <w:r w:rsidR="003538E7" w:rsidRPr="00C96096">
        <w:rPr>
          <w:rFonts w:ascii="Arial" w:hAnsi="Arial" w:cs="Arial"/>
          <w:b/>
          <w:bCs/>
          <w:sz w:val="18"/>
          <w:szCs w:val="18"/>
        </w:rPr>
        <w:t xml:space="preserve">hase excitation scheme with a progressive phase shift βi (b) </w:t>
      </w:r>
      <w:r w:rsidR="00D017D3" w:rsidRPr="00C96096">
        <w:rPr>
          <w:rFonts w:ascii="Arial" w:hAnsi="Arial" w:cs="Arial"/>
          <w:b/>
          <w:bCs/>
          <w:sz w:val="18"/>
          <w:szCs w:val="18"/>
        </w:rPr>
        <w:t>m</w:t>
      </w:r>
      <w:r w:rsidR="003538E7" w:rsidRPr="00C96096">
        <w:rPr>
          <w:rFonts w:ascii="Arial" w:hAnsi="Arial" w:cs="Arial"/>
          <w:b/>
          <w:bCs/>
          <w:sz w:val="18"/>
          <w:szCs w:val="18"/>
        </w:rPr>
        <w:t>aximum 4 cm</w:t>
      </w:r>
      <w:r w:rsidR="00D017D3" w:rsidRPr="00C96096">
        <w:rPr>
          <w:rFonts w:ascii="Arial" w:hAnsi="Arial" w:cs="Arial"/>
          <w:b/>
          <w:bCs/>
          <w:sz w:val="18"/>
          <w:szCs w:val="18"/>
        </w:rPr>
        <w:t xml:space="preserve"> </w:t>
      </w:r>
      <w:r w:rsidR="003538E7" w:rsidRPr="00C96096">
        <w:rPr>
          <w:rFonts w:ascii="Arial" w:hAnsi="Arial" w:cs="Arial"/>
          <w:b/>
          <w:bCs/>
          <w:sz w:val="18"/>
          <w:szCs w:val="18"/>
        </w:rPr>
        <w:t>2-averaged incident power density when d (distance to the antenna array)  and βi vary for 28 GHz 4×1 array</w:t>
      </w:r>
      <w:r w:rsidRPr="00C96096">
        <w:rPr>
          <w:rFonts w:ascii="Arial" w:hAnsi="Arial" w:cs="Arial"/>
          <w:b/>
          <w:bCs/>
          <w:sz w:val="18"/>
          <w:szCs w:val="18"/>
        </w:rPr>
        <w:t>.</w:t>
      </w:r>
      <w:bookmarkEnd w:id="23"/>
      <w:r w:rsidRPr="00C96096">
        <w:rPr>
          <w:rFonts w:ascii="Arial" w:hAnsi="Arial" w:cs="Arial"/>
          <w:b/>
          <w:bCs/>
          <w:sz w:val="18"/>
          <w:szCs w:val="18"/>
        </w:rPr>
        <w:t xml:space="preserve"> </w:t>
      </w:r>
    </w:p>
    <w:p w14:paraId="0A086F7F" w14:textId="6148D28F" w:rsidR="00DE6402" w:rsidRPr="00C96096" w:rsidRDefault="00A75359" w:rsidP="00C96096">
      <w:pPr>
        <w:pStyle w:val="ListParagraph"/>
        <w:numPr>
          <w:ilvl w:val="0"/>
          <w:numId w:val="15"/>
        </w:numPr>
        <w:spacing w:after="80"/>
        <w:ind w:left="0" w:firstLine="0"/>
        <w:rPr>
          <w:rFonts w:ascii="Arial" w:hAnsi="Arial" w:cs="Arial"/>
          <w:sz w:val="22"/>
          <w:szCs w:val="20"/>
        </w:rPr>
      </w:pPr>
      <w:r w:rsidRPr="00C96096">
        <w:rPr>
          <w:rFonts w:ascii="Arial" w:hAnsi="Arial" w:cs="Arial"/>
          <w:b/>
          <w:bCs/>
          <w:sz w:val="22"/>
          <w:szCs w:val="20"/>
        </w:rPr>
        <w:t>:</w:t>
      </w:r>
      <w:r w:rsidR="00401F3B" w:rsidRPr="00C96096">
        <w:rPr>
          <w:rFonts w:ascii="Arial" w:eastAsia="MS Gothic" w:hAnsi="Arial" w:cs="Arial"/>
          <w:b/>
          <w:bCs/>
          <w:sz w:val="22"/>
          <w:szCs w:val="20"/>
          <w:lang w:eastAsia="ja-JP"/>
        </w:rPr>
        <w:t xml:space="preserve"> </w:t>
      </w:r>
      <w:r w:rsidR="00DE6402" w:rsidRPr="00C96096">
        <w:rPr>
          <w:rFonts w:ascii="Arial" w:eastAsia="MS Gothic" w:hAnsi="Arial" w:cs="Arial"/>
          <w:b/>
          <w:bCs/>
          <w:sz w:val="22"/>
          <w:szCs w:val="20"/>
          <w:lang w:eastAsia="ja-JP"/>
        </w:rPr>
        <w:t>Beam/panel switching can be an effective soluti</w:t>
      </w:r>
      <w:r w:rsidR="00E92F0B" w:rsidRPr="00C96096">
        <w:rPr>
          <w:rFonts w:ascii="Arial" w:eastAsia="MS Gothic" w:hAnsi="Arial" w:cs="Arial"/>
          <w:b/>
          <w:bCs/>
          <w:sz w:val="22"/>
          <w:szCs w:val="20"/>
          <w:lang w:eastAsia="ja-JP"/>
        </w:rPr>
        <w:t>on to mitigate</w:t>
      </w:r>
      <w:r w:rsidR="00DE6402" w:rsidRPr="00C96096">
        <w:rPr>
          <w:rFonts w:ascii="Arial" w:eastAsia="MS Gothic" w:hAnsi="Arial" w:cs="Arial"/>
          <w:b/>
          <w:bCs/>
          <w:sz w:val="22"/>
          <w:szCs w:val="20"/>
          <w:lang w:eastAsia="ja-JP"/>
        </w:rPr>
        <w:t xml:space="preserve"> the </w:t>
      </w:r>
      <w:r w:rsidR="003538E7" w:rsidRPr="00C96096">
        <w:rPr>
          <w:rFonts w:ascii="Arial" w:eastAsia="MS Gothic" w:hAnsi="Arial" w:cs="Arial"/>
          <w:b/>
          <w:bCs/>
          <w:sz w:val="22"/>
          <w:szCs w:val="20"/>
          <w:lang w:eastAsia="ja-JP"/>
        </w:rPr>
        <w:t xml:space="preserve">UL </w:t>
      </w:r>
      <w:r w:rsidR="00DE6402" w:rsidRPr="00C96096">
        <w:rPr>
          <w:rFonts w:ascii="Arial" w:eastAsia="MS Gothic" w:hAnsi="Arial" w:cs="Arial"/>
          <w:b/>
          <w:bCs/>
          <w:sz w:val="22"/>
          <w:szCs w:val="20"/>
          <w:lang w:eastAsia="ja-JP"/>
        </w:rPr>
        <w:t>coverage loss due to MPE.</w:t>
      </w:r>
    </w:p>
    <w:p w14:paraId="2FA1AC09" w14:textId="41C29B61" w:rsidR="00BF326B" w:rsidRDefault="00BF326B" w:rsidP="00C96096">
      <w:pPr>
        <w:pStyle w:val="ListParagraph"/>
        <w:spacing w:after="80"/>
        <w:ind w:left="0"/>
        <w:rPr>
          <w:rFonts w:ascii="Times New Roman" w:hAnsi="Times New Roman" w:cs="Times New Roman"/>
          <w:color w:val="000000" w:themeColor="text1"/>
          <w:sz w:val="20"/>
          <w:szCs w:val="20"/>
        </w:rPr>
      </w:pPr>
      <w:r w:rsidRPr="00BF326B">
        <w:rPr>
          <w:rFonts w:ascii="Times New Roman" w:hAnsi="Times New Roman" w:cs="Times New Roman"/>
          <w:color w:val="000000" w:themeColor="text1"/>
          <w:sz w:val="20"/>
          <w:szCs w:val="20"/>
        </w:rPr>
        <w:t xml:space="preserve">In addition </w:t>
      </w:r>
      <w:r w:rsidR="00037E2D">
        <w:rPr>
          <w:rFonts w:ascii="Times New Roman" w:hAnsi="Times New Roman" w:cs="Times New Roman"/>
          <w:color w:val="000000" w:themeColor="text1"/>
          <w:sz w:val="20"/>
          <w:szCs w:val="20"/>
        </w:rPr>
        <w:t xml:space="preserve">to </w:t>
      </w:r>
      <w:r w:rsidRPr="00BF326B">
        <w:rPr>
          <w:rFonts w:ascii="Times New Roman" w:hAnsi="Times New Roman" w:cs="Times New Roman"/>
          <w:color w:val="000000" w:themeColor="text1"/>
          <w:sz w:val="20"/>
          <w:szCs w:val="20"/>
        </w:rPr>
        <w:t>the effort</w:t>
      </w:r>
      <w:r w:rsidR="00037E2D">
        <w:rPr>
          <w:rFonts w:ascii="Times New Roman" w:hAnsi="Times New Roman" w:cs="Times New Roman"/>
          <w:color w:val="000000" w:themeColor="text1"/>
          <w:sz w:val="20"/>
          <w:szCs w:val="20"/>
        </w:rPr>
        <w:t>s</w:t>
      </w:r>
      <w:r w:rsidRPr="00BF326B">
        <w:rPr>
          <w:rFonts w:ascii="Times New Roman" w:hAnsi="Times New Roman" w:cs="Times New Roman"/>
          <w:color w:val="000000" w:themeColor="text1"/>
          <w:sz w:val="20"/>
          <w:szCs w:val="20"/>
        </w:rPr>
        <w:t xml:space="preserve"> </w:t>
      </w:r>
      <w:r w:rsidR="00037E2D">
        <w:rPr>
          <w:rFonts w:ascii="Times New Roman" w:hAnsi="Times New Roman" w:cs="Times New Roman"/>
          <w:color w:val="000000" w:themeColor="text1"/>
          <w:sz w:val="20"/>
          <w:szCs w:val="20"/>
        </w:rPr>
        <w:t>on enhancing MPE related beam reporting</w:t>
      </w:r>
      <w:r w:rsidR="00401F3B">
        <w:rPr>
          <w:rFonts w:ascii="Times New Roman" w:hAnsi="Times New Roman" w:cs="Times New Roman"/>
          <w:color w:val="000000" w:themeColor="text1"/>
          <w:sz w:val="20"/>
          <w:szCs w:val="20"/>
        </w:rPr>
        <w:t xml:space="preserve"> and P-MPR reporting</w:t>
      </w:r>
      <w:r w:rsidR="00037E2D">
        <w:rPr>
          <w:rFonts w:ascii="Times New Roman" w:hAnsi="Times New Roman" w:cs="Times New Roman"/>
          <w:color w:val="000000" w:themeColor="text1"/>
          <w:sz w:val="20"/>
          <w:szCs w:val="20"/>
        </w:rPr>
        <w:t xml:space="preserve">, another way to avoid MPE is to </w:t>
      </w:r>
      <w:r w:rsidR="00D017D3">
        <w:rPr>
          <w:rFonts w:ascii="Times New Roman" w:hAnsi="Times New Roman" w:cs="Times New Roman"/>
          <w:color w:val="000000" w:themeColor="text1"/>
          <w:sz w:val="20"/>
          <w:szCs w:val="20"/>
        </w:rPr>
        <w:t xml:space="preserve">switch from a </w:t>
      </w:r>
      <w:r w:rsidR="00037E2D">
        <w:rPr>
          <w:rFonts w:ascii="Times New Roman" w:hAnsi="Times New Roman" w:cs="Times New Roman"/>
          <w:color w:val="000000" w:themeColor="text1"/>
          <w:sz w:val="20"/>
          <w:szCs w:val="20"/>
        </w:rPr>
        <w:t xml:space="preserve">beam which exceeds </w:t>
      </w:r>
      <w:r w:rsidR="00D017D3">
        <w:rPr>
          <w:rFonts w:ascii="Times New Roman" w:hAnsi="Times New Roman" w:cs="Times New Roman"/>
          <w:color w:val="000000" w:themeColor="text1"/>
          <w:sz w:val="20"/>
          <w:szCs w:val="20"/>
        </w:rPr>
        <w:t xml:space="preserve">the </w:t>
      </w:r>
      <w:r w:rsidR="00037E2D">
        <w:rPr>
          <w:rFonts w:ascii="Times New Roman" w:hAnsi="Times New Roman" w:cs="Times New Roman"/>
          <w:color w:val="000000" w:themeColor="text1"/>
          <w:sz w:val="20"/>
          <w:szCs w:val="20"/>
        </w:rPr>
        <w:t xml:space="preserve">maximum exposure limit. For instance, when a UE is served by two TRPs, if one UL Tx beam with one TRP </w:t>
      </w:r>
      <w:r w:rsidR="00D017D3">
        <w:rPr>
          <w:rFonts w:ascii="Times New Roman" w:hAnsi="Times New Roman" w:cs="Times New Roman"/>
          <w:color w:val="000000" w:themeColor="text1"/>
          <w:sz w:val="20"/>
          <w:szCs w:val="20"/>
        </w:rPr>
        <w:t>shall</w:t>
      </w:r>
      <w:r w:rsidR="00037E2D">
        <w:rPr>
          <w:rFonts w:ascii="Times New Roman" w:hAnsi="Times New Roman" w:cs="Times New Roman"/>
          <w:color w:val="000000" w:themeColor="text1"/>
          <w:sz w:val="20"/>
          <w:szCs w:val="20"/>
        </w:rPr>
        <w:t xml:space="preserve"> back</w:t>
      </w:r>
      <w:r w:rsidR="0099720A">
        <w:rPr>
          <w:rFonts w:ascii="Times New Roman" w:hAnsi="Times New Roman" w:cs="Times New Roman"/>
          <w:color w:val="000000" w:themeColor="text1"/>
          <w:sz w:val="20"/>
          <w:szCs w:val="20"/>
        </w:rPr>
        <w:t>-</w:t>
      </w:r>
      <w:r w:rsidR="00037E2D">
        <w:rPr>
          <w:rFonts w:ascii="Times New Roman" w:hAnsi="Times New Roman" w:cs="Times New Roman"/>
          <w:color w:val="000000" w:themeColor="text1"/>
          <w:sz w:val="20"/>
          <w:szCs w:val="20"/>
        </w:rPr>
        <w:t xml:space="preserve">off Tx power due to MPE, this UE could choose the other TRP for UL transmission. </w:t>
      </w:r>
      <w:r w:rsidR="00DC6146">
        <w:rPr>
          <w:rFonts w:ascii="Times New Roman" w:hAnsi="Times New Roman" w:cs="Times New Roman"/>
          <w:color w:val="000000" w:themeColor="text1"/>
          <w:sz w:val="20"/>
          <w:szCs w:val="20"/>
        </w:rPr>
        <w:t>In such case it would be beneficial to study the UE triggered UL Tx beam change. Hence</w:t>
      </w:r>
      <w:r w:rsidR="00D017D3">
        <w:rPr>
          <w:rFonts w:ascii="Times New Roman" w:hAnsi="Times New Roman" w:cs="Times New Roman"/>
          <w:color w:val="000000" w:themeColor="text1"/>
          <w:sz w:val="20"/>
          <w:szCs w:val="20"/>
        </w:rPr>
        <w:t>,</w:t>
      </w:r>
      <w:r w:rsidR="00DC6146">
        <w:rPr>
          <w:rFonts w:ascii="Times New Roman" w:hAnsi="Times New Roman" w:cs="Times New Roman"/>
          <w:color w:val="000000" w:themeColor="text1"/>
          <w:sz w:val="20"/>
          <w:szCs w:val="20"/>
        </w:rPr>
        <w:t xml:space="preserve"> we have</w:t>
      </w:r>
    </w:p>
    <w:p w14:paraId="30DD971F" w14:textId="2A9EA3B0" w:rsidR="00037E2D" w:rsidRPr="00C96096" w:rsidRDefault="00A75359" w:rsidP="00C96096">
      <w:pPr>
        <w:pStyle w:val="ListParagraph"/>
        <w:numPr>
          <w:ilvl w:val="0"/>
          <w:numId w:val="32"/>
        </w:numPr>
        <w:spacing w:after="80"/>
        <w:rPr>
          <w:rFonts w:ascii="Arial" w:hAnsi="Arial" w:cs="Arial"/>
          <w:b/>
          <w:sz w:val="22"/>
          <w:szCs w:val="22"/>
        </w:rPr>
      </w:pPr>
      <w:r w:rsidRPr="00C96096">
        <w:rPr>
          <w:rFonts w:ascii="Arial" w:hAnsi="Arial" w:cs="Arial"/>
          <w:b/>
          <w:bCs/>
          <w:sz w:val="22"/>
          <w:szCs w:val="20"/>
        </w:rPr>
        <w:t>:</w:t>
      </w:r>
      <w:r w:rsidRPr="00C96096">
        <w:rPr>
          <w:rFonts w:ascii="Arial" w:hAnsi="Arial" w:cs="Arial"/>
          <w:b/>
          <w:bCs/>
          <w:sz w:val="20"/>
          <w:szCs w:val="20"/>
        </w:rPr>
        <w:t xml:space="preserve"> </w:t>
      </w:r>
      <w:r w:rsidR="00D017D3" w:rsidRPr="00C96096">
        <w:rPr>
          <w:rFonts w:ascii="Arial" w:hAnsi="Arial" w:cs="Arial"/>
          <w:b/>
          <w:color w:val="000000" w:themeColor="text1"/>
          <w:sz w:val="22"/>
          <w:szCs w:val="20"/>
        </w:rPr>
        <w:t>To avoid UL MPE issue, it would be beneficial for RAN1 to study and, if necessary, specify the mechanism of UE triggered UL beam/panel switch</w:t>
      </w:r>
      <w:r w:rsidR="00DC6146" w:rsidRPr="00C96096">
        <w:rPr>
          <w:rFonts w:ascii="Arial" w:hAnsi="Arial" w:cs="Arial"/>
          <w:b/>
          <w:color w:val="000000" w:themeColor="text1"/>
          <w:sz w:val="22"/>
          <w:szCs w:val="20"/>
        </w:rPr>
        <w:t>.</w:t>
      </w:r>
    </w:p>
    <w:p w14:paraId="739294F0" w14:textId="17C56233" w:rsidR="00531840" w:rsidRPr="00C96096" w:rsidRDefault="001B6AC0" w:rsidP="00531840">
      <w:pPr>
        <w:pStyle w:val="Heading1"/>
        <w:rPr>
          <w:rFonts w:ascii="Arial" w:hAnsi="Arial" w:cs="Arial"/>
          <w:szCs w:val="32"/>
          <w:lang w:eastAsia="ja-JP"/>
        </w:rPr>
      </w:pPr>
      <w:r w:rsidRPr="00C96096">
        <w:rPr>
          <w:rFonts w:ascii="Arial" w:hAnsi="Arial" w:cs="Arial"/>
          <w:szCs w:val="32"/>
          <w:lang w:eastAsia="ja-JP"/>
        </w:rPr>
        <w:t>D</w:t>
      </w:r>
      <w:r w:rsidR="00531840" w:rsidRPr="00C96096">
        <w:rPr>
          <w:rFonts w:ascii="Arial" w:hAnsi="Arial" w:cs="Arial"/>
          <w:szCs w:val="32"/>
          <w:lang w:eastAsia="ja-JP"/>
        </w:rPr>
        <w:t>efinition</w:t>
      </w:r>
      <w:r w:rsidRPr="00C96096">
        <w:rPr>
          <w:rFonts w:ascii="Arial" w:hAnsi="Arial" w:cs="Arial"/>
          <w:szCs w:val="32"/>
          <w:lang w:eastAsia="ja-JP"/>
        </w:rPr>
        <w:t xml:space="preserve"> on UE antenna</w:t>
      </w:r>
      <w:r w:rsidR="0042527F" w:rsidRPr="00C96096">
        <w:rPr>
          <w:rFonts w:ascii="Arial" w:hAnsi="Arial" w:cs="Arial"/>
          <w:szCs w:val="32"/>
          <w:lang w:eastAsia="ja-JP"/>
        </w:rPr>
        <w:t>s</w:t>
      </w:r>
    </w:p>
    <w:p w14:paraId="63668FEA" w14:textId="68A9FD32" w:rsidR="00AA23FE" w:rsidRPr="00C96096" w:rsidRDefault="00AA23FE" w:rsidP="00C96096">
      <w:pPr>
        <w:pStyle w:val="Heading2"/>
        <w:spacing w:after="80"/>
        <w:rPr>
          <w:rFonts w:ascii="Arial" w:hAnsi="Arial" w:cs="Arial"/>
          <w:szCs w:val="24"/>
          <w:lang w:eastAsia="ja-JP"/>
        </w:rPr>
      </w:pPr>
      <w:r w:rsidRPr="00C96096">
        <w:rPr>
          <w:rFonts w:ascii="Arial" w:hAnsi="Arial" w:cs="Arial"/>
          <w:szCs w:val="24"/>
          <w:lang w:eastAsia="ja-JP"/>
        </w:rPr>
        <w:t>Antenna panel definition</w:t>
      </w:r>
    </w:p>
    <w:p w14:paraId="2B70FA5F" w14:textId="2A52B869" w:rsidR="00E722B8" w:rsidRDefault="00CC6DD4">
      <w:pPr>
        <w:spacing w:after="80"/>
        <w:rPr>
          <w:sz w:val="20"/>
          <w:lang w:eastAsia="zh-CN"/>
        </w:rPr>
      </w:pPr>
      <w:r>
        <w:rPr>
          <w:sz w:val="20"/>
          <w:lang w:eastAsia="zh-CN"/>
        </w:rPr>
        <w:t xml:space="preserve">During RAN1#104b_e </w:t>
      </w:r>
      <w:r w:rsidR="004A5A52">
        <w:rPr>
          <w:sz w:val="20"/>
          <w:lang w:eastAsia="zh-CN"/>
        </w:rPr>
        <w:t xml:space="preserve">meeting it was agreed to further study possible need for </w:t>
      </w:r>
      <w:r w:rsidR="00584C01">
        <w:rPr>
          <w:sz w:val="20"/>
          <w:lang w:eastAsia="zh-CN"/>
        </w:rPr>
        <w:t xml:space="preserve">gNB awareness of UE panel </w:t>
      </w:r>
      <w:r w:rsidR="006E57B4">
        <w:rPr>
          <w:sz w:val="20"/>
          <w:lang w:eastAsia="zh-CN"/>
        </w:rPr>
        <w:t>configuration.</w:t>
      </w:r>
    </w:p>
    <w:p w14:paraId="390614E6" w14:textId="43ACF2F7" w:rsidR="00064768" w:rsidRPr="006C202C" w:rsidRDefault="00531840">
      <w:pPr>
        <w:spacing w:after="80"/>
        <w:rPr>
          <w:sz w:val="20"/>
          <w:lang w:eastAsia="zh-CN"/>
        </w:rPr>
      </w:pPr>
      <w:r w:rsidRPr="001608E0">
        <w:rPr>
          <w:sz w:val="20"/>
          <w:lang w:eastAsia="zh-CN"/>
        </w:rPr>
        <w:t>Because different UE vendors may implement UE antenna panels in different ways, the co</w:t>
      </w:r>
      <w:r w:rsidR="0085670B">
        <w:rPr>
          <w:sz w:val="20"/>
          <w:lang w:eastAsia="zh-CN"/>
        </w:rPr>
        <w:t xml:space="preserve">nventional panel definition, </w:t>
      </w:r>
      <w:r w:rsidRPr="001608E0">
        <w:rPr>
          <w:sz w:val="20"/>
          <w:lang w:eastAsia="zh-CN"/>
        </w:rPr>
        <w:t xml:space="preserve">a physical antenna array with either single or dual polarization, </w:t>
      </w:r>
      <w:r w:rsidR="00D7593B">
        <w:rPr>
          <w:sz w:val="20"/>
          <w:szCs w:val="20"/>
          <w:lang w:eastAsia="zh-CN"/>
        </w:rPr>
        <w:t xml:space="preserve">doesn’t cover all aspects </w:t>
      </w:r>
      <w:r w:rsidRPr="001608E0">
        <w:rPr>
          <w:sz w:val="20"/>
          <w:lang w:eastAsia="zh-CN"/>
        </w:rPr>
        <w:t xml:space="preserve">for panel-specific beam selection.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531840" w:rsidRPr="00797A8E" w14:paraId="0DF7B3F6" w14:textId="77777777" w:rsidTr="00C96096">
        <w:trPr>
          <w:trHeight w:val="264"/>
        </w:trPr>
        <w:tc>
          <w:tcPr>
            <w:tcW w:w="9639" w:type="dxa"/>
          </w:tcPr>
          <w:p w14:paraId="78E21D34" w14:textId="77777777" w:rsidR="002E227D" w:rsidRPr="002E227D" w:rsidRDefault="002E227D" w:rsidP="002E227D">
            <w:pPr>
              <w:spacing w:after="0"/>
              <w:rPr>
                <w:b/>
                <w:bCs/>
                <w:lang w:eastAsia="x-none"/>
              </w:rPr>
            </w:pPr>
            <w:r w:rsidRPr="00F7513B">
              <w:rPr>
                <w:b/>
                <w:bCs/>
                <w:highlight w:val="green"/>
                <w:lang w:eastAsia="x-none"/>
              </w:rPr>
              <w:t>Agreement</w:t>
            </w:r>
          </w:p>
          <w:p w14:paraId="15875811" w14:textId="77777777" w:rsidR="002E227D" w:rsidRPr="00F7513B" w:rsidRDefault="002E227D" w:rsidP="00F7513B">
            <w:pPr>
              <w:rPr>
                <w:lang w:eastAsia="x-none"/>
              </w:rPr>
            </w:pPr>
            <w:r w:rsidRPr="00F7513B">
              <w:rPr>
                <w:lang w:eastAsia="x-none"/>
              </w:rPr>
              <w:t xml:space="preserve">On Rel.17 enhancements for MPUE, investigate and, </w:t>
            </w:r>
            <w:r w:rsidRPr="002A46CC">
              <w:rPr>
                <w:b/>
                <w:bCs/>
                <w:lang w:eastAsia="x-none"/>
              </w:rPr>
              <w:t>if needed</w:t>
            </w:r>
            <w:r w:rsidRPr="00F7513B">
              <w:rPr>
                <w:lang w:eastAsia="x-none"/>
              </w:rPr>
              <w:t>, specify the following:</w:t>
            </w:r>
          </w:p>
          <w:p w14:paraId="044A478A" w14:textId="77777777" w:rsidR="002E227D" w:rsidRPr="00F7513B" w:rsidRDefault="002E227D" w:rsidP="00F7513B">
            <w:pPr>
              <w:pStyle w:val="ListParagraph"/>
              <w:numPr>
                <w:ilvl w:val="0"/>
                <w:numId w:val="104"/>
              </w:numPr>
              <w:rPr>
                <w:lang w:eastAsia="x-none"/>
              </w:rPr>
            </w:pPr>
            <w:r w:rsidRPr="00F7513B">
              <w:rPr>
                <w:lang w:eastAsia="x-none"/>
              </w:rPr>
              <w:t>UE reporting of panel-specific information as a UE capability, for example:</w:t>
            </w:r>
          </w:p>
          <w:p w14:paraId="30A737ED" w14:textId="77777777" w:rsidR="002E227D" w:rsidRPr="00F7513B" w:rsidRDefault="002E227D" w:rsidP="00F7513B">
            <w:pPr>
              <w:pStyle w:val="ListParagraph"/>
              <w:numPr>
                <w:ilvl w:val="1"/>
                <w:numId w:val="105"/>
              </w:numPr>
              <w:rPr>
                <w:lang w:eastAsia="x-none"/>
              </w:rPr>
            </w:pPr>
            <w:r w:rsidRPr="00F7513B">
              <w:rPr>
                <w:lang w:eastAsia="x-none"/>
              </w:rPr>
              <w:t>Information related to the total number of DL/UL panel entities</w:t>
            </w:r>
          </w:p>
          <w:p w14:paraId="1A193AD1" w14:textId="77777777" w:rsidR="002E227D" w:rsidRPr="00F7513B" w:rsidRDefault="002E227D" w:rsidP="00F7513B">
            <w:pPr>
              <w:pStyle w:val="ListParagraph"/>
              <w:numPr>
                <w:ilvl w:val="1"/>
                <w:numId w:val="105"/>
              </w:numPr>
              <w:rPr>
                <w:lang w:eastAsia="x-none"/>
              </w:rPr>
            </w:pPr>
            <w:r w:rsidRPr="00F7513B">
              <w:rPr>
                <w:lang w:eastAsia="x-none"/>
              </w:rPr>
              <w:t>Information related to the number of (max) antenna ports/layers per panel entity</w:t>
            </w:r>
          </w:p>
          <w:p w14:paraId="54F234D9" w14:textId="77777777" w:rsidR="002E227D" w:rsidRPr="00F7513B" w:rsidRDefault="002E227D" w:rsidP="00F7513B">
            <w:pPr>
              <w:pStyle w:val="ListParagraph"/>
              <w:numPr>
                <w:ilvl w:val="1"/>
                <w:numId w:val="105"/>
              </w:numPr>
              <w:rPr>
                <w:lang w:eastAsia="x-none"/>
              </w:rPr>
            </w:pPr>
            <w:r w:rsidRPr="00F7513B">
              <w:rPr>
                <w:lang w:eastAsia="x-none"/>
              </w:rPr>
              <w:t>Information related to the maximum number of resources per panel entity for SRS BM</w:t>
            </w:r>
          </w:p>
          <w:p w14:paraId="6AE24943" w14:textId="77777777" w:rsidR="002E227D" w:rsidRPr="00F7513B" w:rsidRDefault="002E227D" w:rsidP="00F7513B">
            <w:pPr>
              <w:pStyle w:val="ListParagraph"/>
              <w:numPr>
                <w:ilvl w:val="1"/>
                <w:numId w:val="105"/>
              </w:numPr>
              <w:rPr>
                <w:lang w:eastAsia="x-none"/>
              </w:rPr>
            </w:pPr>
            <w:r w:rsidRPr="00F7513B">
              <w:rPr>
                <w:lang w:eastAsia="x-none"/>
              </w:rPr>
              <w:t>Information related to panel selection delay</w:t>
            </w:r>
          </w:p>
          <w:p w14:paraId="062186C8" w14:textId="77777777" w:rsidR="002E227D" w:rsidRPr="00F7513B" w:rsidRDefault="002E227D" w:rsidP="00F7513B">
            <w:pPr>
              <w:pStyle w:val="ListParagraph"/>
              <w:numPr>
                <w:ilvl w:val="1"/>
                <w:numId w:val="105"/>
              </w:numPr>
              <w:rPr>
                <w:lang w:eastAsia="x-none"/>
              </w:rPr>
            </w:pPr>
            <w:r w:rsidRPr="00F7513B">
              <w:rPr>
                <w:lang w:eastAsia="x-none"/>
              </w:rPr>
              <w:t xml:space="preserve">Information related to panel activation delay </w:t>
            </w:r>
          </w:p>
          <w:p w14:paraId="30385BE6" w14:textId="77777777" w:rsidR="002A46CC" w:rsidRDefault="002E227D" w:rsidP="00171DDA">
            <w:pPr>
              <w:pStyle w:val="ListParagraph"/>
              <w:numPr>
                <w:ilvl w:val="0"/>
                <w:numId w:val="105"/>
              </w:numPr>
              <w:rPr>
                <w:lang w:eastAsia="x-none"/>
              </w:rPr>
            </w:pPr>
            <w:r w:rsidRPr="00F7513B">
              <w:rPr>
                <w:lang w:eastAsia="x-none"/>
              </w:rPr>
              <w:t>UE reporting information related to minimal activation/selection delay for a panel based on L1 or L2 signaling</w:t>
            </w:r>
          </w:p>
          <w:p w14:paraId="1ADCB4BD" w14:textId="77777777" w:rsidR="00DA6E71" w:rsidRDefault="002E227D" w:rsidP="00171DDA">
            <w:pPr>
              <w:pStyle w:val="ListParagraph"/>
              <w:numPr>
                <w:ilvl w:val="0"/>
                <w:numId w:val="105"/>
              </w:numPr>
              <w:rPr>
                <w:lang w:eastAsia="x-none"/>
              </w:rPr>
            </w:pPr>
            <w:r w:rsidRPr="00F7513B">
              <w:rPr>
                <w:lang w:eastAsia="x-none"/>
              </w:rPr>
              <w:t>UE reporting of panel activation/selection status of a panel entity, e.g. active state for both DL and UL, or active state for DL only</w:t>
            </w:r>
          </w:p>
          <w:p w14:paraId="516813C9" w14:textId="77777777" w:rsidR="00DA6E71" w:rsidRDefault="002E227D" w:rsidP="002E227D">
            <w:pPr>
              <w:pStyle w:val="ListParagraph"/>
              <w:numPr>
                <w:ilvl w:val="0"/>
                <w:numId w:val="105"/>
              </w:numPr>
              <w:rPr>
                <w:lang w:eastAsia="x-none"/>
              </w:rPr>
            </w:pPr>
            <w:r w:rsidRPr="00F7513B">
              <w:rPr>
                <w:lang w:eastAsia="x-none"/>
              </w:rPr>
              <w:t>FFS: details of this information (e.g. minimal activation/selection delay for a panel) and signaling (e.g. L1 or L2 signaling)</w:t>
            </w:r>
          </w:p>
          <w:p w14:paraId="08A89B7C" w14:textId="77777777" w:rsidR="005E348A" w:rsidRDefault="002E227D" w:rsidP="00171DDA">
            <w:pPr>
              <w:pStyle w:val="ListParagraph"/>
              <w:numPr>
                <w:ilvl w:val="0"/>
                <w:numId w:val="105"/>
              </w:numPr>
              <w:rPr>
                <w:lang w:eastAsia="x-none"/>
              </w:rPr>
            </w:pPr>
            <w:r w:rsidRPr="00F7513B">
              <w:rPr>
                <w:lang w:eastAsia="x-none"/>
              </w:rPr>
              <w:t xml:space="preserve">UE-reported information in MPE report (if supported) is used to indicate the minimal activation/selection delay and panel activation/selection status </w:t>
            </w:r>
          </w:p>
          <w:p w14:paraId="34192A9C" w14:textId="77777777" w:rsidR="005E348A" w:rsidRDefault="002E227D" w:rsidP="00F7513B">
            <w:pPr>
              <w:rPr>
                <w:lang w:eastAsia="x-none"/>
              </w:rPr>
            </w:pPr>
            <w:r w:rsidRPr="00F7513B">
              <w:rPr>
                <w:i/>
                <w:iCs/>
                <w:lang w:eastAsia="x-none"/>
              </w:rPr>
              <w:t>Note</w:t>
            </w:r>
            <w:r w:rsidRPr="00F7513B">
              <w:rPr>
                <w:lang w:eastAsia="x-none"/>
              </w:rPr>
              <w:t>: above ‘panel entity’ is a logical entity and how to map physical panels to the logical entities is up to UE implementation</w:t>
            </w:r>
            <w:r w:rsidR="00DA6E71">
              <w:rPr>
                <w:lang w:eastAsia="x-none"/>
              </w:rPr>
              <w:t>.</w:t>
            </w:r>
          </w:p>
          <w:p w14:paraId="059DB364" w14:textId="458FBCBC" w:rsidR="00531840" w:rsidRPr="003967ED" w:rsidRDefault="002E227D" w:rsidP="00F7513B">
            <w:pPr>
              <w:rPr>
                <w:bCs/>
                <w:sz w:val="20"/>
                <w:szCs w:val="20"/>
              </w:rPr>
            </w:pPr>
            <w:r w:rsidRPr="00F7513B">
              <w:rPr>
                <w:i/>
                <w:iCs/>
                <w:lang w:eastAsia="x-none"/>
              </w:rPr>
              <w:t>Note</w:t>
            </w:r>
            <w:r w:rsidRPr="00F7513B">
              <w:rPr>
                <w:lang w:eastAsia="x-none"/>
              </w:rPr>
              <w:t xml:space="preserve">: This will depend on the </w:t>
            </w:r>
            <w:proofErr w:type="gramStart"/>
            <w:r w:rsidRPr="00F7513B">
              <w:rPr>
                <w:lang w:eastAsia="x-none"/>
              </w:rPr>
              <w:t>final outcome</w:t>
            </w:r>
            <w:proofErr w:type="gramEnd"/>
            <w:r w:rsidRPr="00F7513B">
              <w:rPr>
                <w:lang w:eastAsia="x-none"/>
              </w:rPr>
              <w:t xml:space="preserve"> of whether specification support for UE-initiated panel activation/selection is agreed</w:t>
            </w:r>
            <w:r w:rsidR="00C32C28">
              <w:rPr>
                <w:lang w:eastAsia="x-none"/>
              </w:rPr>
              <w:t>.</w:t>
            </w:r>
          </w:p>
        </w:tc>
      </w:tr>
    </w:tbl>
    <w:p w14:paraId="70741E7E" w14:textId="4B7FAB1B" w:rsidR="00064768" w:rsidRDefault="006811FF" w:rsidP="00C96096">
      <w:pPr>
        <w:spacing w:before="80" w:after="80"/>
        <w:rPr>
          <w:sz w:val="20"/>
          <w:szCs w:val="20"/>
          <w:lang w:eastAsia="zh-CN"/>
        </w:rPr>
      </w:pPr>
      <w:r>
        <w:rPr>
          <w:sz w:val="20"/>
          <w:szCs w:val="20"/>
          <w:lang w:eastAsia="ja-JP"/>
        </w:rPr>
        <w:t xml:space="preserve"> </w:t>
      </w:r>
      <w:r w:rsidR="00FC4240">
        <w:rPr>
          <w:sz w:val="20"/>
          <w:szCs w:val="20"/>
          <w:lang w:eastAsia="ja-JP"/>
        </w:rPr>
        <w:t xml:space="preserve">The “if needed” </w:t>
      </w:r>
      <w:r w:rsidR="007C06D0">
        <w:rPr>
          <w:sz w:val="20"/>
          <w:szCs w:val="20"/>
          <w:lang w:eastAsia="ja-JP"/>
        </w:rPr>
        <w:t xml:space="preserve">reflect </w:t>
      </w:r>
      <w:r w:rsidR="008F5DFD">
        <w:rPr>
          <w:sz w:val="20"/>
          <w:szCs w:val="20"/>
          <w:lang w:eastAsia="ja-JP"/>
        </w:rPr>
        <w:t xml:space="preserve">that there is no consensus </w:t>
      </w:r>
      <w:r w:rsidR="00543DE3">
        <w:rPr>
          <w:sz w:val="20"/>
          <w:szCs w:val="20"/>
          <w:lang w:eastAsia="ja-JP"/>
        </w:rPr>
        <w:t>among companies</w:t>
      </w:r>
      <w:r w:rsidR="008F5DFD">
        <w:rPr>
          <w:sz w:val="20"/>
          <w:szCs w:val="20"/>
          <w:lang w:eastAsia="ja-JP"/>
        </w:rPr>
        <w:t xml:space="preserve"> regarding the need for </w:t>
      </w:r>
      <w:r w:rsidR="00BF43E7">
        <w:rPr>
          <w:sz w:val="20"/>
          <w:szCs w:val="20"/>
          <w:lang w:eastAsia="ja-JP"/>
        </w:rPr>
        <w:t xml:space="preserve">gNB awareness of UE </w:t>
      </w:r>
      <w:r w:rsidR="0042563A">
        <w:rPr>
          <w:sz w:val="20"/>
          <w:szCs w:val="20"/>
          <w:lang w:eastAsia="ja-JP"/>
        </w:rPr>
        <w:t xml:space="preserve">panel </w:t>
      </w:r>
      <w:r w:rsidR="00BF43E7">
        <w:rPr>
          <w:sz w:val="20"/>
          <w:szCs w:val="20"/>
          <w:lang w:eastAsia="ja-JP"/>
        </w:rPr>
        <w:t>configuration.</w:t>
      </w:r>
      <w:r w:rsidR="00E32ECF">
        <w:rPr>
          <w:sz w:val="20"/>
          <w:szCs w:val="20"/>
          <w:lang w:eastAsia="ja-JP"/>
        </w:rPr>
        <w:t xml:space="preserve"> </w:t>
      </w:r>
      <w:r w:rsidR="007328E7">
        <w:rPr>
          <w:sz w:val="20"/>
          <w:szCs w:val="20"/>
          <w:lang w:eastAsia="ja-JP"/>
        </w:rPr>
        <w:t xml:space="preserve">Some companies expressed that it was not clear how a gNB could use this </w:t>
      </w:r>
      <w:r w:rsidR="00395101">
        <w:rPr>
          <w:sz w:val="20"/>
          <w:szCs w:val="20"/>
          <w:lang w:eastAsia="ja-JP"/>
        </w:rPr>
        <w:t xml:space="preserve">information. </w:t>
      </w:r>
      <w:r w:rsidR="00A42BFC">
        <w:rPr>
          <w:sz w:val="20"/>
          <w:szCs w:val="20"/>
          <w:lang w:eastAsia="ja-JP"/>
        </w:rPr>
        <w:t xml:space="preserve">It is our understanding that current networks </w:t>
      </w:r>
      <w:r w:rsidR="00DD27C2">
        <w:rPr>
          <w:sz w:val="20"/>
          <w:szCs w:val="20"/>
          <w:lang w:eastAsia="ja-JP"/>
        </w:rPr>
        <w:t xml:space="preserve">are </w:t>
      </w:r>
      <w:r w:rsidR="0065063C">
        <w:rPr>
          <w:sz w:val="20"/>
          <w:szCs w:val="20"/>
          <w:lang w:eastAsia="ja-JP"/>
        </w:rPr>
        <w:t xml:space="preserve">fully </w:t>
      </w:r>
      <w:r w:rsidR="00DD27C2">
        <w:rPr>
          <w:sz w:val="20"/>
          <w:szCs w:val="20"/>
          <w:lang w:eastAsia="ja-JP"/>
        </w:rPr>
        <w:t xml:space="preserve">operational, while </w:t>
      </w:r>
      <w:r w:rsidR="009F4A0B">
        <w:rPr>
          <w:sz w:val="20"/>
          <w:szCs w:val="20"/>
          <w:lang w:eastAsia="ja-JP"/>
        </w:rPr>
        <w:t xml:space="preserve">in practice, </w:t>
      </w:r>
      <w:r w:rsidR="00DD27C2">
        <w:rPr>
          <w:sz w:val="20"/>
          <w:szCs w:val="20"/>
          <w:lang w:eastAsia="ja-JP"/>
        </w:rPr>
        <w:t>being far from optimal</w:t>
      </w:r>
      <w:r w:rsidR="008F289D">
        <w:rPr>
          <w:sz w:val="20"/>
          <w:szCs w:val="20"/>
          <w:lang w:eastAsia="ja-JP"/>
        </w:rPr>
        <w:t xml:space="preserve"> </w:t>
      </w:r>
      <w:r w:rsidR="00556B84">
        <w:rPr>
          <w:sz w:val="20"/>
          <w:szCs w:val="20"/>
          <w:lang w:eastAsia="ja-JP"/>
        </w:rPr>
        <w:t xml:space="preserve">from a </w:t>
      </w:r>
      <w:r w:rsidR="00395101">
        <w:rPr>
          <w:sz w:val="20"/>
          <w:szCs w:val="20"/>
          <w:lang w:eastAsia="ja-JP"/>
        </w:rPr>
        <w:t xml:space="preserve">UE </w:t>
      </w:r>
      <w:r w:rsidR="00556B84">
        <w:rPr>
          <w:sz w:val="20"/>
          <w:szCs w:val="20"/>
          <w:lang w:eastAsia="ja-JP"/>
        </w:rPr>
        <w:t>beam management</w:t>
      </w:r>
      <w:r w:rsidR="0055038A">
        <w:rPr>
          <w:sz w:val="20"/>
          <w:szCs w:val="20"/>
          <w:lang w:eastAsia="ja-JP"/>
        </w:rPr>
        <w:t xml:space="preserve"> (BM)</w:t>
      </w:r>
      <w:r w:rsidR="00556B84">
        <w:rPr>
          <w:sz w:val="20"/>
          <w:szCs w:val="20"/>
          <w:lang w:eastAsia="ja-JP"/>
        </w:rPr>
        <w:t xml:space="preserve"> perspective</w:t>
      </w:r>
      <w:r w:rsidR="00543DE3">
        <w:rPr>
          <w:sz w:val="20"/>
          <w:szCs w:val="20"/>
          <w:lang w:eastAsia="ja-JP"/>
        </w:rPr>
        <w:t>.</w:t>
      </w:r>
      <w:r w:rsidR="006168C0">
        <w:rPr>
          <w:sz w:val="20"/>
          <w:szCs w:val="20"/>
          <w:lang w:eastAsia="ja-JP"/>
        </w:rPr>
        <w:t xml:space="preserve"> </w:t>
      </w:r>
      <w:r w:rsidR="0097713F">
        <w:rPr>
          <w:sz w:val="20"/>
          <w:szCs w:val="20"/>
          <w:lang w:eastAsia="ja-JP"/>
        </w:rPr>
        <w:t xml:space="preserve">With progress </w:t>
      </w:r>
      <w:r w:rsidR="00B81A64">
        <w:rPr>
          <w:sz w:val="20"/>
          <w:szCs w:val="20"/>
          <w:lang w:eastAsia="ja-JP"/>
        </w:rPr>
        <w:t>in</w:t>
      </w:r>
      <w:r w:rsidR="0097713F">
        <w:rPr>
          <w:sz w:val="20"/>
          <w:szCs w:val="20"/>
          <w:lang w:eastAsia="ja-JP"/>
        </w:rPr>
        <w:t xml:space="preserve"> technology (e.g. </w:t>
      </w:r>
      <w:r w:rsidR="001A0ECF">
        <w:rPr>
          <w:sz w:val="20"/>
          <w:szCs w:val="20"/>
          <w:lang w:eastAsia="ja-JP"/>
        </w:rPr>
        <w:t>number of layers supported</w:t>
      </w:r>
      <w:r w:rsidR="00E32940">
        <w:rPr>
          <w:sz w:val="20"/>
          <w:szCs w:val="20"/>
          <w:lang w:eastAsia="ja-JP"/>
        </w:rPr>
        <w:t xml:space="preserve">, </w:t>
      </w:r>
      <w:r w:rsidR="00D71217">
        <w:rPr>
          <w:sz w:val="20"/>
          <w:szCs w:val="20"/>
          <w:lang w:eastAsia="ja-JP"/>
        </w:rPr>
        <w:t xml:space="preserve">beam refinement steps, </w:t>
      </w:r>
      <w:r w:rsidR="00041000">
        <w:rPr>
          <w:sz w:val="20"/>
          <w:szCs w:val="20"/>
          <w:lang w:eastAsia="ja-JP"/>
        </w:rPr>
        <w:lastRenderedPageBreak/>
        <w:t>1D</w:t>
      </w:r>
      <w:r w:rsidR="00D71217">
        <w:rPr>
          <w:sz w:val="20"/>
          <w:szCs w:val="20"/>
          <w:lang w:eastAsia="ja-JP"/>
        </w:rPr>
        <w:t xml:space="preserve"> arrays vs. </w:t>
      </w:r>
      <w:r w:rsidR="00041000">
        <w:rPr>
          <w:sz w:val="20"/>
          <w:szCs w:val="20"/>
          <w:lang w:eastAsia="ja-JP"/>
        </w:rPr>
        <w:t>2D</w:t>
      </w:r>
      <w:r w:rsidR="00A00043">
        <w:rPr>
          <w:sz w:val="20"/>
          <w:szCs w:val="20"/>
          <w:lang w:eastAsia="ja-JP"/>
        </w:rPr>
        <w:t xml:space="preserve"> arrays</w:t>
      </w:r>
      <w:r w:rsidR="001218E3">
        <w:rPr>
          <w:sz w:val="20"/>
          <w:szCs w:val="20"/>
          <w:lang w:eastAsia="ja-JP"/>
        </w:rPr>
        <w:t>, etc.</w:t>
      </w:r>
      <w:r w:rsidR="001A0ECF">
        <w:rPr>
          <w:sz w:val="20"/>
          <w:szCs w:val="20"/>
          <w:lang w:eastAsia="ja-JP"/>
        </w:rPr>
        <w:t>) and</w:t>
      </w:r>
      <w:r w:rsidR="00543DE3">
        <w:rPr>
          <w:sz w:val="20"/>
          <w:szCs w:val="20"/>
          <w:lang w:eastAsia="ja-JP"/>
        </w:rPr>
        <w:t xml:space="preserve"> </w:t>
      </w:r>
      <w:r w:rsidR="00B81A64">
        <w:rPr>
          <w:sz w:val="20"/>
          <w:szCs w:val="20"/>
          <w:lang w:eastAsia="ja-JP"/>
        </w:rPr>
        <w:t>increase in the UE variety</w:t>
      </w:r>
      <w:r w:rsidR="009C2B7A">
        <w:rPr>
          <w:sz w:val="20"/>
          <w:szCs w:val="20"/>
          <w:lang w:eastAsia="ja-JP"/>
        </w:rPr>
        <w:t xml:space="preserve"> (e.g. </w:t>
      </w:r>
      <w:r w:rsidR="00041000">
        <w:rPr>
          <w:sz w:val="20"/>
          <w:szCs w:val="20"/>
          <w:lang w:eastAsia="ja-JP"/>
        </w:rPr>
        <w:t xml:space="preserve">introduction of </w:t>
      </w:r>
      <w:r w:rsidR="009C2B7A">
        <w:rPr>
          <w:sz w:val="20"/>
          <w:szCs w:val="20"/>
          <w:lang w:eastAsia="ja-JP"/>
        </w:rPr>
        <w:t>red-cap</w:t>
      </w:r>
      <w:r w:rsidR="002C35C5">
        <w:rPr>
          <w:sz w:val="20"/>
          <w:szCs w:val="20"/>
          <w:lang w:eastAsia="ja-JP"/>
        </w:rPr>
        <w:t xml:space="preserve"> UEs</w:t>
      </w:r>
      <w:r w:rsidR="009C2B7A">
        <w:rPr>
          <w:sz w:val="20"/>
          <w:szCs w:val="20"/>
          <w:lang w:eastAsia="ja-JP"/>
        </w:rPr>
        <w:t>)</w:t>
      </w:r>
      <w:r w:rsidR="006E3DEC">
        <w:rPr>
          <w:sz w:val="20"/>
          <w:szCs w:val="20"/>
          <w:lang w:eastAsia="ja-JP"/>
        </w:rPr>
        <w:t>,</w:t>
      </w:r>
      <w:r w:rsidR="009C2B7A">
        <w:rPr>
          <w:sz w:val="20"/>
          <w:szCs w:val="20"/>
          <w:lang w:eastAsia="ja-JP"/>
        </w:rPr>
        <w:t xml:space="preserve"> </w:t>
      </w:r>
      <w:r w:rsidR="00336F7E">
        <w:rPr>
          <w:sz w:val="20"/>
          <w:szCs w:val="20"/>
          <w:lang w:eastAsia="ja-JP"/>
        </w:rPr>
        <w:t xml:space="preserve">UEs with </w:t>
      </w:r>
      <w:r w:rsidR="009C2B7A">
        <w:rPr>
          <w:sz w:val="20"/>
          <w:szCs w:val="20"/>
          <w:lang w:eastAsia="ja-JP"/>
        </w:rPr>
        <w:t>different</w:t>
      </w:r>
      <w:r w:rsidR="00924011">
        <w:rPr>
          <w:sz w:val="20"/>
          <w:szCs w:val="20"/>
          <w:lang w:eastAsia="ja-JP"/>
        </w:rPr>
        <w:t xml:space="preserve"> </w:t>
      </w:r>
      <w:r w:rsidR="009C2B7A">
        <w:rPr>
          <w:sz w:val="20"/>
          <w:szCs w:val="20"/>
          <w:lang w:eastAsia="ja-JP"/>
        </w:rPr>
        <w:t xml:space="preserve">capabilities </w:t>
      </w:r>
      <w:r w:rsidR="00924011">
        <w:rPr>
          <w:sz w:val="20"/>
          <w:szCs w:val="20"/>
          <w:lang w:eastAsia="ja-JP"/>
        </w:rPr>
        <w:t xml:space="preserve">will </w:t>
      </w:r>
      <w:r w:rsidR="00646067">
        <w:rPr>
          <w:sz w:val="20"/>
          <w:szCs w:val="20"/>
          <w:lang w:eastAsia="ja-JP"/>
        </w:rPr>
        <w:t xml:space="preserve">be </w:t>
      </w:r>
      <w:r w:rsidR="00347521">
        <w:rPr>
          <w:sz w:val="20"/>
          <w:szCs w:val="20"/>
          <w:lang w:eastAsia="ja-JP"/>
        </w:rPr>
        <w:t>more common</w:t>
      </w:r>
      <w:r w:rsidR="00850C2D">
        <w:rPr>
          <w:sz w:val="20"/>
          <w:szCs w:val="20"/>
          <w:lang w:eastAsia="ja-JP"/>
        </w:rPr>
        <w:t xml:space="preserve">. </w:t>
      </w:r>
      <w:r w:rsidR="0064667F">
        <w:rPr>
          <w:sz w:val="20"/>
          <w:szCs w:val="20"/>
          <w:lang w:eastAsia="ja-JP"/>
        </w:rPr>
        <w:t>A</w:t>
      </w:r>
      <w:r w:rsidR="00850C2D">
        <w:rPr>
          <w:sz w:val="20"/>
          <w:szCs w:val="20"/>
          <w:lang w:eastAsia="ja-JP"/>
        </w:rPr>
        <w:t xml:space="preserve">wareness of the </w:t>
      </w:r>
      <w:r w:rsidR="0064667F">
        <w:rPr>
          <w:sz w:val="20"/>
          <w:szCs w:val="20"/>
          <w:lang w:eastAsia="ja-JP"/>
        </w:rPr>
        <w:t>UE-</w:t>
      </w:r>
      <w:r w:rsidR="00850C2D">
        <w:rPr>
          <w:sz w:val="20"/>
          <w:szCs w:val="20"/>
          <w:lang w:eastAsia="ja-JP"/>
        </w:rPr>
        <w:t>panel</w:t>
      </w:r>
      <w:r w:rsidR="0064667F">
        <w:rPr>
          <w:sz w:val="20"/>
          <w:szCs w:val="20"/>
          <w:lang w:eastAsia="ja-JP"/>
        </w:rPr>
        <w:t xml:space="preserve"> </w:t>
      </w:r>
      <w:r w:rsidR="006E3DEC">
        <w:rPr>
          <w:sz w:val="20"/>
          <w:szCs w:val="20"/>
          <w:lang w:eastAsia="ja-JP"/>
        </w:rPr>
        <w:t>properties</w:t>
      </w:r>
      <w:r w:rsidR="00D05C35">
        <w:rPr>
          <w:sz w:val="20"/>
          <w:szCs w:val="20"/>
          <w:lang w:eastAsia="ja-JP"/>
        </w:rPr>
        <w:t xml:space="preserve"> at gNB side</w:t>
      </w:r>
      <w:r w:rsidR="006577E6">
        <w:rPr>
          <w:sz w:val="20"/>
          <w:szCs w:val="20"/>
          <w:lang w:eastAsia="ja-JP"/>
        </w:rPr>
        <w:t xml:space="preserve"> is a first step toward</w:t>
      </w:r>
      <w:r w:rsidR="008F289D">
        <w:rPr>
          <w:sz w:val="20"/>
          <w:szCs w:val="20"/>
          <w:lang w:eastAsia="ja-JP"/>
        </w:rPr>
        <w:t xml:space="preserve"> enhanced </w:t>
      </w:r>
      <w:r w:rsidR="0055038A">
        <w:rPr>
          <w:sz w:val="20"/>
          <w:szCs w:val="20"/>
          <w:lang w:eastAsia="ja-JP"/>
        </w:rPr>
        <w:t>BM a</w:t>
      </w:r>
      <w:r w:rsidR="00C137A2">
        <w:rPr>
          <w:sz w:val="20"/>
          <w:szCs w:val="20"/>
          <w:lang w:eastAsia="ja-JP"/>
        </w:rPr>
        <w:t>lgorithms</w:t>
      </w:r>
      <w:r w:rsidR="00336333">
        <w:rPr>
          <w:sz w:val="20"/>
          <w:szCs w:val="20"/>
          <w:lang w:eastAsia="ja-JP"/>
        </w:rPr>
        <w:t>.</w:t>
      </w:r>
    </w:p>
    <w:p w14:paraId="57FF1922" w14:textId="1A801679" w:rsidR="00064768" w:rsidRPr="00C96096" w:rsidRDefault="00A75359" w:rsidP="00C96096">
      <w:pPr>
        <w:pStyle w:val="ListParagraph"/>
        <w:numPr>
          <w:ilvl w:val="0"/>
          <w:numId w:val="15"/>
        </w:numPr>
        <w:spacing w:after="80"/>
        <w:ind w:left="0" w:firstLine="0"/>
        <w:rPr>
          <w:rFonts w:ascii="Arial" w:hAnsi="Arial" w:cs="Arial"/>
          <w:b/>
          <w:sz w:val="22"/>
        </w:rPr>
      </w:pPr>
      <w:r w:rsidRPr="00C96096">
        <w:rPr>
          <w:rFonts w:ascii="Arial" w:hAnsi="Arial" w:cs="Arial"/>
          <w:b/>
          <w:bCs/>
          <w:sz w:val="22"/>
          <w:szCs w:val="20"/>
        </w:rPr>
        <w:t>:</w:t>
      </w:r>
      <w:r w:rsidRPr="00C96096">
        <w:rPr>
          <w:rFonts w:ascii="Arial" w:hAnsi="Arial" w:cs="Arial"/>
          <w:b/>
          <w:bCs/>
          <w:sz w:val="20"/>
          <w:szCs w:val="20"/>
        </w:rPr>
        <w:t xml:space="preserve"> </w:t>
      </w:r>
      <w:r w:rsidR="00622B84" w:rsidRPr="00622B84">
        <w:rPr>
          <w:rFonts w:ascii="Arial" w:hAnsi="Arial" w:cs="Arial"/>
          <w:b/>
          <w:sz w:val="22"/>
        </w:rPr>
        <w:t>Awareness of the UE-panel properties is a first step toward enhanced BM algorithms.</w:t>
      </w:r>
    </w:p>
    <w:p w14:paraId="0A8B00F4" w14:textId="76B6742E" w:rsidR="00317148" w:rsidRPr="00C96096" w:rsidRDefault="00097E22">
      <w:pPr>
        <w:pStyle w:val="ListParagraph"/>
        <w:numPr>
          <w:ilvl w:val="0"/>
          <w:numId w:val="32"/>
        </w:numPr>
        <w:spacing w:after="80"/>
        <w:rPr>
          <w:rFonts w:ascii="Arial" w:hAnsi="Arial" w:cs="Arial"/>
          <w:b/>
          <w:bCs/>
          <w:sz w:val="22"/>
          <w:szCs w:val="20"/>
        </w:rPr>
      </w:pPr>
      <w:r w:rsidRPr="00C96096">
        <w:rPr>
          <w:rFonts w:ascii="Arial" w:hAnsi="Arial" w:cs="Arial"/>
          <w:b/>
          <w:bCs/>
          <w:sz w:val="22"/>
          <w:szCs w:val="20"/>
        </w:rPr>
        <w:t>:</w:t>
      </w:r>
      <w:r w:rsidRPr="00C96096">
        <w:rPr>
          <w:rFonts w:ascii="Arial" w:hAnsi="Arial" w:cs="Arial"/>
          <w:b/>
          <w:bCs/>
          <w:sz w:val="20"/>
          <w:szCs w:val="20"/>
        </w:rPr>
        <w:t xml:space="preserve"> </w:t>
      </w:r>
      <w:r w:rsidR="00FF7B50">
        <w:rPr>
          <w:rFonts w:ascii="Arial" w:hAnsi="Arial" w:cs="Arial"/>
          <w:b/>
          <w:bCs/>
          <w:sz w:val="22"/>
          <w:szCs w:val="20"/>
        </w:rPr>
        <w:t xml:space="preserve">We see a clear benefit of specifying </w:t>
      </w:r>
      <w:r w:rsidR="00320E6C">
        <w:rPr>
          <w:rFonts w:ascii="Arial" w:hAnsi="Arial" w:cs="Arial"/>
          <w:b/>
          <w:bCs/>
          <w:sz w:val="22"/>
          <w:szCs w:val="20"/>
        </w:rPr>
        <w:t>UE reporting of panel-specific</w:t>
      </w:r>
      <w:r w:rsidR="008416EC">
        <w:rPr>
          <w:rFonts w:ascii="Arial" w:hAnsi="Arial" w:cs="Arial"/>
          <w:b/>
          <w:bCs/>
          <w:sz w:val="22"/>
          <w:szCs w:val="20"/>
        </w:rPr>
        <w:t xml:space="preserve"> information</w:t>
      </w:r>
      <w:r w:rsidR="00317148" w:rsidRPr="00C96096">
        <w:rPr>
          <w:rFonts w:ascii="Arial" w:hAnsi="Arial" w:cs="Arial"/>
          <w:b/>
          <w:bCs/>
          <w:sz w:val="22"/>
          <w:szCs w:val="20"/>
        </w:rPr>
        <w:t>.</w:t>
      </w:r>
    </w:p>
    <w:p w14:paraId="34901D20" w14:textId="7219DD1A" w:rsidR="00064768" w:rsidRPr="00C96096" w:rsidRDefault="00064768" w:rsidP="00C96096">
      <w:pPr>
        <w:pStyle w:val="Heading2"/>
        <w:spacing w:after="80"/>
        <w:rPr>
          <w:rFonts w:ascii="Arial" w:hAnsi="Arial" w:cs="Arial"/>
          <w:szCs w:val="24"/>
          <w:lang w:eastAsia="ja-JP"/>
        </w:rPr>
      </w:pPr>
      <w:r w:rsidRPr="00C96096">
        <w:rPr>
          <w:rFonts w:ascii="Arial" w:hAnsi="Arial" w:cs="Arial"/>
          <w:szCs w:val="24"/>
          <w:lang w:eastAsia="ja-JP"/>
        </w:rPr>
        <w:t>Analog beam definition</w:t>
      </w:r>
    </w:p>
    <w:p w14:paraId="782C7E67" w14:textId="3D9C9C07" w:rsidR="00D855B9" w:rsidRPr="006E6D6E" w:rsidRDefault="001B6AC0" w:rsidP="00C96096">
      <w:pPr>
        <w:spacing w:before="80" w:after="80"/>
        <w:rPr>
          <w:sz w:val="20"/>
          <w:szCs w:val="20"/>
          <w:lang w:eastAsia="ko-KR"/>
        </w:rPr>
      </w:pPr>
      <w:r>
        <w:rPr>
          <w:sz w:val="20"/>
          <w:szCs w:val="20"/>
          <w:lang w:eastAsia="zh-CN"/>
        </w:rPr>
        <w:t>Besides UE antenna panel definition,</w:t>
      </w:r>
      <w:r w:rsidR="00064768">
        <w:rPr>
          <w:sz w:val="20"/>
          <w:lang w:eastAsia="zh-CN"/>
        </w:rPr>
        <w:t xml:space="preserve"> </w:t>
      </w:r>
      <w:r>
        <w:rPr>
          <w:sz w:val="20"/>
          <w:lang w:eastAsia="zh-CN"/>
        </w:rPr>
        <w:t>we also observe</w:t>
      </w:r>
      <w:r w:rsidR="00064768">
        <w:rPr>
          <w:sz w:val="20"/>
          <w:lang w:eastAsia="zh-CN"/>
        </w:rPr>
        <w:t xml:space="preserve"> that there is no</w:t>
      </w:r>
      <w:r w:rsidR="00BE33A0">
        <w:rPr>
          <w:sz w:val="20"/>
          <w:lang w:eastAsia="zh-CN"/>
        </w:rPr>
        <w:t xml:space="preserve"> explicit</w:t>
      </w:r>
      <w:r w:rsidR="00064768">
        <w:rPr>
          <w:sz w:val="20"/>
          <w:lang w:eastAsia="zh-CN"/>
        </w:rPr>
        <w:t xml:space="preserve"> definition of what a beam is. </w:t>
      </w:r>
      <w:r w:rsidR="006D3339">
        <w:rPr>
          <w:rFonts w:hint="eastAsia"/>
          <w:sz w:val="20"/>
          <w:lang w:eastAsia="zh-CN"/>
        </w:rPr>
        <w:t>T</w:t>
      </w:r>
      <w:r w:rsidR="006D3339">
        <w:rPr>
          <w:sz w:val="20"/>
          <w:lang w:eastAsia="zh-CN"/>
        </w:rPr>
        <w:t xml:space="preserve">hough analog </w:t>
      </w:r>
      <w:r w:rsidR="003A70A1">
        <w:rPr>
          <w:sz w:val="20"/>
          <w:lang w:eastAsia="zh-CN"/>
        </w:rPr>
        <w:t xml:space="preserve">beamforming </w:t>
      </w:r>
      <w:r w:rsidR="006D3339">
        <w:rPr>
          <w:sz w:val="20"/>
          <w:lang w:eastAsia="zh-CN"/>
        </w:rPr>
        <w:t>is highly up to UE implementation, but in</w:t>
      </w:r>
      <w:r w:rsidR="00064768">
        <w:rPr>
          <w:sz w:val="20"/>
          <w:lang w:eastAsia="zh-CN"/>
        </w:rPr>
        <w:t xml:space="preserve"> our understanding, a beam </w:t>
      </w:r>
      <w:r w:rsidR="006D3339">
        <w:rPr>
          <w:sz w:val="20"/>
          <w:lang w:eastAsia="zh-CN"/>
        </w:rPr>
        <w:t>can be defined as</w:t>
      </w:r>
    </w:p>
    <w:p w14:paraId="5DFA1AB8" w14:textId="2887E78E" w:rsidR="00D855B9" w:rsidRPr="00C96096" w:rsidRDefault="00097E22">
      <w:pPr>
        <w:pStyle w:val="ListParagraph"/>
        <w:numPr>
          <w:ilvl w:val="0"/>
          <w:numId w:val="32"/>
        </w:numPr>
        <w:spacing w:after="80"/>
        <w:rPr>
          <w:rFonts w:ascii="Arial" w:hAnsi="Arial" w:cs="Arial"/>
          <w:sz w:val="20"/>
          <w:szCs w:val="20"/>
        </w:rPr>
      </w:pPr>
      <w:r w:rsidRPr="00C96096">
        <w:rPr>
          <w:rFonts w:ascii="Arial" w:hAnsi="Arial" w:cs="Arial"/>
          <w:b/>
          <w:bCs/>
          <w:sz w:val="22"/>
          <w:szCs w:val="20"/>
        </w:rPr>
        <w:t>:</w:t>
      </w:r>
      <w:r w:rsidR="00D855B9" w:rsidRPr="00C96096">
        <w:rPr>
          <w:rFonts w:ascii="Arial" w:hAnsi="Arial" w:cs="Arial"/>
          <w:b/>
          <w:bCs/>
          <w:sz w:val="20"/>
          <w:szCs w:val="20"/>
        </w:rPr>
        <w:t xml:space="preserve"> </w:t>
      </w:r>
      <w:r w:rsidR="0042527F" w:rsidRPr="00C96096">
        <w:rPr>
          <w:rFonts w:ascii="Arial" w:hAnsi="Arial" w:cs="Arial"/>
          <w:b/>
          <w:sz w:val="22"/>
          <w:szCs w:val="22"/>
        </w:rPr>
        <w:t>A beam can be</w:t>
      </w:r>
      <w:r w:rsidR="00A97978" w:rsidRPr="00C96096">
        <w:rPr>
          <w:rFonts w:ascii="Arial" w:hAnsi="Arial" w:cs="Arial"/>
          <w:b/>
          <w:sz w:val="22"/>
          <w:szCs w:val="22"/>
        </w:rPr>
        <w:t xml:space="preserve"> defined as </w:t>
      </w:r>
      <w:r w:rsidR="00D855B9" w:rsidRPr="00C96096">
        <w:rPr>
          <w:rFonts w:ascii="Arial" w:hAnsi="Arial" w:cs="Arial"/>
          <w:b/>
          <w:sz w:val="22"/>
          <w:szCs w:val="22"/>
        </w:rPr>
        <w:t>a spatial filtering associated with one or two antenna ports carrying one or two layers separated in the polarization domain.</w:t>
      </w:r>
    </w:p>
    <w:p w14:paraId="2B8A6251" w14:textId="10877A99" w:rsidR="00064768" w:rsidRDefault="00A97978">
      <w:pPr>
        <w:spacing w:after="80"/>
        <w:rPr>
          <w:sz w:val="20"/>
          <w:lang w:eastAsia="zh-CN"/>
        </w:rPr>
      </w:pPr>
      <w:r>
        <w:rPr>
          <w:sz w:val="20"/>
          <w:lang w:eastAsia="zh-CN"/>
        </w:rPr>
        <w:t>With the beam definition</w:t>
      </w:r>
      <w:r w:rsidR="006D3339">
        <w:rPr>
          <w:sz w:val="20"/>
          <w:lang w:eastAsia="zh-CN"/>
        </w:rPr>
        <w:t xml:space="preserve"> in hand</w:t>
      </w:r>
      <w:r w:rsidR="003A70A1">
        <w:rPr>
          <w:sz w:val="20"/>
          <w:lang w:eastAsia="zh-CN"/>
        </w:rPr>
        <w:t xml:space="preserve">, next one may </w:t>
      </w:r>
      <w:r w:rsidR="00CA55C4">
        <w:rPr>
          <w:sz w:val="20"/>
          <w:lang w:eastAsia="zh-CN"/>
        </w:rPr>
        <w:t>consider</w:t>
      </w:r>
      <w:r>
        <w:rPr>
          <w:sz w:val="20"/>
          <w:lang w:eastAsia="zh-CN"/>
        </w:rPr>
        <w:t xml:space="preserve"> whether </w:t>
      </w:r>
      <w:r w:rsidR="00CA55C4">
        <w:rPr>
          <w:sz w:val="20"/>
          <w:lang w:eastAsia="zh-CN"/>
        </w:rPr>
        <w:t xml:space="preserve">to signal </w:t>
      </w:r>
      <w:r w:rsidR="003A70A1">
        <w:rPr>
          <w:sz w:val="20"/>
          <w:lang w:eastAsia="zh-CN"/>
        </w:rPr>
        <w:t xml:space="preserve">the UE capability on whether </w:t>
      </w:r>
      <w:r w:rsidR="00064768">
        <w:rPr>
          <w:sz w:val="20"/>
          <w:lang w:eastAsia="zh-CN"/>
        </w:rPr>
        <w:t>single or dual layer</w:t>
      </w:r>
      <w:r w:rsidR="003A70A1">
        <w:rPr>
          <w:sz w:val="20"/>
          <w:lang w:eastAsia="zh-CN"/>
        </w:rPr>
        <w:t>(</w:t>
      </w:r>
      <w:r w:rsidR="00064768">
        <w:rPr>
          <w:sz w:val="20"/>
          <w:lang w:eastAsia="zh-CN"/>
        </w:rPr>
        <w:t>s</w:t>
      </w:r>
      <w:r w:rsidR="003A70A1">
        <w:rPr>
          <w:sz w:val="20"/>
          <w:lang w:eastAsia="zh-CN"/>
        </w:rPr>
        <w:t>)</w:t>
      </w:r>
      <w:r w:rsidR="00064768">
        <w:rPr>
          <w:sz w:val="20"/>
          <w:lang w:eastAsia="zh-CN"/>
        </w:rPr>
        <w:t xml:space="preserve"> are supported by a panel. In RAN4#90bis main session</w:t>
      </w:r>
      <w:r w:rsidR="002058F0">
        <w:rPr>
          <w:sz w:val="20"/>
          <w:lang w:eastAsia="zh-CN"/>
        </w:rPr>
        <w:t>’s</w:t>
      </w:r>
      <w:r w:rsidR="00064768">
        <w:rPr>
          <w:sz w:val="20"/>
          <w:lang w:eastAsia="zh-CN"/>
        </w:rPr>
        <w:t xml:space="preserve"> chairman notes, it was agreed to use 8 beams for an UL beam sweep in beam-correspondence test. In </w:t>
      </w:r>
      <w:proofErr w:type="gramStart"/>
      <w:r w:rsidR="00064768">
        <w:rPr>
          <w:sz w:val="20"/>
          <w:lang w:eastAsia="zh-CN"/>
        </w:rPr>
        <w:t>addition</w:t>
      </w:r>
      <w:proofErr w:type="gramEnd"/>
      <w:r w:rsidR="00064768">
        <w:rPr>
          <w:sz w:val="20"/>
          <w:lang w:eastAsia="zh-CN"/>
        </w:rPr>
        <w:t xml:space="preserve"> it was also agree</w:t>
      </w:r>
      <w:r w:rsidR="004B3CEA">
        <w:rPr>
          <w:sz w:val="20"/>
          <w:lang w:eastAsia="zh-CN"/>
        </w:rPr>
        <w:t>d</w:t>
      </w:r>
      <w:r w:rsidR="00064768">
        <w:rPr>
          <w:sz w:val="20"/>
          <w:lang w:eastAsia="zh-CN"/>
        </w:rPr>
        <w:t xml:space="preserve"> to further study whether there is an advantage to specify the polarization aspect in the UL beam sweep. This may have system benefit</w:t>
      </w:r>
      <w:r w:rsidR="003A70A1">
        <w:rPr>
          <w:sz w:val="20"/>
          <w:lang w:eastAsia="zh-CN"/>
        </w:rPr>
        <w:t>s</w:t>
      </w:r>
      <w:r w:rsidR="00064768">
        <w:rPr>
          <w:sz w:val="20"/>
          <w:lang w:eastAsia="zh-CN"/>
        </w:rPr>
        <w:t xml:space="preserve"> </w:t>
      </w:r>
      <w:r w:rsidR="003A70A1">
        <w:rPr>
          <w:sz w:val="20"/>
          <w:lang w:eastAsia="zh-CN"/>
        </w:rPr>
        <w:t xml:space="preserve">both </w:t>
      </w:r>
      <w:r w:rsidR="00064768">
        <w:rPr>
          <w:sz w:val="20"/>
          <w:lang w:eastAsia="zh-CN"/>
        </w:rPr>
        <w:t xml:space="preserve">from a MU perspective as well as from a link level capacity perspective. </w:t>
      </w:r>
      <w:proofErr w:type="gramStart"/>
      <w:r w:rsidR="0042527F">
        <w:rPr>
          <w:sz w:val="20"/>
          <w:lang w:eastAsia="zh-CN"/>
        </w:rPr>
        <w:t>Hence</w:t>
      </w:r>
      <w:proofErr w:type="gramEnd"/>
      <w:r w:rsidR="0042527F">
        <w:rPr>
          <w:sz w:val="20"/>
          <w:lang w:eastAsia="zh-CN"/>
        </w:rPr>
        <w:t xml:space="preserve"> we have following</w:t>
      </w:r>
    </w:p>
    <w:p w14:paraId="76EA7D30" w14:textId="00CB02FD" w:rsidR="00064768" w:rsidRPr="00C96096" w:rsidRDefault="00097E22">
      <w:pPr>
        <w:pStyle w:val="ListParagraph"/>
        <w:numPr>
          <w:ilvl w:val="0"/>
          <w:numId w:val="32"/>
        </w:numPr>
        <w:spacing w:after="80"/>
        <w:rPr>
          <w:rFonts w:ascii="Arial" w:hAnsi="Arial" w:cs="Arial"/>
          <w:b/>
          <w:sz w:val="22"/>
          <w:szCs w:val="22"/>
        </w:rPr>
      </w:pPr>
      <w:r w:rsidRPr="00C96096">
        <w:rPr>
          <w:rFonts w:ascii="Arial" w:hAnsi="Arial" w:cs="Arial"/>
          <w:b/>
          <w:sz w:val="22"/>
          <w:szCs w:val="22"/>
        </w:rPr>
        <w:t>:</w:t>
      </w:r>
      <w:r w:rsidR="00064768" w:rsidRPr="00C96096">
        <w:rPr>
          <w:rFonts w:ascii="Arial" w:hAnsi="Arial" w:cs="Arial"/>
          <w:b/>
          <w:sz w:val="22"/>
          <w:szCs w:val="22"/>
        </w:rPr>
        <w:t xml:space="preserve"> RAN1 needs to study and specify (if necessary) whether </w:t>
      </w:r>
      <w:r w:rsidR="006D3339" w:rsidRPr="00C96096">
        <w:rPr>
          <w:rFonts w:ascii="Arial" w:hAnsi="Arial" w:cs="Arial"/>
          <w:b/>
          <w:sz w:val="22"/>
          <w:szCs w:val="22"/>
        </w:rPr>
        <w:t xml:space="preserve">additional signaling is necessary when </w:t>
      </w:r>
      <w:r w:rsidR="00064768" w:rsidRPr="00C96096">
        <w:rPr>
          <w:rFonts w:ascii="Arial" w:hAnsi="Arial" w:cs="Arial"/>
          <w:b/>
          <w:sz w:val="22"/>
          <w:szCs w:val="22"/>
        </w:rPr>
        <w:t xml:space="preserve">a </w:t>
      </w:r>
      <w:r w:rsidR="00064768" w:rsidRPr="00C96096">
        <w:rPr>
          <w:rFonts w:ascii="Arial" w:hAnsi="Arial" w:cs="Arial"/>
          <w:b/>
          <w:color w:val="000000" w:themeColor="text1"/>
          <w:sz w:val="22"/>
          <w:szCs w:val="20"/>
        </w:rPr>
        <w:t>beam can suppo</w:t>
      </w:r>
      <w:r w:rsidR="006D3339" w:rsidRPr="00C96096">
        <w:rPr>
          <w:rFonts w:ascii="Arial" w:hAnsi="Arial" w:cs="Arial"/>
          <w:b/>
          <w:color w:val="000000" w:themeColor="text1"/>
          <w:sz w:val="22"/>
          <w:szCs w:val="20"/>
        </w:rPr>
        <w:t>rt up to two independent layers</w:t>
      </w:r>
      <w:r w:rsidR="00064768" w:rsidRPr="00C96096">
        <w:rPr>
          <w:rFonts w:ascii="Arial" w:hAnsi="Arial" w:cs="Arial"/>
          <w:b/>
          <w:color w:val="000000" w:themeColor="text1"/>
          <w:sz w:val="22"/>
          <w:szCs w:val="20"/>
        </w:rPr>
        <w:t xml:space="preserve"> separated by polarization.</w:t>
      </w:r>
    </w:p>
    <w:p w14:paraId="053C3A7B" w14:textId="089C5586" w:rsidR="00CD7400" w:rsidRPr="00C96096" w:rsidRDefault="00842220" w:rsidP="007529CF">
      <w:pPr>
        <w:pStyle w:val="Heading1"/>
        <w:spacing w:after="80"/>
        <w:jc w:val="left"/>
        <w:rPr>
          <w:rFonts w:ascii="Arial" w:hAnsi="Arial" w:cs="Arial"/>
          <w:sz w:val="24"/>
          <w:lang w:eastAsia="zh-CN"/>
        </w:rPr>
      </w:pPr>
      <w:r w:rsidRPr="00C96096">
        <w:rPr>
          <w:rFonts w:ascii="Arial" w:hAnsi="Arial" w:cs="Arial"/>
          <w:sz w:val="24"/>
          <w:lang w:eastAsia="zh-CN"/>
        </w:rPr>
        <w:t>Conclusions</w:t>
      </w:r>
    </w:p>
    <w:p w14:paraId="3E397DE7" w14:textId="4E96E732" w:rsidR="002348EF" w:rsidRDefault="00345197" w:rsidP="00531840">
      <w:pPr>
        <w:spacing w:after="80"/>
        <w:rPr>
          <w:lang w:eastAsia="zh-CN"/>
        </w:rPr>
      </w:pPr>
      <w:r>
        <w:rPr>
          <w:rFonts w:hint="eastAsia"/>
          <w:lang w:eastAsia="zh-CN"/>
        </w:rPr>
        <w:t xml:space="preserve">Finally, allow us to </w:t>
      </w:r>
      <w:r w:rsidR="0068704C">
        <w:rPr>
          <w:rFonts w:hint="eastAsia"/>
          <w:lang w:eastAsia="zh-CN"/>
        </w:rPr>
        <w:t xml:space="preserve">repeat our </w:t>
      </w:r>
      <w:r w:rsidR="00387AA7">
        <w:rPr>
          <w:rFonts w:hint="eastAsia"/>
          <w:lang w:eastAsia="zh-CN"/>
        </w:rPr>
        <w:t>proposal</w:t>
      </w:r>
      <w:r w:rsidR="000E1626">
        <w:rPr>
          <w:rFonts w:hint="eastAsia"/>
          <w:lang w:eastAsia="zh-CN"/>
        </w:rPr>
        <w:t>s</w:t>
      </w:r>
      <w:r w:rsidR="00EB50F7">
        <w:rPr>
          <w:lang w:eastAsia="zh-CN"/>
        </w:rPr>
        <w:t xml:space="preserve"> to draw attention</w:t>
      </w:r>
      <w:r w:rsidR="001731EB">
        <w:rPr>
          <w:rFonts w:hint="eastAsia"/>
          <w:lang w:eastAsia="zh-CN"/>
        </w:rPr>
        <w:t>.</w:t>
      </w:r>
    </w:p>
    <w:p w14:paraId="398FE336" w14:textId="77777777" w:rsidR="00DE6B57" w:rsidRPr="00DE6B57" w:rsidRDefault="00DE6B57" w:rsidP="00DE6B57">
      <w:pPr>
        <w:pStyle w:val="ListParagraph"/>
        <w:numPr>
          <w:ilvl w:val="0"/>
          <w:numId w:val="113"/>
        </w:numPr>
        <w:spacing w:after="80"/>
        <w:rPr>
          <w:rFonts w:ascii="Arial" w:hAnsi="Arial" w:cs="Arial"/>
          <w:b/>
          <w:sz w:val="22"/>
          <w:szCs w:val="24"/>
        </w:rPr>
      </w:pPr>
      <w:r w:rsidRPr="00256363">
        <w:rPr>
          <w:rFonts w:ascii="Arial" w:hAnsi="Arial" w:cs="Arial"/>
          <w:b/>
          <w:sz w:val="22"/>
          <w:szCs w:val="24"/>
        </w:rPr>
        <w:t>:</w:t>
      </w:r>
      <w:r>
        <w:rPr>
          <w:rFonts w:ascii="Arial" w:hAnsi="Arial" w:cs="Arial"/>
          <w:b/>
          <w:sz w:val="22"/>
          <w:szCs w:val="24"/>
        </w:rPr>
        <w:t xml:space="preserve"> Following the Rel.15/16 QCL rules, RAN1 do not support SRS for BM as DL QCL-</w:t>
      </w:r>
      <w:proofErr w:type="spellStart"/>
      <w:r>
        <w:rPr>
          <w:rFonts w:ascii="Arial" w:hAnsi="Arial" w:cs="Arial"/>
          <w:b/>
          <w:sz w:val="22"/>
          <w:szCs w:val="24"/>
        </w:rPr>
        <w:t>TypeD</w:t>
      </w:r>
      <w:proofErr w:type="spellEnd"/>
      <w:r>
        <w:rPr>
          <w:rFonts w:ascii="Arial" w:hAnsi="Arial" w:cs="Arial"/>
          <w:b/>
          <w:sz w:val="22"/>
          <w:szCs w:val="24"/>
        </w:rPr>
        <w:t xml:space="preserve"> source RS</w:t>
      </w:r>
      <w:r w:rsidRPr="00256363">
        <w:rPr>
          <w:rFonts w:ascii="Arial" w:hAnsi="Arial" w:cs="Arial"/>
          <w:b/>
          <w:sz w:val="22"/>
          <w:szCs w:val="24"/>
        </w:rPr>
        <w:t>.</w:t>
      </w:r>
      <w:r>
        <w:rPr>
          <w:rFonts w:ascii="Arial" w:hAnsi="Arial" w:cs="Arial"/>
          <w:b/>
          <w:sz w:val="22"/>
          <w:szCs w:val="24"/>
        </w:rPr>
        <w:t xml:space="preserve"> </w:t>
      </w:r>
    </w:p>
    <w:p w14:paraId="3089670D" w14:textId="77777777" w:rsidR="00DE6B57" w:rsidRDefault="00DE6B57" w:rsidP="00DE6B57">
      <w:pPr>
        <w:pStyle w:val="ListParagraph"/>
        <w:numPr>
          <w:ilvl w:val="0"/>
          <w:numId w:val="113"/>
        </w:numPr>
        <w:spacing w:after="80"/>
        <w:rPr>
          <w:rFonts w:ascii="Arial" w:hAnsi="Arial" w:cs="Arial"/>
          <w:b/>
          <w:sz w:val="22"/>
          <w:szCs w:val="24"/>
        </w:rPr>
      </w:pPr>
      <w:r w:rsidRPr="00256363">
        <w:rPr>
          <w:rFonts w:ascii="Arial" w:hAnsi="Arial" w:cs="Arial"/>
          <w:b/>
          <w:sz w:val="22"/>
          <w:szCs w:val="24"/>
        </w:rPr>
        <w:t xml:space="preserve">: </w:t>
      </w:r>
      <w:r>
        <w:rPr>
          <w:rFonts w:ascii="Arial" w:hAnsi="Arial" w:cs="Arial"/>
          <w:b/>
          <w:sz w:val="22"/>
          <w:szCs w:val="24"/>
        </w:rPr>
        <w:t>F</w:t>
      </w:r>
      <w:r w:rsidRPr="00A50565">
        <w:rPr>
          <w:rFonts w:ascii="Arial" w:hAnsi="Arial" w:cs="Arial"/>
          <w:b/>
          <w:sz w:val="22"/>
          <w:szCs w:val="24"/>
        </w:rPr>
        <w:t>or backward compatibility with Rel.15/16 beam management</w:t>
      </w:r>
      <w:r w:rsidRPr="00256363">
        <w:rPr>
          <w:rFonts w:ascii="Arial" w:hAnsi="Arial" w:cs="Arial"/>
          <w:b/>
          <w:sz w:val="22"/>
          <w:szCs w:val="24"/>
        </w:rPr>
        <w:t xml:space="preserve">, support CSI-RS </w:t>
      </w:r>
      <w:r>
        <w:rPr>
          <w:rFonts w:ascii="Arial" w:hAnsi="Arial" w:cs="Arial"/>
          <w:b/>
          <w:sz w:val="22"/>
          <w:szCs w:val="24"/>
        </w:rPr>
        <w:t xml:space="preserve">for CSI </w:t>
      </w:r>
      <w:r w:rsidRPr="00256363">
        <w:rPr>
          <w:rFonts w:ascii="Arial" w:hAnsi="Arial" w:cs="Arial"/>
          <w:b/>
          <w:sz w:val="22"/>
          <w:szCs w:val="24"/>
        </w:rPr>
        <w:t xml:space="preserve">as </w:t>
      </w:r>
      <w:r>
        <w:rPr>
          <w:rFonts w:ascii="Arial" w:hAnsi="Arial" w:cs="Arial"/>
          <w:b/>
          <w:sz w:val="22"/>
          <w:szCs w:val="24"/>
        </w:rPr>
        <w:t xml:space="preserve">QCL </w:t>
      </w:r>
      <w:r w:rsidRPr="00256363">
        <w:rPr>
          <w:rFonts w:ascii="Arial" w:hAnsi="Arial" w:cs="Arial"/>
          <w:b/>
          <w:sz w:val="22"/>
          <w:szCs w:val="24"/>
        </w:rPr>
        <w:t>source RS in unified TCI state.</w:t>
      </w:r>
      <w:r>
        <w:rPr>
          <w:rFonts w:ascii="Arial" w:hAnsi="Arial" w:cs="Arial"/>
          <w:b/>
          <w:sz w:val="22"/>
          <w:szCs w:val="24"/>
        </w:rPr>
        <w:t xml:space="preserve"> </w:t>
      </w:r>
    </w:p>
    <w:p w14:paraId="1EC0D1C8" w14:textId="77777777" w:rsidR="00DE6B57" w:rsidRDefault="00DE6B57" w:rsidP="00DE6B57">
      <w:pPr>
        <w:pStyle w:val="ListParagraph"/>
        <w:numPr>
          <w:ilvl w:val="0"/>
          <w:numId w:val="113"/>
        </w:numPr>
        <w:spacing w:after="80"/>
        <w:rPr>
          <w:rFonts w:ascii="Arial" w:hAnsi="Arial" w:cs="Arial"/>
          <w:b/>
          <w:sz w:val="22"/>
          <w:szCs w:val="24"/>
        </w:rPr>
      </w:pPr>
      <w:r w:rsidRPr="00256363">
        <w:rPr>
          <w:rFonts w:ascii="Arial" w:hAnsi="Arial" w:cs="Arial"/>
          <w:b/>
          <w:sz w:val="22"/>
          <w:szCs w:val="24"/>
        </w:rPr>
        <w:t>:</w:t>
      </w:r>
      <w:r>
        <w:rPr>
          <w:rFonts w:ascii="Arial" w:hAnsi="Arial" w:cs="Arial"/>
          <w:b/>
          <w:sz w:val="22"/>
          <w:szCs w:val="24"/>
        </w:rPr>
        <w:t xml:space="preserve"> From dynamic signaling perspective, support CSI-RS to share the same indicated TCI state(s) of Rel.17 as UE-dedicated PDCCH and PDSCH</w:t>
      </w:r>
      <w:r w:rsidRPr="00256363">
        <w:rPr>
          <w:rFonts w:ascii="Arial" w:hAnsi="Arial" w:cs="Arial"/>
          <w:b/>
          <w:sz w:val="22"/>
          <w:szCs w:val="24"/>
        </w:rPr>
        <w:t>.</w:t>
      </w:r>
    </w:p>
    <w:p w14:paraId="3FBCC8A6" w14:textId="77777777" w:rsidR="00DE6B57" w:rsidRDefault="00DE6B57" w:rsidP="00DE6B57">
      <w:pPr>
        <w:pStyle w:val="ListParagraph"/>
        <w:numPr>
          <w:ilvl w:val="0"/>
          <w:numId w:val="113"/>
        </w:numPr>
        <w:spacing w:after="80"/>
        <w:rPr>
          <w:rFonts w:ascii="Arial" w:hAnsi="Arial" w:cs="Arial"/>
          <w:b/>
          <w:sz w:val="22"/>
          <w:szCs w:val="24"/>
        </w:rPr>
      </w:pPr>
      <w:r w:rsidRPr="00256363">
        <w:rPr>
          <w:rFonts w:ascii="Arial" w:hAnsi="Arial" w:cs="Arial"/>
          <w:b/>
          <w:sz w:val="22"/>
          <w:szCs w:val="24"/>
        </w:rPr>
        <w:t>:</w:t>
      </w:r>
      <w:r>
        <w:rPr>
          <w:rFonts w:ascii="Arial" w:hAnsi="Arial" w:cs="Arial"/>
          <w:b/>
          <w:sz w:val="22"/>
          <w:szCs w:val="24"/>
        </w:rPr>
        <w:t xml:space="preserve"> </w:t>
      </w:r>
      <w:r w:rsidRPr="00FD45B4">
        <w:rPr>
          <w:rFonts w:ascii="Arial" w:hAnsi="Arial" w:cs="Arial"/>
          <w:b/>
          <w:sz w:val="22"/>
          <w:szCs w:val="24"/>
        </w:rPr>
        <w:t>SRS for UL Rx beam sweeping can be a target RS of</w:t>
      </w:r>
      <w:r>
        <w:rPr>
          <w:rFonts w:ascii="Arial" w:hAnsi="Arial" w:cs="Arial"/>
          <w:b/>
          <w:sz w:val="22"/>
          <w:szCs w:val="24"/>
        </w:rPr>
        <w:t xml:space="preserve"> Rel.17 unified TCI state.</w:t>
      </w:r>
    </w:p>
    <w:p w14:paraId="6FA3D7BB" w14:textId="77777777" w:rsidR="00DE6B57" w:rsidRPr="007E3890" w:rsidRDefault="00DE6B57" w:rsidP="00DE6B57">
      <w:pPr>
        <w:pStyle w:val="ListParagraph"/>
        <w:numPr>
          <w:ilvl w:val="0"/>
          <w:numId w:val="113"/>
        </w:numPr>
        <w:spacing w:after="80"/>
        <w:rPr>
          <w:rFonts w:ascii="Arial" w:hAnsi="Arial" w:cs="Arial"/>
          <w:b/>
          <w:sz w:val="22"/>
          <w:szCs w:val="24"/>
        </w:rPr>
      </w:pPr>
      <w:r w:rsidRPr="00256363">
        <w:rPr>
          <w:rFonts w:ascii="Arial" w:hAnsi="Arial" w:cs="Arial"/>
          <w:b/>
          <w:sz w:val="22"/>
          <w:szCs w:val="24"/>
        </w:rPr>
        <w:t>:</w:t>
      </w:r>
      <w:r>
        <w:rPr>
          <w:rFonts w:ascii="Arial" w:hAnsi="Arial" w:cs="Arial"/>
          <w:b/>
          <w:sz w:val="22"/>
          <w:szCs w:val="24"/>
        </w:rPr>
        <w:t xml:space="preserve"> If </w:t>
      </w:r>
      <w:r w:rsidRPr="00FD45B4">
        <w:rPr>
          <w:rFonts w:ascii="Arial" w:hAnsi="Arial" w:cs="Arial"/>
          <w:b/>
          <w:sz w:val="22"/>
          <w:szCs w:val="24"/>
        </w:rPr>
        <w:t xml:space="preserve">SRS for </w:t>
      </w:r>
      <w:r>
        <w:rPr>
          <w:rFonts w:ascii="Arial" w:hAnsi="Arial" w:cs="Arial"/>
          <w:b/>
          <w:sz w:val="22"/>
          <w:szCs w:val="24"/>
        </w:rPr>
        <w:t xml:space="preserve">BM is supported as </w:t>
      </w:r>
      <w:r w:rsidRPr="00FD45B4">
        <w:rPr>
          <w:rFonts w:ascii="Arial" w:hAnsi="Arial" w:cs="Arial"/>
          <w:b/>
          <w:sz w:val="22"/>
          <w:szCs w:val="24"/>
        </w:rPr>
        <w:t>target RS of</w:t>
      </w:r>
      <w:r>
        <w:rPr>
          <w:rFonts w:ascii="Arial" w:hAnsi="Arial" w:cs="Arial"/>
          <w:b/>
          <w:sz w:val="22"/>
          <w:szCs w:val="24"/>
        </w:rPr>
        <w:t xml:space="preserve"> Rel.17 unified TCI state, then </w:t>
      </w:r>
      <w:r>
        <w:rPr>
          <w:rFonts w:ascii="Arial" w:hAnsi="Arial" w:cs="Arial" w:hint="eastAsia"/>
          <w:b/>
          <w:sz w:val="22"/>
          <w:szCs w:val="24"/>
        </w:rPr>
        <w:t>some</w:t>
      </w:r>
      <w:r>
        <w:rPr>
          <w:rFonts w:ascii="Arial" w:hAnsi="Arial" w:cs="Arial"/>
          <w:b/>
          <w:sz w:val="22"/>
          <w:szCs w:val="24"/>
        </w:rPr>
        <w:t xml:space="preserve"> of it should be allowed to share the same dynamically indicated TCI state as DG/CG PUSCH and dedicated PUCCH. </w:t>
      </w:r>
    </w:p>
    <w:p w14:paraId="133F6FDE" w14:textId="77777777" w:rsidR="00DE6B57" w:rsidRPr="00C96096" w:rsidRDefault="00DE6B57" w:rsidP="00DE6B57">
      <w:pPr>
        <w:pStyle w:val="ListParagraph"/>
        <w:numPr>
          <w:ilvl w:val="0"/>
          <w:numId w:val="113"/>
        </w:numPr>
        <w:spacing w:after="80"/>
        <w:rPr>
          <w:rFonts w:ascii="Arial" w:hAnsi="Arial" w:cs="Arial"/>
          <w:sz w:val="22"/>
          <w:szCs w:val="24"/>
        </w:rPr>
      </w:pPr>
      <w:r w:rsidRPr="00C96096">
        <w:rPr>
          <w:rFonts w:ascii="Arial" w:hAnsi="Arial" w:cs="Arial"/>
          <w:b/>
          <w:sz w:val="22"/>
          <w:szCs w:val="24"/>
        </w:rPr>
        <w:t>: To achieve the flexibility of DL and UL beam updating/indication, support separately configured unified TCI state pools per BW</w:t>
      </w:r>
      <w:r>
        <w:rPr>
          <w:rFonts w:ascii="Arial" w:hAnsi="Arial" w:cs="Arial"/>
          <w:b/>
          <w:sz w:val="22"/>
          <w:szCs w:val="24"/>
        </w:rPr>
        <w:t>P/CC</w:t>
      </w:r>
      <w:r w:rsidRPr="00C96096">
        <w:rPr>
          <w:rFonts w:ascii="Arial" w:hAnsi="Arial" w:cs="Arial"/>
          <w:b/>
          <w:sz w:val="22"/>
          <w:szCs w:val="24"/>
        </w:rPr>
        <w:t xml:space="preserve">. </w:t>
      </w:r>
    </w:p>
    <w:p w14:paraId="0EE02D1D" w14:textId="77777777" w:rsidR="00DE6B57" w:rsidRPr="00DE6B57" w:rsidRDefault="00DE6B57" w:rsidP="00DE6B57">
      <w:pPr>
        <w:pStyle w:val="ListParagraph"/>
        <w:numPr>
          <w:ilvl w:val="0"/>
          <w:numId w:val="113"/>
        </w:numPr>
        <w:spacing w:after="80"/>
        <w:rPr>
          <w:rFonts w:ascii="Arial" w:hAnsi="Arial" w:cs="Arial"/>
          <w:sz w:val="22"/>
          <w:szCs w:val="22"/>
        </w:rPr>
      </w:pPr>
      <w:r w:rsidRPr="00D65FFD">
        <w:rPr>
          <w:rFonts w:ascii="Arial" w:hAnsi="Arial" w:cs="Arial"/>
          <w:b/>
          <w:sz w:val="22"/>
          <w:szCs w:val="22"/>
        </w:rPr>
        <w:t>:</w:t>
      </w:r>
      <w:r>
        <w:rPr>
          <w:rFonts w:ascii="Arial" w:hAnsi="Arial" w:cs="Arial"/>
          <w:b/>
          <w:sz w:val="22"/>
          <w:szCs w:val="22"/>
        </w:rPr>
        <w:t xml:space="preserve"> Confirm the working assumption on RRC-configured TCI state pool(s) and methods on QCL-</w:t>
      </w:r>
      <w:proofErr w:type="spellStart"/>
      <w:r>
        <w:rPr>
          <w:rFonts w:ascii="Arial" w:hAnsi="Arial" w:cs="Arial"/>
          <w:b/>
          <w:sz w:val="22"/>
          <w:szCs w:val="22"/>
        </w:rPr>
        <w:t>TypeA</w:t>
      </w:r>
      <w:proofErr w:type="spellEnd"/>
      <w:r>
        <w:rPr>
          <w:rFonts w:ascii="Arial" w:hAnsi="Arial" w:cs="Arial"/>
          <w:b/>
          <w:sz w:val="22"/>
          <w:szCs w:val="22"/>
        </w:rPr>
        <w:t>/D source RS indication when BWP/CC ID is present or absent</w:t>
      </w:r>
      <w:r>
        <w:rPr>
          <w:rFonts w:ascii="Arial" w:hAnsi="Arial" w:cs="Arial"/>
          <w:b/>
          <w:bCs/>
          <w:sz w:val="22"/>
          <w:szCs w:val="22"/>
        </w:rPr>
        <w:t>.</w:t>
      </w:r>
    </w:p>
    <w:p w14:paraId="39FDF8DE" w14:textId="77777777" w:rsidR="00DE6B57" w:rsidRPr="00D65FFD" w:rsidRDefault="00DE6B57" w:rsidP="00DE6B57">
      <w:pPr>
        <w:pStyle w:val="ListParagraph"/>
        <w:numPr>
          <w:ilvl w:val="0"/>
          <w:numId w:val="113"/>
        </w:numPr>
        <w:spacing w:after="80"/>
        <w:rPr>
          <w:rFonts w:ascii="Arial" w:hAnsi="Arial" w:cs="Arial"/>
          <w:sz w:val="22"/>
          <w:szCs w:val="22"/>
        </w:rPr>
      </w:pPr>
      <w:r w:rsidRPr="00D65FFD">
        <w:rPr>
          <w:rFonts w:ascii="Arial" w:hAnsi="Arial" w:cs="Arial"/>
          <w:b/>
          <w:sz w:val="22"/>
          <w:szCs w:val="22"/>
        </w:rPr>
        <w:t>: For inter-band C</w:t>
      </w:r>
      <w:r>
        <w:rPr>
          <w:rFonts w:ascii="Arial" w:hAnsi="Arial" w:cs="Arial"/>
          <w:b/>
          <w:sz w:val="22"/>
          <w:szCs w:val="22"/>
        </w:rPr>
        <w:t>A</w:t>
      </w:r>
      <w:r w:rsidRPr="00D65FFD">
        <w:rPr>
          <w:rFonts w:ascii="Arial" w:hAnsi="Arial" w:cs="Arial"/>
          <w:b/>
          <w:sz w:val="22"/>
          <w:szCs w:val="22"/>
        </w:rPr>
        <w:t xml:space="preserve">s, </w:t>
      </w:r>
      <w:r>
        <w:rPr>
          <w:rFonts w:ascii="Arial" w:hAnsi="Arial" w:cs="Arial"/>
          <w:b/>
          <w:sz w:val="22"/>
          <w:szCs w:val="22"/>
        </w:rPr>
        <w:t xml:space="preserve">support </w:t>
      </w:r>
      <w:r w:rsidRPr="00D65FFD">
        <w:rPr>
          <w:rFonts w:ascii="Arial" w:hAnsi="Arial" w:cs="Arial"/>
          <w:b/>
          <w:sz w:val="22"/>
          <w:szCs w:val="22"/>
        </w:rPr>
        <w:t xml:space="preserve">common beam </w:t>
      </w:r>
      <w:r>
        <w:rPr>
          <w:rFonts w:ascii="Arial" w:hAnsi="Arial" w:cs="Arial"/>
          <w:b/>
          <w:sz w:val="22"/>
          <w:szCs w:val="22"/>
        </w:rPr>
        <w:t xml:space="preserve">operation </w:t>
      </w:r>
      <w:r w:rsidRPr="00D65FFD">
        <w:rPr>
          <w:rFonts w:ascii="Arial" w:hAnsi="Arial" w:cs="Arial"/>
          <w:b/>
          <w:sz w:val="22"/>
          <w:szCs w:val="22"/>
        </w:rPr>
        <w:t>for data/control, DL/UL, multiple BWPs, multiple TRPs and multiple UE panels</w:t>
      </w:r>
      <w:r w:rsidRPr="00D65FFD">
        <w:rPr>
          <w:rFonts w:ascii="Arial" w:hAnsi="Arial" w:cs="Arial"/>
          <w:b/>
          <w:bCs/>
          <w:sz w:val="22"/>
          <w:szCs w:val="22"/>
        </w:rPr>
        <w:t xml:space="preserve">. </w:t>
      </w:r>
    </w:p>
    <w:p w14:paraId="615607CA" w14:textId="77777777" w:rsidR="00DE6B57" w:rsidRPr="00D65FFD" w:rsidRDefault="00DE6B57" w:rsidP="00DE6B57">
      <w:pPr>
        <w:pStyle w:val="ListParagraph"/>
        <w:numPr>
          <w:ilvl w:val="0"/>
          <w:numId w:val="113"/>
        </w:numPr>
        <w:spacing w:after="80"/>
        <w:rPr>
          <w:rFonts w:ascii="Arial" w:hAnsi="Arial" w:cs="Arial"/>
          <w:sz w:val="22"/>
          <w:szCs w:val="20"/>
        </w:rPr>
      </w:pPr>
      <w:r w:rsidRPr="00D65FFD">
        <w:rPr>
          <w:rFonts w:ascii="Arial" w:hAnsi="Arial" w:cs="Arial"/>
          <w:b/>
          <w:sz w:val="22"/>
          <w:szCs w:val="20"/>
        </w:rPr>
        <w:t>: The UE capabilit</w:t>
      </w:r>
      <w:r>
        <w:rPr>
          <w:rFonts w:ascii="Arial" w:hAnsi="Arial" w:cs="Arial"/>
          <w:b/>
          <w:sz w:val="22"/>
          <w:szCs w:val="20"/>
        </w:rPr>
        <w:t xml:space="preserve">y </w:t>
      </w:r>
      <w:r w:rsidRPr="00D65FFD">
        <w:rPr>
          <w:rFonts w:ascii="Arial" w:hAnsi="Arial" w:cs="Arial"/>
          <w:b/>
          <w:sz w:val="22"/>
          <w:szCs w:val="20"/>
        </w:rPr>
        <w:t xml:space="preserve">related to simultaneously steering </w:t>
      </w:r>
      <w:r>
        <w:rPr>
          <w:rFonts w:ascii="Arial" w:hAnsi="Arial" w:cs="Arial"/>
          <w:b/>
          <w:sz w:val="22"/>
          <w:szCs w:val="20"/>
        </w:rPr>
        <w:t xml:space="preserve">beams </w:t>
      </w:r>
      <w:r w:rsidRPr="00D65FFD">
        <w:rPr>
          <w:rFonts w:ascii="Arial" w:hAnsi="Arial" w:cs="Arial"/>
          <w:b/>
          <w:sz w:val="22"/>
          <w:szCs w:val="20"/>
        </w:rPr>
        <w:t xml:space="preserve">in the same direction belonging to CCs in different bands should be </w:t>
      </w:r>
      <w:r>
        <w:rPr>
          <w:rFonts w:ascii="Arial" w:hAnsi="Arial" w:cs="Arial"/>
          <w:b/>
          <w:sz w:val="22"/>
          <w:szCs w:val="20"/>
        </w:rPr>
        <w:t>reported</w:t>
      </w:r>
      <w:r w:rsidRPr="00D65FFD">
        <w:rPr>
          <w:rFonts w:ascii="Arial" w:hAnsi="Arial" w:cs="Arial"/>
          <w:b/>
          <w:sz w:val="22"/>
          <w:szCs w:val="20"/>
        </w:rPr>
        <w:t>.</w:t>
      </w:r>
    </w:p>
    <w:p w14:paraId="0DDE6708" w14:textId="77777777" w:rsidR="00DE6B57" w:rsidRPr="00D65FFD" w:rsidRDefault="00DE6B57" w:rsidP="00DE6B57">
      <w:pPr>
        <w:pStyle w:val="ListParagraph"/>
        <w:numPr>
          <w:ilvl w:val="0"/>
          <w:numId w:val="113"/>
        </w:numPr>
        <w:spacing w:after="80"/>
        <w:rPr>
          <w:rFonts w:ascii="Arial" w:hAnsi="Arial" w:cs="Arial"/>
          <w:sz w:val="22"/>
          <w:szCs w:val="20"/>
        </w:rPr>
      </w:pPr>
      <w:r w:rsidRPr="00D65FFD">
        <w:rPr>
          <w:rFonts w:ascii="Arial" w:hAnsi="Arial" w:cs="Arial"/>
          <w:b/>
          <w:sz w:val="22"/>
          <w:szCs w:val="20"/>
        </w:rPr>
        <w:t xml:space="preserve">: For the optimization of </w:t>
      </w:r>
      <w:r>
        <w:rPr>
          <w:rFonts w:ascii="Arial" w:hAnsi="Arial" w:cs="Arial"/>
          <w:b/>
          <w:sz w:val="22"/>
          <w:szCs w:val="20"/>
        </w:rPr>
        <w:t xml:space="preserve">beam indication </w:t>
      </w:r>
      <w:r w:rsidRPr="00D65FFD">
        <w:rPr>
          <w:rFonts w:ascii="Arial" w:hAnsi="Arial" w:cs="Arial"/>
          <w:b/>
          <w:sz w:val="22"/>
          <w:szCs w:val="20"/>
        </w:rPr>
        <w:t>across bands, the polarization property of beams should be considered.</w:t>
      </w:r>
    </w:p>
    <w:p w14:paraId="6E072D7F" w14:textId="77777777" w:rsidR="00DE6B57" w:rsidRPr="00C96096" w:rsidRDefault="00DE6B57" w:rsidP="00DE6B57">
      <w:pPr>
        <w:pStyle w:val="ListParagraph"/>
        <w:numPr>
          <w:ilvl w:val="0"/>
          <w:numId w:val="113"/>
        </w:numPr>
        <w:spacing w:before="80" w:after="80"/>
        <w:rPr>
          <w:rFonts w:ascii="Arial" w:hAnsi="Arial" w:cs="Arial"/>
          <w:szCs w:val="24"/>
        </w:rPr>
      </w:pPr>
      <w:r w:rsidRPr="00C96096">
        <w:rPr>
          <w:rFonts w:ascii="Arial" w:hAnsi="Arial" w:cs="Arial"/>
          <w:b/>
          <w:sz w:val="22"/>
          <w:szCs w:val="24"/>
        </w:rPr>
        <w:t>: Support CSI-RS for mobility as measurement RS for L1/L2 inter-cell mobility.</w:t>
      </w:r>
    </w:p>
    <w:p w14:paraId="760243CE" w14:textId="77777777" w:rsidR="00DE6B57" w:rsidRPr="00F7513B" w:rsidRDefault="00DE6B57" w:rsidP="00DE6B57">
      <w:pPr>
        <w:pStyle w:val="ListParagraph"/>
        <w:numPr>
          <w:ilvl w:val="0"/>
          <w:numId w:val="113"/>
        </w:numPr>
        <w:spacing w:after="80"/>
        <w:rPr>
          <w:rFonts w:ascii="Arial" w:hAnsi="Arial" w:cs="Arial"/>
          <w:b/>
        </w:rPr>
      </w:pPr>
      <w:r w:rsidRPr="00C96096">
        <w:rPr>
          <w:rFonts w:ascii="Arial" w:hAnsi="Arial" w:cs="Arial"/>
          <w:b/>
          <w:bCs/>
          <w:sz w:val="22"/>
          <w:szCs w:val="20"/>
        </w:rPr>
        <w:t xml:space="preserve">: Define L1-metric based events for L1/L2 inter-cell mobility and support UE triggered beam reporting based on L1 events. </w:t>
      </w:r>
    </w:p>
    <w:p w14:paraId="491A4036" w14:textId="77777777" w:rsidR="00DE6B57" w:rsidRPr="00DE6B57" w:rsidRDefault="00DE6B57" w:rsidP="00DE6B57">
      <w:pPr>
        <w:pStyle w:val="ListParagraph"/>
        <w:numPr>
          <w:ilvl w:val="0"/>
          <w:numId w:val="113"/>
        </w:numPr>
        <w:spacing w:after="80"/>
        <w:rPr>
          <w:rFonts w:ascii="Arial" w:hAnsi="Arial" w:cs="Arial"/>
          <w:b/>
        </w:rPr>
      </w:pPr>
      <w:r w:rsidRPr="00097E22">
        <w:rPr>
          <w:rFonts w:ascii="Times New Roman" w:hAnsi="Times New Roman" w:cs="Times New Roman"/>
          <w:b/>
          <w:bCs/>
          <w:sz w:val="22"/>
          <w:szCs w:val="20"/>
        </w:rPr>
        <w:t>:</w:t>
      </w:r>
      <w:r>
        <w:rPr>
          <w:rFonts w:ascii="Arial" w:hAnsi="Arial" w:cs="Arial"/>
          <w:b/>
          <w:bCs/>
          <w:sz w:val="22"/>
          <w:szCs w:val="20"/>
        </w:rPr>
        <w:t xml:space="preserve"> Support Rel.17 MAC CE-based and DCI-based beam indication mechanism, in which MAC CE activates unified TCI states containing RS only from the same non-serving cell.</w:t>
      </w:r>
    </w:p>
    <w:p w14:paraId="137ED123" w14:textId="77777777" w:rsidR="00DE6B57" w:rsidRPr="00DE6B57" w:rsidRDefault="00DE6B57" w:rsidP="00DE6B57">
      <w:pPr>
        <w:pStyle w:val="ListParagraph"/>
        <w:numPr>
          <w:ilvl w:val="0"/>
          <w:numId w:val="113"/>
        </w:numPr>
        <w:spacing w:after="80"/>
        <w:rPr>
          <w:rFonts w:ascii="Arial" w:hAnsi="Arial" w:cs="Arial"/>
          <w:b/>
          <w:bCs/>
          <w:sz w:val="22"/>
          <w:szCs w:val="20"/>
        </w:rPr>
      </w:pPr>
      <w:r w:rsidRPr="00DE6B57">
        <w:rPr>
          <w:rFonts w:ascii="Arial" w:hAnsi="Arial" w:cs="Arial"/>
          <w:b/>
          <w:bCs/>
          <w:sz w:val="22"/>
          <w:szCs w:val="20"/>
        </w:rPr>
        <w:t xml:space="preserve">: Support SSB (from NSC) </w:t>
      </w:r>
      <w:r>
        <w:rPr>
          <w:rFonts w:ascii="Arial" w:hAnsi="Arial" w:cs="Arial"/>
          <w:b/>
          <w:bCs/>
          <w:sz w:val="22"/>
          <w:szCs w:val="20"/>
        </w:rPr>
        <w:t xml:space="preserve">only </w:t>
      </w:r>
      <w:r w:rsidRPr="00DE6B57">
        <w:rPr>
          <w:rFonts w:ascii="Arial" w:hAnsi="Arial" w:cs="Arial"/>
          <w:b/>
          <w:bCs/>
          <w:sz w:val="22"/>
          <w:szCs w:val="20"/>
        </w:rPr>
        <w:t xml:space="preserve">as indirect QCL source for </w:t>
      </w:r>
      <w:r>
        <w:rPr>
          <w:rFonts w:ascii="Arial" w:hAnsi="Arial" w:cs="Arial"/>
          <w:b/>
          <w:bCs/>
          <w:sz w:val="22"/>
          <w:szCs w:val="20"/>
        </w:rPr>
        <w:t xml:space="preserve">PDSCH DMRS and PDCCH </w:t>
      </w:r>
      <w:r w:rsidRPr="00DE6B57">
        <w:rPr>
          <w:rFonts w:ascii="Arial" w:hAnsi="Arial" w:cs="Arial"/>
          <w:b/>
          <w:bCs/>
          <w:sz w:val="22"/>
          <w:szCs w:val="20"/>
        </w:rPr>
        <w:t>DMRS</w:t>
      </w:r>
      <w:r>
        <w:rPr>
          <w:rFonts w:ascii="Arial" w:hAnsi="Arial" w:cs="Arial"/>
          <w:b/>
          <w:bCs/>
          <w:sz w:val="22"/>
          <w:szCs w:val="20"/>
        </w:rPr>
        <w:t>.</w:t>
      </w:r>
    </w:p>
    <w:p w14:paraId="79E27B45" w14:textId="77777777" w:rsidR="00DE6B57" w:rsidRPr="00C96096" w:rsidRDefault="00DE6B57" w:rsidP="00DE6B57">
      <w:pPr>
        <w:pStyle w:val="ListParagraph"/>
        <w:numPr>
          <w:ilvl w:val="0"/>
          <w:numId w:val="113"/>
        </w:numPr>
        <w:spacing w:after="80"/>
        <w:rPr>
          <w:rFonts w:ascii="Arial" w:hAnsi="Arial" w:cs="Arial"/>
          <w:b/>
        </w:rPr>
      </w:pPr>
      <w:r w:rsidRPr="00C96096">
        <w:rPr>
          <w:rFonts w:ascii="Arial" w:hAnsi="Arial" w:cs="Arial"/>
          <w:b/>
          <w:bCs/>
          <w:sz w:val="22"/>
          <w:szCs w:val="20"/>
        </w:rPr>
        <w:lastRenderedPageBreak/>
        <w:t>: Support CSI-RS for mobility as source RS for conducting QCL info from non-serving cell</w:t>
      </w:r>
      <w:r w:rsidRPr="00C96096">
        <w:rPr>
          <w:rFonts w:ascii="Arial" w:hAnsi="Arial" w:cs="Arial"/>
          <w:b/>
          <w:sz w:val="22"/>
          <w:szCs w:val="22"/>
        </w:rPr>
        <w:t>.</w:t>
      </w:r>
    </w:p>
    <w:p w14:paraId="1465A19B" w14:textId="77777777" w:rsidR="00DE6B57" w:rsidRPr="00C96096" w:rsidRDefault="00DE6B57" w:rsidP="00DE6B57">
      <w:pPr>
        <w:pStyle w:val="ListParagraph"/>
        <w:numPr>
          <w:ilvl w:val="0"/>
          <w:numId w:val="113"/>
        </w:numPr>
        <w:spacing w:after="80"/>
        <w:rPr>
          <w:rFonts w:ascii="Arial" w:hAnsi="Arial" w:cs="Arial"/>
          <w:b/>
        </w:rPr>
      </w:pPr>
      <w:r w:rsidRPr="00C96096">
        <w:rPr>
          <w:rFonts w:ascii="Arial" w:hAnsi="Arial" w:cs="Arial"/>
          <w:b/>
          <w:bCs/>
          <w:sz w:val="22"/>
          <w:szCs w:val="20"/>
        </w:rPr>
        <w:t>: Support (Alt.3) UL DCI format 0_1/0_2 with UL grant to indicate UL Tx beam by joint DL/UL TCI state or UL-only TCI state</w:t>
      </w:r>
      <w:r w:rsidRPr="00C96096">
        <w:rPr>
          <w:rFonts w:ascii="Arial" w:hAnsi="Arial" w:cs="Arial"/>
          <w:b/>
          <w:sz w:val="22"/>
          <w:szCs w:val="22"/>
        </w:rPr>
        <w:t>.</w:t>
      </w:r>
    </w:p>
    <w:p w14:paraId="792DC5BF" w14:textId="77777777" w:rsidR="00DE6B57" w:rsidRPr="00C96096" w:rsidRDefault="00DE6B57" w:rsidP="00DE6B57">
      <w:pPr>
        <w:pStyle w:val="ListParagraph"/>
        <w:numPr>
          <w:ilvl w:val="0"/>
          <w:numId w:val="113"/>
        </w:numPr>
        <w:spacing w:before="80" w:after="80"/>
        <w:rPr>
          <w:rFonts w:ascii="Arial" w:hAnsi="Arial" w:cs="Arial"/>
          <w:b/>
        </w:rPr>
      </w:pPr>
      <w:r w:rsidRPr="00C96096">
        <w:rPr>
          <w:rFonts w:ascii="Arial" w:hAnsi="Arial" w:cs="Arial"/>
          <w:b/>
          <w:bCs/>
          <w:sz w:val="22"/>
          <w:szCs w:val="20"/>
        </w:rPr>
        <w:t>: Study standard impacts of introducing group common DCI to indicate/update DL TCI state(s) for a group of UEs</w:t>
      </w:r>
      <w:r w:rsidRPr="00C96096">
        <w:rPr>
          <w:rFonts w:ascii="Arial" w:hAnsi="Arial" w:cs="Arial"/>
          <w:b/>
          <w:sz w:val="22"/>
          <w:szCs w:val="22"/>
        </w:rPr>
        <w:t>.</w:t>
      </w:r>
    </w:p>
    <w:p w14:paraId="11A00E1B" w14:textId="77777777" w:rsidR="00DE6B57" w:rsidRPr="00C96096" w:rsidRDefault="00DE6B57" w:rsidP="00DE6B57">
      <w:pPr>
        <w:pStyle w:val="ListParagraph"/>
        <w:numPr>
          <w:ilvl w:val="0"/>
          <w:numId w:val="113"/>
        </w:numPr>
        <w:spacing w:after="80"/>
        <w:rPr>
          <w:rFonts w:ascii="Arial" w:hAnsi="Arial" w:cs="Arial"/>
          <w:b/>
        </w:rPr>
      </w:pPr>
      <w:r w:rsidRPr="00C96096">
        <w:rPr>
          <w:rFonts w:ascii="Arial" w:hAnsi="Arial" w:cs="Arial"/>
          <w:b/>
          <w:bCs/>
          <w:sz w:val="22"/>
          <w:szCs w:val="20"/>
        </w:rPr>
        <w:t xml:space="preserve">: For UL </w:t>
      </w:r>
      <w:r>
        <w:rPr>
          <w:rFonts w:ascii="Arial" w:hAnsi="Arial" w:cs="Arial"/>
          <w:b/>
          <w:bCs/>
          <w:sz w:val="22"/>
          <w:szCs w:val="20"/>
        </w:rPr>
        <w:t xml:space="preserve">grant </w:t>
      </w:r>
      <w:r w:rsidRPr="00C96096">
        <w:rPr>
          <w:rFonts w:ascii="Arial" w:hAnsi="Arial" w:cs="Arial"/>
          <w:b/>
          <w:bCs/>
          <w:sz w:val="22"/>
          <w:szCs w:val="20"/>
        </w:rPr>
        <w:t>DCI carrying TCI state(s), if supported</w:t>
      </w:r>
      <w:r w:rsidRPr="00C96096">
        <w:rPr>
          <w:rFonts w:ascii="Arial" w:hAnsi="Arial" w:cs="Arial"/>
          <w:b/>
          <w:sz w:val="22"/>
          <w:szCs w:val="22"/>
        </w:rPr>
        <w:t xml:space="preserve">, </w:t>
      </w:r>
      <w:r>
        <w:rPr>
          <w:rFonts w:ascii="Arial" w:hAnsi="Arial" w:cs="Arial"/>
          <w:b/>
          <w:sz w:val="22"/>
          <w:szCs w:val="22"/>
        </w:rPr>
        <w:t>then</w:t>
      </w:r>
      <w:r w:rsidRPr="00C96096">
        <w:rPr>
          <w:rFonts w:ascii="Arial" w:hAnsi="Arial" w:cs="Arial"/>
          <w:b/>
          <w:sz w:val="22"/>
          <w:szCs w:val="22"/>
        </w:rPr>
        <w:t xml:space="preserve"> reuse the implicit HARQ </w:t>
      </w:r>
      <w:r>
        <w:rPr>
          <w:rFonts w:ascii="Arial" w:hAnsi="Arial" w:cs="Arial"/>
          <w:b/>
          <w:sz w:val="22"/>
          <w:szCs w:val="22"/>
        </w:rPr>
        <w:t xml:space="preserve">mechanism of </w:t>
      </w:r>
      <w:r w:rsidRPr="00C96096">
        <w:rPr>
          <w:rFonts w:ascii="Arial" w:hAnsi="Arial" w:cs="Arial"/>
          <w:b/>
          <w:sz w:val="22"/>
          <w:szCs w:val="22"/>
        </w:rPr>
        <w:t>PUSCH</w:t>
      </w:r>
      <w:r>
        <w:rPr>
          <w:rFonts w:ascii="Arial" w:hAnsi="Arial" w:cs="Arial"/>
          <w:b/>
          <w:sz w:val="22"/>
          <w:szCs w:val="22"/>
        </w:rPr>
        <w:t xml:space="preserve"> for UL grant DCI</w:t>
      </w:r>
      <w:r w:rsidRPr="00C96096">
        <w:rPr>
          <w:rFonts w:ascii="Arial" w:hAnsi="Arial" w:cs="Arial"/>
          <w:b/>
          <w:sz w:val="22"/>
          <w:szCs w:val="22"/>
        </w:rPr>
        <w:t xml:space="preserve">. </w:t>
      </w:r>
    </w:p>
    <w:p w14:paraId="61B00A5C" w14:textId="77777777" w:rsidR="00DE6B57" w:rsidRPr="00C96096" w:rsidRDefault="00DE6B57" w:rsidP="00DE6B57">
      <w:pPr>
        <w:pStyle w:val="ListParagraph"/>
        <w:numPr>
          <w:ilvl w:val="0"/>
          <w:numId w:val="113"/>
        </w:numPr>
        <w:spacing w:after="80"/>
        <w:rPr>
          <w:rFonts w:ascii="Arial" w:hAnsi="Arial" w:cs="Arial"/>
          <w:b/>
        </w:rPr>
      </w:pPr>
      <w:r w:rsidRPr="00C96096">
        <w:rPr>
          <w:rFonts w:ascii="Arial" w:hAnsi="Arial" w:cs="Arial"/>
          <w:b/>
          <w:bCs/>
          <w:sz w:val="22"/>
          <w:szCs w:val="20"/>
        </w:rPr>
        <w:t>: For GC-DCI carrying unified TCI state(s) for a group of UEs, if supported</w:t>
      </w:r>
      <w:r w:rsidRPr="00C96096">
        <w:rPr>
          <w:rFonts w:ascii="Arial" w:hAnsi="Arial" w:cs="Arial"/>
          <w:b/>
          <w:sz w:val="22"/>
          <w:szCs w:val="22"/>
        </w:rPr>
        <w:t xml:space="preserve">, </w:t>
      </w:r>
      <w:r>
        <w:rPr>
          <w:rFonts w:ascii="Arial" w:hAnsi="Arial" w:cs="Arial"/>
          <w:b/>
          <w:sz w:val="22"/>
          <w:szCs w:val="22"/>
        </w:rPr>
        <w:t>study its</w:t>
      </w:r>
      <w:r w:rsidRPr="00C96096">
        <w:rPr>
          <w:rFonts w:ascii="Arial" w:hAnsi="Arial" w:cs="Arial"/>
          <w:b/>
          <w:sz w:val="22"/>
          <w:szCs w:val="22"/>
        </w:rPr>
        <w:t xml:space="preserve"> HARQ </w:t>
      </w:r>
      <w:r>
        <w:rPr>
          <w:rFonts w:ascii="Arial" w:hAnsi="Arial" w:cs="Arial"/>
          <w:b/>
          <w:sz w:val="22"/>
          <w:szCs w:val="22"/>
        </w:rPr>
        <w:t>mechanism for each</w:t>
      </w:r>
      <w:r w:rsidRPr="00C96096">
        <w:rPr>
          <w:rFonts w:ascii="Arial" w:hAnsi="Arial" w:cs="Arial"/>
          <w:b/>
          <w:sz w:val="22"/>
          <w:szCs w:val="22"/>
        </w:rPr>
        <w:t xml:space="preserve"> UE within the </w:t>
      </w:r>
      <w:r>
        <w:rPr>
          <w:rFonts w:ascii="Arial" w:hAnsi="Arial" w:cs="Arial"/>
          <w:b/>
          <w:sz w:val="22"/>
          <w:szCs w:val="22"/>
        </w:rPr>
        <w:t xml:space="preserve">indicated </w:t>
      </w:r>
      <w:r w:rsidRPr="00C96096">
        <w:rPr>
          <w:rFonts w:ascii="Arial" w:hAnsi="Arial" w:cs="Arial"/>
          <w:b/>
          <w:sz w:val="22"/>
          <w:szCs w:val="22"/>
        </w:rPr>
        <w:t xml:space="preserve">group. </w:t>
      </w:r>
    </w:p>
    <w:p w14:paraId="0AA694F6" w14:textId="77777777" w:rsidR="00DE6B57" w:rsidRPr="00F7513B" w:rsidRDefault="00DE6B57" w:rsidP="00DE6B57">
      <w:pPr>
        <w:pStyle w:val="ListParagraph"/>
        <w:numPr>
          <w:ilvl w:val="0"/>
          <w:numId w:val="113"/>
        </w:numPr>
        <w:spacing w:before="80" w:after="80"/>
        <w:rPr>
          <w:rFonts w:ascii="Arial" w:hAnsi="Arial" w:cs="Arial"/>
          <w:b/>
        </w:rPr>
      </w:pPr>
      <w:r w:rsidRPr="00C96096">
        <w:rPr>
          <w:rFonts w:ascii="Arial" w:hAnsi="Arial" w:cs="Arial"/>
          <w:b/>
          <w:bCs/>
          <w:sz w:val="22"/>
          <w:szCs w:val="20"/>
        </w:rPr>
        <w:t>:</w:t>
      </w:r>
      <w:r w:rsidRPr="00C96096">
        <w:rPr>
          <w:rFonts w:ascii="Arial" w:hAnsi="Arial" w:cs="Arial"/>
          <w:b/>
          <w:bCs/>
          <w:sz w:val="20"/>
          <w:szCs w:val="20"/>
        </w:rPr>
        <w:t xml:space="preserve"> </w:t>
      </w:r>
      <w:r w:rsidRPr="00C96096">
        <w:rPr>
          <w:rFonts w:ascii="Arial" w:hAnsi="Arial" w:cs="Arial"/>
          <w:b/>
          <w:sz w:val="22"/>
          <w:szCs w:val="22"/>
        </w:rPr>
        <w:t>Support to link or associate UL panels with SRS resource sets for UL fast panel selection.</w:t>
      </w:r>
    </w:p>
    <w:p w14:paraId="1ED14A08" w14:textId="77777777" w:rsidR="00DE6B57" w:rsidRPr="00F7513B" w:rsidRDefault="00DE6B57" w:rsidP="00DE6B57">
      <w:pPr>
        <w:pStyle w:val="ListParagraph"/>
        <w:numPr>
          <w:ilvl w:val="0"/>
          <w:numId w:val="113"/>
        </w:numPr>
        <w:spacing w:after="80"/>
        <w:rPr>
          <w:rFonts w:ascii="Arial" w:hAnsi="Arial" w:cs="Arial"/>
          <w:b/>
        </w:rPr>
      </w:pPr>
      <w:r w:rsidRPr="00C96096">
        <w:rPr>
          <w:rFonts w:ascii="Arial" w:hAnsi="Arial" w:cs="Arial"/>
          <w:b/>
          <w:bCs/>
          <w:sz w:val="22"/>
          <w:szCs w:val="20"/>
        </w:rPr>
        <w:t>:</w:t>
      </w:r>
      <w:r w:rsidRPr="00C96096">
        <w:rPr>
          <w:rFonts w:ascii="Arial" w:hAnsi="Arial" w:cs="Arial"/>
          <w:b/>
          <w:bCs/>
          <w:sz w:val="20"/>
          <w:szCs w:val="20"/>
        </w:rPr>
        <w:t xml:space="preserve"> </w:t>
      </w:r>
      <w:r w:rsidRPr="00C96096">
        <w:rPr>
          <w:rFonts w:ascii="Arial" w:hAnsi="Arial" w:cs="Arial"/>
          <w:b/>
          <w:bCs/>
          <w:sz w:val="22"/>
          <w:szCs w:val="22"/>
        </w:rPr>
        <w:t>Support to implicitly link or associate UE panel(s) with joint or UL-only TCI state</w:t>
      </w:r>
      <w:r>
        <w:rPr>
          <w:rFonts w:ascii="Arial" w:hAnsi="Arial" w:cs="Arial"/>
          <w:b/>
          <w:bCs/>
          <w:sz w:val="22"/>
          <w:szCs w:val="22"/>
        </w:rPr>
        <w:t>(s)</w:t>
      </w:r>
      <w:r w:rsidRPr="00C96096">
        <w:rPr>
          <w:rFonts w:ascii="Arial" w:hAnsi="Arial" w:cs="Arial"/>
          <w:b/>
          <w:bCs/>
          <w:sz w:val="22"/>
          <w:szCs w:val="22"/>
        </w:rPr>
        <w:t xml:space="preserve"> via beam reporting</w:t>
      </w:r>
      <w:r w:rsidRPr="00C96096">
        <w:rPr>
          <w:rFonts w:ascii="Arial" w:hAnsi="Arial" w:cs="Arial"/>
          <w:b/>
          <w:sz w:val="22"/>
          <w:szCs w:val="22"/>
        </w:rPr>
        <w:t>.</w:t>
      </w:r>
    </w:p>
    <w:p w14:paraId="238B2C9A" w14:textId="77777777" w:rsidR="00DE6B57" w:rsidRPr="00F7513B" w:rsidRDefault="00DE6B57" w:rsidP="00DE6B57">
      <w:pPr>
        <w:pStyle w:val="ListParagraph"/>
        <w:numPr>
          <w:ilvl w:val="0"/>
          <w:numId w:val="113"/>
        </w:numPr>
        <w:spacing w:before="80" w:after="80"/>
        <w:rPr>
          <w:rFonts w:ascii="Arial" w:hAnsi="Arial" w:cs="Arial"/>
          <w:b/>
        </w:rPr>
      </w:pPr>
      <w:r w:rsidRPr="00C96096">
        <w:rPr>
          <w:rFonts w:ascii="Arial" w:hAnsi="Arial" w:cs="Arial"/>
          <w:b/>
          <w:bCs/>
          <w:sz w:val="22"/>
          <w:szCs w:val="20"/>
        </w:rPr>
        <w:t>:</w:t>
      </w:r>
      <w:r w:rsidRPr="00C96096">
        <w:rPr>
          <w:rFonts w:ascii="Arial" w:hAnsi="Arial" w:cs="Arial"/>
          <w:b/>
          <w:bCs/>
          <w:sz w:val="20"/>
          <w:szCs w:val="20"/>
        </w:rPr>
        <w:t xml:space="preserve"> </w:t>
      </w:r>
      <w:r w:rsidRPr="00C96096">
        <w:rPr>
          <w:rFonts w:ascii="Arial" w:hAnsi="Arial" w:cs="Arial"/>
          <w:b/>
          <w:bCs/>
          <w:sz w:val="22"/>
          <w:szCs w:val="22"/>
        </w:rPr>
        <w:t>Support</w:t>
      </w:r>
      <w:r>
        <w:rPr>
          <w:rFonts w:ascii="Arial" w:hAnsi="Arial" w:cs="Arial"/>
          <w:b/>
          <w:bCs/>
          <w:sz w:val="22"/>
          <w:szCs w:val="22"/>
        </w:rPr>
        <w:t xml:space="preserve"> to link a panel entity with a new panel ID (Opt1-2, 1</w:t>
      </w:r>
      <w:r w:rsidRPr="00F7513B">
        <w:rPr>
          <w:rFonts w:ascii="Arial" w:hAnsi="Arial" w:cs="Arial"/>
          <w:b/>
          <w:bCs/>
          <w:sz w:val="22"/>
          <w:szCs w:val="22"/>
          <w:vertAlign w:val="superscript"/>
        </w:rPr>
        <w:t>st</w:t>
      </w:r>
      <w:r>
        <w:rPr>
          <w:rFonts w:ascii="Arial" w:hAnsi="Arial" w:cs="Arial"/>
          <w:b/>
          <w:bCs/>
          <w:sz w:val="22"/>
          <w:szCs w:val="22"/>
        </w:rPr>
        <w:t xml:space="preserve"> priority) or with CSI-RS and/or SSB resource in beam reporting (Opt1-1, 2</w:t>
      </w:r>
      <w:r w:rsidRPr="00F7513B">
        <w:rPr>
          <w:rFonts w:ascii="Arial" w:hAnsi="Arial" w:cs="Arial"/>
          <w:b/>
          <w:bCs/>
          <w:sz w:val="22"/>
          <w:szCs w:val="22"/>
          <w:vertAlign w:val="superscript"/>
        </w:rPr>
        <w:t>nd</w:t>
      </w:r>
      <w:r>
        <w:rPr>
          <w:rFonts w:ascii="Arial" w:hAnsi="Arial" w:cs="Arial"/>
          <w:b/>
          <w:bCs/>
          <w:sz w:val="22"/>
          <w:szCs w:val="22"/>
        </w:rPr>
        <w:t xml:space="preserve"> priority)</w:t>
      </w:r>
      <w:r w:rsidRPr="00C96096">
        <w:rPr>
          <w:rFonts w:ascii="Arial" w:hAnsi="Arial" w:cs="Arial"/>
          <w:b/>
          <w:sz w:val="22"/>
          <w:szCs w:val="22"/>
        </w:rPr>
        <w:t>.</w:t>
      </w:r>
    </w:p>
    <w:p w14:paraId="449B3E8F" w14:textId="77777777" w:rsidR="00DE6B57" w:rsidRPr="00C96096" w:rsidRDefault="00DE6B57" w:rsidP="00DE6B57">
      <w:pPr>
        <w:pStyle w:val="ListParagraph"/>
        <w:numPr>
          <w:ilvl w:val="0"/>
          <w:numId w:val="113"/>
        </w:numPr>
        <w:spacing w:after="80"/>
        <w:rPr>
          <w:rFonts w:ascii="Arial" w:hAnsi="Arial" w:cs="Arial"/>
          <w:b/>
        </w:rPr>
      </w:pPr>
      <w:r w:rsidRPr="00C96096">
        <w:rPr>
          <w:rFonts w:ascii="Arial" w:hAnsi="Arial" w:cs="Arial"/>
          <w:b/>
          <w:sz w:val="22"/>
          <w:szCs w:val="22"/>
        </w:rPr>
        <w:t>: Support UE-initiated UL panel(s) linking/association status update via UCI or MAC CE.</w:t>
      </w:r>
    </w:p>
    <w:p w14:paraId="4970D474" w14:textId="77777777" w:rsidR="00DE6B57" w:rsidRPr="00C96096" w:rsidRDefault="00DE6B57" w:rsidP="00DE6B57">
      <w:pPr>
        <w:pStyle w:val="ListParagraph"/>
        <w:numPr>
          <w:ilvl w:val="0"/>
          <w:numId w:val="113"/>
        </w:numPr>
        <w:spacing w:after="80"/>
        <w:rPr>
          <w:rFonts w:ascii="Arial" w:hAnsi="Arial" w:cs="Arial"/>
          <w:b/>
        </w:rPr>
      </w:pPr>
      <w:r w:rsidRPr="00C96096">
        <w:rPr>
          <w:rFonts w:ascii="Arial" w:hAnsi="Arial" w:cs="Arial"/>
          <w:b/>
          <w:bCs/>
          <w:sz w:val="22"/>
          <w:szCs w:val="20"/>
        </w:rPr>
        <w:t>:</w:t>
      </w:r>
      <w:r w:rsidRPr="00C96096">
        <w:rPr>
          <w:rFonts w:ascii="Arial" w:hAnsi="Arial" w:cs="Arial"/>
          <w:b/>
          <w:sz w:val="22"/>
          <w:szCs w:val="22"/>
        </w:rPr>
        <w:t xml:space="preserve"> Do not support NW-initiated panel selection/activation, unless the benefits for supporting this feature can be fully justified.</w:t>
      </w:r>
    </w:p>
    <w:p w14:paraId="11F969A8" w14:textId="77777777" w:rsidR="00DE6B57" w:rsidRPr="00C96096" w:rsidRDefault="00DE6B57" w:rsidP="00DE6B57">
      <w:pPr>
        <w:pStyle w:val="ListParagraph"/>
        <w:numPr>
          <w:ilvl w:val="0"/>
          <w:numId w:val="113"/>
        </w:numPr>
        <w:spacing w:after="80"/>
        <w:rPr>
          <w:rFonts w:ascii="Arial" w:hAnsi="Arial" w:cs="Arial"/>
          <w:b/>
          <w:color w:val="000000" w:themeColor="text1"/>
          <w:szCs w:val="20"/>
        </w:rPr>
      </w:pPr>
      <w:r>
        <w:rPr>
          <w:rFonts w:ascii="Arial" w:hAnsi="Arial" w:cs="Arial"/>
          <w:b/>
          <w:color w:val="000000" w:themeColor="text1"/>
          <w:sz w:val="22"/>
          <w:szCs w:val="20"/>
        </w:rPr>
        <w:t>: To facilitate MPE mitigation</w:t>
      </w:r>
      <w:r w:rsidRPr="00C96096">
        <w:rPr>
          <w:rFonts w:ascii="Arial" w:hAnsi="Arial" w:cs="Arial"/>
          <w:b/>
          <w:color w:val="000000" w:themeColor="text1"/>
          <w:szCs w:val="20"/>
        </w:rPr>
        <w:t xml:space="preserve">, </w:t>
      </w:r>
      <w:r>
        <w:rPr>
          <w:rFonts w:ascii="Arial" w:hAnsi="Arial" w:cs="Arial"/>
          <w:b/>
          <w:color w:val="000000" w:themeColor="text1"/>
          <w:sz w:val="22"/>
          <w:szCs w:val="20"/>
        </w:rPr>
        <w:t xml:space="preserve">support UE reports (a subset of </w:t>
      </w:r>
      <w:proofErr w:type="spellStart"/>
      <w:r>
        <w:rPr>
          <w:rFonts w:ascii="Arial" w:hAnsi="Arial" w:cs="Arial"/>
          <w:b/>
          <w:color w:val="000000" w:themeColor="text1"/>
          <w:sz w:val="22"/>
          <w:szCs w:val="20"/>
        </w:rPr>
        <w:t>Opt</w:t>
      </w:r>
      <w:proofErr w:type="spellEnd"/>
      <w:r>
        <w:rPr>
          <w:rFonts w:ascii="Arial" w:hAnsi="Arial" w:cs="Arial"/>
          <w:b/>
          <w:color w:val="000000" w:themeColor="text1"/>
          <w:sz w:val="22"/>
          <w:szCs w:val="20"/>
        </w:rPr>
        <w:t xml:space="preserve"> 2A) </w:t>
      </w:r>
      <w:r w:rsidRPr="00C96096">
        <w:rPr>
          <w:rFonts w:ascii="Arial" w:hAnsi="Arial" w:cs="Arial"/>
          <w:b/>
          <w:color w:val="000000" w:themeColor="text1"/>
          <w:szCs w:val="20"/>
        </w:rPr>
        <w:t>SSBRI(s)/CRI(s) + modified L1-RSRP that accounts for MPE effect</w:t>
      </w:r>
      <w:r>
        <w:rPr>
          <w:rFonts w:ascii="Arial" w:hAnsi="Arial" w:cs="Arial"/>
          <w:b/>
          <w:color w:val="000000" w:themeColor="text1"/>
          <w:szCs w:val="20"/>
        </w:rPr>
        <w:t>.</w:t>
      </w:r>
    </w:p>
    <w:p w14:paraId="2C10EE32" w14:textId="77777777" w:rsidR="00DE6B57" w:rsidRPr="00C96096" w:rsidRDefault="00DE6B57" w:rsidP="00DE6B57">
      <w:pPr>
        <w:pStyle w:val="ListParagraph"/>
        <w:numPr>
          <w:ilvl w:val="0"/>
          <w:numId w:val="113"/>
        </w:numPr>
        <w:spacing w:after="80"/>
        <w:rPr>
          <w:rFonts w:ascii="Arial" w:hAnsi="Arial" w:cs="Arial"/>
          <w:b/>
          <w:sz w:val="22"/>
          <w:szCs w:val="22"/>
        </w:rPr>
      </w:pPr>
      <w:r w:rsidRPr="00C96096">
        <w:rPr>
          <w:rFonts w:ascii="Arial" w:hAnsi="Arial" w:cs="Arial"/>
          <w:b/>
          <w:color w:val="000000" w:themeColor="text1"/>
          <w:sz w:val="22"/>
          <w:szCs w:val="20"/>
        </w:rPr>
        <w:t xml:space="preserve">: For UL beam sweeping, </w:t>
      </w:r>
      <w:r>
        <w:rPr>
          <w:rFonts w:ascii="Arial" w:hAnsi="Arial" w:cs="Arial"/>
          <w:b/>
          <w:color w:val="000000" w:themeColor="text1"/>
          <w:sz w:val="22"/>
          <w:szCs w:val="20"/>
        </w:rPr>
        <w:t xml:space="preserve">when taking MPE into account, </w:t>
      </w:r>
      <w:r w:rsidRPr="00C96096">
        <w:rPr>
          <w:rFonts w:ascii="Arial" w:hAnsi="Arial" w:cs="Arial"/>
          <w:b/>
          <w:color w:val="000000" w:themeColor="text1"/>
          <w:sz w:val="22"/>
          <w:szCs w:val="20"/>
        </w:rPr>
        <w:t xml:space="preserve">UE </w:t>
      </w:r>
      <w:r>
        <w:rPr>
          <w:rFonts w:ascii="Arial" w:hAnsi="Arial" w:cs="Arial"/>
          <w:b/>
          <w:color w:val="000000" w:themeColor="text1"/>
          <w:sz w:val="22"/>
          <w:szCs w:val="20"/>
        </w:rPr>
        <w:t xml:space="preserve">should transmit SRS resource(s) </w:t>
      </w:r>
      <w:r w:rsidRPr="00C96096">
        <w:rPr>
          <w:rFonts w:ascii="Arial" w:hAnsi="Arial" w:cs="Arial"/>
          <w:b/>
          <w:color w:val="000000" w:themeColor="text1"/>
          <w:sz w:val="22"/>
          <w:szCs w:val="20"/>
        </w:rPr>
        <w:t xml:space="preserve">by </w:t>
      </w:r>
      <w:r>
        <w:rPr>
          <w:rFonts w:ascii="Arial" w:hAnsi="Arial" w:cs="Arial"/>
          <w:b/>
          <w:color w:val="000000" w:themeColor="text1"/>
          <w:sz w:val="22"/>
          <w:szCs w:val="20"/>
        </w:rPr>
        <w:t xml:space="preserve">certain </w:t>
      </w:r>
      <w:r w:rsidRPr="00C96096">
        <w:rPr>
          <w:rFonts w:ascii="Arial" w:hAnsi="Arial" w:cs="Arial"/>
          <w:b/>
          <w:color w:val="000000" w:themeColor="text1"/>
          <w:sz w:val="22"/>
          <w:szCs w:val="20"/>
        </w:rPr>
        <w:t>power</w:t>
      </w:r>
      <w:r>
        <w:rPr>
          <w:rFonts w:ascii="Arial" w:hAnsi="Arial" w:cs="Arial"/>
          <w:b/>
          <w:color w:val="000000" w:themeColor="text1"/>
          <w:sz w:val="22"/>
          <w:szCs w:val="20"/>
        </w:rPr>
        <w:t xml:space="preserve"> </w:t>
      </w:r>
      <w:r w:rsidRPr="00C96096">
        <w:rPr>
          <w:rFonts w:ascii="Arial" w:hAnsi="Arial" w:cs="Arial"/>
          <w:b/>
          <w:color w:val="000000" w:themeColor="text1"/>
          <w:sz w:val="22"/>
          <w:szCs w:val="20"/>
        </w:rPr>
        <w:t>back</w:t>
      </w:r>
      <w:r>
        <w:rPr>
          <w:rFonts w:ascii="Arial" w:hAnsi="Arial" w:cs="Arial"/>
          <w:b/>
          <w:color w:val="000000" w:themeColor="text1"/>
          <w:sz w:val="22"/>
          <w:szCs w:val="20"/>
        </w:rPr>
        <w:t>-</w:t>
      </w:r>
      <w:r w:rsidRPr="00C96096">
        <w:rPr>
          <w:rFonts w:ascii="Arial" w:hAnsi="Arial" w:cs="Arial"/>
          <w:b/>
          <w:color w:val="000000" w:themeColor="text1"/>
          <w:sz w:val="22"/>
          <w:szCs w:val="20"/>
        </w:rPr>
        <w:t>off</w:t>
      </w:r>
      <w:r>
        <w:rPr>
          <w:rFonts w:ascii="Arial" w:hAnsi="Arial" w:cs="Arial"/>
          <w:b/>
          <w:color w:val="000000" w:themeColor="text1"/>
          <w:sz w:val="22"/>
          <w:szCs w:val="20"/>
        </w:rPr>
        <w:t>, if needed</w:t>
      </w:r>
      <w:r w:rsidRPr="00C96096">
        <w:rPr>
          <w:rFonts w:ascii="Arial" w:hAnsi="Arial" w:cs="Arial"/>
          <w:b/>
          <w:color w:val="000000" w:themeColor="text1"/>
          <w:sz w:val="22"/>
          <w:szCs w:val="20"/>
        </w:rPr>
        <w:t>.</w:t>
      </w:r>
    </w:p>
    <w:p w14:paraId="1EC46D98" w14:textId="77777777" w:rsidR="00DE6B57" w:rsidRPr="00256363" w:rsidRDefault="00DE6B57" w:rsidP="00DE6B57">
      <w:pPr>
        <w:pStyle w:val="ListParagraph"/>
        <w:numPr>
          <w:ilvl w:val="0"/>
          <w:numId w:val="113"/>
        </w:numPr>
        <w:spacing w:after="80"/>
        <w:rPr>
          <w:rFonts w:ascii="Arial" w:hAnsi="Arial" w:cs="Arial"/>
          <w:sz w:val="22"/>
          <w:szCs w:val="20"/>
        </w:rPr>
      </w:pPr>
      <w:r w:rsidRPr="00256363">
        <w:rPr>
          <w:rFonts w:ascii="Arial" w:eastAsia="MS Gothic" w:hAnsi="Arial" w:cs="Arial"/>
          <w:b/>
          <w:bCs/>
          <w:sz w:val="22"/>
          <w:szCs w:val="20"/>
          <w:lang w:eastAsia="ja-JP"/>
        </w:rPr>
        <w:t xml:space="preserve">: </w:t>
      </w:r>
      <w:r>
        <w:rPr>
          <w:rFonts w:ascii="Arial" w:eastAsia="MS Gothic" w:hAnsi="Arial" w:cs="Arial"/>
          <w:b/>
          <w:bCs/>
          <w:sz w:val="22"/>
          <w:szCs w:val="20"/>
          <w:lang w:eastAsia="ja-JP"/>
        </w:rPr>
        <w:t xml:space="preserve">Support UE reports </w:t>
      </w:r>
      <w:r w:rsidRPr="00256363">
        <w:rPr>
          <w:rFonts w:ascii="Arial" w:eastAsia="MS Gothic" w:hAnsi="Arial" w:cs="Arial"/>
          <w:b/>
          <w:bCs/>
          <w:sz w:val="22"/>
          <w:szCs w:val="20"/>
          <w:lang w:eastAsia="ja-JP"/>
        </w:rPr>
        <w:t>P-MPR value</w:t>
      </w:r>
      <w:r>
        <w:rPr>
          <w:rFonts w:ascii="Arial" w:eastAsia="MS Gothic" w:hAnsi="Arial" w:cs="Arial"/>
          <w:b/>
          <w:bCs/>
          <w:sz w:val="22"/>
          <w:szCs w:val="20"/>
          <w:lang w:eastAsia="ja-JP"/>
        </w:rPr>
        <w:t>(</w:t>
      </w:r>
      <w:r w:rsidRPr="00256363">
        <w:rPr>
          <w:rFonts w:ascii="Arial" w:eastAsia="MS Gothic" w:hAnsi="Arial" w:cs="Arial"/>
          <w:b/>
          <w:bCs/>
          <w:sz w:val="22"/>
          <w:szCs w:val="20"/>
          <w:lang w:eastAsia="ja-JP"/>
        </w:rPr>
        <w:t>s</w:t>
      </w:r>
      <w:r w:rsidRPr="00256363">
        <w:rPr>
          <w:rFonts w:ascii="Arial" w:hAnsi="Arial" w:cs="Arial"/>
          <w:b/>
          <w:bCs/>
          <w:sz w:val="22"/>
          <w:szCs w:val="20"/>
        </w:rPr>
        <w:t>)</w:t>
      </w:r>
      <w:r>
        <w:rPr>
          <w:rFonts w:ascii="Arial" w:hAnsi="Arial" w:cs="Arial"/>
          <w:b/>
          <w:bCs/>
          <w:sz w:val="22"/>
          <w:szCs w:val="20"/>
        </w:rPr>
        <w:t xml:space="preserve"> </w:t>
      </w:r>
      <w:r>
        <w:rPr>
          <w:rFonts w:ascii="Arial" w:eastAsia="MS Gothic" w:hAnsi="Arial" w:cs="Arial"/>
          <w:b/>
          <w:bCs/>
          <w:sz w:val="22"/>
          <w:szCs w:val="20"/>
          <w:lang w:eastAsia="ja-JP"/>
        </w:rPr>
        <w:t>associated with panel(s) (</w:t>
      </w:r>
      <w:proofErr w:type="spellStart"/>
      <w:r>
        <w:rPr>
          <w:rFonts w:ascii="Arial" w:eastAsia="MS Gothic" w:hAnsi="Arial" w:cs="Arial"/>
          <w:b/>
          <w:bCs/>
          <w:sz w:val="22"/>
          <w:szCs w:val="20"/>
          <w:lang w:eastAsia="ja-JP"/>
        </w:rPr>
        <w:t>Opt</w:t>
      </w:r>
      <w:proofErr w:type="spellEnd"/>
      <w:r>
        <w:rPr>
          <w:rFonts w:ascii="Arial" w:eastAsia="MS Gothic" w:hAnsi="Arial" w:cs="Arial"/>
          <w:b/>
          <w:bCs/>
          <w:sz w:val="22"/>
          <w:szCs w:val="20"/>
          <w:lang w:eastAsia="ja-JP"/>
        </w:rPr>
        <w:t xml:space="preserve"> 1D) </w:t>
      </w:r>
      <w:r w:rsidRPr="00256363">
        <w:rPr>
          <w:rFonts w:ascii="Arial" w:eastAsia="MS Gothic" w:hAnsi="Arial" w:cs="Arial"/>
          <w:b/>
          <w:bCs/>
          <w:sz w:val="22"/>
          <w:szCs w:val="20"/>
          <w:lang w:eastAsia="ja-JP"/>
        </w:rPr>
        <w:t xml:space="preserve">to mitigate </w:t>
      </w:r>
      <w:r>
        <w:rPr>
          <w:rFonts w:ascii="Arial" w:eastAsia="MS Gothic" w:hAnsi="Arial" w:cs="Arial"/>
          <w:b/>
          <w:bCs/>
          <w:sz w:val="22"/>
          <w:szCs w:val="20"/>
          <w:lang w:eastAsia="ja-JP"/>
        </w:rPr>
        <w:t xml:space="preserve">UL </w:t>
      </w:r>
      <w:r w:rsidRPr="00256363">
        <w:rPr>
          <w:rFonts w:ascii="Arial" w:eastAsia="MS Gothic" w:hAnsi="Arial" w:cs="Arial"/>
          <w:b/>
          <w:bCs/>
          <w:sz w:val="22"/>
          <w:szCs w:val="20"/>
          <w:lang w:eastAsia="ja-JP"/>
        </w:rPr>
        <w:t xml:space="preserve">coverage loss due to MPE. </w:t>
      </w:r>
    </w:p>
    <w:p w14:paraId="3BFE9825" w14:textId="77777777" w:rsidR="00DE6B57" w:rsidRPr="00C96096" w:rsidRDefault="00DE6B57" w:rsidP="00DE6B57">
      <w:pPr>
        <w:pStyle w:val="ListParagraph"/>
        <w:numPr>
          <w:ilvl w:val="0"/>
          <w:numId w:val="113"/>
        </w:numPr>
        <w:spacing w:after="80"/>
        <w:rPr>
          <w:rFonts w:ascii="Arial" w:hAnsi="Arial" w:cs="Arial"/>
          <w:b/>
          <w:sz w:val="22"/>
          <w:szCs w:val="22"/>
        </w:rPr>
      </w:pPr>
      <w:r w:rsidRPr="00C96096">
        <w:rPr>
          <w:rFonts w:ascii="Arial" w:hAnsi="Arial" w:cs="Arial"/>
          <w:b/>
          <w:bCs/>
          <w:sz w:val="22"/>
          <w:szCs w:val="20"/>
        </w:rPr>
        <w:t>:</w:t>
      </w:r>
      <w:r w:rsidRPr="00C96096">
        <w:rPr>
          <w:rFonts w:ascii="Arial" w:hAnsi="Arial" w:cs="Arial"/>
          <w:b/>
          <w:bCs/>
          <w:sz w:val="20"/>
          <w:szCs w:val="20"/>
        </w:rPr>
        <w:t xml:space="preserve"> </w:t>
      </w:r>
      <w:r w:rsidRPr="00C96096">
        <w:rPr>
          <w:rFonts w:ascii="Arial" w:hAnsi="Arial" w:cs="Arial"/>
          <w:b/>
          <w:color w:val="000000" w:themeColor="text1"/>
          <w:sz w:val="22"/>
          <w:szCs w:val="20"/>
        </w:rPr>
        <w:t>To avoid UL MPE issue, it would be beneficial for RAN1 to study and, if necessary, specify the mechanism of UE triggered UL beam/panel switch.</w:t>
      </w:r>
    </w:p>
    <w:p w14:paraId="250FA2C3" w14:textId="77777777" w:rsidR="00DE6B57" w:rsidRPr="00C96096" w:rsidRDefault="00DE6B57" w:rsidP="00DE6B57">
      <w:pPr>
        <w:pStyle w:val="ListParagraph"/>
        <w:numPr>
          <w:ilvl w:val="0"/>
          <w:numId w:val="113"/>
        </w:numPr>
        <w:spacing w:after="80"/>
        <w:rPr>
          <w:rFonts w:ascii="Arial" w:hAnsi="Arial" w:cs="Arial"/>
          <w:b/>
          <w:bCs/>
          <w:sz w:val="22"/>
          <w:szCs w:val="20"/>
        </w:rPr>
      </w:pPr>
      <w:r w:rsidRPr="00C96096">
        <w:rPr>
          <w:rFonts w:ascii="Arial" w:hAnsi="Arial" w:cs="Arial"/>
          <w:b/>
          <w:bCs/>
          <w:sz w:val="22"/>
          <w:szCs w:val="20"/>
        </w:rPr>
        <w:t>:</w:t>
      </w:r>
      <w:r w:rsidRPr="00C96096">
        <w:rPr>
          <w:rFonts w:ascii="Arial" w:hAnsi="Arial" w:cs="Arial"/>
          <w:b/>
          <w:bCs/>
          <w:sz w:val="20"/>
          <w:szCs w:val="20"/>
        </w:rPr>
        <w:t xml:space="preserve"> </w:t>
      </w:r>
      <w:r>
        <w:rPr>
          <w:rFonts w:ascii="Arial" w:hAnsi="Arial" w:cs="Arial"/>
          <w:b/>
          <w:bCs/>
          <w:sz w:val="22"/>
          <w:szCs w:val="20"/>
        </w:rPr>
        <w:t>We see a clear benefit of specifying UE reporting of panel-specific information</w:t>
      </w:r>
      <w:r w:rsidRPr="00C96096">
        <w:rPr>
          <w:rFonts w:ascii="Arial" w:hAnsi="Arial" w:cs="Arial"/>
          <w:b/>
          <w:bCs/>
          <w:sz w:val="22"/>
          <w:szCs w:val="20"/>
        </w:rPr>
        <w:t>.</w:t>
      </w:r>
    </w:p>
    <w:p w14:paraId="35C89140" w14:textId="77777777" w:rsidR="00DE6B57" w:rsidRPr="00C96096" w:rsidRDefault="00DE6B57" w:rsidP="00DE6B57">
      <w:pPr>
        <w:pStyle w:val="ListParagraph"/>
        <w:numPr>
          <w:ilvl w:val="0"/>
          <w:numId w:val="113"/>
        </w:numPr>
        <w:spacing w:after="80"/>
        <w:rPr>
          <w:rFonts w:ascii="Arial" w:hAnsi="Arial" w:cs="Arial"/>
          <w:sz w:val="20"/>
          <w:szCs w:val="20"/>
        </w:rPr>
      </w:pPr>
      <w:r w:rsidRPr="00C96096">
        <w:rPr>
          <w:rFonts w:ascii="Arial" w:hAnsi="Arial" w:cs="Arial"/>
          <w:b/>
          <w:bCs/>
          <w:sz w:val="22"/>
          <w:szCs w:val="20"/>
        </w:rPr>
        <w:t>:</w:t>
      </w:r>
      <w:r w:rsidRPr="00C96096">
        <w:rPr>
          <w:rFonts w:ascii="Arial" w:hAnsi="Arial" w:cs="Arial"/>
          <w:b/>
          <w:bCs/>
          <w:sz w:val="20"/>
          <w:szCs w:val="20"/>
        </w:rPr>
        <w:t xml:space="preserve"> </w:t>
      </w:r>
      <w:r w:rsidRPr="00C96096">
        <w:rPr>
          <w:rFonts w:ascii="Arial" w:hAnsi="Arial" w:cs="Arial"/>
          <w:b/>
          <w:sz w:val="22"/>
          <w:szCs w:val="22"/>
        </w:rPr>
        <w:t>A beam can be defined as a spatial filtering associated with one or two antenna ports carrying one or two layers separated in the polarization domain.</w:t>
      </w:r>
    </w:p>
    <w:p w14:paraId="0B3E6ADB" w14:textId="53DE641C" w:rsidR="001F1AB8" w:rsidRPr="00DE6B57" w:rsidRDefault="00DE6B57" w:rsidP="00DE6B57">
      <w:pPr>
        <w:pStyle w:val="ListParagraph"/>
        <w:numPr>
          <w:ilvl w:val="0"/>
          <w:numId w:val="113"/>
        </w:numPr>
        <w:spacing w:after="80"/>
        <w:rPr>
          <w:rFonts w:ascii="Arial" w:hAnsi="Arial" w:cs="Arial"/>
          <w:b/>
          <w:sz w:val="22"/>
          <w:szCs w:val="22"/>
        </w:rPr>
      </w:pPr>
      <w:r w:rsidRPr="00C96096">
        <w:rPr>
          <w:rFonts w:ascii="Arial" w:hAnsi="Arial" w:cs="Arial"/>
          <w:b/>
          <w:sz w:val="22"/>
          <w:szCs w:val="22"/>
        </w:rPr>
        <w:t xml:space="preserve">: RAN1 needs to study and specify (if necessary) whether additional signaling is necessary when a </w:t>
      </w:r>
      <w:r w:rsidRPr="00C96096">
        <w:rPr>
          <w:rFonts w:ascii="Arial" w:hAnsi="Arial" w:cs="Arial"/>
          <w:b/>
          <w:color w:val="000000" w:themeColor="text1"/>
          <w:sz w:val="22"/>
          <w:szCs w:val="20"/>
        </w:rPr>
        <w:t>beam can support up to two independent layers separated by polarization.</w:t>
      </w:r>
    </w:p>
    <w:p w14:paraId="1A7ED4E3" w14:textId="0EAB3BA1" w:rsidR="002348EF" w:rsidRPr="00C96096" w:rsidRDefault="002348EF" w:rsidP="00722ED0">
      <w:pPr>
        <w:pStyle w:val="Heading1"/>
        <w:spacing w:after="80"/>
        <w:jc w:val="left"/>
        <w:rPr>
          <w:rFonts w:ascii="Arial" w:hAnsi="Arial" w:cs="Arial"/>
          <w:szCs w:val="32"/>
        </w:rPr>
      </w:pPr>
      <w:r w:rsidRPr="00C96096">
        <w:rPr>
          <w:rFonts w:ascii="Arial" w:hAnsi="Arial" w:cs="Arial"/>
          <w:szCs w:val="32"/>
          <w:lang w:eastAsia="zh-CN"/>
        </w:rPr>
        <w:t>Reference</w:t>
      </w:r>
    </w:p>
    <w:p w14:paraId="122A3C8A" w14:textId="6858E472" w:rsidR="002348EF" w:rsidRDefault="002348EF" w:rsidP="00135C7A">
      <w:pPr>
        <w:pStyle w:val="ListParagraph"/>
        <w:numPr>
          <w:ilvl w:val="0"/>
          <w:numId w:val="9"/>
        </w:numPr>
        <w:ind w:left="426" w:hanging="426"/>
        <w:rPr>
          <w:rFonts w:ascii="Times New Roman" w:hAnsi="Times New Roman" w:cs="Times New Roman"/>
        </w:rPr>
      </w:pPr>
      <w:r w:rsidRPr="00B01F4C">
        <w:rPr>
          <w:rFonts w:ascii="Times New Roman" w:hAnsi="Times New Roman" w:cs="Times New Roman"/>
        </w:rPr>
        <w:t>RP-193133, “New WID: Further enhancements on MIMO for NR”, Samsung</w:t>
      </w:r>
    </w:p>
    <w:p w14:paraId="3540C979" w14:textId="52AC90E0" w:rsidR="00A17ED9" w:rsidRDefault="00855514" w:rsidP="00855514">
      <w:pPr>
        <w:pStyle w:val="ListParagraph"/>
        <w:numPr>
          <w:ilvl w:val="0"/>
          <w:numId w:val="9"/>
        </w:numPr>
        <w:ind w:left="426" w:hanging="426"/>
        <w:rPr>
          <w:rFonts w:ascii="Times New Roman" w:hAnsi="Times New Roman" w:cs="Times New Roman"/>
        </w:rPr>
      </w:pPr>
      <w:bookmarkStart w:id="24" w:name="_Ref47103287"/>
      <w:r>
        <w:rPr>
          <w:rFonts w:ascii="Times New Roman" w:hAnsi="Times New Roman" w:cs="Times New Roman"/>
        </w:rPr>
        <w:t xml:space="preserve">3GPP </w:t>
      </w:r>
      <w:r w:rsidR="00A17ED9">
        <w:rPr>
          <w:rFonts w:ascii="Times New Roman" w:hAnsi="Times New Roman" w:cs="Times New Roman"/>
        </w:rPr>
        <w:t>TS 38.321, “</w:t>
      </w:r>
      <w:r w:rsidRPr="00855514">
        <w:rPr>
          <w:rFonts w:ascii="Times New Roman" w:hAnsi="Times New Roman" w:cs="Times New Roman"/>
        </w:rPr>
        <w:t>Medium Access Control (MAC) protocol specification</w:t>
      </w:r>
      <w:r w:rsidR="00A17ED9">
        <w:rPr>
          <w:rFonts w:ascii="Times New Roman" w:hAnsi="Times New Roman" w:cs="Times New Roman"/>
        </w:rPr>
        <w:t>”</w:t>
      </w:r>
      <w:bookmarkEnd w:id="24"/>
    </w:p>
    <w:p w14:paraId="0DC6B0F1" w14:textId="41B1251D" w:rsidR="002348EF" w:rsidRPr="00C96096" w:rsidRDefault="002F1E28" w:rsidP="00C96096">
      <w:pPr>
        <w:pStyle w:val="ListParagraph"/>
        <w:numPr>
          <w:ilvl w:val="0"/>
          <w:numId w:val="9"/>
        </w:numPr>
        <w:ind w:left="426" w:hanging="426"/>
        <w:rPr>
          <w:sz w:val="20"/>
        </w:rPr>
      </w:pPr>
      <w:r w:rsidRPr="002F1E28">
        <w:rPr>
          <w:rFonts w:ascii="Times New Roman" w:hAnsi="Times New Roman" w:cs="Times New Roman"/>
        </w:rPr>
        <w:tab/>
      </w:r>
      <w:bookmarkStart w:id="25" w:name="_Ref47596349"/>
      <w:r w:rsidRPr="002F1E28">
        <w:rPr>
          <w:rFonts w:ascii="Times New Roman" w:hAnsi="Times New Roman" w:cs="Times New Roman"/>
        </w:rPr>
        <w:t>B. Xu, K. Zhao, Z. Ying, D. Sjöberg, W. He and S. He, "Analysis of Impacts of Expected RF EMF Exposure Restrictions on Peak EIRP of 5G User Equipment at 28 GHz and 39 GHz Bands," in IEEE Access, vol. 7, pp. 20996-21005, 2019.</w:t>
      </w:r>
      <w:bookmarkEnd w:id="25"/>
    </w:p>
    <w:sectPr w:rsidR="002348EF" w:rsidRPr="00C96096" w:rsidSect="00A47546">
      <w:pgSz w:w="11909" w:h="16834" w:code="9"/>
      <w:pgMar w:top="1440" w:right="1151" w:bottom="1440" w:left="115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F652E8" w14:textId="77777777" w:rsidR="00FF7148" w:rsidRDefault="00FF7148">
      <w:r>
        <w:separator/>
      </w:r>
    </w:p>
  </w:endnote>
  <w:endnote w:type="continuationSeparator" w:id="0">
    <w:p w14:paraId="08411044" w14:textId="77777777" w:rsidR="00FF7148" w:rsidRDefault="00FF7148">
      <w:r>
        <w:continuationSeparator/>
      </w:r>
    </w:p>
  </w:endnote>
  <w:endnote w:type="continuationNotice" w:id="1">
    <w:p w14:paraId="4E558109" w14:textId="77777777" w:rsidR="00FF7148" w:rsidRDefault="00FF71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8281D2" w14:textId="77777777" w:rsidR="00FF7148" w:rsidRDefault="00FF7148">
      <w:r>
        <w:separator/>
      </w:r>
    </w:p>
  </w:footnote>
  <w:footnote w:type="continuationSeparator" w:id="0">
    <w:p w14:paraId="4C9067BB" w14:textId="77777777" w:rsidR="00FF7148" w:rsidRDefault="00FF7148">
      <w:r>
        <w:continuationSeparator/>
      </w:r>
    </w:p>
  </w:footnote>
  <w:footnote w:type="continuationNotice" w:id="1">
    <w:p w14:paraId="1D80947B" w14:textId="77777777" w:rsidR="00FF7148" w:rsidRDefault="00FF71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139B2"/>
    <w:multiLevelType w:val="multilevel"/>
    <w:tmpl w:val="69382444"/>
    <w:lvl w:ilvl="0">
      <w:start w:val="1"/>
      <w:numFmt w:val="bullet"/>
      <w:lvlText w:val=""/>
      <w:lvlJc w:val="left"/>
      <w:pPr>
        <w:ind w:left="720" w:hanging="360"/>
      </w:pPr>
      <w:rPr>
        <w:rFonts w:ascii="Symbol" w:eastAsia="MS Mincho" w:hAnsi="Symbol"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1FD7EA8"/>
    <w:multiLevelType w:val="hybridMultilevel"/>
    <w:tmpl w:val="1124CE60"/>
    <w:lvl w:ilvl="0" w:tplc="0409000F">
      <w:start w:val="1"/>
      <w:numFmt w:val="decimal"/>
      <w:lvlText w:val="%1."/>
      <w:lvlJc w:val="left"/>
      <w:pPr>
        <w:ind w:left="-152" w:hanging="360"/>
      </w:pPr>
    </w:lvl>
    <w:lvl w:ilvl="1" w:tplc="04090011">
      <w:start w:val="1"/>
      <w:numFmt w:val="decimal"/>
      <w:lvlText w:val="%2)"/>
      <w:lvlJc w:val="left"/>
      <w:pPr>
        <w:ind w:left="568" w:hanging="360"/>
      </w:pPr>
    </w:lvl>
    <w:lvl w:ilvl="2" w:tplc="0409001B">
      <w:start w:val="1"/>
      <w:numFmt w:val="lowerRoman"/>
      <w:lvlText w:val="%3."/>
      <w:lvlJc w:val="right"/>
      <w:pPr>
        <w:ind w:left="1288" w:hanging="180"/>
      </w:pPr>
    </w:lvl>
    <w:lvl w:ilvl="3" w:tplc="0409000F">
      <w:start w:val="1"/>
      <w:numFmt w:val="decimal"/>
      <w:lvlText w:val="%4."/>
      <w:lvlJc w:val="left"/>
      <w:pPr>
        <w:ind w:left="2008" w:hanging="360"/>
      </w:pPr>
    </w:lvl>
    <w:lvl w:ilvl="4" w:tplc="04090019">
      <w:start w:val="1"/>
      <w:numFmt w:val="lowerLetter"/>
      <w:lvlText w:val="%5."/>
      <w:lvlJc w:val="left"/>
      <w:pPr>
        <w:ind w:left="2728" w:hanging="360"/>
      </w:pPr>
    </w:lvl>
    <w:lvl w:ilvl="5" w:tplc="0409001B">
      <w:start w:val="1"/>
      <w:numFmt w:val="lowerRoman"/>
      <w:lvlText w:val="%6."/>
      <w:lvlJc w:val="right"/>
      <w:pPr>
        <w:ind w:left="3448" w:hanging="180"/>
      </w:pPr>
    </w:lvl>
    <w:lvl w:ilvl="6" w:tplc="0409000F">
      <w:start w:val="1"/>
      <w:numFmt w:val="decimal"/>
      <w:lvlText w:val="%7."/>
      <w:lvlJc w:val="left"/>
      <w:pPr>
        <w:ind w:left="4168" w:hanging="360"/>
      </w:pPr>
    </w:lvl>
    <w:lvl w:ilvl="7" w:tplc="04090019">
      <w:start w:val="1"/>
      <w:numFmt w:val="lowerLetter"/>
      <w:lvlText w:val="%8."/>
      <w:lvlJc w:val="left"/>
      <w:pPr>
        <w:ind w:left="4888" w:hanging="360"/>
      </w:pPr>
    </w:lvl>
    <w:lvl w:ilvl="8" w:tplc="0409001B">
      <w:start w:val="1"/>
      <w:numFmt w:val="lowerRoman"/>
      <w:lvlText w:val="%9."/>
      <w:lvlJc w:val="right"/>
      <w:pPr>
        <w:ind w:left="5608" w:hanging="180"/>
      </w:pPr>
    </w:lvl>
  </w:abstractNum>
  <w:abstractNum w:abstractNumId="2" w15:restartNumberingAfterBreak="0">
    <w:nsid w:val="0236023A"/>
    <w:multiLevelType w:val="hybridMultilevel"/>
    <w:tmpl w:val="DA220AAE"/>
    <w:lvl w:ilvl="0" w:tplc="2BCCA0F2">
      <w:start w:val="1"/>
      <w:numFmt w:val="decimal"/>
      <w:lvlText w:val="Observation %1"/>
      <w:lvlJc w:val="left"/>
      <w:pPr>
        <w:ind w:left="720" w:hanging="360"/>
      </w:pPr>
      <w:rPr>
        <w:rFonts w:ascii="Arial" w:hAnsi="Arial" w:cs="Arial"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AA1BC6"/>
    <w:multiLevelType w:val="multilevel"/>
    <w:tmpl w:val="62DC183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54F4B63"/>
    <w:multiLevelType w:val="hybridMultilevel"/>
    <w:tmpl w:val="D3141D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7CD0330"/>
    <w:multiLevelType w:val="hybridMultilevel"/>
    <w:tmpl w:val="A9E4FC00"/>
    <w:lvl w:ilvl="0" w:tplc="04090001">
      <w:start w:val="1"/>
      <w:numFmt w:val="bullet"/>
      <w:lvlText w:val=""/>
      <w:lvlJc w:val="left"/>
      <w:pPr>
        <w:ind w:left="421" w:hanging="420"/>
      </w:pPr>
      <w:rPr>
        <w:rFonts w:ascii="Symbol" w:hAnsi="Symbol" w:hint="default"/>
      </w:rPr>
    </w:lvl>
    <w:lvl w:ilvl="1" w:tplc="04090003" w:tentative="1">
      <w:start w:val="1"/>
      <w:numFmt w:val="bullet"/>
      <w:lvlText w:val=""/>
      <w:lvlJc w:val="left"/>
      <w:pPr>
        <w:ind w:left="841" w:hanging="420"/>
      </w:pPr>
      <w:rPr>
        <w:rFonts w:ascii="Wingdings" w:hAnsi="Wingdings" w:hint="default"/>
      </w:rPr>
    </w:lvl>
    <w:lvl w:ilvl="2" w:tplc="04090005" w:tentative="1">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7" w15:restartNumberingAfterBreak="0">
    <w:nsid w:val="0C264272"/>
    <w:multiLevelType w:val="hybridMultilevel"/>
    <w:tmpl w:val="F8743CD4"/>
    <w:lvl w:ilvl="0" w:tplc="CECE5390">
      <w:start w:val="1"/>
      <w:numFmt w:val="decimal"/>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8" w15:restartNumberingAfterBreak="0">
    <w:nsid w:val="12283949"/>
    <w:multiLevelType w:val="hybridMultilevel"/>
    <w:tmpl w:val="AD7C1618"/>
    <w:lvl w:ilvl="0" w:tplc="04090017">
      <w:start w:val="1"/>
      <w:numFmt w:val="lowerLetter"/>
      <w:lvlText w:val="%1)"/>
      <w:lvlJc w:val="left"/>
      <w:pPr>
        <w:ind w:left="1489" w:hanging="360"/>
      </w:pPr>
    </w:lvl>
    <w:lvl w:ilvl="1" w:tplc="04090019" w:tentative="1">
      <w:start w:val="1"/>
      <w:numFmt w:val="lowerLetter"/>
      <w:lvlText w:val="%2."/>
      <w:lvlJc w:val="left"/>
      <w:pPr>
        <w:ind w:left="2209" w:hanging="360"/>
      </w:pPr>
    </w:lvl>
    <w:lvl w:ilvl="2" w:tplc="0409001B" w:tentative="1">
      <w:start w:val="1"/>
      <w:numFmt w:val="lowerRoman"/>
      <w:lvlText w:val="%3."/>
      <w:lvlJc w:val="right"/>
      <w:pPr>
        <w:ind w:left="2929" w:hanging="180"/>
      </w:pPr>
    </w:lvl>
    <w:lvl w:ilvl="3" w:tplc="0409000F" w:tentative="1">
      <w:start w:val="1"/>
      <w:numFmt w:val="decimal"/>
      <w:lvlText w:val="%4."/>
      <w:lvlJc w:val="left"/>
      <w:pPr>
        <w:ind w:left="3649" w:hanging="360"/>
      </w:pPr>
    </w:lvl>
    <w:lvl w:ilvl="4" w:tplc="04090019" w:tentative="1">
      <w:start w:val="1"/>
      <w:numFmt w:val="lowerLetter"/>
      <w:lvlText w:val="%5."/>
      <w:lvlJc w:val="left"/>
      <w:pPr>
        <w:ind w:left="4369" w:hanging="360"/>
      </w:pPr>
    </w:lvl>
    <w:lvl w:ilvl="5" w:tplc="0409001B" w:tentative="1">
      <w:start w:val="1"/>
      <w:numFmt w:val="lowerRoman"/>
      <w:lvlText w:val="%6."/>
      <w:lvlJc w:val="right"/>
      <w:pPr>
        <w:ind w:left="5089" w:hanging="180"/>
      </w:pPr>
    </w:lvl>
    <w:lvl w:ilvl="6" w:tplc="0409000F" w:tentative="1">
      <w:start w:val="1"/>
      <w:numFmt w:val="decimal"/>
      <w:lvlText w:val="%7."/>
      <w:lvlJc w:val="left"/>
      <w:pPr>
        <w:ind w:left="5809" w:hanging="360"/>
      </w:pPr>
    </w:lvl>
    <w:lvl w:ilvl="7" w:tplc="04090019" w:tentative="1">
      <w:start w:val="1"/>
      <w:numFmt w:val="lowerLetter"/>
      <w:lvlText w:val="%8."/>
      <w:lvlJc w:val="left"/>
      <w:pPr>
        <w:ind w:left="6529" w:hanging="360"/>
      </w:pPr>
    </w:lvl>
    <w:lvl w:ilvl="8" w:tplc="0409001B" w:tentative="1">
      <w:start w:val="1"/>
      <w:numFmt w:val="lowerRoman"/>
      <w:lvlText w:val="%9."/>
      <w:lvlJc w:val="right"/>
      <w:pPr>
        <w:ind w:left="7249" w:hanging="180"/>
      </w:pPr>
    </w:lvl>
  </w:abstractNum>
  <w:abstractNum w:abstractNumId="9"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10"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70F500A"/>
    <w:multiLevelType w:val="hybridMultilevel"/>
    <w:tmpl w:val="BE183B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29265B"/>
    <w:multiLevelType w:val="hybridMultilevel"/>
    <w:tmpl w:val="6F86F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0C2B04"/>
    <w:multiLevelType w:val="hybridMultilevel"/>
    <w:tmpl w:val="CED0A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1501DC"/>
    <w:multiLevelType w:val="hybridMultilevel"/>
    <w:tmpl w:val="9F4E15C4"/>
    <w:lvl w:ilvl="0" w:tplc="544EBD6A">
      <w:start w:val="1"/>
      <w:numFmt w:val="decimal"/>
      <w:lvlText w:val="Figure %1"/>
      <w:lvlJc w:val="left"/>
      <w:pPr>
        <w:ind w:left="360" w:hanging="360"/>
      </w:pPr>
      <w:rPr>
        <w:rFonts w:ascii="Arial" w:hAnsi="Arial" w:cs="Arial" w:hint="default"/>
        <w:b/>
        <w:sz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162CFD"/>
    <w:multiLevelType w:val="hybridMultilevel"/>
    <w:tmpl w:val="22FEDDC6"/>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205D3776"/>
    <w:multiLevelType w:val="hybridMultilevel"/>
    <w:tmpl w:val="E020BD3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09403EA"/>
    <w:multiLevelType w:val="hybridMultilevel"/>
    <w:tmpl w:val="AEF8EB04"/>
    <w:lvl w:ilvl="0" w:tplc="77961208">
      <w:start w:val="1"/>
      <w:numFmt w:val="decimal"/>
      <w:lvlText w:val="Proposal %1"/>
      <w:lvlJc w:val="left"/>
      <w:pPr>
        <w:ind w:left="0" w:firstLine="0"/>
      </w:pPr>
      <w:rPr>
        <w:rFonts w:ascii="Times New Roman" w:hAnsi="Times New Roman" w:cs="Times New Roman" w:hint="default"/>
        <w:b/>
        <w:i w:val="0"/>
        <w:sz w:val="22"/>
        <w:szCs w:val="22"/>
        <w:u w:val="single"/>
        <w:lang w:val="en-US"/>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0"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1961F2C"/>
    <w:multiLevelType w:val="hybridMultilevel"/>
    <w:tmpl w:val="13DADCF6"/>
    <w:lvl w:ilvl="0" w:tplc="CECE5390">
      <w:start w:val="1"/>
      <w:numFmt w:val="decimal"/>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24EB151D"/>
    <w:multiLevelType w:val="hybridMultilevel"/>
    <w:tmpl w:val="6216699C"/>
    <w:lvl w:ilvl="0" w:tplc="4202C932">
      <w:start w:val="1"/>
      <w:numFmt w:val="bullet"/>
      <w:lvlText w:val=""/>
      <w:lvlJc w:val="left"/>
      <w:pPr>
        <w:ind w:left="777" w:hanging="420"/>
      </w:pPr>
      <w:rPr>
        <w:rFonts w:ascii="Symbol" w:eastAsia="MS Mincho" w:hAnsi="Symbol"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4"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70C31A6"/>
    <w:multiLevelType w:val="hybridMultilevel"/>
    <w:tmpl w:val="E92CE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B7C7AE2"/>
    <w:multiLevelType w:val="multilevel"/>
    <w:tmpl w:val="3D4C0196"/>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2BC73381"/>
    <w:multiLevelType w:val="hybridMultilevel"/>
    <w:tmpl w:val="2AC66836"/>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2DAF570A"/>
    <w:multiLevelType w:val="hybridMultilevel"/>
    <w:tmpl w:val="5E265B1E"/>
    <w:lvl w:ilvl="0" w:tplc="EC5AF0B2">
      <w:start w:val="1"/>
      <w:numFmt w:val="decimal"/>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0" w15:restartNumberingAfterBreak="0">
    <w:nsid w:val="2E2B5C4B"/>
    <w:multiLevelType w:val="hybridMultilevel"/>
    <w:tmpl w:val="EF2AD12E"/>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F5E6C9E"/>
    <w:multiLevelType w:val="hybridMultilevel"/>
    <w:tmpl w:val="8E525B6A"/>
    <w:lvl w:ilvl="0" w:tplc="74F2FD32">
      <w:start w:val="1"/>
      <w:numFmt w:val="lowerLetter"/>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0F276DF"/>
    <w:multiLevelType w:val="hybridMultilevel"/>
    <w:tmpl w:val="245C61C2"/>
    <w:lvl w:ilvl="0" w:tplc="4202C932">
      <w:start w:val="1"/>
      <w:numFmt w:val="bullet"/>
      <w:lvlText w:val=""/>
      <w:lvlJc w:val="left"/>
      <w:pPr>
        <w:ind w:left="777" w:hanging="420"/>
      </w:pPr>
      <w:rPr>
        <w:rFonts w:ascii="Symbol" w:eastAsia="MS Mincho" w:hAnsi="Symbol"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34" w15:restartNumberingAfterBreak="0">
    <w:nsid w:val="33B557C1"/>
    <w:multiLevelType w:val="multilevel"/>
    <w:tmpl w:val="DEF610EE"/>
    <w:lvl w:ilvl="0">
      <w:start w:val="1"/>
      <w:numFmt w:val="decimal"/>
      <w:pStyle w:val="Heading1"/>
      <w:lvlText w:val="%1"/>
      <w:lvlJc w:val="left"/>
      <w:pPr>
        <w:tabs>
          <w:tab w:val="num" w:pos="432"/>
        </w:tabs>
        <w:ind w:left="432" w:hanging="432"/>
      </w:pPr>
      <w:rPr>
        <w:rFonts w:ascii="Arial" w:hAnsi="Arial" w:cs="Arial" w:hint="default"/>
        <w:i w:val="0"/>
        <w:sz w:val="28"/>
        <w:szCs w:val="36"/>
        <w:lang w:val="en-US"/>
      </w:rPr>
    </w:lvl>
    <w:lvl w:ilvl="1">
      <w:start w:val="1"/>
      <w:numFmt w:val="decimal"/>
      <w:pStyle w:val="Heading2"/>
      <w:lvlText w:val="%1.%2"/>
      <w:lvlJc w:val="left"/>
      <w:pPr>
        <w:tabs>
          <w:tab w:val="num" w:pos="576"/>
        </w:tabs>
        <w:ind w:left="576" w:hanging="576"/>
      </w:pPr>
      <w:rPr>
        <w:rFonts w:ascii="Arial" w:hAnsi="Arial" w:cs="Arial" w:hint="default"/>
        <w:b/>
        <w:i w:val="0"/>
        <w:sz w:val="24"/>
        <w:szCs w:val="24"/>
        <w:effect w:val="none"/>
      </w:rPr>
    </w:lvl>
    <w:lvl w:ilvl="2">
      <w:start w:val="1"/>
      <w:numFmt w:val="decimal"/>
      <w:pStyle w:val="Heading3"/>
      <w:lvlText w:val="%1.%2.%3"/>
      <w:lvlJc w:val="left"/>
      <w:pPr>
        <w:tabs>
          <w:tab w:val="num" w:pos="720"/>
        </w:tabs>
        <w:ind w:left="720" w:hanging="720"/>
      </w:pPr>
      <w:rPr>
        <w:rFonts w:ascii="Arial" w:hAnsi="Arial" w:cs="Arial"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346B2F82"/>
    <w:multiLevelType w:val="hybridMultilevel"/>
    <w:tmpl w:val="199846B4"/>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62F6105"/>
    <w:multiLevelType w:val="hybridMultilevel"/>
    <w:tmpl w:val="8FE2680E"/>
    <w:lvl w:ilvl="0" w:tplc="966C281E">
      <w:start w:val="1"/>
      <w:numFmt w:val="decimal"/>
      <w:lvlText w:val="[%1]."/>
      <w:lvlJc w:val="left"/>
      <w:pPr>
        <w:ind w:left="1140" w:hanging="420"/>
      </w:pPr>
      <w:rPr>
        <w:rFonts w:hint="eastAsia"/>
        <w:caps w:val="0"/>
        <w:smallCaps w:val="0"/>
        <w:strike w:val="0"/>
        <w:dstrike w:val="0"/>
        <w:outline w:val="0"/>
        <w:emboss w:val="0"/>
        <w:imprint w:val="0"/>
        <w:spacing w:val="0"/>
        <w:w w:val="100"/>
        <w:kern w:val="0"/>
        <w:position w:val="0"/>
        <w:vertAlign w:val="baseline"/>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9"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2" w15:restartNumberingAfterBreak="0">
    <w:nsid w:val="3ACF5776"/>
    <w:multiLevelType w:val="hybridMultilevel"/>
    <w:tmpl w:val="238ADF64"/>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3" w15:restartNumberingAfterBreak="0">
    <w:nsid w:val="3B6718AF"/>
    <w:multiLevelType w:val="hybridMultilevel"/>
    <w:tmpl w:val="E2EE5EF2"/>
    <w:lvl w:ilvl="0" w:tplc="04090001">
      <w:start w:val="1"/>
      <w:numFmt w:val="bullet"/>
      <w:lvlText w:val=""/>
      <w:lvlJc w:val="left"/>
      <w:pPr>
        <w:ind w:left="715" w:hanging="360"/>
      </w:pPr>
      <w:rPr>
        <w:rFonts w:ascii="Symbol" w:hAnsi="Symbol" w:hint="default"/>
      </w:rPr>
    </w:lvl>
    <w:lvl w:ilvl="1" w:tplc="04090017">
      <w:start w:val="1"/>
      <w:numFmt w:val="lowerLetter"/>
      <w:lvlText w:val="%2)"/>
      <w:lvlJc w:val="left"/>
      <w:pPr>
        <w:ind w:left="1435" w:hanging="360"/>
      </w:pPr>
    </w:lvl>
    <w:lvl w:ilvl="2" w:tplc="04090005">
      <w:start w:val="1"/>
      <w:numFmt w:val="bullet"/>
      <w:lvlText w:val=""/>
      <w:lvlJc w:val="left"/>
      <w:pPr>
        <w:ind w:left="2155" w:hanging="360"/>
      </w:pPr>
      <w:rPr>
        <w:rFonts w:ascii="Wingdings" w:hAnsi="Wingdings" w:hint="default"/>
      </w:rPr>
    </w:lvl>
    <w:lvl w:ilvl="3" w:tplc="04090001">
      <w:start w:val="1"/>
      <w:numFmt w:val="bullet"/>
      <w:lvlText w:val=""/>
      <w:lvlJc w:val="left"/>
      <w:pPr>
        <w:ind w:left="2875" w:hanging="360"/>
      </w:pPr>
      <w:rPr>
        <w:rFonts w:ascii="Symbol" w:hAnsi="Symbol" w:hint="default"/>
      </w:rPr>
    </w:lvl>
    <w:lvl w:ilvl="4" w:tplc="04090003">
      <w:start w:val="1"/>
      <w:numFmt w:val="bullet"/>
      <w:lvlText w:val="o"/>
      <w:lvlJc w:val="left"/>
      <w:pPr>
        <w:ind w:left="3595" w:hanging="360"/>
      </w:pPr>
      <w:rPr>
        <w:rFonts w:ascii="Courier New" w:hAnsi="Courier New" w:cs="Courier New" w:hint="default"/>
      </w:rPr>
    </w:lvl>
    <w:lvl w:ilvl="5" w:tplc="04090005">
      <w:start w:val="1"/>
      <w:numFmt w:val="bullet"/>
      <w:lvlText w:val=""/>
      <w:lvlJc w:val="left"/>
      <w:pPr>
        <w:ind w:left="4315" w:hanging="360"/>
      </w:pPr>
      <w:rPr>
        <w:rFonts w:ascii="Wingdings" w:hAnsi="Wingdings" w:hint="default"/>
      </w:rPr>
    </w:lvl>
    <w:lvl w:ilvl="6" w:tplc="04090001">
      <w:start w:val="1"/>
      <w:numFmt w:val="bullet"/>
      <w:lvlText w:val=""/>
      <w:lvlJc w:val="left"/>
      <w:pPr>
        <w:ind w:left="5035" w:hanging="360"/>
      </w:pPr>
      <w:rPr>
        <w:rFonts w:ascii="Symbol" w:hAnsi="Symbol" w:hint="default"/>
      </w:rPr>
    </w:lvl>
    <w:lvl w:ilvl="7" w:tplc="04090003">
      <w:start w:val="1"/>
      <w:numFmt w:val="bullet"/>
      <w:lvlText w:val="o"/>
      <w:lvlJc w:val="left"/>
      <w:pPr>
        <w:ind w:left="5755" w:hanging="360"/>
      </w:pPr>
      <w:rPr>
        <w:rFonts w:ascii="Courier New" w:hAnsi="Courier New" w:cs="Courier New" w:hint="default"/>
      </w:rPr>
    </w:lvl>
    <w:lvl w:ilvl="8" w:tplc="04090005">
      <w:start w:val="1"/>
      <w:numFmt w:val="bullet"/>
      <w:lvlText w:val=""/>
      <w:lvlJc w:val="left"/>
      <w:pPr>
        <w:ind w:left="6475" w:hanging="360"/>
      </w:pPr>
      <w:rPr>
        <w:rFonts w:ascii="Wingdings" w:hAnsi="Wingdings" w:hint="default"/>
      </w:rPr>
    </w:lvl>
  </w:abstractNum>
  <w:abstractNum w:abstractNumId="44" w15:restartNumberingAfterBreak="0">
    <w:nsid w:val="422B3F28"/>
    <w:multiLevelType w:val="hybridMultilevel"/>
    <w:tmpl w:val="A300B3D2"/>
    <w:lvl w:ilvl="0" w:tplc="04090001">
      <w:start w:val="1"/>
      <w:numFmt w:val="bullet"/>
      <w:lvlText w:val=""/>
      <w:lvlJc w:val="left"/>
      <w:pPr>
        <w:ind w:left="1080" w:hanging="360"/>
      </w:pPr>
      <w:rPr>
        <w:rFonts w:ascii="Wingdings" w:hAnsi="Wingding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4385039F"/>
    <w:multiLevelType w:val="hybridMultilevel"/>
    <w:tmpl w:val="11F2B944"/>
    <w:lvl w:ilvl="0" w:tplc="04090001">
      <w:start w:val="1"/>
      <w:numFmt w:val="bullet"/>
      <w:lvlText w:val=""/>
      <w:lvlJc w:val="left"/>
      <w:pPr>
        <w:ind w:left="777" w:hanging="420"/>
      </w:pPr>
      <w:rPr>
        <w:rFonts w:ascii="Wingdings" w:hAnsi="Wingdings"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46" w15:restartNumberingAfterBreak="0">
    <w:nsid w:val="43A37D99"/>
    <w:multiLevelType w:val="hybridMultilevel"/>
    <w:tmpl w:val="7B0025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4C27BA5"/>
    <w:multiLevelType w:val="hybridMultilevel"/>
    <w:tmpl w:val="5388F2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4999468D"/>
    <w:multiLevelType w:val="hybridMultilevel"/>
    <w:tmpl w:val="93F0CAAE"/>
    <w:lvl w:ilvl="0" w:tplc="4202C932">
      <w:start w:val="1"/>
      <w:numFmt w:val="bullet"/>
      <w:lvlText w:val=""/>
      <w:lvlJc w:val="left"/>
      <w:pPr>
        <w:ind w:left="422" w:hanging="420"/>
      </w:pPr>
      <w:rPr>
        <w:rFonts w:ascii="Symbol" w:eastAsia="MS Mincho" w:hAnsi="Symbol" w:cs="Times New Roman" w:hint="default"/>
      </w:rPr>
    </w:lvl>
    <w:lvl w:ilvl="1" w:tplc="04090003" w:tentative="1">
      <w:start w:val="1"/>
      <w:numFmt w:val="bullet"/>
      <w:lvlText w:val=""/>
      <w:lvlJc w:val="left"/>
      <w:pPr>
        <w:ind w:left="842" w:hanging="420"/>
      </w:pPr>
      <w:rPr>
        <w:rFonts w:ascii="Wingdings" w:hAnsi="Wingdings" w:hint="default"/>
      </w:rPr>
    </w:lvl>
    <w:lvl w:ilvl="2" w:tplc="04090005" w:tentative="1">
      <w:start w:val="1"/>
      <w:numFmt w:val="bullet"/>
      <w:lvlText w:val=""/>
      <w:lvlJc w:val="left"/>
      <w:pPr>
        <w:ind w:left="1262" w:hanging="420"/>
      </w:pPr>
      <w:rPr>
        <w:rFonts w:ascii="Wingdings" w:hAnsi="Wingdings" w:hint="default"/>
      </w:rPr>
    </w:lvl>
    <w:lvl w:ilvl="3" w:tplc="04090001" w:tentative="1">
      <w:start w:val="1"/>
      <w:numFmt w:val="bullet"/>
      <w:lvlText w:val=""/>
      <w:lvlJc w:val="left"/>
      <w:pPr>
        <w:ind w:left="1682" w:hanging="420"/>
      </w:pPr>
      <w:rPr>
        <w:rFonts w:ascii="Wingdings" w:hAnsi="Wingdings" w:hint="default"/>
      </w:rPr>
    </w:lvl>
    <w:lvl w:ilvl="4" w:tplc="04090003" w:tentative="1">
      <w:start w:val="1"/>
      <w:numFmt w:val="bullet"/>
      <w:lvlText w:val=""/>
      <w:lvlJc w:val="left"/>
      <w:pPr>
        <w:ind w:left="2102" w:hanging="420"/>
      </w:pPr>
      <w:rPr>
        <w:rFonts w:ascii="Wingdings" w:hAnsi="Wingdings" w:hint="default"/>
      </w:rPr>
    </w:lvl>
    <w:lvl w:ilvl="5" w:tplc="04090005" w:tentative="1">
      <w:start w:val="1"/>
      <w:numFmt w:val="bullet"/>
      <w:lvlText w:val=""/>
      <w:lvlJc w:val="left"/>
      <w:pPr>
        <w:ind w:left="2522" w:hanging="420"/>
      </w:pPr>
      <w:rPr>
        <w:rFonts w:ascii="Wingdings" w:hAnsi="Wingdings" w:hint="default"/>
      </w:rPr>
    </w:lvl>
    <w:lvl w:ilvl="6" w:tplc="04090001" w:tentative="1">
      <w:start w:val="1"/>
      <w:numFmt w:val="bullet"/>
      <w:lvlText w:val=""/>
      <w:lvlJc w:val="left"/>
      <w:pPr>
        <w:ind w:left="2942" w:hanging="420"/>
      </w:pPr>
      <w:rPr>
        <w:rFonts w:ascii="Wingdings" w:hAnsi="Wingdings" w:hint="default"/>
      </w:rPr>
    </w:lvl>
    <w:lvl w:ilvl="7" w:tplc="04090003" w:tentative="1">
      <w:start w:val="1"/>
      <w:numFmt w:val="bullet"/>
      <w:lvlText w:val=""/>
      <w:lvlJc w:val="left"/>
      <w:pPr>
        <w:ind w:left="3362" w:hanging="420"/>
      </w:pPr>
      <w:rPr>
        <w:rFonts w:ascii="Wingdings" w:hAnsi="Wingdings" w:hint="default"/>
      </w:rPr>
    </w:lvl>
    <w:lvl w:ilvl="8" w:tplc="04090005" w:tentative="1">
      <w:start w:val="1"/>
      <w:numFmt w:val="bullet"/>
      <w:lvlText w:val=""/>
      <w:lvlJc w:val="left"/>
      <w:pPr>
        <w:ind w:left="3782" w:hanging="420"/>
      </w:pPr>
      <w:rPr>
        <w:rFonts w:ascii="Wingdings" w:hAnsi="Wingdings" w:hint="default"/>
      </w:rPr>
    </w:lvl>
  </w:abstractNum>
  <w:abstractNum w:abstractNumId="50"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1" w15:restartNumberingAfterBreak="0">
    <w:nsid w:val="49D11508"/>
    <w:multiLevelType w:val="hybridMultilevel"/>
    <w:tmpl w:val="12883C24"/>
    <w:lvl w:ilvl="0" w:tplc="4202C932">
      <w:start w:val="1"/>
      <w:numFmt w:val="bullet"/>
      <w:lvlText w:val=""/>
      <w:lvlJc w:val="left"/>
      <w:pPr>
        <w:ind w:left="777" w:hanging="420"/>
      </w:pPr>
      <w:rPr>
        <w:rFonts w:ascii="Symbol" w:eastAsia="MS Mincho" w:hAnsi="Symbol"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52"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4F542297"/>
    <w:multiLevelType w:val="hybridMultilevel"/>
    <w:tmpl w:val="4222A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F6B0484"/>
    <w:multiLevelType w:val="hybridMultilevel"/>
    <w:tmpl w:val="6B5E6CD4"/>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55" w15:restartNumberingAfterBreak="0">
    <w:nsid w:val="50093D3F"/>
    <w:multiLevelType w:val="hybridMultilevel"/>
    <w:tmpl w:val="81DC3BC0"/>
    <w:lvl w:ilvl="0" w:tplc="4076431A">
      <w:start w:val="1"/>
      <w:numFmt w:val="decimal"/>
      <w:lvlText w:val="Table %1"/>
      <w:lvlJc w:val="left"/>
      <w:pPr>
        <w:ind w:left="1440" w:hanging="360"/>
      </w:pPr>
      <w:rPr>
        <w:rFonts w:hint="eastAsia"/>
      </w:rPr>
    </w:lvl>
    <w:lvl w:ilvl="1" w:tplc="8E98F584">
      <w:start w:val="1"/>
      <w:numFmt w:val="decimal"/>
      <w:lvlText w:val="Table %2"/>
      <w:lvlJc w:val="left"/>
      <w:pPr>
        <w:ind w:left="1440" w:hanging="360"/>
      </w:pPr>
      <w:rPr>
        <w:rFonts w:ascii="Times New Roman" w:hAnsi="Times New Roman" w:hint="default"/>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2641C7A"/>
    <w:multiLevelType w:val="hybridMultilevel"/>
    <w:tmpl w:val="3EE64B28"/>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8"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54464007"/>
    <w:multiLevelType w:val="hybridMultilevel"/>
    <w:tmpl w:val="FC980896"/>
    <w:lvl w:ilvl="0" w:tplc="4202C932">
      <w:start w:val="1"/>
      <w:numFmt w:val="bullet"/>
      <w:lvlText w:val=""/>
      <w:lvlJc w:val="left"/>
      <w:pPr>
        <w:ind w:left="777" w:hanging="420"/>
      </w:pPr>
      <w:rPr>
        <w:rFonts w:ascii="Symbol" w:eastAsia="MS Mincho" w:hAnsi="Symbol"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60" w15:restartNumberingAfterBreak="0">
    <w:nsid w:val="54602574"/>
    <w:multiLevelType w:val="hybridMultilevel"/>
    <w:tmpl w:val="40A45B1E"/>
    <w:lvl w:ilvl="0" w:tplc="CECE5390">
      <w:start w:val="1"/>
      <w:numFmt w:val="decimal"/>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61" w15:restartNumberingAfterBreak="0">
    <w:nsid w:val="547137DD"/>
    <w:multiLevelType w:val="hybridMultilevel"/>
    <w:tmpl w:val="6E2C2548"/>
    <w:lvl w:ilvl="0" w:tplc="8B4C4C0E">
      <w:start w:val="1"/>
      <w:numFmt w:val="lowerLetter"/>
      <w:lvlText w:val="%1)"/>
      <w:lvlJc w:val="left"/>
      <w:pPr>
        <w:ind w:left="1440" w:hanging="360"/>
      </w:pPr>
      <w:rPr>
        <w:lang w:val="en-U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15:restartNumberingAfterBreak="0">
    <w:nsid w:val="5B1D2497"/>
    <w:multiLevelType w:val="hybridMultilevel"/>
    <w:tmpl w:val="F82AECAC"/>
    <w:lvl w:ilvl="0" w:tplc="4202C932">
      <w:start w:val="1"/>
      <w:numFmt w:val="bullet"/>
      <w:lvlText w:val=""/>
      <w:lvlJc w:val="left"/>
      <w:pPr>
        <w:ind w:left="777" w:hanging="420"/>
      </w:pPr>
      <w:rPr>
        <w:rFonts w:ascii="Symbol" w:eastAsia="MS Mincho" w:hAnsi="Symbol"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6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0E878FE"/>
    <w:multiLevelType w:val="hybridMultilevel"/>
    <w:tmpl w:val="F708A3F4"/>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61169FB"/>
    <w:multiLevelType w:val="hybridMultilevel"/>
    <w:tmpl w:val="3200A1DA"/>
    <w:lvl w:ilvl="0" w:tplc="04090017">
      <w:start w:val="1"/>
      <w:numFmt w:val="lowerLetter"/>
      <w:lvlText w:val="%1)"/>
      <w:lvlJc w:val="left"/>
      <w:pPr>
        <w:ind w:left="1489" w:hanging="360"/>
      </w:pPr>
    </w:lvl>
    <w:lvl w:ilvl="1" w:tplc="04090019" w:tentative="1">
      <w:start w:val="1"/>
      <w:numFmt w:val="lowerLetter"/>
      <w:lvlText w:val="%2."/>
      <w:lvlJc w:val="left"/>
      <w:pPr>
        <w:ind w:left="2209" w:hanging="360"/>
      </w:pPr>
    </w:lvl>
    <w:lvl w:ilvl="2" w:tplc="0409001B" w:tentative="1">
      <w:start w:val="1"/>
      <w:numFmt w:val="lowerRoman"/>
      <w:lvlText w:val="%3."/>
      <w:lvlJc w:val="right"/>
      <w:pPr>
        <w:ind w:left="2929" w:hanging="180"/>
      </w:pPr>
    </w:lvl>
    <w:lvl w:ilvl="3" w:tplc="0409000F" w:tentative="1">
      <w:start w:val="1"/>
      <w:numFmt w:val="decimal"/>
      <w:lvlText w:val="%4."/>
      <w:lvlJc w:val="left"/>
      <w:pPr>
        <w:ind w:left="3649" w:hanging="360"/>
      </w:pPr>
    </w:lvl>
    <w:lvl w:ilvl="4" w:tplc="04090019" w:tentative="1">
      <w:start w:val="1"/>
      <w:numFmt w:val="lowerLetter"/>
      <w:lvlText w:val="%5."/>
      <w:lvlJc w:val="left"/>
      <w:pPr>
        <w:ind w:left="4369" w:hanging="360"/>
      </w:pPr>
    </w:lvl>
    <w:lvl w:ilvl="5" w:tplc="0409001B" w:tentative="1">
      <w:start w:val="1"/>
      <w:numFmt w:val="lowerRoman"/>
      <w:lvlText w:val="%6."/>
      <w:lvlJc w:val="right"/>
      <w:pPr>
        <w:ind w:left="5089" w:hanging="180"/>
      </w:pPr>
    </w:lvl>
    <w:lvl w:ilvl="6" w:tplc="0409000F" w:tentative="1">
      <w:start w:val="1"/>
      <w:numFmt w:val="decimal"/>
      <w:lvlText w:val="%7."/>
      <w:lvlJc w:val="left"/>
      <w:pPr>
        <w:ind w:left="5809" w:hanging="360"/>
      </w:pPr>
    </w:lvl>
    <w:lvl w:ilvl="7" w:tplc="04090019" w:tentative="1">
      <w:start w:val="1"/>
      <w:numFmt w:val="lowerLetter"/>
      <w:lvlText w:val="%8."/>
      <w:lvlJc w:val="left"/>
      <w:pPr>
        <w:ind w:left="6529" w:hanging="360"/>
      </w:pPr>
    </w:lvl>
    <w:lvl w:ilvl="8" w:tplc="0409001B" w:tentative="1">
      <w:start w:val="1"/>
      <w:numFmt w:val="lowerRoman"/>
      <w:lvlText w:val="%9."/>
      <w:lvlJc w:val="right"/>
      <w:pPr>
        <w:ind w:left="7249" w:hanging="180"/>
      </w:pPr>
    </w:lvl>
  </w:abstractNum>
  <w:abstractNum w:abstractNumId="71" w15:restartNumberingAfterBreak="0">
    <w:nsid w:val="667572ED"/>
    <w:multiLevelType w:val="hybridMultilevel"/>
    <w:tmpl w:val="F3F81532"/>
    <w:lvl w:ilvl="0" w:tplc="04090001">
      <w:start w:val="1"/>
      <w:numFmt w:val="bullet"/>
      <w:lvlText w:val=""/>
      <w:lvlJc w:val="left"/>
      <w:pPr>
        <w:ind w:left="424" w:hanging="420"/>
      </w:pPr>
      <w:rPr>
        <w:rFonts w:ascii="Symbol" w:hAnsi="Symbol" w:hint="default"/>
      </w:rPr>
    </w:lvl>
    <w:lvl w:ilvl="1" w:tplc="04090003" w:tentative="1">
      <w:start w:val="1"/>
      <w:numFmt w:val="bullet"/>
      <w:lvlText w:val=""/>
      <w:lvlJc w:val="left"/>
      <w:pPr>
        <w:ind w:left="844" w:hanging="420"/>
      </w:pPr>
      <w:rPr>
        <w:rFonts w:ascii="Wingdings" w:hAnsi="Wingdings" w:hint="default"/>
      </w:rPr>
    </w:lvl>
    <w:lvl w:ilvl="2" w:tplc="04090005" w:tentative="1">
      <w:start w:val="1"/>
      <w:numFmt w:val="bullet"/>
      <w:lvlText w:val=""/>
      <w:lvlJc w:val="left"/>
      <w:pPr>
        <w:ind w:left="1264" w:hanging="420"/>
      </w:pPr>
      <w:rPr>
        <w:rFonts w:ascii="Wingdings" w:hAnsi="Wingdings" w:hint="default"/>
      </w:rPr>
    </w:lvl>
    <w:lvl w:ilvl="3" w:tplc="04090001" w:tentative="1">
      <w:start w:val="1"/>
      <w:numFmt w:val="bullet"/>
      <w:lvlText w:val=""/>
      <w:lvlJc w:val="left"/>
      <w:pPr>
        <w:ind w:left="1684" w:hanging="420"/>
      </w:pPr>
      <w:rPr>
        <w:rFonts w:ascii="Wingdings" w:hAnsi="Wingdings" w:hint="default"/>
      </w:rPr>
    </w:lvl>
    <w:lvl w:ilvl="4" w:tplc="04090003" w:tentative="1">
      <w:start w:val="1"/>
      <w:numFmt w:val="bullet"/>
      <w:lvlText w:val=""/>
      <w:lvlJc w:val="left"/>
      <w:pPr>
        <w:ind w:left="2104" w:hanging="420"/>
      </w:pPr>
      <w:rPr>
        <w:rFonts w:ascii="Wingdings" w:hAnsi="Wingdings" w:hint="default"/>
      </w:rPr>
    </w:lvl>
    <w:lvl w:ilvl="5" w:tplc="04090005" w:tentative="1">
      <w:start w:val="1"/>
      <w:numFmt w:val="bullet"/>
      <w:lvlText w:val=""/>
      <w:lvlJc w:val="left"/>
      <w:pPr>
        <w:ind w:left="2524" w:hanging="420"/>
      </w:pPr>
      <w:rPr>
        <w:rFonts w:ascii="Wingdings" w:hAnsi="Wingdings" w:hint="default"/>
      </w:rPr>
    </w:lvl>
    <w:lvl w:ilvl="6" w:tplc="04090001" w:tentative="1">
      <w:start w:val="1"/>
      <w:numFmt w:val="bullet"/>
      <w:lvlText w:val=""/>
      <w:lvlJc w:val="left"/>
      <w:pPr>
        <w:ind w:left="2944" w:hanging="420"/>
      </w:pPr>
      <w:rPr>
        <w:rFonts w:ascii="Wingdings" w:hAnsi="Wingdings" w:hint="default"/>
      </w:rPr>
    </w:lvl>
    <w:lvl w:ilvl="7" w:tplc="04090003" w:tentative="1">
      <w:start w:val="1"/>
      <w:numFmt w:val="bullet"/>
      <w:lvlText w:val=""/>
      <w:lvlJc w:val="left"/>
      <w:pPr>
        <w:ind w:left="3364" w:hanging="420"/>
      </w:pPr>
      <w:rPr>
        <w:rFonts w:ascii="Wingdings" w:hAnsi="Wingdings" w:hint="default"/>
      </w:rPr>
    </w:lvl>
    <w:lvl w:ilvl="8" w:tplc="04090005" w:tentative="1">
      <w:start w:val="1"/>
      <w:numFmt w:val="bullet"/>
      <w:lvlText w:val=""/>
      <w:lvlJc w:val="left"/>
      <w:pPr>
        <w:ind w:left="3784" w:hanging="420"/>
      </w:pPr>
      <w:rPr>
        <w:rFonts w:ascii="Wingdings" w:hAnsi="Wingdings" w:hint="default"/>
      </w:rPr>
    </w:lvl>
  </w:abstractNum>
  <w:abstractNum w:abstractNumId="72" w15:restartNumberingAfterBreak="0">
    <w:nsid w:val="66841BBF"/>
    <w:multiLevelType w:val="hybridMultilevel"/>
    <w:tmpl w:val="FBD0F06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73"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74"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6CFB301B"/>
    <w:multiLevelType w:val="hybridMultilevel"/>
    <w:tmpl w:val="51440C0E"/>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7" w15:restartNumberingAfterBreak="0">
    <w:nsid w:val="6D7B4A56"/>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6F211B6F"/>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0" w15:restartNumberingAfterBreak="0">
    <w:nsid w:val="6FDA5D3D"/>
    <w:multiLevelType w:val="hybridMultilevel"/>
    <w:tmpl w:val="837CAC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4355E27"/>
    <w:multiLevelType w:val="hybridMultilevel"/>
    <w:tmpl w:val="40A45B1E"/>
    <w:lvl w:ilvl="0" w:tplc="CECE5390">
      <w:start w:val="1"/>
      <w:numFmt w:val="decimal"/>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82" w15:restartNumberingAfterBreak="0">
    <w:nsid w:val="7544799F"/>
    <w:multiLevelType w:val="hybridMultilevel"/>
    <w:tmpl w:val="39D06450"/>
    <w:lvl w:ilvl="0" w:tplc="48E84E0A">
      <w:start w:val="1"/>
      <w:numFmt w:val="decimal"/>
      <w:lvlText w:val="Obervation %1:  "/>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78856A2F"/>
    <w:multiLevelType w:val="hybridMultilevel"/>
    <w:tmpl w:val="A86CB8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6"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F983B17"/>
    <w:multiLevelType w:val="hybridMultilevel"/>
    <w:tmpl w:val="6256D7D8"/>
    <w:lvl w:ilvl="0" w:tplc="041D0001">
      <w:start w:val="1"/>
      <w:numFmt w:val="bullet"/>
      <w:lvlText w:val=""/>
      <w:lvlJc w:val="left"/>
      <w:pPr>
        <w:ind w:left="730" w:hanging="360"/>
      </w:pPr>
      <w:rPr>
        <w:rFonts w:ascii="Symbol" w:hAnsi="Symbol" w:hint="default"/>
      </w:rPr>
    </w:lvl>
    <w:lvl w:ilvl="1" w:tplc="041D0003">
      <w:start w:val="1"/>
      <w:numFmt w:val="bullet"/>
      <w:lvlText w:val="o"/>
      <w:lvlJc w:val="left"/>
      <w:pPr>
        <w:ind w:left="1450" w:hanging="360"/>
      </w:pPr>
      <w:rPr>
        <w:rFonts w:ascii="Courier New" w:hAnsi="Courier New" w:cs="Courier New" w:hint="default"/>
      </w:rPr>
    </w:lvl>
    <w:lvl w:ilvl="2" w:tplc="041D0005">
      <w:start w:val="1"/>
      <w:numFmt w:val="bullet"/>
      <w:lvlText w:val=""/>
      <w:lvlJc w:val="left"/>
      <w:pPr>
        <w:ind w:left="2170" w:hanging="360"/>
      </w:pPr>
      <w:rPr>
        <w:rFonts w:ascii="Wingdings" w:hAnsi="Wingdings" w:hint="default"/>
      </w:rPr>
    </w:lvl>
    <w:lvl w:ilvl="3" w:tplc="041D0001">
      <w:start w:val="1"/>
      <w:numFmt w:val="bullet"/>
      <w:lvlText w:val=""/>
      <w:lvlJc w:val="left"/>
      <w:pPr>
        <w:ind w:left="2890" w:hanging="360"/>
      </w:pPr>
      <w:rPr>
        <w:rFonts w:ascii="Symbol" w:hAnsi="Symbol" w:hint="default"/>
      </w:rPr>
    </w:lvl>
    <w:lvl w:ilvl="4" w:tplc="041D0003">
      <w:start w:val="1"/>
      <w:numFmt w:val="bullet"/>
      <w:lvlText w:val="o"/>
      <w:lvlJc w:val="left"/>
      <w:pPr>
        <w:ind w:left="3610" w:hanging="360"/>
      </w:pPr>
      <w:rPr>
        <w:rFonts w:ascii="Courier New" w:hAnsi="Courier New" w:cs="Courier New" w:hint="default"/>
      </w:rPr>
    </w:lvl>
    <w:lvl w:ilvl="5" w:tplc="041D0005">
      <w:start w:val="1"/>
      <w:numFmt w:val="bullet"/>
      <w:lvlText w:val=""/>
      <w:lvlJc w:val="left"/>
      <w:pPr>
        <w:ind w:left="4330" w:hanging="360"/>
      </w:pPr>
      <w:rPr>
        <w:rFonts w:ascii="Wingdings" w:hAnsi="Wingdings" w:hint="default"/>
      </w:rPr>
    </w:lvl>
    <w:lvl w:ilvl="6" w:tplc="041D0001">
      <w:start w:val="1"/>
      <w:numFmt w:val="bullet"/>
      <w:lvlText w:val=""/>
      <w:lvlJc w:val="left"/>
      <w:pPr>
        <w:ind w:left="5050" w:hanging="360"/>
      </w:pPr>
      <w:rPr>
        <w:rFonts w:ascii="Symbol" w:hAnsi="Symbol" w:hint="default"/>
      </w:rPr>
    </w:lvl>
    <w:lvl w:ilvl="7" w:tplc="041D0003">
      <w:start w:val="1"/>
      <w:numFmt w:val="bullet"/>
      <w:lvlText w:val="o"/>
      <w:lvlJc w:val="left"/>
      <w:pPr>
        <w:ind w:left="5770" w:hanging="360"/>
      </w:pPr>
      <w:rPr>
        <w:rFonts w:ascii="Courier New" w:hAnsi="Courier New" w:cs="Courier New" w:hint="default"/>
      </w:rPr>
    </w:lvl>
    <w:lvl w:ilvl="8" w:tplc="041D0005">
      <w:start w:val="1"/>
      <w:numFmt w:val="bullet"/>
      <w:lvlText w:val=""/>
      <w:lvlJc w:val="left"/>
      <w:pPr>
        <w:ind w:left="6490" w:hanging="360"/>
      </w:pPr>
      <w:rPr>
        <w:rFonts w:ascii="Wingdings" w:hAnsi="Wingdings" w:hint="default"/>
      </w:rPr>
    </w:lvl>
  </w:abstractNum>
  <w:num w:numId="1">
    <w:abstractNumId w:val="41"/>
  </w:num>
  <w:num w:numId="2">
    <w:abstractNumId w:val="34"/>
  </w:num>
  <w:num w:numId="3">
    <w:abstractNumId w:val="87"/>
  </w:num>
  <w:num w:numId="4">
    <w:abstractNumId w:val="57"/>
  </w:num>
  <w:num w:numId="5">
    <w:abstractNumId w:val="78"/>
  </w:num>
  <w:num w:numId="6">
    <w:abstractNumId w:val="19"/>
  </w:num>
  <w:num w:numId="7">
    <w:abstractNumId w:val="73"/>
  </w:num>
  <w:num w:numId="8">
    <w:abstractNumId w:val="44"/>
  </w:num>
  <w:num w:numId="9">
    <w:abstractNumId w:val="13"/>
  </w:num>
  <w:num w:numId="10">
    <w:abstractNumId w:val="55"/>
  </w:num>
  <w:num w:numId="11">
    <w:abstractNumId w:val="22"/>
  </w:num>
  <w:num w:numId="12">
    <w:abstractNumId w:val="63"/>
  </w:num>
  <w:num w:numId="13">
    <w:abstractNumId w:val="15"/>
  </w:num>
  <w:num w:numId="14">
    <w:abstractNumId w:val="82"/>
  </w:num>
  <w:num w:numId="15">
    <w:abstractNumId w:val="2"/>
  </w:num>
  <w:num w:numId="16">
    <w:abstractNumId w:val="4"/>
  </w:num>
  <w:num w:numId="17">
    <w:abstractNumId w:val="91"/>
  </w:num>
  <w:num w:numId="18">
    <w:abstractNumId w:val="19"/>
  </w:num>
  <w:num w:numId="19">
    <w:abstractNumId w:val="19"/>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77"/>
  </w:num>
  <w:num w:numId="25">
    <w:abstractNumId w:val="72"/>
  </w:num>
  <w:num w:numId="26">
    <w:abstractNumId w:val="43"/>
    <w:lvlOverride w:ilvl="0"/>
    <w:lvlOverride w:ilvl="1">
      <w:startOverride w:val="1"/>
    </w:lvlOverride>
    <w:lvlOverride w:ilvl="2"/>
    <w:lvlOverride w:ilvl="3"/>
    <w:lvlOverride w:ilvl="4"/>
    <w:lvlOverride w:ilvl="5"/>
    <w:lvlOverride w:ilvl="6"/>
    <w:lvlOverride w:ilvl="7"/>
    <w:lvlOverride w:ilvl="8"/>
  </w:num>
  <w:num w:numId="27">
    <w:abstractNumId w:val="43"/>
  </w:num>
  <w:num w:numId="28">
    <w:abstractNumId w:val="61"/>
  </w:num>
  <w:num w:numId="29">
    <w:abstractNumId w:val="32"/>
  </w:num>
  <w:num w:numId="30">
    <w:abstractNumId w:val="80"/>
  </w:num>
  <w:num w:numId="31">
    <w:abstractNumId w:val="11"/>
  </w:num>
  <w:num w:numId="32">
    <w:abstractNumId w:val="81"/>
  </w:num>
  <w:num w:numId="33">
    <w:abstractNumId w:val="46"/>
  </w:num>
  <w:num w:numId="34">
    <w:abstractNumId w:val="70"/>
  </w:num>
  <w:num w:numId="35">
    <w:abstractNumId w:val="53"/>
  </w:num>
  <w:num w:numId="36">
    <w:abstractNumId w:val="34"/>
  </w:num>
  <w:num w:numId="37">
    <w:abstractNumId w:val="34"/>
  </w:num>
  <w:num w:numId="38">
    <w:abstractNumId w:val="34"/>
  </w:num>
  <w:num w:numId="39">
    <w:abstractNumId w:val="34"/>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
  </w:num>
  <w:num w:numId="43">
    <w:abstractNumId w:val="54"/>
  </w:num>
  <w:num w:numId="44">
    <w:abstractNumId w:val="88"/>
  </w:num>
  <w:num w:numId="45">
    <w:abstractNumId w:val="8"/>
  </w:num>
  <w:num w:numId="46">
    <w:abstractNumId w:val="66"/>
  </w:num>
  <w:num w:numId="47">
    <w:abstractNumId w:val="28"/>
  </w:num>
  <w:num w:numId="48">
    <w:abstractNumId w:val="16"/>
  </w:num>
  <w:num w:numId="49">
    <w:abstractNumId w:val="14"/>
  </w:num>
  <w:num w:numId="50">
    <w:abstractNumId w:val="34"/>
  </w:num>
  <w:num w:numId="51">
    <w:abstractNumId w:val="34"/>
  </w:num>
  <w:num w:numId="52">
    <w:abstractNumId w:val="58"/>
  </w:num>
  <w:num w:numId="53">
    <w:abstractNumId w:val="37"/>
  </w:num>
  <w:num w:numId="54">
    <w:abstractNumId w:val="34"/>
  </w:num>
  <w:num w:numId="55">
    <w:abstractNumId w:val="34"/>
  </w:num>
  <w:num w:numId="56">
    <w:abstractNumId w:val="34"/>
  </w:num>
  <w:num w:numId="57">
    <w:abstractNumId w:val="34"/>
  </w:num>
  <w:num w:numId="58">
    <w:abstractNumId w:val="34"/>
  </w:num>
  <w:num w:numId="59">
    <w:abstractNumId w:val="12"/>
  </w:num>
  <w:num w:numId="60">
    <w:abstractNumId w:val="34"/>
  </w:num>
  <w:num w:numId="61">
    <w:abstractNumId w:val="25"/>
  </w:num>
  <w:num w:numId="62">
    <w:abstractNumId w:val="29"/>
  </w:num>
  <w:num w:numId="63">
    <w:abstractNumId w:val="6"/>
  </w:num>
  <w:num w:numId="64">
    <w:abstractNumId w:val="3"/>
  </w:num>
  <w:num w:numId="65">
    <w:abstractNumId w:val="89"/>
  </w:num>
  <w:num w:numId="66">
    <w:abstractNumId w:val="34"/>
  </w:num>
  <w:num w:numId="67">
    <w:abstractNumId w:val="34"/>
  </w:num>
  <w:num w:numId="68">
    <w:abstractNumId w:val="84"/>
  </w:num>
  <w:num w:numId="69">
    <w:abstractNumId w:val="71"/>
  </w:num>
  <w:num w:numId="70">
    <w:abstractNumId w:val="64"/>
  </w:num>
  <w:num w:numId="71">
    <w:abstractNumId w:val="36"/>
  </w:num>
  <w:num w:numId="72">
    <w:abstractNumId w:val="26"/>
  </w:num>
  <w:num w:numId="73">
    <w:abstractNumId w:val="20"/>
  </w:num>
  <w:num w:numId="74">
    <w:abstractNumId w:val="24"/>
  </w:num>
  <w:num w:numId="75">
    <w:abstractNumId w:val="50"/>
  </w:num>
  <w:num w:numId="76">
    <w:abstractNumId w:val="18"/>
  </w:num>
  <w:num w:numId="77">
    <w:abstractNumId w:val="76"/>
  </w:num>
  <w:num w:numId="78">
    <w:abstractNumId w:val="33"/>
  </w:num>
  <w:num w:numId="79">
    <w:abstractNumId w:val="23"/>
  </w:num>
  <w:num w:numId="80">
    <w:abstractNumId w:val="59"/>
  </w:num>
  <w:num w:numId="81">
    <w:abstractNumId w:val="51"/>
  </w:num>
  <w:num w:numId="82">
    <w:abstractNumId w:val="62"/>
  </w:num>
  <w:num w:numId="83">
    <w:abstractNumId w:val="45"/>
  </w:num>
  <w:num w:numId="84">
    <w:abstractNumId w:val="42"/>
  </w:num>
  <w:num w:numId="85">
    <w:abstractNumId w:val="56"/>
  </w:num>
  <w:num w:numId="86">
    <w:abstractNumId w:val="49"/>
  </w:num>
  <w:num w:numId="87">
    <w:abstractNumId w:val="27"/>
  </w:num>
  <w:num w:numId="88">
    <w:abstractNumId w:val="35"/>
  </w:num>
  <w:num w:numId="89">
    <w:abstractNumId w:val="38"/>
  </w:num>
  <w:num w:numId="90">
    <w:abstractNumId w:val="30"/>
  </w:num>
  <w:num w:numId="91">
    <w:abstractNumId w:val="17"/>
  </w:num>
  <w:num w:numId="92">
    <w:abstractNumId w:val="0"/>
  </w:num>
  <w:num w:numId="93">
    <w:abstractNumId w:val="52"/>
  </w:num>
  <w:num w:numId="94">
    <w:abstractNumId w:val="75"/>
  </w:num>
  <w:num w:numId="95">
    <w:abstractNumId w:val="10"/>
  </w:num>
  <w:num w:numId="96">
    <w:abstractNumId w:val="21"/>
  </w:num>
  <w:num w:numId="9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90"/>
  </w:num>
  <w:num w:numId="99">
    <w:abstractNumId w:val="68"/>
  </w:num>
  <w:num w:numId="100">
    <w:abstractNumId w:val="40"/>
  </w:num>
  <w:num w:numId="101">
    <w:abstractNumId w:val="67"/>
  </w:num>
  <w:num w:numId="102">
    <w:abstractNumId w:val="69"/>
  </w:num>
  <w:num w:numId="103">
    <w:abstractNumId w:val="85"/>
  </w:num>
  <w:num w:numId="104">
    <w:abstractNumId w:val="5"/>
  </w:num>
  <w:num w:numId="105">
    <w:abstractNumId w:val="47"/>
  </w:num>
  <w:num w:numId="106">
    <w:abstractNumId w:val="7"/>
  </w:num>
  <w:num w:numId="107">
    <w:abstractNumId w:val="86"/>
  </w:num>
  <w:num w:numId="108">
    <w:abstractNumId w:val="31"/>
  </w:num>
  <w:num w:numId="109">
    <w:abstractNumId w:val="83"/>
  </w:num>
  <w:num w:numId="110">
    <w:abstractNumId w:val="9"/>
  </w:num>
  <w:num w:numId="111">
    <w:abstractNumId w:val="48"/>
  </w:num>
  <w:num w:numId="112">
    <w:abstractNumId w:val="39"/>
  </w:num>
  <w:num w:numId="113">
    <w:abstractNumId w:val="60"/>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1023"/>
    <w:rsid w:val="000015CF"/>
    <w:rsid w:val="000018AA"/>
    <w:rsid w:val="00001A12"/>
    <w:rsid w:val="00001E27"/>
    <w:rsid w:val="00002893"/>
    <w:rsid w:val="00002AD6"/>
    <w:rsid w:val="00002B3B"/>
    <w:rsid w:val="00002D79"/>
    <w:rsid w:val="0000318F"/>
    <w:rsid w:val="00003210"/>
    <w:rsid w:val="000033A3"/>
    <w:rsid w:val="000034D3"/>
    <w:rsid w:val="00003566"/>
    <w:rsid w:val="00003605"/>
    <w:rsid w:val="0000373D"/>
    <w:rsid w:val="00003B9F"/>
    <w:rsid w:val="00003C3F"/>
    <w:rsid w:val="00003C56"/>
    <w:rsid w:val="00003DCD"/>
    <w:rsid w:val="00003EC2"/>
    <w:rsid w:val="000040A9"/>
    <w:rsid w:val="000043C2"/>
    <w:rsid w:val="000043EC"/>
    <w:rsid w:val="0000458E"/>
    <w:rsid w:val="00004E70"/>
    <w:rsid w:val="00004F21"/>
    <w:rsid w:val="000057E4"/>
    <w:rsid w:val="00005BEE"/>
    <w:rsid w:val="00005E27"/>
    <w:rsid w:val="00005F18"/>
    <w:rsid w:val="0000602F"/>
    <w:rsid w:val="0000608A"/>
    <w:rsid w:val="0000676E"/>
    <w:rsid w:val="00006C43"/>
    <w:rsid w:val="00006F3B"/>
    <w:rsid w:val="000072B6"/>
    <w:rsid w:val="0000770C"/>
    <w:rsid w:val="00007813"/>
    <w:rsid w:val="000078DE"/>
    <w:rsid w:val="0000799E"/>
    <w:rsid w:val="00010160"/>
    <w:rsid w:val="000109E6"/>
    <w:rsid w:val="00010ABF"/>
    <w:rsid w:val="00011096"/>
    <w:rsid w:val="0001195E"/>
    <w:rsid w:val="00011A54"/>
    <w:rsid w:val="00011F67"/>
    <w:rsid w:val="0001215C"/>
    <w:rsid w:val="000121C3"/>
    <w:rsid w:val="0001241C"/>
    <w:rsid w:val="00012862"/>
    <w:rsid w:val="000128E6"/>
    <w:rsid w:val="00012A12"/>
    <w:rsid w:val="00013035"/>
    <w:rsid w:val="000134B5"/>
    <w:rsid w:val="00013840"/>
    <w:rsid w:val="00013849"/>
    <w:rsid w:val="000138F4"/>
    <w:rsid w:val="00013985"/>
    <w:rsid w:val="00013A25"/>
    <w:rsid w:val="00013C77"/>
    <w:rsid w:val="00013EBC"/>
    <w:rsid w:val="000142E9"/>
    <w:rsid w:val="0001481B"/>
    <w:rsid w:val="000158ED"/>
    <w:rsid w:val="00015EFB"/>
    <w:rsid w:val="000165E2"/>
    <w:rsid w:val="00017020"/>
    <w:rsid w:val="000172BE"/>
    <w:rsid w:val="00017CDF"/>
    <w:rsid w:val="00017D8A"/>
    <w:rsid w:val="00020A9F"/>
    <w:rsid w:val="00021626"/>
    <w:rsid w:val="000218F5"/>
    <w:rsid w:val="000223B4"/>
    <w:rsid w:val="000226B5"/>
    <w:rsid w:val="00023388"/>
    <w:rsid w:val="00023425"/>
    <w:rsid w:val="00023683"/>
    <w:rsid w:val="00024007"/>
    <w:rsid w:val="000241BE"/>
    <w:rsid w:val="000242F2"/>
    <w:rsid w:val="0002438D"/>
    <w:rsid w:val="00024396"/>
    <w:rsid w:val="00025242"/>
    <w:rsid w:val="000253D7"/>
    <w:rsid w:val="000260D1"/>
    <w:rsid w:val="000268FF"/>
    <w:rsid w:val="00026D4B"/>
    <w:rsid w:val="000274ED"/>
    <w:rsid w:val="000275C6"/>
    <w:rsid w:val="00027AD6"/>
    <w:rsid w:val="00030031"/>
    <w:rsid w:val="0003024C"/>
    <w:rsid w:val="000309EA"/>
    <w:rsid w:val="00030D0A"/>
    <w:rsid w:val="00030D6B"/>
    <w:rsid w:val="00031278"/>
    <w:rsid w:val="00031ADB"/>
    <w:rsid w:val="00031C3B"/>
    <w:rsid w:val="00032056"/>
    <w:rsid w:val="00032793"/>
    <w:rsid w:val="000328CA"/>
    <w:rsid w:val="00032E40"/>
    <w:rsid w:val="0003305B"/>
    <w:rsid w:val="000333ED"/>
    <w:rsid w:val="000334A1"/>
    <w:rsid w:val="0003376B"/>
    <w:rsid w:val="000339ED"/>
    <w:rsid w:val="0003457B"/>
    <w:rsid w:val="00034676"/>
    <w:rsid w:val="000346E6"/>
    <w:rsid w:val="00034974"/>
    <w:rsid w:val="00035238"/>
    <w:rsid w:val="000352B3"/>
    <w:rsid w:val="000367F7"/>
    <w:rsid w:val="00036AAB"/>
    <w:rsid w:val="00036C55"/>
    <w:rsid w:val="0003717F"/>
    <w:rsid w:val="00037216"/>
    <w:rsid w:val="00037E2D"/>
    <w:rsid w:val="0004023E"/>
    <w:rsid w:val="0004024B"/>
    <w:rsid w:val="000407C0"/>
    <w:rsid w:val="00041000"/>
    <w:rsid w:val="000411EC"/>
    <w:rsid w:val="0004133A"/>
    <w:rsid w:val="00041889"/>
    <w:rsid w:val="00041C57"/>
    <w:rsid w:val="00041D94"/>
    <w:rsid w:val="0004202B"/>
    <w:rsid w:val="0004243B"/>
    <w:rsid w:val="00042720"/>
    <w:rsid w:val="0004290B"/>
    <w:rsid w:val="000434B7"/>
    <w:rsid w:val="000435C9"/>
    <w:rsid w:val="000435E4"/>
    <w:rsid w:val="00043A4E"/>
    <w:rsid w:val="00044077"/>
    <w:rsid w:val="0004483A"/>
    <w:rsid w:val="00044E41"/>
    <w:rsid w:val="000456F8"/>
    <w:rsid w:val="00046796"/>
    <w:rsid w:val="000467FD"/>
    <w:rsid w:val="00046AAF"/>
    <w:rsid w:val="00047217"/>
    <w:rsid w:val="00047225"/>
    <w:rsid w:val="00047C1E"/>
    <w:rsid w:val="00047D14"/>
    <w:rsid w:val="00047E60"/>
    <w:rsid w:val="00047FDE"/>
    <w:rsid w:val="000504E6"/>
    <w:rsid w:val="000514B9"/>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93E"/>
    <w:rsid w:val="00057DC8"/>
    <w:rsid w:val="0006045C"/>
    <w:rsid w:val="00060AED"/>
    <w:rsid w:val="000612E1"/>
    <w:rsid w:val="000614FE"/>
    <w:rsid w:val="00061F3E"/>
    <w:rsid w:val="00061FD2"/>
    <w:rsid w:val="00062A4F"/>
    <w:rsid w:val="00062E41"/>
    <w:rsid w:val="00063F01"/>
    <w:rsid w:val="00063F42"/>
    <w:rsid w:val="00063F5E"/>
    <w:rsid w:val="00064768"/>
    <w:rsid w:val="00064CA8"/>
    <w:rsid w:val="00065D0E"/>
    <w:rsid w:val="00065D38"/>
    <w:rsid w:val="00066416"/>
    <w:rsid w:val="00066DEB"/>
    <w:rsid w:val="00066F27"/>
    <w:rsid w:val="00067571"/>
    <w:rsid w:val="00067A1E"/>
    <w:rsid w:val="00067DD1"/>
    <w:rsid w:val="000701AF"/>
    <w:rsid w:val="00070447"/>
    <w:rsid w:val="000706E7"/>
    <w:rsid w:val="00070992"/>
    <w:rsid w:val="00070C8A"/>
    <w:rsid w:val="00070EF8"/>
    <w:rsid w:val="00070FFE"/>
    <w:rsid w:val="00071192"/>
    <w:rsid w:val="0007139E"/>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242"/>
    <w:rsid w:val="000745AA"/>
    <w:rsid w:val="00074632"/>
    <w:rsid w:val="0007491F"/>
    <w:rsid w:val="00074E86"/>
    <w:rsid w:val="00074E9C"/>
    <w:rsid w:val="00074FC4"/>
    <w:rsid w:val="00075109"/>
    <w:rsid w:val="00075308"/>
    <w:rsid w:val="00075405"/>
    <w:rsid w:val="00075C69"/>
    <w:rsid w:val="00076097"/>
    <w:rsid w:val="00076541"/>
    <w:rsid w:val="00076F6B"/>
    <w:rsid w:val="000772F4"/>
    <w:rsid w:val="000776EB"/>
    <w:rsid w:val="00077AB9"/>
    <w:rsid w:val="00077EF4"/>
    <w:rsid w:val="00080BB5"/>
    <w:rsid w:val="00080C33"/>
    <w:rsid w:val="00080FAC"/>
    <w:rsid w:val="000823B0"/>
    <w:rsid w:val="0008335B"/>
    <w:rsid w:val="00083379"/>
    <w:rsid w:val="00083587"/>
    <w:rsid w:val="00083592"/>
    <w:rsid w:val="0008374F"/>
    <w:rsid w:val="00083838"/>
    <w:rsid w:val="00083B6A"/>
    <w:rsid w:val="00083F22"/>
    <w:rsid w:val="00083FEF"/>
    <w:rsid w:val="00084F87"/>
    <w:rsid w:val="000851E9"/>
    <w:rsid w:val="000857E2"/>
    <w:rsid w:val="00085D21"/>
    <w:rsid w:val="00085E04"/>
    <w:rsid w:val="00086019"/>
    <w:rsid w:val="0008608C"/>
    <w:rsid w:val="0008661A"/>
    <w:rsid w:val="00086800"/>
    <w:rsid w:val="00086D0C"/>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513C"/>
    <w:rsid w:val="000959E0"/>
    <w:rsid w:val="00096348"/>
    <w:rsid w:val="00096356"/>
    <w:rsid w:val="000965E5"/>
    <w:rsid w:val="00096753"/>
    <w:rsid w:val="00097138"/>
    <w:rsid w:val="00097C99"/>
    <w:rsid w:val="00097E22"/>
    <w:rsid w:val="000A01FE"/>
    <w:rsid w:val="000A0F14"/>
    <w:rsid w:val="000A1182"/>
    <w:rsid w:val="000A1441"/>
    <w:rsid w:val="000A1584"/>
    <w:rsid w:val="000A1A06"/>
    <w:rsid w:val="000A1B60"/>
    <w:rsid w:val="000A20C4"/>
    <w:rsid w:val="000A21B4"/>
    <w:rsid w:val="000A23B3"/>
    <w:rsid w:val="000A27C6"/>
    <w:rsid w:val="000A2CC7"/>
    <w:rsid w:val="000A2ED6"/>
    <w:rsid w:val="000A338C"/>
    <w:rsid w:val="000A34E3"/>
    <w:rsid w:val="000A3A9C"/>
    <w:rsid w:val="000A3E17"/>
    <w:rsid w:val="000A4205"/>
    <w:rsid w:val="000A443F"/>
    <w:rsid w:val="000A4A19"/>
    <w:rsid w:val="000A4A9E"/>
    <w:rsid w:val="000A5A8F"/>
    <w:rsid w:val="000A5B59"/>
    <w:rsid w:val="000A6197"/>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717"/>
    <w:rsid w:val="000B3F4E"/>
    <w:rsid w:val="000B418B"/>
    <w:rsid w:val="000B439F"/>
    <w:rsid w:val="000B5016"/>
    <w:rsid w:val="000B51FA"/>
    <w:rsid w:val="000B5905"/>
    <w:rsid w:val="000B5975"/>
    <w:rsid w:val="000B5C50"/>
    <w:rsid w:val="000B6D7C"/>
    <w:rsid w:val="000B6E2C"/>
    <w:rsid w:val="000B7520"/>
    <w:rsid w:val="000B76C5"/>
    <w:rsid w:val="000B7A10"/>
    <w:rsid w:val="000B7C48"/>
    <w:rsid w:val="000B7C61"/>
    <w:rsid w:val="000C096C"/>
    <w:rsid w:val="000C0BCC"/>
    <w:rsid w:val="000C0DFC"/>
    <w:rsid w:val="000C115D"/>
    <w:rsid w:val="000C1535"/>
    <w:rsid w:val="000C182F"/>
    <w:rsid w:val="000C1D16"/>
    <w:rsid w:val="000C201F"/>
    <w:rsid w:val="000C252B"/>
    <w:rsid w:val="000C2F06"/>
    <w:rsid w:val="000C2F81"/>
    <w:rsid w:val="000C2FBD"/>
    <w:rsid w:val="000C3B0C"/>
    <w:rsid w:val="000C3D3B"/>
    <w:rsid w:val="000C422D"/>
    <w:rsid w:val="000C42EE"/>
    <w:rsid w:val="000C4C59"/>
    <w:rsid w:val="000C5974"/>
    <w:rsid w:val="000C5F91"/>
    <w:rsid w:val="000C6025"/>
    <w:rsid w:val="000C62CF"/>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C16"/>
    <w:rsid w:val="000D3F5E"/>
    <w:rsid w:val="000D46D8"/>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D776E"/>
    <w:rsid w:val="000E01F5"/>
    <w:rsid w:val="000E07D6"/>
    <w:rsid w:val="000E08C9"/>
    <w:rsid w:val="000E0E51"/>
    <w:rsid w:val="000E1380"/>
    <w:rsid w:val="000E1626"/>
    <w:rsid w:val="000E18DF"/>
    <w:rsid w:val="000E224F"/>
    <w:rsid w:val="000E2288"/>
    <w:rsid w:val="000E32CE"/>
    <w:rsid w:val="000E3765"/>
    <w:rsid w:val="000E41C6"/>
    <w:rsid w:val="000E4791"/>
    <w:rsid w:val="000E48E7"/>
    <w:rsid w:val="000E4919"/>
    <w:rsid w:val="000E4984"/>
    <w:rsid w:val="000E4DB6"/>
    <w:rsid w:val="000E4F23"/>
    <w:rsid w:val="000E50F5"/>
    <w:rsid w:val="000E52A2"/>
    <w:rsid w:val="000E565C"/>
    <w:rsid w:val="000E58A5"/>
    <w:rsid w:val="000E59A0"/>
    <w:rsid w:val="000E6C66"/>
    <w:rsid w:val="000E6DD1"/>
    <w:rsid w:val="000E7937"/>
    <w:rsid w:val="000E7A84"/>
    <w:rsid w:val="000F06E1"/>
    <w:rsid w:val="000F0F31"/>
    <w:rsid w:val="000F0F9D"/>
    <w:rsid w:val="000F147F"/>
    <w:rsid w:val="000F15BC"/>
    <w:rsid w:val="000F180A"/>
    <w:rsid w:val="000F19F6"/>
    <w:rsid w:val="000F1C92"/>
    <w:rsid w:val="000F1FAA"/>
    <w:rsid w:val="000F20A7"/>
    <w:rsid w:val="000F275B"/>
    <w:rsid w:val="000F2EEE"/>
    <w:rsid w:val="000F30DF"/>
    <w:rsid w:val="000F3292"/>
    <w:rsid w:val="000F3697"/>
    <w:rsid w:val="000F4C20"/>
    <w:rsid w:val="000F4E03"/>
    <w:rsid w:val="000F4E6E"/>
    <w:rsid w:val="000F5046"/>
    <w:rsid w:val="000F5E83"/>
    <w:rsid w:val="000F65EE"/>
    <w:rsid w:val="000F6726"/>
    <w:rsid w:val="000F6EAD"/>
    <w:rsid w:val="000F7F58"/>
    <w:rsid w:val="00100128"/>
    <w:rsid w:val="0010080C"/>
    <w:rsid w:val="001009D1"/>
    <w:rsid w:val="00100E3F"/>
    <w:rsid w:val="00100FF3"/>
    <w:rsid w:val="00101586"/>
    <w:rsid w:val="00101C5E"/>
    <w:rsid w:val="001021E9"/>
    <w:rsid w:val="001026CA"/>
    <w:rsid w:val="00102D51"/>
    <w:rsid w:val="00103E1D"/>
    <w:rsid w:val="00103EE9"/>
    <w:rsid w:val="0010401B"/>
    <w:rsid w:val="001043C2"/>
    <w:rsid w:val="001043E1"/>
    <w:rsid w:val="00104CA6"/>
    <w:rsid w:val="00104FA9"/>
    <w:rsid w:val="0010505A"/>
    <w:rsid w:val="00105CC7"/>
    <w:rsid w:val="001061B1"/>
    <w:rsid w:val="00107276"/>
    <w:rsid w:val="0010732C"/>
    <w:rsid w:val="00107450"/>
    <w:rsid w:val="00107779"/>
    <w:rsid w:val="001078C2"/>
    <w:rsid w:val="00107B21"/>
    <w:rsid w:val="00107E1C"/>
    <w:rsid w:val="00110156"/>
    <w:rsid w:val="00110243"/>
    <w:rsid w:val="001102A3"/>
    <w:rsid w:val="001110B5"/>
    <w:rsid w:val="001112C4"/>
    <w:rsid w:val="0011130B"/>
    <w:rsid w:val="0011140B"/>
    <w:rsid w:val="00111444"/>
    <w:rsid w:val="00111723"/>
    <w:rsid w:val="00111EC3"/>
    <w:rsid w:val="001121AE"/>
    <w:rsid w:val="00112928"/>
    <w:rsid w:val="001129B5"/>
    <w:rsid w:val="00112A01"/>
    <w:rsid w:val="00113D4D"/>
    <w:rsid w:val="001141E3"/>
    <w:rsid w:val="001144DF"/>
    <w:rsid w:val="0011557B"/>
    <w:rsid w:val="001163DF"/>
    <w:rsid w:val="00116711"/>
    <w:rsid w:val="00116806"/>
    <w:rsid w:val="00116928"/>
    <w:rsid w:val="00116EEF"/>
    <w:rsid w:val="00116FA9"/>
    <w:rsid w:val="00117C85"/>
    <w:rsid w:val="00120B13"/>
    <w:rsid w:val="00121019"/>
    <w:rsid w:val="00121082"/>
    <w:rsid w:val="001218E3"/>
    <w:rsid w:val="0012208D"/>
    <w:rsid w:val="00122457"/>
    <w:rsid w:val="00122F7B"/>
    <w:rsid w:val="00123538"/>
    <w:rsid w:val="001235B7"/>
    <w:rsid w:val="00123A3E"/>
    <w:rsid w:val="00124A01"/>
    <w:rsid w:val="00124D84"/>
    <w:rsid w:val="001250DD"/>
    <w:rsid w:val="00125660"/>
    <w:rsid w:val="0012572E"/>
    <w:rsid w:val="00125733"/>
    <w:rsid w:val="00125B70"/>
    <w:rsid w:val="001263AA"/>
    <w:rsid w:val="00126428"/>
    <w:rsid w:val="001272EE"/>
    <w:rsid w:val="00127321"/>
    <w:rsid w:val="00127325"/>
    <w:rsid w:val="001278A5"/>
    <w:rsid w:val="00127CCF"/>
    <w:rsid w:val="00127F8B"/>
    <w:rsid w:val="00127FA5"/>
    <w:rsid w:val="00130779"/>
    <w:rsid w:val="001307A1"/>
    <w:rsid w:val="001308EC"/>
    <w:rsid w:val="0013090F"/>
    <w:rsid w:val="001321D3"/>
    <w:rsid w:val="001323B6"/>
    <w:rsid w:val="00132D48"/>
    <w:rsid w:val="0013327A"/>
    <w:rsid w:val="001332BA"/>
    <w:rsid w:val="00133599"/>
    <w:rsid w:val="00133BF7"/>
    <w:rsid w:val="00133DB1"/>
    <w:rsid w:val="0013417D"/>
    <w:rsid w:val="001345A2"/>
    <w:rsid w:val="00134939"/>
    <w:rsid w:val="001349B6"/>
    <w:rsid w:val="00134B88"/>
    <w:rsid w:val="00135B16"/>
    <w:rsid w:val="00135C7A"/>
    <w:rsid w:val="00136441"/>
    <w:rsid w:val="001365EE"/>
    <w:rsid w:val="001367A0"/>
    <w:rsid w:val="0013685A"/>
    <w:rsid w:val="0013698B"/>
    <w:rsid w:val="00136A23"/>
    <w:rsid w:val="00136B99"/>
    <w:rsid w:val="00137FE1"/>
    <w:rsid w:val="001400F0"/>
    <w:rsid w:val="0014063E"/>
    <w:rsid w:val="00140833"/>
    <w:rsid w:val="0014087D"/>
    <w:rsid w:val="00140F59"/>
    <w:rsid w:val="00140F74"/>
    <w:rsid w:val="00141191"/>
    <w:rsid w:val="00141306"/>
    <w:rsid w:val="0014159C"/>
    <w:rsid w:val="00141ADC"/>
    <w:rsid w:val="00141B23"/>
    <w:rsid w:val="00141D0D"/>
    <w:rsid w:val="00142665"/>
    <w:rsid w:val="0014292A"/>
    <w:rsid w:val="001431EE"/>
    <w:rsid w:val="0014384A"/>
    <w:rsid w:val="00143FA4"/>
    <w:rsid w:val="0014450F"/>
    <w:rsid w:val="00144518"/>
    <w:rsid w:val="0014485A"/>
    <w:rsid w:val="0014496A"/>
    <w:rsid w:val="00144D8F"/>
    <w:rsid w:val="001456F1"/>
    <w:rsid w:val="00145C74"/>
    <w:rsid w:val="00145E06"/>
    <w:rsid w:val="001462E9"/>
    <w:rsid w:val="001463F9"/>
    <w:rsid w:val="00146E32"/>
    <w:rsid w:val="001479B6"/>
    <w:rsid w:val="00147CF5"/>
    <w:rsid w:val="00151619"/>
    <w:rsid w:val="00152835"/>
    <w:rsid w:val="001544B1"/>
    <w:rsid w:val="00155927"/>
    <w:rsid w:val="001559FA"/>
    <w:rsid w:val="00156374"/>
    <w:rsid w:val="001566C8"/>
    <w:rsid w:val="00156BD8"/>
    <w:rsid w:val="00156DDF"/>
    <w:rsid w:val="00157285"/>
    <w:rsid w:val="00157478"/>
    <w:rsid w:val="001577D8"/>
    <w:rsid w:val="0015780B"/>
    <w:rsid w:val="00157B75"/>
    <w:rsid w:val="00157E91"/>
    <w:rsid w:val="00157FC3"/>
    <w:rsid w:val="00160279"/>
    <w:rsid w:val="00160739"/>
    <w:rsid w:val="001608E0"/>
    <w:rsid w:val="00160AFF"/>
    <w:rsid w:val="00161394"/>
    <w:rsid w:val="00161D47"/>
    <w:rsid w:val="0016221F"/>
    <w:rsid w:val="0016271E"/>
    <w:rsid w:val="00162734"/>
    <w:rsid w:val="00162D7A"/>
    <w:rsid w:val="001636E0"/>
    <w:rsid w:val="00163C5F"/>
    <w:rsid w:val="00163F45"/>
    <w:rsid w:val="00164DAB"/>
    <w:rsid w:val="00165BBB"/>
    <w:rsid w:val="00166073"/>
    <w:rsid w:val="0016613D"/>
    <w:rsid w:val="0016613F"/>
    <w:rsid w:val="00166215"/>
    <w:rsid w:val="00166591"/>
    <w:rsid w:val="001668D3"/>
    <w:rsid w:val="00166971"/>
    <w:rsid w:val="0016759A"/>
    <w:rsid w:val="00167AB7"/>
    <w:rsid w:val="00170457"/>
    <w:rsid w:val="0017068C"/>
    <w:rsid w:val="00170C5C"/>
    <w:rsid w:val="001710C3"/>
    <w:rsid w:val="00171143"/>
    <w:rsid w:val="001715BF"/>
    <w:rsid w:val="001716D6"/>
    <w:rsid w:val="001717C0"/>
    <w:rsid w:val="001717E5"/>
    <w:rsid w:val="00171DDA"/>
    <w:rsid w:val="0017211C"/>
    <w:rsid w:val="00172864"/>
    <w:rsid w:val="00172B82"/>
    <w:rsid w:val="00172C1B"/>
    <w:rsid w:val="00172C76"/>
    <w:rsid w:val="00172EFA"/>
    <w:rsid w:val="00173181"/>
    <w:rsid w:val="001731EB"/>
    <w:rsid w:val="00173608"/>
    <w:rsid w:val="00173A68"/>
    <w:rsid w:val="00173E85"/>
    <w:rsid w:val="00174206"/>
    <w:rsid w:val="00174386"/>
    <w:rsid w:val="001745EC"/>
    <w:rsid w:val="001747B7"/>
    <w:rsid w:val="00175C30"/>
    <w:rsid w:val="00175DA1"/>
    <w:rsid w:val="00175DCB"/>
    <w:rsid w:val="00176473"/>
    <w:rsid w:val="00176576"/>
    <w:rsid w:val="00176BD6"/>
    <w:rsid w:val="00177069"/>
    <w:rsid w:val="00177A49"/>
    <w:rsid w:val="00177FC1"/>
    <w:rsid w:val="00180634"/>
    <w:rsid w:val="0018136C"/>
    <w:rsid w:val="001815A2"/>
    <w:rsid w:val="00181E81"/>
    <w:rsid w:val="00181FC1"/>
    <w:rsid w:val="00182121"/>
    <w:rsid w:val="00182183"/>
    <w:rsid w:val="001826AB"/>
    <w:rsid w:val="00182C7D"/>
    <w:rsid w:val="00183034"/>
    <w:rsid w:val="001830F7"/>
    <w:rsid w:val="0018359C"/>
    <w:rsid w:val="00183EE6"/>
    <w:rsid w:val="0018588A"/>
    <w:rsid w:val="00185A59"/>
    <w:rsid w:val="00185FA5"/>
    <w:rsid w:val="00186A53"/>
    <w:rsid w:val="00186C70"/>
    <w:rsid w:val="00186E32"/>
    <w:rsid w:val="00187252"/>
    <w:rsid w:val="00187514"/>
    <w:rsid w:val="00187FCE"/>
    <w:rsid w:val="001902B6"/>
    <w:rsid w:val="00191305"/>
    <w:rsid w:val="00191C91"/>
    <w:rsid w:val="0019245F"/>
    <w:rsid w:val="00192D6B"/>
    <w:rsid w:val="00192DD9"/>
    <w:rsid w:val="0019375F"/>
    <w:rsid w:val="00193A6A"/>
    <w:rsid w:val="00193C06"/>
    <w:rsid w:val="00194081"/>
    <w:rsid w:val="0019410F"/>
    <w:rsid w:val="0019416F"/>
    <w:rsid w:val="00194339"/>
    <w:rsid w:val="00194848"/>
    <w:rsid w:val="00194849"/>
    <w:rsid w:val="00194DB4"/>
    <w:rsid w:val="00194F13"/>
    <w:rsid w:val="00194F2D"/>
    <w:rsid w:val="00195031"/>
    <w:rsid w:val="00195172"/>
    <w:rsid w:val="00195346"/>
    <w:rsid w:val="0019538F"/>
    <w:rsid w:val="0019564D"/>
    <w:rsid w:val="0019585F"/>
    <w:rsid w:val="001958EA"/>
    <w:rsid w:val="00195977"/>
    <w:rsid w:val="00195E0E"/>
    <w:rsid w:val="00196633"/>
    <w:rsid w:val="00197E31"/>
    <w:rsid w:val="001A020F"/>
    <w:rsid w:val="001A0E39"/>
    <w:rsid w:val="001A0E65"/>
    <w:rsid w:val="001A0E89"/>
    <w:rsid w:val="001A0ECF"/>
    <w:rsid w:val="001A1071"/>
    <w:rsid w:val="001A180D"/>
    <w:rsid w:val="001A1BAC"/>
    <w:rsid w:val="001A23CE"/>
    <w:rsid w:val="001A2C89"/>
    <w:rsid w:val="001A40AC"/>
    <w:rsid w:val="001A414B"/>
    <w:rsid w:val="001A44F9"/>
    <w:rsid w:val="001A4972"/>
    <w:rsid w:val="001A4E3C"/>
    <w:rsid w:val="001A4E41"/>
    <w:rsid w:val="001A506E"/>
    <w:rsid w:val="001A51DA"/>
    <w:rsid w:val="001A5222"/>
    <w:rsid w:val="001A5531"/>
    <w:rsid w:val="001A5E6D"/>
    <w:rsid w:val="001A6552"/>
    <w:rsid w:val="001A656F"/>
    <w:rsid w:val="001A673E"/>
    <w:rsid w:val="001A67B2"/>
    <w:rsid w:val="001A6A07"/>
    <w:rsid w:val="001A6D82"/>
    <w:rsid w:val="001A7703"/>
    <w:rsid w:val="001A7724"/>
    <w:rsid w:val="001A7763"/>
    <w:rsid w:val="001A7D26"/>
    <w:rsid w:val="001B0D5F"/>
    <w:rsid w:val="001B1405"/>
    <w:rsid w:val="001B204D"/>
    <w:rsid w:val="001B271E"/>
    <w:rsid w:val="001B2C86"/>
    <w:rsid w:val="001B3964"/>
    <w:rsid w:val="001B396A"/>
    <w:rsid w:val="001B3A1B"/>
    <w:rsid w:val="001B3D59"/>
    <w:rsid w:val="001B421B"/>
    <w:rsid w:val="001B4452"/>
    <w:rsid w:val="001B466C"/>
    <w:rsid w:val="001B4860"/>
    <w:rsid w:val="001B4A97"/>
    <w:rsid w:val="001B4F34"/>
    <w:rsid w:val="001B52EC"/>
    <w:rsid w:val="001B554A"/>
    <w:rsid w:val="001B55D1"/>
    <w:rsid w:val="001B5B29"/>
    <w:rsid w:val="001B5D16"/>
    <w:rsid w:val="001B6421"/>
    <w:rsid w:val="001B6564"/>
    <w:rsid w:val="001B691A"/>
    <w:rsid w:val="001B69B6"/>
    <w:rsid w:val="001B6AC0"/>
    <w:rsid w:val="001B6BB2"/>
    <w:rsid w:val="001B7116"/>
    <w:rsid w:val="001B7512"/>
    <w:rsid w:val="001B7596"/>
    <w:rsid w:val="001C02D8"/>
    <w:rsid w:val="001C04E3"/>
    <w:rsid w:val="001C0569"/>
    <w:rsid w:val="001C067A"/>
    <w:rsid w:val="001C0C93"/>
    <w:rsid w:val="001C10A1"/>
    <w:rsid w:val="001C115A"/>
    <w:rsid w:val="001C14ED"/>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C7F24"/>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1B5"/>
    <w:rsid w:val="001D4614"/>
    <w:rsid w:val="001D4D63"/>
    <w:rsid w:val="001D4DB0"/>
    <w:rsid w:val="001D5033"/>
    <w:rsid w:val="001D53BB"/>
    <w:rsid w:val="001D544E"/>
    <w:rsid w:val="001D5A82"/>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E05C3"/>
    <w:rsid w:val="001E0AD3"/>
    <w:rsid w:val="001E152E"/>
    <w:rsid w:val="001E1940"/>
    <w:rsid w:val="001E252C"/>
    <w:rsid w:val="001E2815"/>
    <w:rsid w:val="001E2DEE"/>
    <w:rsid w:val="001E304C"/>
    <w:rsid w:val="001E34EC"/>
    <w:rsid w:val="001E36E4"/>
    <w:rsid w:val="001E379D"/>
    <w:rsid w:val="001E3A3C"/>
    <w:rsid w:val="001E4F90"/>
    <w:rsid w:val="001E5036"/>
    <w:rsid w:val="001E558C"/>
    <w:rsid w:val="001E5C23"/>
    <w:rsid w:val="001E5E20"/>
    <w:rsid w:val="001E5F90"/>
    <w:rsid w:val="001E6B04"/>
    <w:rsid w:val="001E6F50"/>
    <w:rsid w:val="001E7504"/>
    <w:rsid w:val="001E76DF"/>
    <w:rsid w:val="001F0199"/>
    <w:rsid w:val="001F0F73"/>
    <w:rsid w:val="001F1308"/>
    <w:rsid w:val="001F1525"/>
    <w:rsid w:val="001F1663"/>
    <w:rsid w:val="001F1AB8"/>
    <w:rsid w:val="001F1E87"/>
    <w:rsid w:val="001F1EB6"/>
    <w:rsid w:val="001F20D1"/>
    <w:rsid w:val="001F24A4"/>
    <w:rsid w:val="001F2A0D"/>
    <w:rsid w:val="001F2E23"/>
    <w:rsid w:val="001F3026"/>
    <w:rsid w:val="001F341F"/>
    <w:rsid w:val="001F3693"/>
    <w:rsid w:val="001F3911"/>
    <w:rsid w:val="001F3EF8"/>
    <w:rsid w:val="001F3F1A"/>
    <w:rsid w:val="001F3FF4"/>
    <w:rsid w:val="001F40E2"/>
    <w:rsid w:val="001F498D"/>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5DB"/>
    <w:rsid w:val="002008DE"/>
    <w:rsid w:val="00200926"/>
    <w:rsid w:val="00200D2C"/>
    <w:rsid w:val="002014C7"/>
    <w:rsid w:val="002019D8"/>
    <w:rsid w:val="00201EC7"/>
    <w:rsid w:val="00201F53"/>
    <w:rsid w:val="00202169"/>
    <w:rsid w:val="00202261"/>
    <w:rsid w:val="00202B61"/>
    <w:rsid w:val="0020340E"/>
    <w:rsid w:val="0020349A"/>
    <w:rsid w:val="002034B4"/>
    <w:rsid w:val="00203A7E"/>
    <w:rsid w:val="00203BD7"/>
    <w:rsid w:val="00204032"/>
    <w:rsid w:val="00204BAD"/>
    <w:rsid w:val="00204D60"/>
    <w:rsid w:val="00205627"/>
    <w:rsid w:val="002056D0"/>
    <w:rsid w:val="0020584F"/>
    <w:rsid w:val="002058F0"/>
    <w:rsid w:val="002070A0"/>
    <w:rsid w:val="00207717"/>
    <w:rsid w:val="0020778C"/>
    <w:rsid w:val="00207C7C"/>
    <w:rsid w:val="00210647"/>
    <w:rsid w:val="00210648"/>
    <w:rsid w:val="00210860"/>
    <w:rsid w:val="00210B6A"/>
    <w:rsid w:val="002110E9"/>
    <w:rsid w:val="002111B9"/>
    <w:rsid w:val="002111C2"/>
    <w:rsid w:val="002118BA"/>
    <w:rsid w:val="00212109"/>
    <w:rsid w:val="002123FF"/>
    <w:rsid w:val="002126CE"/>
    <w:rsid w:val="002129C5"/>
    <w:rsid w:val="00212CB6"/>
    <w:rsid w:val="00212E37"/>
    <w:rsid w:val="00213805"/>
    <w:rsid w:val="002140FF"/>
    <w:rsid w:val="002158EA"/>
    <w:rsid w:val="00215AFD"/>
    <w:rsid w:val="00215B4C"/>
    <w:rsid w:val="00215C9E"/>
    <w:rsid w:val="00216422"/>
    <w:rsid w:val="002170AA"/>
    <w:rsid w:val="00217AB8"/>
    <w:rsid w:val="00217D5B"/>
    <w:rsid w:val="00217DF2"/>
    <w:rsid w:val="00220747"/>
    <w:rsid w:val="002207A2"/>
    <w:rsid w:val="00220894"/>
    <w:rsid w:val="00220951"/>
    <w:rsid w:val="00220D36"/>
    <w:rsid w:val="00220F5E"/>
    <w:rsid w:val="00221005"/>
    <w:rsid w:val="00222293"/>
    <w:rsid w:val="00222A34"/>
    <w:rsid w:val="00222D69"/>
    <w:rsid w:val="00222F15"/>
    <w:rsid w:val="00223012"/>
    <w:rsid w:val="00223F29"/>
    <w:rsid w:val="002240F3"/>
    <w:rsid w:val="002241D5"/>
    <w:rsid w:val="00224952"/>
    <w:rsid w:val="00224DD2"/>
    <w:rsid w:val="00225145"/>
    <w:rsid w:val="00225A6A"/>
    <w:rsid w:val="00225AC7"/>
    <w:rsid w:val="00225ACC"/>
    <w:rsid w:val="00225ADB"/>
    <w:rsid w:val="00225E5E"/>
    <w:rsid w:val="00226CEE"/>
    <w:rsid w:val="00227393"/>
    <w:rsid w:val="00227875"/>
    <w:rsid w:val="00227B82"/>
    <w:rsid w:val="00230C01"/>
    <w:rsid w:val="0023107E"/>
    <w:rsid w:val="00231403"/>
    <w:rsid w:val="002317B4"/>
    <w:rsid w:val="00231A3D"/>
    <w:rsid w:val="00231C25"/>
    <w:rsid w:val="00231C6F"/>
    <w:rsid w:val="00231F2D"/>
    <w:rsid w:val="002324AA"/>
    <w:rsid w:val="00232A90"/>
    <w:rsid w:val="00232AE7"/>
    <w:rsid w:val="00233523"/>
    <w:rsid w:val="002335A8"/>
    <w:rsid w:val="00233B5C"/>
    <w:rsid w:val="00234151"/>
    <w:rsid w:val="002341E4"/>
    <w:rsid w:val="0023468E"/>
    <w:rsid w:val="002348AF"/>
    <w:rsid w:val="002348EF"/>
    <w:rsid w:val="00234F8C"/>
    <w:rsid w:val="002350BE"/>
    <w:rsid w:val="00235542"/>
    <w:rsid w:val="0023578B"/>
    <w:rsid w:val="00235C93"/>
    <w:rsid w:val="00236349"/>
    <w:rsid w:val="0023641F"/>
    <w:rsid w:val="0023698E"/>
    <w:rsid w:val="002369B0"/>
    <w:rsid w:val="00236A36"/>
    <w:rsid w:val="00236AD8"/>
    <w:rsid w:val="00237039"/>
    <w:rsid w:val="0023738D"/>
    <w:rsid w:val="002374F5"/>
    <w:rsid w:val="002401F5"/>
    <w:rsid w:val="0024061C"/>
    <w:rsid w:val="00240623"/>
    <w:rsid w:val="00240E54"/>
    <w:rsid w:val="0024293A"/>
    <w:rsid w:val="00242B4D"/>
    <w:rsid w:val="00242D24"/>
    <w:rsid w:val="00242DDE"/>
    <w:rsid w:val="002439E1"/>
    <w:rsid w:val="00243FCB"/>
    <w:rsid w:val="00244955"/>
    <w:rsid w:val="00244DC3"/>
    <w:rsid w:val="00244E8B"/>
    <w:rsid w:val="002451C5"/>
    <w:rsid w:val="0024522D"/>
    <w:rsid w:val="00245463"/>
    <w:rsid w:val="002456B6"/>
    <w:rsid w:val="00245A0E"/>
    <w:rsid w:val="00245F1F"/>
    <w:rsid w:val="0024663B"/>
    <w:rsid w:val="00247103"/>
    <w:rsid w:val="00247201"/>
    <w:rsid w:val="00247715"/>
    <w:rsid w:val="00247DF3"/>
    <w:rsid w:val="00250067"/>
    <w:rsid w:val="00250120"/>
    <w:rsid w:val="0025088C"/>
    <w:rsid w:val="0025096B"/>
    <w:rsid w:val="00250E6E"/>
    <w:rsid w:val="002511B6"/>
    <w:rsid w:val="002516DE"/>
    <w:rsid w:val="0025171E"/>
    <w:rsid w:val="00251A69"/>
    <w:rsid w:val="00251BE6"/>
    <w:rsid w:val="00251F81"/>
    <w:rsid w:val="00252BE0"/>
    <w:rsid w:val="00253056"/>
    <w:rsid w:val="00253588"/>
    <w:rsid w:val="0025378C"/>
    <w:rsid w:val="00253823"/>
    <w:rsid w:val="00253881"/>
    <w:rsid w:val="00253C38"/>
    <w:rsid w:val="002544EF"/>
    <w:rsid w:val="00254659"/>
    <w:rsid w:val="002546F4"/>
    <w:rsid w:val="002551D0"/>
    <w:rsid w:val="00255374"/>
    <w:rsid w:val="002556BC"/>
    <w:rsid w:val="00255AC0"/>
    <w:rsid w:val="00255B39"/>
    <w:rsid w:val="00255F8F"/>
    <w:rsid w:val="00256368"/>
    <w:rsid w:val="0025698C"/>
    <w:rsid w:val="00256FA1"/>
    <w:rsid w:val="00257290"/>
    <w:rsid w:val="00257BF4"/>
    <w:rsid w:val="00260003"/>
    <w:rsid w:val="0026035D"/>
    <w:rsid w:val="002606D6"/>
    <w:rsid w:val="00260740"/>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A0C"/>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2DA3"/>
    <w:rsid w:val="002731D2"/>
    <w:rsid w:val="002733E2"/>
    <w:rsid w:val="002736C4"/>
    <w:rsid w:val="002747A2"/>
    <w:rsid w:val="002750B1"/>
    <w:rsid w:val="00275247"/>
    <w:rsid w:val="00275552"/>
    <w:rsid w:val="00275621"/>
    <w:rsid w:val="00275706"/>
    <w:rsid w:val="00275C51"/>
    <w:rsid w:val="00275CB7"/>
    <w:rsid w:val="00275D30"/>
    <w:rsid w:val="00275ED3"/>
    <w:rsid w:val="002768E2"/>
    <w:rsid w:val="00276A35"/>
    <w:rsid w:val="00276F83"/>
    <w:rsid w:val="00277835"/>
    <w:rsid w:val="00277A3A"/>
    <w:rsid w:val="00277D35"/>
    <w:rsid w:val="0028001B"/>
    <w:rsid w:val="00280AB1"/>
    <w:rsid w:val="00281D0E"/>
    <w:rsid w:val="00282117"/>
    <w:rsid w:val="00282A0D"/>
    <w:rsid w:val="00282AD4"/>
    <w:rsid w:val="00282B00"/>
    <w:rsid w:val="00283D1C"/>
    <w:rsid w:val="002843E2"/>
    <w:rsid w:val="002848AB"/>
    <w:rsid w:val="00284BAE"/>
    <w:rsid w:val="00284C48"/>
    <w:rsid w:val="00284D2D"/>
    <w:rsid w:val="00284E6A"/>
    <w:rsid w:val="00284F0C"/>
    <w:rsid w:val="00285407"/>
    <w:rsid w:val="002859AF"/>
    <w:rsid w:val="00285F84"/>
    <w:rsid w:val="00286296"/>
    <w:rsid w:val="002862FE"/>
    <w:rsid w:val="002868B2"/>
    <w:rsid w:val="00286AE7"/>
    <w:rsid w:val="00287243"/>
    <w:rsid w:val="00287917"/>
    <w:rsid w:val="00287D70"/>
    <w:rsid w:val="00287E99"/>
    <w:rsid w:val="00290647"/>
    <w:rsid w:val="00290996"/>
    <w:rsid w:val="00291385"/>
    <w:rsid w:val="00291422"/>
    <w:rsid w:val="00291424"/>
    <w:rsid w:val="0029146B"/>
    <w:rsid w:val="00291480"/>
    <w:rsid w:val="0029237F"/>
    <w:rsid w:val="00292715"/>
    <w:rsid w:val="00292E45"/>
    <w:rsid w:val="002937DD"/>
    <w:rsid w:val="00293A37"/>
    <w:rsid w:val="00293E57"/>
    <w:rsid w:val="00294234"/>
    <w:rsid w:val="002947D1"/>
    <w:rsid w:val="002948DF"/>
    <w:rsid w:val="00294B55"/>
    <w:rsid w:val="00294D90"/>
    <w:rsid w:val="00294EA2"/>
    <w:rsid w:val="002963DE"/>
    <w:rsid w:val="0029722B"/>
    <w:rsid w:val="00297611"/>
    <w:rsid w:val="002A00CD"/>
    <w:rsid w:val="002A0EC3"/>
    <w:rsid w:val="002A0EE0"/>
    <w:rsid w:val="002A14F5"/>
    <w:rsid w:val="002A167C"/>
    <w:rsid w:val="002A1BE0"/>
    <w:rsid w:val="002A1E92"/>
    <w:rsid w:val="002A204D"/>
    <w:rsid w:val="002A2387"/>
    <w:rsid w:val="002A2616"/>
    <w:rsid w:val="002A26E1"/>
    <w:rsid w:val="002A368A"/>
    <w:rsid w:val="002A3CE3"/>
    <w:rsid w:val="002A4065"/>
    <w:rsid w:val="002A4095"/>
    <w:rsid w:val="002A46CC"/>
    <w:rsid w:val="002A4982"/>
    <w:rsid w:val="002A49EF"/>
    <w:rsid w:val="002A4D34"/>
    <w:rsid w:val="002A4E10"/>
    <w:rsid w:val="002A59F0"/>
    <w:rsid w:val="002A5C48"/>
    <w:rsid w:val="002A61FE"/>
    <w:rsid w:val="002A6432"/>
    <w:rsid w:val="002A690E"/>
    <w:rsid w:val="002A6A5C"/>
    <w:rsid w:val="002A6D11"/>
    <w:rsid w:val="002A6F25"/>
    <w:rsid w:val="002A6FD3"/>
    <w:rsid w:val="002A744A"/>
    <w:rsid w:val="002B0654"/>
    <w:rsid w:val="002B0A7D"/>
    <w:rsid w:val="002B1364"/>
    <w:rsid w:val="002B1446"/>
    <w:rsid w:val="002B1A69"/>
    <w:rsid w:val="002B1B71"/>
    <w:rsid w:val="002B20B3"/>
    <w:rsid w:val="002B2723"/>
    <w:rsid w:val="002B280E"/>
    <w:rsid w:val="002B283A"/>
    <w:rsid w:val="002B297D"/>
    <w:rsid w:val="002B2E6C"/>
    <w:rsid w:val="002B303A"/>
    <w:rsid w:val="002B3713"/>
    <w:rsid w:val="002B38A7"/>
    <w:rsid w:val="002B39CB"/>
    <w:rsid w:val="002B4165"/>
    <w:rsid w:val="002B457C"/>
    <w:rsid w:val="002B4AD2"/>
    <w:rsid w:val="002B538E"/>
    <w:rsid w:val="002B5DCA"/>
    <w:rsid w:val="002B6BDC"/>
    <w:rsid w:val="002B6D22"/>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5C5"/>
    <w:rsid w:val="002C384C"/>
    <w:rsid w:val="002C38B2"/>
    <w:rsid w:val="002C39D0"/>
    <w:rsid w:val="002C39E1"/>
    <w:rsid w:val="002C3F9C"/>
    <w:rsid w:val="002C493E"/>
    <w:rsid w:val="002C547B"/>
    <w:rsid w:val="002C5AFA"/>
    <w:rsid w:val="002C61B0"/>
    <w:rsid w:val="002C664D"/>
    <w:rsid w:val="002C6B7F"/>
    <w:rsid w:val="002C6D22"/>
    <w:rsid w:val="002C6E82"/>
    <w:rsid w:val="002C79E1"/>
    <w:rsid w:val="002C7C6F"/>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27D"/>
    <w:rsid w:val="002E257B"/>
    <w:rsid w:val="002E25FC"/>
    <w:rsid w:val="002E2C65"/>
    <w:rsid w:val="002E2C73"/>
    <w:rsid w:val="002E375D"/>
    <w:rsid w:val="002E3C65"/>
    <w:rsid w:val="002E3CEB"/>
    <w:rsid w:val="002E3E7D"/>
    <w:rsid w:val="002E3F5B"/>
    <w:rsid w:val="002E4179"/>
    <w:rsid w:val="002E4362"/>
    <w:rsid w:val="002E471B"/>
    <w:rsid w:val="002E4BDC"/>
    <w:rsid w:val="002E4F79"/>
    <w:rsid w:val="002E52BA"/>
    <w:rsid w:val="002E5970"/>
    <w:rsid w:val="002E5CC7"/>
    <w:rsid w:val="002E61C2"/>
    <w:rsid w:val="002E63D9"/>
    <w:rsid w:val="002E640E"/>
    <w:rsid w:val="002E6686"/>
    <w:rsid w:val="002E66CC"/>
    <w:rsid w:val="002E6A79"/>
    <w:rsid w:val="002E6C35"/>
    <w:rsid w:val="002E717B"/>
    <w:rsid w:val="002E7542"/>
    <w:rsid w:val="002E7CC1"/>
    <w:rsid w:val="002E7F89"/>
    <w:rsid w:val="002F0086"/>
    <w:rsid w:val="002F063F"/>
    <w:rsid w:val="002F0C28"/>
    <w:rsid w:val="002F13CA"/>
    <w:rsid w:val="002F14CF"/>
    <w:rsid w:val="002F1725"/>
    <w:rsid w:val="002F1757"/>
    <w:rsid w:val="002F1B63"/>
    <w:rsid w:val="002F1E28"/>
    <w:rsid w:val="002F201A"/>
    <w:rsid w:val="002F21C9"/>
    <w:rsid w:val="002F2353"/>
    <w:rsid w:val="002F2498"/>
    <w:rsid w:val="002F34F1"/>
    <w:rsid w:val="002F35CA"/>
    <w:rsid w:val="002F3CDE"/>
    <w:rsid w:val="002F4575"/>
    <w:rsid w:val="002F4C19"/>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4E0"/>
    <w:rsid w:val="002F7BE3"/>
    <w:rsid w:val="002F7E6A"/>
    <w:rsid w:val="002F7EF1"/>
    <w:rsid w:val="00300165"/>
    <w:rsid w:val="003003BA"/>
    <w:rsid w:val="00300797"/>
    <w:rsid w:val="0030086B"/>
    <w:rsid w:val="0030109D"/>
    <w:rsid w:val="003010CF"/>
    <w:rsid w:val="00301DC9"/>
    <w:rsid w:val="00301DD9"/>
    <w:rsid w:val="00301DFB"/>
    <w:rsid w:val="00302D11"/>
    <w:rsid w:val="00303251"/>
    <w:rsid w:val="003032F7"/>
    <w:rsid w:val="00303440"/>
    <w:rsid w:val="00303955"/>
    <w:rsid w:val="00303D99"/>
    <w:rsid w:val="003044AD"/>
    <w:rsid w:val="00304B71"/>
    <w:rsid w:val="00304D9B"/>
    <w:rsid w:val="00304FD1"/>
    <w:rsid w:val="0030536E"/>
    <w:rsid w:val="00305FF9"/>
    <w:rsid w:val="00306289"/>
    <w:rsid w:val="003066BA"/>
    <w:rsid w:val="00306E6B"/>
    <w:rsid w:val="00307096"/>
    <w:rsid w:val="00307235"/>
    <w:rsid w:val="0030780A"/>
    <w:rsid w:val="00307826"/>
    <w:rsid w:val="00307D3D"/>
    <w:rsid w:val="003100C8"/>
    <w:rsid w:val="00310212"/>
    <w:rsid w:val="00311161"/>
    <w:rsid w:val="00312400"/>
    <w:rsid w:val="0031257B"/>
    <w:rsid w:val="003125C8"/>
    <w:rsid w:val="00312739"/>
    <w:rsid w:val="00312816"/>
    <w:rsid w:val="00312AAB"/>
    <w:rsid w:val="00312D10"/>
    <w:rsid w:val="003138E7"/>
    <w:rsid w:val="003139C1"/>
    <w:rsid w:val="00315590"/>
    <w:rsid w:val="003155D3"/>
    <w:rsid w:val="00315A45"/>
    <w:rsid w:val="003160A8"/>
    <w:rsid w:val="00316153"/>
    <w:rsid w:val="00316710"/>
    <w:rsid w:val="00316C8E"/>
    <w:rsid w:val="00316F6C"/>
    <w:rsid w:val="00317148"/>
    <w:rsid w:val="003174CC"/>
    <w:rsid w:val="003178DA"/>
    <w:rsid w:val="00317DB8"/>
    <w:rsid w:val="0032024D"/>
    <w:rsid w:val="0032051F"/>
    <w:rsid w:val="00320618"/>
    <w:rsid w:val="00320CA7"/>
    <w:rsid w:val="00320E6C"/>
    <w:rsid w:val="0032100B"/>
    <w:rsid w:val="00321BD7"/>
    <w:rsid w:val="00321D3C"/>
    <w:rsid w:val="0032260F"/>
    <w:rsid w:val="0032279E"/>
    <w:rsid w:val="003228D7"/>
    <w:rsid w:val="003228DA"/>
    <w:rsid w:val="003230AD"/>
    <w:rsid w:val="00323687"/>
    <w:rsid w:val="00323860"/>
    <w:rsid w:val="00323D6B"/>
    <w:rsid w:val="003247EF"/>
    <w:rsid w:val="00325122"/>
    <w:rsid w:val="003252C8"/>
    <w:rsid w:val="00326957"/>
    <w:rsid w:val="00326AE2"/>
    <w:rsid w:val="00326EB0"/>
    <w:rsid w:val="003270EB"/>
    <w:rsid w:val="00327B83"/>
    <w:rsid w:val="00327DC2"/>
    <w:rsid w:val="00327E70"/>
    <w:rsid w:val="003300A7"/>
    <w:rsid w:val="003301D4"/>
    <w:rsid w:val="00330C5A"/>
    <w:rsid w:val="0033171D"/>
    <w:rsid w:val="00331A52"/>
    <w:rsid w:val="00331EB6"/>
    <w:rsid w:val="00331FC3"/>
    <w:rsid w:val="00332773"/>
    <w:rsid w:val="003329B8"/>
    <w:rsid w:val="00332A0F"/>
    <w:rsid w:val="00332B75"/>
    <w:rsid w:val="00332C61"/>
    <w:rsid w:val="00332DBB"/>
    <w:rsid w:val="00333026"/>
    <w:rsid w:val="003330F7"/>
    <w:rsid w:val="003335DD"/>
    <w:rsid w:val="003336B3"/>
    <w:rsid w:val="00333CD5"/>
    <w:rsid w:val="00333CFD"/>
    <w:rsid w:val="0033507A"/>
    <w:rsid w:val="00335A5C"/>
    <w:rsid w:val="00335B75"/>
    <w:rsid w:val="00335D8C"/>
    <w:rsid w:val="00336072"/>
    <w:rsid w:val="00336333"/>
    <w:rsid w:val="003363A1"/>
    <w:rsid w:val="00336F7E"/>
    <w:rsid w:val="00337809"/>
    <w:rsid w:val="0033780B"/>
    <w:rsid w:val="00340022"/>
    <w:rsid w:val="00340061"/>
    <w:rsid w:val="00340313"/>
    <w:rsid w:val="0034081E"/>
    <w:rsid w:val="00340A09"/>
    <w:rsid w:val="003413A0"/>
    <w:rsid w:val="00341499"/>
    <w:rsid w:val="003416EA"/>
    <w:rsid w:val="00341722"/>
    <w:rsid w:val="0034226D"/>
    <w:rsid w:val="003423CC"/>
    <w:rsid w:val="00342972"/>
    <w:rsid w:val="00342FDD"/>
    <w:rsid w:val="00342FE7"/>
    <w:rsid w:val="00343731"/>
    <w:rsid w:val="0034429B"/>
    <w:rsid w:val="00344866"/>
    <w:rsid w:val="00344C02"/>
    <w:rsid w:val="00344CE7"/>
    <w:rsid w:val="003450D7"/>
    <w:rsid w:val="003450FB"/>
    <w:rsid w:val="00345197"/>
    <w:rsid w:val="00345266"/>
    <w:rsid w:val="0034594B"/>
    <w:rsid w:val="00346062"/>
    <w:rsid w:val="0034638C"/>
    <w:rsid w:val="00346F7F"/>
    <w:rsid w:val="00347521"/>
    <w:rsid w:val="00347A77"/>
    <w:rsid w:val="00347A93"/>
    <w:rsid w:val="00350108"/>
    <w:rsid w:val="0035018E"/>
    <w:rsid w:val="00350498"/>
    <w:rsid w:val="00350762"/>
    <w:rsid w:val="003507C4"/>
    <w:rsid w:val="003511A3"/>
    <w:rsid w:val="003519A1"/>
    <w:rsid w:val="0035231B"/>
    <w:rsid w:val="00352480"/>
    <w:rsid w:val="003529BC"/>
    <w:rsid w:val="00352F3C"/>
    <w:rsid w:val="003530D2"/>
    <w:rsid w:val="0035331A"/>
    <w:rsid w:val="003534E1"/>
    <w:rsid w:val="003538E7"/>
    <w:rsid w:val="00353B1C"/>
    <w:rsid w:val="00353F27"/>
    <w:rsid w:val="00354004"/>
    <w:rsid w:val="00354392"/>
    <w:rsid w:val="003548D8"/>
    <w:rsid w:val="003554CA"/>
    <w:rsid w:val="00355543"/>
    <w:rsid w:val="003555BB"/>
    <w:rsid w:val="00355A53"/>
    <w:rsid w:val="003567BF"/>
    <w:rsid w:val="003569DF"/>
    <w:rsid w:val="00356C80"/>
    <w:rsid w:val="00356CD0"/>
    <w:rsid w:val="00356EB6"/>
    <w:rsid w:val="003570C2"/>
    <w:rsid w:val="00360014"/>
    <w:rsid w:val="00360232"/>
    <w:rsid w:val="003602C3"/>
    <w:rsid w:val="003602E0"/>
    <w:rsid w:val="003606AB"/>
    <w:rsid w:val="0036090F"/>
    <w:rsid w:val="00360A2E"/>
    <w:rsid w:val="00360D01"/>
    <w:rsid w:val="00360E11"/>
    <w:rsid w:val="00360ED0"/>
    <w:rsid w:val="00361205"/>
    <w:rsid w:val="003612F4"/>
    <w:rsid w:val="00361404"/>
    <w:rsid w:val="00361756"/>
    <w:rsid w:val="00361DCC"/>
    <w:rsid w:val="00361DD6"/>
    <w:rsid w:val="00362158"/>
    <w:rsid w:val="00362569"/>
    <w:rsid w:val="0036309E"/>
    <w:rsid w:val="00363450"/>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844"/>
    <w:rsid w:val="00367B1D"/>
    <w:rsid w:val="0037094E"/>
    <w:rsid w:val="00370E4F"/>
    <w:rsid w:val="00371215"/>
    <w:rsid w:val="00371985"/>
    <w:rsid w:val="00371FEF"/>
    <w:rsid w:val="00372123"/>
    <w:rsid w:val="00372A81"/>
    <w:rsid w:val="00372EFB"/>
    <w:rsid w:val="00372F0D"/>
    <w:rsid w:val="00372F54"/>
    <w:rsid w:val="0037336D"/>
    <w:rsid w:val="003738B9"/>
    <w:rsid w:val="00374059"/>
    <w:rsid w:val="00374147"/>
    <w:rsid w:val="00374378"/>
    <w:rsid w:val="0037470B"/>
    <w:rsid w:val="00374975"/>
    <w:rsid w:val="00374B45"/>
    <w:rsid w:val="00374FA3"/>
    <w:rsid w:val="0037535B"/>
    <w:rsid w:val="0037552D"/>
    <w:rsid w:val="00375537"/>
    <w:rsid w:val="003756DB"/>
    <w:rsid w:val="00375A26"/>
    <w:rsid w:val="003762EB"/>
    <w:rsid w:val="00376348"/>
    <w:rsid w:val="003766A8"/>
    <w:rsid w:val="00376DB5"/>
    <w:rsid w:val="00376DF1"/>
    <w:rsid w:val="003770BB"/>
    <w:rsid w:val="0037771A"/>
    <w:rsid w:val="00377BAB"/>
    <w:rsid w:val="003802DC"/>
    <w:rsid w:val="0038076D"/>
    <w:rsid w:val="00380C40"/>
    <w:rsid w:val="00380DEA"/>
    <w:rsid w:val="00380E4E"/>
    <w:rsid w:val="00380FBF"/>
    <w:rsid w:val="00380FC4"/>
    <w:rsid w:val="0038121C"/>
    <w:rsid w:val="0038133A"/>
    <w:rsid w:val="003818A2"/>
    <w:rsid w:val="00381C0B"/>
    <w:rsid w:val="00381E19"/>
    <w:rsid w:val="00382632"/>
    <w:rsid w:val="003826D2"/>
    <w:rsid w:val="003828DD"/>
    <w:rsid w:val="00382A43"/>
    <w:rsid w:val="00382B2B"/>
    <w:rsid w:val="00382D60"/>
    <w:rsid w:val="00382D6B"/>
    <w:rsid w:val="00382F29"/>
    <w:rsid w:val="003838F4"/>
    <w:rsid w:val="00383AD4"/>
    <w:rsid w:val="00383B43"/>
    <w:rsid w:val="00383C8D"/>
    <w:rsid w:val="00383DB1"/>
    <w:rsid w:val="00384267"/>
    <w:rsid w:val="00384ADC"/>
    <w:rsid w:val="003852FB"/>
    <w:rsid w:val="0038536E"/>
    <w:rsid w:val="00385429"/>
    <w:rsid w:val="0038544A"/>
    <w:rsid w:val="00385B05"/>
    <w:rsid w:val="00385DA0"/>
    <w:rsid w:val="00386382"/>
    <w:rsid w:val="003865EF"/>
    <w:rsid w:val="00386BA9"/>
    <w:rsid w:val="003878D9"/>
    <w:rsid w:val="00387AA7"/>
    <w:rsid w:val="00387D65"/>
    <w:rsid w:val="00390017"/>
    <w:rsid w:val="003901A3"/>
    <w:rsid w:val="0039072F"/>
    <w:rsid w:val="00390DE5"/>
    <w:rsid w:val="00390DFE"/>
    <w:rsid w:val="00390F5F"/>
    <w:rsid w:val="00390F60"/>
    <w:rsid w:val="00391B88"/>
    <w:rsid w:val="0039281F"/>
    <w:rsid w:val="00392D4C"/>
    <w:rsid w:val="003940CE"/>
    <w:rsid w:val="003942DC"/>
    <w:rsid w:val="003942FE"/>
    <w:rsid w:val="00394A79"/>
    <w:rsid w:val="00394DE3"/>
    <w:rsid w:val="00395101"/>
    <w:rsid w:val="003967ED"/>
    <w:rsid w:val="00396949"/>
    <w:rsid w:val="003970C3"/>
    <w:rsid w:val="003971B8"/>
    <w:rsid w:val="00397A6B"/>
    <w:rsid w:val="00397C19"/>
    <w:rsid w:val="00397C1D"/>
    <w:rsid w:val="003A06AE"/>
    <w:rsid w:val="003A10AD"/>
    <w:rsid w:val="003A129C"/>
    <w:rsid w:val="003A180F"/>
    <w:rsid w:val="003A18DD"/>
    <w:rsid w:val="003A20C8"/>
    <w:rsid w:val="003A267D"/>
    <w:rsid w:val="003A28C5"/>
    <w:rsid w:val="003A2A6D"/>
    <w:rsid w:val="003A2C29"/>
    <w:rsid w:val="003A2C48"/>
    <w:rsid w:val="003A2EC3"/>
    <w:rsid w:val="003A36F2"/>
    <w:rsid w:val="003A3BC7"/>
    <w:rsid w:val="003A3D39"/>
    <w:rsid w:val="003A3E01"/>
    <w:rsid w:val="003A3EC7"/>
    <w:rsid w:val="003A40B4"/>
    <w:rsid w:val="003A47C0"/>
    <w:rsid w:val="003A5F31"/>
    <w:rsid w:val="003A6519"/>
    <w:rsid w:val="003A65D6"/>
    <w:rsid w:val="003A6D70"/>
    <w:rsid w:val="003A70A1"/>
    <w:rsid w:val="003A7834"/>
    <w:rsid w:val="003A78FB"/>
    <w:rsid w:val="003A7A2E"/>
    <w:rsid w:val="003B0B5B"/>
    <w:rsid w:val="003B0E79"/>
    <w:rsid w:val="003B11E7"/>
    <w:rsid w:val="003B1882"/>
    <w:rsid w:val="003B19F7"/>
    <w:rsid w:val="003B1F9D"/>
    <w:rsid w:val="003B2085"/>
    <w:rsid w:val="003B2C7E"/>
    <w:rsid w:val="003B3415"/>
    <w:rsid w:val="003B3575"/>
    <w:rsid w:val="003B3AEC"/>
    <w:rsid w:val="003B3CAE"/>
    <w:rsid w:val="003B4224"/>
    <w:rsid w:val="003B4530"/>
    <w:rsid w:val="003B4652"/>
    <w:rsid w:val="003B4989"/>
    <w:rsid w:val="003B4CD1"/>
    <w:rsid w:val="003B50BC"/>
    <w:rsid w:val="003B5144"/>
    <w:rsid w:val="003B52B7"/>
    <w:rsid w:val="003B5693"/>
    <w:rsid w:val="003B5D97"/>
    <w:rsid w:val="003B60FB"/>
    <w:rsid w:val="003B63A4"/>
    <w:rsid w:val="003B68FE"/>
    <w:rsid w:val="003B6A67"/>
    <w:rsid w:val="003B6D7D"/>
    <w:rsid w:val="003B70C3"/>
    <w:rsid w:val="003B7236"/>
    <w:rsid w:val="003B76A4"/>
    <w:rsid w:val="003B77AE"/>
    <w:rsid w:val="003B7B5C"/>
    <w:rsid w:val="003B7C88"/>
    <w:rsid w:val="003B7D7E"/>
    <w:rsid w:val="003C0043"/>
    <w:rsid w:val="003C064A"/>
    <w:rsid w:val="003C1012"/>
    <w:rsid w:val="003C1173"/>
    <w:rsid w:val="003C11C9"/>
    <w:rsid w:val="003C1229"/>
    <w:rsid w:val="003C1287"/>
    <w:rsid w:val="003C15E1"/>
    <w:rsid w:val="003C1A60"/>
    <w:rsid w:val="003C1FD4"/>
    <w:rsid w:val="003C2069"/>
    <w:rsid w:val="003C213D"/>
    <w:rsid w:val="003C21CD"/>
    <w:rsid w:val="003C2406"/>
    <w:rsid w:val="003C25AD"/>
    <w:rsid w:val="003C2664"/>
    <w:rsid w:val="003C2CDC"/>
    <w:rsid w:val="003C2D21"/>
    <w:rsid w:val="003C3647"/>
    <w:rsid w:val="003C4E23"/>
    <w:rsid w:val="003C4EBD"/>
    <w:rsid w:val="003C5E6B"/>
    <w:rsid w:val="003C62CB"/>
    <w:rsid w:val="003C62FD"/>
    <w:rsid w:val="003C6944"/>
    <w:rsid w:val="003C6B05"/>
    <w:rsid w:val="003C73FA"/>
    <w:rsid w:val="003C75CA"/>
    <w:rsid w:val="003C7678"/>
    <w:rsid w:val="003C7AD7"/>
    <w:rsid w:val="003D087B"/>
    <w:rsid w:val="003D0F24"/>
    <w:rsid w:val="003D0FC3"/>
    <w:rsid w:val="003D1023"/>
    <w:rsid w:val="003D13AD"/>
    <w:rsid w:val="003D17B1"/>
    <w:rsid w:val="003D181A"/>
    <w:rsid w:val="003D1BED"/>
    <w:rsid w:val="003D1DC0"/>
    <w:rsid w:val="003D1DC5"/>
    <w:rsid w:val="003D2037"/>
    <w:rsid w:val="003D2998"/>
    <w:rsid w:val="003D2BF9"/>
    <w:rsid w:val="003D2C1D"/>
    <w:rsid w:val="003D2C34"/>
    <w:rsid w:val="003D31EB"/>
    <w:rsid w:val="003D347B"/>
    <w:rsid w:val="003D37DE"/>
    <w:rsid w:val="003D3980"/>
    <w:rsid w:val="003D3DDD"/>
    <w:rsid w:val="003D40E7"/>
    <w:rsid w:val="003D537F"/>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A28"/>
    <w:rsid w:val="003E1D3D"/>
    <w:rsid w:val="003E2976"/>
    <w:rsid w:val="003E2F0B"/>
    <w:rsid w:val="003E2FF2"/>
    <w:rsid w:val="003E3F0C"/>
    <w:rsid w:val="003E4858"/>
    <w:rsid w:val="003E4AC7"/>
    <w:rsid w:val="003E4B19"/>
    <w:rsid w:val="003E5434"/>
    <w:rsid w:val="003E59DF"/>
    <w:rsid w:val="003E5E62"/>
    <w:rsid w:val="003E6061"/>
    <w:rsid w:val="003E62C4"/>
    <w:rsid w:val="003E6316"/>
    <w:rsid w:val="003E66AE"/>
    <w:rsid w:val="003E6884"/>
    <w:rsid w:val="003E68D5"/>
    <w:rsid w:val="003E6AC5"/>
    <w:rsid w:val="003E6B3E"/>
    <w:rsid w:val="003E6EBA"/>
    <w:rsid w:val="003E7614"/>
    <w:rsid w:val="003E778C"/>
    <w:rsid w:val="003E78D6"/>
    <w:rsid w:val="003E7907"/>
    <w:rsid w:val="003E7975"/>
    <w:rsid w:val="003E7A6A"/>
    <w:rsid w:val="003E7AF2"/>
    <w:rsid w:val="003F0096"/>
    <w:rsid w:val="003F0850"/>
    <w:rsid w:val="003F0D12"/>
    <w:rsid w:val="003F0FC4"/>
    <w:rsid w:val="003F11CA"/>
    <w:rsid w:val="003F15F7"/>
    <w:rsid w:val="003F160C"/>
    <w:rsid w:val="003F324F"/>
    <w:rsid w:val="003F33BC"/>
    <w:rsid w:val="003F36BD"/>
    <w:rsid w:val="003F3C9F"/>
    <w:rsid w:val="003F3D4E"/>
    <w:rsid w:val="003F477E"/>
    <w:rsid w:val="003F4E1B"/>
    <w:rsid w:val="003F4F2E"/>
    <w:rsid w:val="003F4F4B"/>
    <w:rsid w:val="003F5041"/>
    <w:rsid w:val="003F50DA"/>
    <w:rsid w:val="003F58B8"/>
    <w:rsid w:val="003F59D7"/>
    <w:rsid w:val="003F5B60"/>
    <w:rsid w:val="003F62F0"/>
    <w:rsid w:val="003F6CD2"/>
    <w:rsid w:val="003F6DE2"/>
    <w:rsid w:val="003F745E"/>
    <w:rsid w:val="003F75CC"/>
    <w:rsid w:val="003F75FB"/>
    <w:rsid w:val="003F788D"/>
    <w:rsid w:val="003F78C0"/>
    <w:rsid w:val="003F7A1A"/>
    <w:rsid w:val="004005A2"/>
    <w:rsid w:val="0040126E"/>
    <w:rsid w:val="00401CC2"/>
    <w:rsid w:val="00401F3B"/>
    <w:rsid w:val="004020D4"/>
    <w:rsid w:val="004020E1"/>
    <w:rsid w:val="004021B6"/>
    <w:rsid w:val="004023F6"/>
    <w:rsid w:val="00402616"/>
    <w:rsid w:val="00402811"/>
    <w:rsid w:val="0040301A"/>
    <w:rsid w:val="00403106"/>
    <w:rsid w:val="00403A2F"/>
    <w:rsid w:val="00403E77"/>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0DD5"/>
    <w:rsid w:val="0041157B"/>
    <w:rsid w:val="00411E60"/>
    <w:rsid w:val="00412417"/>
    <w:rsid w:val="00412461"/>
    <w:rsid w:val="00412483"/>
    <w:rsid w:val="00412546"/>
    <w:rsid w:val="0041278E"/>
    <w:rsid w:val="004127B7"/>
    <w:rsid w:val="004128E5"/>
    <w:rsid w:val="00413053"/>
    <w:rsid w:val="0041319C"/>
    <w:rsid w:val="004133C1"/>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610"/>
    <w:rsid w:val="00415A14"/>
    <w:rsid w:val="00415D76"/>
    <w:rsid w:val="00416665"/>
    <w:rsid w:val="00416A67"/>
    <w:rsid w:val="00416ACB"/>
    <w:rsid w:val="00416C1C"/>
    <w:rsid w:val="0041720C"/>
    <w:rsid w:val="0041727F"/>
    <w:rsid w:val="0041742A"/>
    <w:rsid w:val="00417885"/>
    <w:rsid w:val="00420F03"/>
    <w:rsid w:val="0042131B"/>
    <w:rsid w:val="0042191E"/>
    <w:rsid w:val="00421B8B"/>
    <w:rsid w:val="00421DCF"/>
    <w:rsid w:val="00422341"/>
    <w:rsid w:val="00423152"/>
    <w:rsid w:val="00423641"/>
    <w:rsid w:val="00423CB7"/>
    <w:rsid w:val="004247E8"/>
    <w:rsid w:val="00424932"/>
    <w:rsid w:val="00424AA1"/>
    <w:rsid w:val="00424D48"/>
    <w:rsid w:val="0042527F"/>
    <w:rsid w:val="0042563A"/>
    <w:rsid w:val="00425C0B"/>
    <w:rsid w:val="00425C6D"/>
    <w:rsid w:val="00426266"/>
    <w:rsid w:val="00426880"/>
    <w:rsid w:val="00426CF7"/>
    <w:rsid w:val="00427A7B"/>
    <w:rsid w:val="00427D2C"/>
    <w:rsid w:val="004309F5"/>
    <w:rsid w:val="00430A2D"/>
    <w:rsid w:val="0043112A"/>
    <w:rsid w:val="00431505"/>
    <w:rsid w:val="00431AF0"/>
    <w:rsid w:val="00431DA9"/>
    <w:rsid w:val="0043213A"/>
    <w:rsid w:val="004324B9"/>
    <w:rsid w:val="004330F4"/>
    <w:rsid w:val="004332EC"/>
    <w:rsid w:val="00433590"/>
    <w:rsid w:val="0043366C"/>
    <w:rsid w:val="0043393D"/>
    <w:rsid w:val="00433AF9"/>
    <w:rsid w:val="00433E49"/>
    <w:rsid w:val="004344C7"/>
    <w:rsid w:val="00434806"/>
    <w:rsid w:val="00435274"/>
    <w:rsid w:val="004352AD"/>
    <w:rsid w:val="004352F6"/>
    <w:rsid w:val="0043545D"/>
    <w:rsid w:val="00435FE2"/>
    <w:rsid w:val="004360C5"/>
    <w:rsid w:val="0043656C"/>
    <w:rsid w:val="0043676D"/>
    <w:rsid w:val="00436C7A"/>
    <w:rsid w:val="00436E08"/>
    <w:rsid w:val="00436E2F"/>
    <w:rsid w:val="00436EAB"/>
    <w:rsid w:val="0043771B"/>
    <w:rsid w:val="00437818"/>
    <w:rsid w:val="0043797D"/>
    <w:rsid w:val="0044014D"/>
    <w:rsid w:val="00440CB1"/>
    <w:rsid w:val="00441A0D"/>
    <w:rsid w:val="00441BFA"/>
    <w:rsid w:val="00442181"/>
    <w:rsid w:val="004421C9"/>
    <w:rsid w:val="0044282A"/>
    <w:rsid w:val="00443C85"/>
    <w:rsid w:val="00444318"/>
    <w:rsid w:val="004447AD"/>
    <w:rsid w:val="004449AA"/>
    <w:rsid w:val="00444C38"/>
    <w:rsid w:val="00444CB0"/>
    <w:rsid w:val="004455CA"/>
    <w:rsid w:val="004456F9"/>
    <w:rsid w:val="00445D33"/>
    <w:rsid w:val="004461D9"/>
    <w:rsid w:val="004462FD"/>
    <w:rsid w:val="004465F7"/>
    <w:rsid w:val="00446AC6"/>
    <w:rsid w:val="00446D21"/>
    <w:rsid w:val="00446FDE"/>
    <w:rsid w:val="00447379"/>
    <w:rsid w:val="0044759B"/>
    <w:rsid w:val="0044767A"/>
    <w:rsid w:val="00447958"/>
    <w:rsid w:val="004479AE"/>
    <w:rsid w:val="00447F54"/>
    <w:rsid w:val="00450113"/>
    <w:rsid w:val="00450B7E"/>
    <w:rsid w:val="0045136B"/>
    <w:rsid w:val="004515F1"/>
    <w:rsid w:val="004516ED"/>
    <w:rsid w:val="00451C7E"/>
    <w:rsid w:val="0045224E"/>
    <w:rsid w:val="004527E3"/>
    <w:rsid w:val="00452CC4"/>
    <w:rsid w:val="0045378A"/>
    <w:rsid w:val="00453BB6"/>
    <w:rsid w:val="00453CAA"/>
    <w:rsid w:val="004541D3"/>
    <w:rsid w:val="00454260"/>
    <w:rsid w:val="0045440D"/>
    <w:rsid w:val="00454876"/>
    <w:rsid w:val="0045509E"/>
    <w:rsid w:val="00455113"/>
    <w:rsid w:val="00455A8D"/>
    <w:rsid w:val="00455F7B"/>
    <w:rsid w:val="00455FFB"/>
    <w:rsid w:val="004563A7"/>
    <w:rsid w:val="00456421"/>
    <w:rsid w:val="00456489"/>
    <w:rsid w:val="00456AE9"/>
    <w:rsid w:val="00456D5F"/>
    <w:rsid w:val="00456DAB"/>
    <w:rsid w:val="00457137"/>
    <w:rsid w:val="004574D8"/>
    <w:rsid w:val="004578F3"/>
    <w:rsid w:val="0046010F"/>
    <w:rsid w:val="004603BF"/>
    <w:rsid w:val="00460CC3"/>
    <w:rsid w:val="00460E86"/>
    <w:rsid w:val="00460F16"/>
    <w:rsid w:val="0046149A"/>
    <w:rsid w:val="00461D23"/>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5F41"/>
    <w:rsid w:val="004663F5"/>
    <w:rsid w:val="00466532"/>
    <w:rsid w:val="0046686D"/>
    <w:rsid w:val="00466951"/>
    <w:rsid w:val="00466BFE"/>
    <w:rsid w:val="00467468"/>
    <w:rsid w:val="00467488"/>
    <w:rsid w:val="00467741"/>
    <w:rsid w:val="00467E76"/>
    <w:rsid w:val="004700A6"/>
    <w:rsid w:val="004703B1"/>
    <w:rsid w:val="0047069F"/>
    <w:rsid w:val="0047083E"/>
    <w:rsid w:val="00470E59"/>
    <w:rsid w:val="00470EB5"/>
    <w:rsid w:val="004711D4"/>
    <w:rsid w:val="004719AB"/>
    <w:rsid w:val="00471DE2"/>
    <w:rsid w:val="00471E5D"/>
    <w:rsid w:val="0047256D"/>
    <w:rsid w:val="0047286B"/>
    <w:rsid w:val="0047286D"/>
    <w:rsid w:val="00472B12"/>
    <w:rsid w:val="00472E27"/>
    <w:rsid w:val="00472E84"/>
    <w:rsid w:val="0047378C"/>
    <w:rsid w:val="00473881"/>
    <w:rsid w:val="004738F5"/>
    <w:rsid w:val="00474063"/>
    <w:rsid w:val="004741BD"/>
    <w:rsid w:val="00474220"/>
    <w:rsid w:val="00474A57"/>
    <w:rsid w:val="00474BEA"/>
    <w:rsid w:val="00474C39"/>
    <w:rsid w:val="004752D3"/>
    <w:rsid w:val="004754E1"/>
    <w:rsid w:val="00475CE0"/>
    <w:rsid w:val="00475FF1"/>
    <w:rsid w:val="0047658C"/>
    <w:rsid w:val="00476827"/>
    <w:rsid w:val="00476A64"/>
    <w:rsid w:val="00476BA1"/>
    <w:rsid w:val="00476BD4"/>
    <w:rsid w:val="00476C70"/>
    <w:rsid w:val="00477BCD"/>
    <w:rsid w:val="00477C35"/>
    <w:rsid w:val="004801D3"/>
    <w:rsid w:val="00480371"/>
    <w:rsid w:val="00480988"/>
    <w:rsid w:val="00480E05"/>
    <w:rsid w:val="00480F2F"/>
    <w:rsid w:val="00481504"/>
    <w:rsid w:val="00481AC3"/>
    <w:rsid w:val="00481EAC"/>
    <w:rsid w:val="00482063"/>
    <w:rsid w:val="00482078"/>
    <w:rsid w:val="00482253"/>
    <w:rsid w:val="00482A6F"/>
    <w:rsid w:val="00482BAB"/>
    <w:rsid w:val="00482BBE"/>
    <w:rsid w:val="00482D85"/>
    <w:rsid w:val="0048317E"/>
    <w:rsid w:val="004834BA"/>
    <w:rsid w:val="0048365C"/>
    <w:rsid w:val="004837FA"/>
    <w:rsid w:val="00483A12"/>
    <w:rsid w:val="00484458"/>
    <w:rsid w:val="0048477C"/>
    <w:rsid w:val="00484A4C"/>
    <w:rsid w:val="00484A77"/>
    <w:rsid w:val="0048540F"/>
    <w:rsid w:val="004856D5"/>
    <w:rsid w:val="00485970"/>
    <w:rsid w:val="00485C0D"/>
    <w:rsid w:val="004860DA"/>
    <w:rsid w:val="00486575"/>
    <w:rsid w:val="0048658A"/>
    <w:rsid w:val="004866D0"/>
    <w:rsid w:val="004866D5"/>
    <w:rsid w:val="004866D7"/>
    <w:rsid w:val="00486D32"/>
    <w:rsid w:val="00486D5D"/>
    <w:rsid w:val="00486D87"/>
    <w:rsid w:val="00487ACD"/>
    <w:rsid w:val="004902CB"/>
    <w:rsid w:val="004903DD"/>
    <w:rsid w:val="00491A0E"/>
    <w:rsid w:val="00491CD4"/>
    <w:rsid w:val="00492613"/>
    <w:rsid w:val="00492631"/>
    <w:rsid w:val="00492AA0"/>
    <w:rsid w:val="00493063"/>
    <w:rsid w:val="0049367C"/>
    <w:rsid w:val="00493951"/>
    <w:rsid w:val="00493958"/>
    <w:rsid w:val="00494242"/>
    <w:rsid w:val="00494E8E"/>
    <w:rsid w:val="00495204"/>
    <w:rsid w:val="004955BC"/>
    <w:rsid w:val="00495C9E"/>
    <w:rsid w:val="00495D63"/>
    <w:rsid w:val="0049648F"/>
    <w:rsid w:val="00496606"/>
    <w:rsid w:val="004967EF"/>
    <w:rsid w:val="00496F05"/>
    <w:rsid w:val="00497370"/>
    <w:rsid w:val="00497C5D"/>
    <w:rsid w:val="004A0590"/>
    <w:rsid w:val="004A0765"/>
    <w:rsid w:val="004A08ED"/>
    <w:rsid w:val="004A0BCB"/>
    <w:rsid w:val="004A0F39"/>
    <w:rsid w:val="004A18B1"/>
    <w:rsid w:val="004A1B99"/>
    <w:rsid w:val="004A223D"/>
    <w:rsid w:val="004A251F"/>
    <w:rsid w:val="004A26DE"/>
    <w:rsid w:val="004A3253"/>
    <w:rsid w:val="004A3292"/>
    <w:rsid w:val="004A33A9"/>
    <w:rsid w:val="004A3BF1"/>
    <w:rsid w:val="004A3C7D"/>
    <w:rsid w:val="004A3E42"/>
    <w:rsid w:val="004A45B0"/>
    <w:rsid w:val="004A4715"/>
    <w:rsid w:val="004A4C11"/>
    <w:rsid w:val="004A5046"/>
    <w:rsid w:val="004A5651"/>
    <w:rsid w:val="004A565E"/>
    <w:rsid w:val="004A5A52"/>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CEA"/>
    <w:rsid w:val="004B3D18"/>
    <w:rsid w:val="004B3ECF"/>
    <w:rsid w:val="004B3F99"/>
    <w:rsid w:val="004B4164"/>
    <w:rsid w:val="004B423E"/>
    <w:rsid w:val="004B428A"/>
    <w:rsid w:val="004B43D3"/>
    <w:rsid w:val="004B49E6"/>
    <w:rsid w:val="004B4D69"/>
    <w:rsid w:val="004B4F89"/>
    <w:rsid w:val="004B5832"/>
    <w:rsid w:val="004B61BF"/>
    <w:rsid w:val="004B70D5"/>
    <w:rsid w:val="004B7CAA"/>
    <w:rsid w:val="004C01A8"/>
    <w:rsid w:val="004C0241"/>
    <w:rsid w:val="004C0C74"/>
    <w:rsid w:val="004C12F4"/>
    <w:rsid w:val="004C12F6"/>
    <w:rsid w:val="004C15C1"/>
    <w:rsid w:val="004C1840"/>
    <w:rsid w:val="004C19A3"/>
    <w:rsid w:val="004C24C9"/>
    <w:rsid w:val="004C2ADA"/>
    <w:rsid w:val="004C31B6"/>
    <w:rsid w:val="004C32D7"/>
    <w:rsid w:val="004C36A2"/>
    <w:rsid w:val="004C3D76"/>
    <w:rsid w:val="004C5319"/>
    <w:rsid w:val="004C56DF"/>
    <w:rsid w:val="004C57C4"/>
    <w:rsid w:val="004C5BCD"/>
    <w:rsid w:val="004C5EDE"/>
    <w:rsid w:val="004C621F"/>
    <w:rsid w:val="004C6481"/>
    <w:rsid w:val="004C6566"/>
    <w:rsid w:val="004C6E43"/>
    <w:rsid w:val="004C6FBE"/>
    <w:rsid w:val="004C7451"/>
    <w:rsid w:val="004C76F8"/>
    <w:rsid w:val="004C77FE"/>
    <w:rsid w:val="004C7948"/>
    <w:rsid w:val="004C7987"/>
    <w:rsid w:val="004C7A78"/>
    <w:rsid w:val="004C7BB8"/>
    <w:rsid w:val="004C7C60"/>
    <w:rsid w:val="004D0418"/>
    <w:rsid w:val="004D08AF"/>
    <w:rsid w:val="004D0DFE"/>
    <w:rsid w:val="004D112C"/>
    <w:rsid w:val="004D1D91"/>
    <w:rsid w:val="004D22C3"/>
    <w:rsid w:val="004D38A7"/>
    <w:rsid w:val="004D3BB4"/>
    <w:rsid w:val="004D3C9B"/>
    <w:rsid w:val="004D3D02"/>
    <w:rsid w:val="004D419A"/>
    <w:rsid w:val="004D4BBE"/>
    <w:rsid w:val="004D4DAC"/>
    <w:rsid w:val="004D69E7"/>
    <w:rsid w:val="004D6A2A"/>
    <w:rsid w:val="004D6B40"/>
    <w:rsid w:val="004D6F4D"/>
    <w:rsid w:val="004D6F95"/>
    <w:rsid w:val="004D703E"/>
    <w:rsid w:val="004D7093"/>
    <w:rsid w:val="004D72FE"/>
    <w:rsid w:val="004D7CF7"/>
    <w:rsid w:val="004D7E91"/>
    <w:rsid w:val="004E003A"/>
    <w:rsid w:val="004E0768"/>
    <w:rsid w:val="004E08C9"/>
    <w:rsid w:val="004E0F44"/>
    <w:rsid w:val="004E1545"/>
    <w:rsid w:val="004E18EA"/>
    <w:rsid w:val="004E195F"/>
    <w:rsid w:val="004E1A31"/>
    <w:rsid w:val="004E1EC9"/>
    <w:rsid w:val="004E24AD"/>
    <w:rsid w:val="004E2804"/>
    <w:rsid w:val="004E29A3"/>
    <w:rsid w:val="004E2DE0"/>
    <w:rsid w:val="004E35BC"/>
    <w:rsid w:val="004E3676"/>
    <w:rsid w:val="004E3938"/>
    <w:rsid w:val="004E4060"/>
    <w:rsid w:val="004E409A"/>
    <w:rsid w:val="004E4577"/>
    <w:rsid w:val="004E4EF5"/>
    <w:rsid w:val="004E58E9"/>
    <w:rsid w:val="004E5EFC"/>
    <w:rsid w:val="004E6CFB"/>
    <w:rsid w:val="004E726B"/>
    <w:rsid w:val="004E7CEB"/>
    <w:rsid w:val="004F0235"/>
    <w:rsid w:val="004F0325"/>
    <w:rsid w:val="004F082C"/>
    <w:rsid w:val="004F0FB9"/>
    <w:rsid w:val="004F1AA9"/>
    <w:rsid w:val="004F2603"/>
    <w:rsid w:val="004F2F7E"/>
    <w:rsid w:val="004F32B5"/>
    <w:rsid w:val="004F36BC"/>
    <w:rsid w:val="004F3B97"/>
    <w:rsid w:val="004F3DB0"/>
    <w:rsid w:val="004F407E"/>
    <w:rsid w:val="004F52C7"/>
    <w:rsid w:val="004F5479"/>
    <w:rsid w:val="004F55D1"/>
    <w:rsid w:val="004F5812"/>
    <w:rsid w:val="004F593E"/>
    <w:rsid w:val="004F5946"/>
    <w:rsid w:val="004F6264"/>
    <w:rsid w:val="004F66EC"/>
    <w:rsid w:val="004F7061"/>
    <w:rsid w:val="004F7528"/>
    <w:rsid w:val="004F78C6"/>
    <w:rsid w:val="004F7BCA"/>
    <w:rsid w:val="004F7C7C"/>
    <w:rsid w:val="004F7D89"/>
    <w:rsid w:val="00500F34"/>
    <w:rsid w:val="00501915"/>
    <w:rsid w:val="00501981"/>
    <w:rsid w:val="00501A85"/>
    <w:rsid w:val="00501BB3"/>
    <w:rsid w:val="00501E42"/>
    <w:rsid w:val="0050215D"/>
    <w:rsid w:val="005021DD"/>
    <w:rsid w:val="005026CA"/>
    <w:rsid w:val="00502B72"/>
    <w:rsid w:val="00502B7E"/>
    <w:rsid w:val="00502D10"/>
    <w:rsid w:val="00503F1F"/>
    <w:rsid w:val="005047E1"/>
    <w:rsid w:val="00504BC1"/>
    <w:rsid w:val="00505134"/>
    <w:rsid w:val="00505971"/>
    <w:rsid w:val="00505C04"/>
    <w:rsid w:val="00505DBC"/>
    <w:rsid w:val="00505E47"/>
    <w:rsid w:val="00507543"/>
    <w:rsid w:val="005077A7"/>
    <w:rsid w:val="00507E8B"/>
    <w:rsid w:val="005106AF"/>
    <w:rsid w:val="005110B1"/>
    <w:rsid w:val="00511C6E"/>
    <w:rsid w:val="00511E94"/>
    <w:rsid w:val="00511F15"/>
    <w:rsid w:val="005126EE"/>
    <w:rsid w:val="00512E1F"/>
    <w:rsid w:val="00513148"/>
    <w:rsid w:val="0051318C"/>
    <w:rsid w:val="00513D7F"/>
    <w:rsid w:val="005142CD"/>
    <w:rsid w:val="00514334"/>
    <w:rsid w:val="005143C9"/>
    <w:rsid w:val="00514969"/>
    <w:rsid w:val="00514B2D"/>
    <w:rsid w:val="00514D53"/>
    <w:rsid w:val="00515020"/>
    <w:rsid w:val="005157A9"/>
    <w:rsid w:val="00515DD8"/>
    <w:rsid w:val="00516678"/>
    <w:rsid w:val="005168BC"/>
    <w:rsid w:val="005168FF"/>
    <w:rsid w:val="00516ADC"/>
    <w:rsid w:val="00516B00"/>
    <w:rsid w:val="00516CA0"/>
    <w:rsid w:val="00516E01"/>
    <w:rsid w:val="00516E6D"/>
    <w:rsid w:val="005171E0"/>
    <w:rsid w:val="005173A7"/>
    <w:rsid w:val="0051754F"/>
    <w:rsid w:val="00517616"/>
    <w:rsid w:val="005177E1"/>
    <w:rsid w:val="00517A2E"/>
    <w:rsid w:val="00520C0A"/>
    <w:rsid w:val="00520C26"/>
    <w:rsid w:val="00520DB3"/>
    <w:rsid w:val="00521043"/>
    <w:rsid w:val="005218B6"/>
    <w:rsid w:val="00522589"/>
    <w:rsid w:val="005234F5"/>
    <w:rsid w:val="005237E8"/>
    <w:rsid w:val="00523838"/>
    <w:rsid w:val="00523F04"/>
    <w:rsid w:val="00524545"/>
    <w:rsid w:val="005249E2"/>
    <w:rsid w:val="005255BF"/>
    <w:rsid w:val="005257B5"/>
    <w:rsid w:val="005257DE"/>
    <w:rsid w:val="00525861"/>
    <w:rsid w:val="00525F0A"/>
    <w:rsid w:val="005262B7"/>
    <w:rsid w:val="005262D7"/>
    <w:rsid w:val="005269A8"/>
    <w:rsid w:val="00526C02"/>
    <w:rsid w:val="00526E2C"/>
    <w:rsid w:val="00527098"/>
    <w:rsid w:val="00527200"/>
    <w:rsid w:val="00527D16"/>
    <w:rsid w:val="00530157"/>
    <w:rsid w:val="00530423"/>
    <w:rsid w:val="00530D9C"/>
    <w:rsid w:val="0053100B"/>
    <w:rsid w:val="00531840"/>
    <w:rsid w:val="00531D8D"/>
    <w:rsid w:val="00531D97"/>
    <w:rsid w:val="00531EBE"/>
    <w:rsid w:val="005320C3"/>
    <w:rsid w:val="005320F8"/>
    <w:rsid w:val="00532F8B"/>
    <w:rsid w:val="00532FF0"/>
    <w:rsid w:val="00533737"/>
    <w:rsid w:val="00533941"/>
    <w:rsid w:val="00533B31"/>
    <w:rsid w:val="00533D4D"/>
    <w:rsid w:val="0053408C"/>
    <w:rsid w:val="0053433E"/>
    <w:rsid w:val="00535B79"/>
    <w:rsid w:val="00535CF5"/>
    <w:rsid w:val="00535D7C"/>
    <w:rsid w:val="00535EF1"/>
    <w:rsid w:val="00536579"/>
    <w:rsid w:val="00536C1E"/>
    <w:rsid w:val="00537816"/>
    <w:rsid w:val="0054015C"/>
    <w:rsid w:val="005409F7"/>
    <w:rsid w:val="00541411"/>
    <w:rsid w:val="00541D23"/>
    <w:rsid w:val="0054259F"/>
    <w:rsid w:val="005429D9"/>
    <w:rsid w:val="005429E1"/>
    <w:rsid w:val="00543070"/>
    <w:rsid w:val="0054343A"/>
    <w:rsid w:val="00543974"/>
    <w:rsid w:val="00543AE1"/>
    <w:rsid w:val="00543DE3"/>
    <w:rsid w:val="00543EBF"/>
    <w:rsid w:val="00544ABA"/>
    <w:rsid w:val="00545330"/>
    <w:rsid w:val="005453B0"/>
    <w:rsid w:val="00545574"/>
    <w:rsid w:val="0054593A"/>
    <w:rsid w:val="00545AA6"/>
    <w:rsid w:val="00545D32"/>
    <w:rsid w:val="00546200"/>
    <w:rsid w:val="005467FB"/>
    <w:rsid w:val="00546AE9"/>
    <w:rsid w:val="00546F15"/>
    <w:rsid w:val="005470BB"/>
    <w:rsid w:val="0054716D"/>
    <w:rsid w:val="0054765F"/>
    <w:rsid w:val="00547989"/>
    <w:rsid w:val="0055038A"/>
    <w:rsid w:val="00550620"/>
    <w:rsid w:val="00551320"/>
    <w:rsid w:val="005518A4"/>
    <w:rsid w:val="00551E6C"/>
    <w:rsid w:val="005523FA"/>
    <w:rsid w:val="00552768"/>
    <w:rsid w:val="005527DB"/>
    <w:rsid w:val="00552935"/>
    <w:rsid w:val="00553127"/>
    <w:rsid w:val="0055370D"/>
    <w:rsid w:val="005537D5"/>
    <w:rsid w:val="00553819"/>
    <w:rsid w:val="0055388C"/>
    <w:rsid w:val="00554291"/>
    <w:rsid w:val="005544DD"/>
    <w:rsid w:val="00554BE7"/>
    <w:rsid w:val="005550DE"/>
    <w:rsid w:val="00556A56"/>
    <w:rsid w:val="00556B33"/>
    <w:rsid w:val="00556B84"/>
    <w:rsid w:val="00556D68"/>
    <w:rsid w:val="00556DBB"/>
    <w:rsid w:val="00556FB4"/>
    <w:rsid w:val="005570E3"/>
    <w:rsid w:val="00557173"/>
    <w:rsid w:val="005574E7"/>
    <w:rsid w:val="005576A1"/>
    <w:rsid w:val="00557A64"/>
    <w:rsid w:val="00557C74"/>
    <w:rsid w:val="0056017F"/>
    <w:rsid w:val="0056050A"/>
    <w:rsid w:val="005605C0"/>
    <w:rsid w:val="00560A71"/>
    <w:rsid w:val="00560D23"/>
    <w:rsid w:val="00560E59"/>
    <w:rsid w:val="0056103B"/>
    <w:rsid w:val="005615D8"/>
    <w:rsid w:val="00561F9D"/>
    <w:rsid w:val="00562156"/>
    <w:rsid w:val="005626D6"/>
    <w:rsid w:val="0056287A"/>
    <w:rsid w:val="005629E0"/>
    <w:rsid w:val="00562B4C"/>
    <w:rsid w:val="00562BAD"/>
    <w:rsid w:val="0056345E"/>
    <w:rsid w:val="005638D4"/>
    <w:rsid w:val="00564A45"/>
    <w:rsid w:val="00564C9C"/>
    <w:rsid w:val="00564F3E"/>
    <w:rsid w:val="00565198"/>
    <w:rsid w:val="005651D3"/>
    <w:rsid w:val="005656ED"/>
    <w:rsid w:val="00566544"/>
    <w:rsid w:val="00566608"/>
    <w:rsid w:val="00566756"/>
    <w:rsid w:val="00566C83"/>
    <w:rsid w:val="00566D88"/>
    <w:rsid w:val="0056751C"/>
    <w:rsid w:val="00567DE7"/>
    <w:rsid w:val="00567E70"/>
    <w:rsid w:val="005700FE"/>
    <w:rsid w:val="00570E24"/>
    <w:rsid w:val="00570F9E"/>
    <w:rsid w:val="00571512"/>
    <w:rsid w:val="00571556"/>
    <w:rsid w:val="0057186A"/>
    <w:rsid w:val="0057248A"/>
    <w:rsid w:val="00572760"/>
    <w:rsid w:val="00572882"/>
    <w:rsid w:val="00572CD3"/>
    <w:rsid w:val="00572DA9"/>
    <w:rsid w:val="00572FC5"/>
    <w:rsid w:val="00573087"/>
    <w:rsid w:val="0057394B"/>
    <w:rsid w:val="00573A94"/>
    <w:rsid w:val="00573D24"/>
    <w:rsid w:val="0057408B"/>
    <w:rsid w:val="005740E8"/>
    <w:rsid w:val="005743DE"/>
    <w:rsid w:val="00574F3F"/>
    <w:rsid w:val="00574FE0"/>
    <w:rsid w:val="00575507"/>
    <w:rsid w:val="0057562C"/>
    <w:rsid w:val="005759F6"/>
    <w:rsid w:val="005759FD"/>
    <w:rsid w:val="00575DDC"/>
    <w:rsid w:val="00575E3E"/>
    <w:rsid w:val="00575E93"/>
    <w:rsid w:val="00575FFB"/>
    <w:rsid w:val="005760C1"/>
    <w:rsid w:val="00576418"/>
    <w:rsid w:val="005765F5"/>
    <w:rsid w:val="00576778"/>
    <w:rsid w:val="00576B41"/>
    <w:rsid w:val="00576D6C"/>
    <w:rsid w:val="0057713C"/>
    <w:rsid w:val="00577580"/>
    <w:rsid w:val="00577A0D"/>
    <w:rsid w:val="00577A2E"/>
    <w:rsid w:val="00577BDF"/>
    <w:rsid w:val="0058048E"/>
    <w:rsid w:val="00580544"/>
    <w:rsid w:val="005805EC"/>
    <w:rsid w:val="005807BD"/>
    <w:rsid w:val="00580C18"/>
    <w:rsid w:val="00580E48"/>
    <w:rsid w:val="00580EA7"/>
    <w:rsid w:val="00580F0A"/>
    <w:rsid w:val="00581246"/>
    <w:rsid w:val="00581B11"/>
    <w:rsid w:val="0058262D"/>
    <w:rsid w:val="00582C3A"/>
    <w:rsid w:val="00582E1A"/>
    <w:rsid w:val="00583147"/>
    <w:rsid w:val="005832D6"/>
    <w:rsid w:val="00583836"/>
    <w:rsid w:val="00583B2F"/>
    <w:rsid w:val="00584416"/>
    <w:rsid w:val="00584689"/>
    <w:rsid w:val="00584B39"/>
    <w:rsid w:val="00584C01"/>
    <w:rsid w:val="00584D87"/>
    <w:rsid w:val="00585000"/>
    <w:rsid w:val="00585028"/>
    <w:rsid w:val="005854D1"/>
    <w:rsid w:val="00585551"/>
    <w:rsid w:val="00585CB4"/>
    <w:rsid w:val="00585F5B"/>
    <w:rsid w:val="0058620A"/>
    <w:rsid w:val="00586A96"/>
    <w:rsid w:val="005877F9"/>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2E5D"/>
    <w:rsid w:val="0059379B"/>
    <w:rsid w:val="0059391C"/>
    <w:rsid w:val="00593957"/>
    <w:rsid w:val="005939D5"/>
    <w:rsid w:val="00593AB9"/>
    <w:rsid w:val="00593BED"/>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97813"/>
    <w:rsid w:val="005A0258"/>
    <w:rsid w:val="005A054D"/>
    <w:rsid w:val="005A0A46"/>
    <w:rsid w:val="005A102A"/>
    <w:rsid w:val="005A10B9"/>
    <w:rsid w:val="005A11EA"/>
    <w:rsid w:val="005A12D4"/>
    <w:rsid w:val="005A19F0"/>
    <w:rsid w:val="005A1DA8"/>
    <w:rsid w:val="005A269F"/>
    <w:rsid w:val="005A26D9"/>
    <w:rsid w:val="005A305E"/>
    <w:rsid w:val="005A30BB"/>
    <w:rsid w:val="005A3887"/>
    <w:rsid w:val="005A3BF2"/>
    <w:rsid w:val="005A4255"/>
    <w:rsid w:val="005A4824"/>
    <w:rsid w:val="005A4E45"/>
    <w:rsid w:val="005A4E81"/>
    <w:rsid w:val="005A5910"/>
    <w:rsid w:val="005A5950"/>
    <w:rsid w:val="005A5A24"/>
    <w:rsid w:val="005A5C26"/>
    <w:rsid w:val="005A5D15"/>
    <w:rsid w:val="005A6227"/>
    <w:rsid w:val="005A6404"/>
    <w:rsid w:val="005A65C6"/>
    <w:rsid w:val="005A669D"/>
    <w:rsid w:val="005A6846"/>
    <w:rsid w:val="005A6F77"/>
    <w:rsid w:val="005A70DA"/>
    <w:rsid w:val="005A7734"/>
    <w:rsid w:val="005A7D6F"/>
    <w:rsid w:val="005B01B5"/>
    <w:rsid w:val="005B0542"/>
    <w:rsid w:val="005B063A"/>
    <w:rsid w:val="005B0DEF"/>
    <w:rsid w:val="005B10E2"/>
    <w:rsid w:val="005B1339"/>
    <w:rsid w:val="005B2225"/>
    <w:rsid w:val="005B234D"/>
    <w:rsid w:val="005B2799"/>
    <w:rsid w:val="005B2B3A"/>
    <w:rsid w:val="005B2B77"/>
    <w:rsid w:val="005B2DF2"/>
    <w:rsid w:val="005B3890"/>
    <w:rsid w:val="005B3D30"/>
    <w:rsid w:val="005B3D4A"/>
    <w:rsid w:val="005B49CA"/>
    <w:rsid w:val="005B4D87"/>
    <w:rsid w:val="005B53ED"/>
    <w:rsid w:val="005B7674"/>
    <w:rsid w:val="005B7DD1"/>
    <w:rsid w:val="005B7E74"/>
    <w:rsid w:val="005C00A0"/>
    <w:rsid w:val="005C0ADF"/>
    <w:rsid w:val="005C1182"/>
    <w:rsid w:val="005C14AB"/>
    <w:rsid w:val="005C1A2A"/>
    <w:rsid w:val="005C1B22"/>
    <w:rsid w:val="005C23F7"/>
    <w:rsid w:val="005C2403"/>
    <w:rsid w:val="005C28FA"/>
    <w:rsid w:val="005C3F44"/>
    <w:rsid w:val="005C4031"/>
    <w:rsid w:val="005C40F4"/>
    <w:rsid w:val="005C43BE"/>
    <w:rsid w:val="005C4466"/>
    <w:rsid w:val="005C44F3"/>
    <w:rsid w:val="005C4B71"/>
    <w:rsid w:val="005C4DBA"/>
    <w:rsid w:val="005C53E5"/>
    <w:rsid w:val="005C5758"/>
    <w:rsid w:val="005C588C"/>
    <w:rsid w:val="005C5A01"/>
    <w:rsid w:val="005C6425"/>
    <w:rsid w:val="005C671C"/>
    <w:rsid w:val="005C6A3F"/>
    <w:rsid w:val="005C712D"/>
    <w:rsid w:val="005C72BE"/>
    <w:rsid w:val="005C7A5D"/>
    <w:rsid w:val="005C7C75"/>
    <w:rsid w:val="005C7D03"/>
    <w:rsid w:val="005C7F9C"/>
    <w:rsid w:val="005D0E4F"/>
    <w:rsid w:val="005D14D0"/>
    <w:rsid w:val="005D15D0"/>
    <w:rsid w:val="005D1E32"/>
    <w:rsid w:val="005D206B"/>
    <w:rsid w:val="005D22B7"/>
    <w:rsid w:val="005D27E7"/>
    <w:rsid w:val="005D2BDE"/>
    <w:rsid w:val="005D3B60"/>
    <w:rsid w:val="005D3D76"/>
    <w:rsid w:val="005D3F19"/>
    <w:rsid w:val="005D425F"/>
    <w:rsid w:val="005D4463"/>
    <w:rsid w:val="005D4578"/>
    <w:rsid w:val="005D4EFA"/>
    <w:rsid w:val="005D55BA"/>
    <w:rsid w:val="005D5ADB"/>
    <w:rsid w:val="005D5CA1"/>
    <w:rsid w:val="005D648A"/>
    <w:rsid w:val="005D654C"/>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48A"/>
    <w:rsid w:val="005E35CC"/>
    <w:rsid w:val="005E3713"/>
    <w:rsid w:val="005E371E"/>
    <w:rsid w:val="005E3E21"/>
    <w:rsid w:val="005E3F33"/>
    <w:rsid w:val="005E4697"/>
    <w:rsid w:val="005E53F9"/>
    <w:rsid w:val="005E6A78"/>
    <w:rsid w:val="005E6E6C"/>
    <w:rsid w:val="005E775D"/>
    <w:rsid w:val="005E7EED"/>
    <w:rsid w:val="005F0811"/>
    <w:rsid w:val="005F0A43"/>
    <w:rsid w:val="005F0E42"/>
    <w:rsid w:val="005F2273"/>
    <w:rsid w:val="005F23D4"/>
    <w:rsid w:val="005F2479"/>
    <w:rsid w:val="005F2648"/>
    <w:rsid w:val="005F27BF"/>
    <w:rsid w:val="005F3438"/>
    <w:rsid w:val="005F37C0"/>
    <w:rsid w:val="005F3839"/>
    <w:rsid w:val="005F3A1B"/>
    <w:rsid w:val="005F3C8B"/>
    <w:rsid w:val="005F4171"/>
    <w:rsid w:val="005F46D6"/>
    <w:rsid w:val="005F4DD6"/>
    <w:rsid w:val="005F4ECA"/>
    <w:rsid w:val="005F50D8"/>
    <w:rsid w:val="005F53A1"/>
    <w:rsid w:val="005F553B"/>
    <w:rsid w:val="005F57AE"/>
    <w:rsid w:val="005F59D7"/>
    <w:rsid w:val="005F5D7A"/>
    <w:rsid w:val="005F68EB"/>
    <w:rsid w:val="005F6B77"/>
    <w:rsid w:val="005F721E"/>
    <w:rsid w:val="005F7487"/>
    <w:rsid w:val="006002C7"/>
    <w:rsid w:val="0060088E"/>
    <w:rsid w:val="00600971"/>
    <w:rsid w:val="00600F95"/>
    <w:rsid w:val="00601213"/>
    <w:rsid w:val="00601839"/>
    <w:rsid w:val="00601DA6"/>
    <w:rsid w:val="006023C8"/>
    <w:rsid w:val="00602759"/>
    <w:rsid w:val="0060277A"/>
    <w:rsid w:val="00602B7C"/>
    <w:rsid w:val="00602FAE"/>
    <w:rsid w:val="006031FA"/>
    <w:rsid w:val="00603312"/>
    <w:rsid w:val="0060389C"/>
    <w:rsid w:val="006039C9"/>
    <w:rsid w:val="00604278"/>
    <w:rsid w:val="00604668"/>
    <w:rsid w:val="00604923"/>
    <w:rsid w:val="00604DC7"/>
    <w:rsid w:val="00604E47"/>
    <w:rsid w:val="0060508A"/>
    <w:rsid w:val="00605441"/>
    <w:rsid w:val="0060574E"/>
    <w:rsid w:val="0060625D"/>
    <w:rsid w:val="0060679D"/>
    <w:rsid w:val="0060690F"/>
    <w:rsid w:val="00606970"/>
    <w:rsid w:val="00606A20"/>
    <w:rsid w:val="00606B2B"/>
    <w:rsid w:val="00606EE9"/>
    <w:rsid w:val="006072C6"/>
    <w:rsid w:val="006072CE"/>
    <w:rsid w:val="0060748B"/>
    <w:rsid w:val="00607A2E"/>
    <w:rsid w:val="00607A99"/>
    <w:rsid w:val="00607FF5"/>
    <w:rsid w:val="006107EB"/>
    <w:rsid w:val="00610931"/>
    <w:rsid w:val="00611634"/>
    <w:rsid w:val="00611698"/>
    <w:rsid w:val="00611A26"/>
    <w:rsid w:val="00611DC1"/>
    <w:rsid w:val="006124EE"/>
    <w:rsid w:val="006126B8"/>
    <w:rsid w:val="006129CD"/>
    <w:rsid w:val="0061307E"/>
    <w:rsid w:val="006130F7"/>
    <w:rsid w:val="006137C5"/>
    <w:rsid w:val="006138A1"/>
    <w:rsid w:val="00613AF8"/>
    <w:rsid w:val="00613D8E"/>
    <w:rsid w:val="00613F8F"/>
    <w:rsid w:val="00613FFB"/>
    <w:rsid w:val="006142E0"/>
    <w:rsid w:val="00614E40"/>
    <w:rsid w:val="00615CA8"/>
    <w:rsid w:val="006160BA"/>
    <w:rsid w:val="00616112"/>
    <w:rsid w:val="00616350"/>
    <w:rsid w:val="006168C0"/>
    <w:rsid w:val="006175A9"/>
    <w:rsid w:val="006176B8"/>
    <w:rsid w:val="00617B8E"/>
    <w:rsid w:val="00617E63"/>
    <w:rsid w:val="006205CA"/>
    <w:rsid w:val="00620716"/>
    <w:rsid w:val="00620E2F"/>
    <w:rsid w:val="006213AD"/>
    <w:rsid w:val="0062145A"/>
    <w:rsid w:val="00621711"/>
    <w:rsid w:val="00621E18"/>
    <w:rsid w:val="00621F53"/>
    <w:rsid w:val="00622297"/>
    <w:rsid w:val="00622B84"/>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211"/>
    <w:rsid w:val="006254D6"/>
    <w:rsid w:val="00626003"/>
    <w:rsid w:val="0062609F"/>
    <w:rsid w:val="0062660B"/>
    <w:rsid w:val="00626A64"/>
    <w:rsid w:val="00626AD1"/>
    <w:rsid w:val="00627D3D"/>
    <w:rsid w:val="006304BC"/>
    <w:rsid w:val="006307EA"/>
    <w:rsid w:val="00630DCE"/>
    <w:rsid w:val="0063120A"/>
    <w:rsid w:val="0063150B"/>
    <w:rsid w:val="00631585"/>
    <w:rsid w:val="0063158E"/>
    <w:rsid w:val="006315E2"/>
    <w:rsid w:val="00631708"/>
    <w:rsid w:val="006318C9"/>
    <w:rsid w:val="006320CC"/>
    <w:rsid w:val="0063275E"/>
    <w:rsid w:val="006327F1"/>
    <w:rsid w:val="00632C8E"/>
    <w:rsid w:val="00632CC2"/>
    <w:rsid w:val="00633149"/>
    <w:rsid w:val="0063391D"/>
    <w:rsid w:val="00633923"/>
    <w:rsid w:val="00633C46"/>
    <w:rsid w:val="006340AA"/>
    <w:rsid w:val="00634388"/>
    <w:rsid w:val="00634ACF"/>
    <w:rsid w:val="00634D1F"/>
    <w:rsid w:val="00634E6D"/>
    <w:rsid w:val="00635035"/>
    <w:rsid w:val="0063580D"/>
    <w:rsid w:val="00635824"/>
    <w:rsid w:val="00635A32"/>
    <w:rsid w:val="00635AFD"/>
    <w:rsid w:val="00635CAE"/>
    <w:rsid w:val="00635ED7"/>
    <w:rsid w:val="006360F6"/>
    <w:rsid w:val="00636943"/>
    <w:rsid w:val="00637240"/>
    <w:rsid w:val="006406F5"/>
    <w:rsid w:val="00640F35"/>
    <w:rsid w:val="00641256"/>
    <w:rsid w:val="006414A1"/>
    <w:rsid w:val="00642179"/>
    <w:rsid w:val="00642CA7"/>
    <w:rsid w:val="006435FF"/>
    <w:rsid w:val="00643639"/>
    <w:rsid w:val="00643660"/>
    <w:rsid w:val="00643E1D"/>
    <w:rsid w:val="0064467B"/>
    <w:rsid w:val="00645739"/>
    <w:rsid w:val="00646067"/>
    <w:rsid w:val="0064667F"/>
    <w:rsid w:val="0064670D"/>
    <w:rsid w:val="00646BE5"/>
    <w:rsid w:val="0064781C"/>
    <w:rsid w:val="00647A5E"/>
    <w:rsid w:val="00647C1A"/>
    <w:rsid w:val="00647DB4"/>
    <w:rsid w:val="00650139"/>
    <w:rsid w:val="0065063C"/>
    <w:rsid w:val="00650817"/>
    <w:rsid w:val="00651E5F"/>
    <w:rsid w:val="0065203B"/>
    <w:rsid w:val="006523AD"/>
    <w:rsid w:val="00652756"/>
    <w:rsid w:val="00652AD8"/>
    <w:rsid w:val="00652B03"/>
    <w:rsid w:val="00652B79"/>
    <w:rsid w:val="00653122"/>
    <w:rsid w:val="00653212"/>
    <w:rsid w:val="006533C3"/>
    <w:rsid w:val="0065346D"/>
    <w:rsid w:val="006535E4"/>
    <w:rsid w:val="006536A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2D2"/>
    <w:rsid w:val="0065759D"/>
    <w:rsid w:val="00657636"/>
    <w:rsid w:val="006577E6"/>
    <w:rsid w:val="00657A5B"/>
    <w:rsid w:val="00657D5A"/>
    <w:rsid w:val="00657D98"/>
    <w:rsid w:val="00660018"/>
    <w:rsid w:val="0066024E"/>
    <w:rsid w:val="006608F4"/>
    <w:rsid w:val="0066096C"/>
    <w:rsid w:val="00660977"/>
    <w:rsid w:val="006618CC"/>
    <w:rsid w:val="00661AAA"/>
    <w:rsid w:val="00661E4D"/>
    <w:rsid w:val="00662111"/>
    <w:rsid w:val="00662118"/>
    <w:rsid w:val="00662681"/>
    <w:rsid w:val="00662DF4"/>
    <w:rsid w:val="006638AD"/>
    <w:rsid w:val="00663DE4"/>
    <w:rsid w:val="00663ECA"/>
    <w:rsid w:val="006644B3"/>
    <w:rsid w:val="0066572C"/>
    <w:rsid w:val="00665FB4"/>
    <w:rsid w:val="0066609E"/>
    <w:rsid w:val="00667020"/>
    <w:rsid w:val="0066732C"/>
    <w:rsid w:val="006679F5"/>
    <w:rsid w:val="00667B77"/>
    <w:rsid w:val="006708BD"/>
    <w:rsid w:val="00670BA5"/>
    <w:rsid w:val="00671026"/>
    <w:rsid w:val="0067143D"/>
    <w:rsid w:val="006716DA"/>
    <w:rsid w:val="00671965"/>
    <w:rsid w:val="00671E11"/>
    <w:rsid w:val="00672681"/>
    <w:rsid w:val="00672876"/>
    <w:rsid w:val="006728ED"/>
    <w:rsid w:val="00672D90"/>
    <w:rsid w:val="0067317B"/>
    <w:rsid w:val="006732B1"/>
    <w:rsid w:val="00673326"/>
    <w:rsid w:val="006734CA"/>
    <w:rsid w:val="006737F7"/>
    <w:rsid w:val="00673E3F"/>
    <w:rsid w:val="0067446F"/>
    <w:rsid w:val="00674614"/>
    <w:rsid w:val="006746A4"/>
    <w:rsid w:val="006754CA"/>
    <w:rsid w:val="00675558"/>
    <w:rsid w:val="006755BC"/>
    <w:rsid w:val="00675611"/>
    <w:rsid w:val="00675A60"/>
    <w:rsid w:val="006766E3"/>
    <w:rsid w:val="0067697E"/>
    <w:rsid w:val="00676C09"/>
    <w:rsid w:val="00676D8F"/>
    <w:rsid w:val="00677443"/>
    <w:rsid w:val="0067769A"/>
    <w:rsid w:val="00680030"/>
    <w:rsid w:val="006806A3"/>
    <w:rsid w:val="006806A6"/>
    <w:rsid w:val="006811FF"/>
    <w:rsid w:val="00681211"/>
    <w:rsid w:val="006812C2"/>
    <w:rsid w:val="00681308"/>
    <w:rsid w:val="0068162A"/>
    <w:rsid w:val="006819BD"/>
    <w:rsid w:val="00681B36"/>
    <w:rsid w:val="006828C3"/>
    <w:rsid w:val="00682E14"/>
    <w:rsid w:val="00684072"/>
    <w:rsid w:val="0068407E"/>
    <w:rsid w:val="0068436C"/>
    <w:rsid w:val="00684FDE"/>
    <w:rsid w:val="0068504F"/>
    <w:rsid w:val="006851ED"/>
    <w:rsid w:val="00685288"/>
    <w:rsid w:val="0068545E"/>
    <w:rsid w:val="00685D4C"/>
    <w:rsid w:val="00685FD4"/>
    <w:rsid w:val="0068602B"/>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EE"/>
    <w:rsid w:val="00693E1F"/>
    <w:rsid w:val="00693ECB"/>
    <w:rsid w:val="006941C2"/>
    <w:rsid w:val="00694761"/>
    <w:rsid w:val="00694797"/>
    <w:rsid w:val="006948D3"/>
    <w:rsid w:val="0069525D"/>
    <w:rsid w:val="006952E2"/>
    <w:rsid w:val="006954D8"/>
    <w:rsid w:val="00695887"/>
    <w:rsid w:val="00695903"/>
    <w:rsid w:val="006960D7"/>
    <w:rsid w:val="00696165"/>
    <w:rsid w:val="006962DF"/>
    <w:rsid w:val="00696CCF"/>
    <w:rsid w:val="00697733"/>
    <w:rsid w:val="00697C63"/>
    <w:rsid w:val="006A0018"/>
    <w:rsid w:val="006A0F70"/>
    <w:rsid w:val="006A11A1"/>
    <w:rsid w:val="006A254E"/>
    <w:rsid w:val="006A293A"/>
    <w:rsid w:val="006A2C30"/>
    <w:rsid w:val="006A301C"/>
    <w:rsid w:val="006A301E"/>
    <w:rsid w:val="006A3895"/>
    <w:rsid w:val="006A3E2B"/>
    <w:rsid w:val="006A3EC6"/>
    <w:rsid w:val="006A3F39"/>
    <w:rsid w:val="006A4833"/>
    <w:rsid w:val="006A4C68"/>
    <w:rsid w:val="006A5BD3"/>
    <w:rsid w:val="006A6166"/>
    <w:rsid w:val="006A6242"/>
    <w:rsid w:val="006A62EF"/>
    <w:rsid w:val="006A6A46"/>
    <w:rsid w:val="006A6E17"/>
    <w:rsid w:val="006A7CB8"/>
    <w:rsid w:val="006A7E94"/>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2538"/>
    <w:rsid w:val="006B2766"/>
    <w:rsid w:val="006B2A7D"/>
    <w:rsid w:val="006B2B59"/>
    <w:rsid w:val="006B345D"/>
    <w:rsid w:val="006B34EC"/>
    <w:rsid w:val="006B393E"/>
    <w:rsid w:val="006B42B5"/>
    <w:rsid w:val="006B4CBA"/>
    <w:rsid w:val="006B4E72"/>
    <w:rsid w:val="006B555A"/>
    <w:rsid w:val="006B55BF"/>
    <w:rsid w:val="006B5D14"/>
    <w:rsid w:val="006B600A"/>
    <w:rsid w:val="006B6635"/>
    <w:rsid w:val="006B6D39"/>
    <w:rsid w:val="006B78FD"/>
    <w:rsid w:val="006B7CA9"/>
    <w:rsid w:val="006B7D22"/>
    <w:rsid w:val="006B7D2C"/>
    <w:rsid w:val="006C0A72"/>
    <w:rsid w:val="006C1019"/>
    <w:rsid w:val="006C202C"/>
    <w:rsid w:val="006C2A71"/>
    <w:rsid w:val="006C2BB5"/>
    <w:rsid w:val="006C2BEE"/>
    <w:rsid w:val="006C2C37"/>
    <w:rsid w:val="006C2C40"/>
    <w:rsid w:val="006C3AD8"/>
    <w:rsid w:val="006C3C89"/>
    <w:rsid w:val="006C3ED9"/>
    <w:rsid w:val="006C4516"/>
    <w:rsid w:val="006C455E"/>
    <w:rsid w:val="006C46AD"/>
    <w:rsid w:val="006C4A2A"/>
    <w:rsid w:val="006C4B7E"/>
    <w:rsid w:val="006C507B"/>
    <w:rsid w:val="006C55A8"/>
    <w:rsid w:val="006C587C"/>
    <w:rsid w:val="006C5958"/>
    <w:rsid w:val="006C5B4F"/>
    <w:rsid w:val="006C643C"/>
    <w:rsid w:val="006C6E3A"/>
    <w:rsid w:val="006C6FD7"/>
    <w:rsid w:val="006C7AE3"/>
    <w:rsid w:val="006D00DB"/>
    <w:rsid w:val="006D01BF"/>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339"/>
    <w:rsid w:val="006D368A"/>
    <w:rsid w:val="006D3BE1"/>
    <w:rsid w:val="006D43BD"/>
    <w:rsid w:val="006D46D0"/>
    <w:rsid w:val="006D48FC"/>
    <w:rsid w:val="006D4F4B"/>
    <w:rsid w:val="006D59E6"/>
    <w:rsid w:val="006D5A78"/>
    <w:rsid w:val="006D5C61"/>
    <w:rsid w:val="006D5FAD"/>
    <w:rsid w:val="006D613A"/>
    <w:rsid w:val="006D62BC"/>
    <w:rsid w:val="006D6450"/>
    <w:rsid w:val="006D6626"/>
    <w:rsid w:val="006D6939"/>
    <w:rsid w:val="006D6987"/>
    <w:rsid w:val="006D6DA3"/>
    <w:rsid w:val="006D7040"/>
    <w:rsid w:val="006D72AC"/>
    <w:rsid w:val="006D74F3"/>
    <w:rsid w:val="006D7D9E"/>
    <w:rsid w:val="006D7EB0"/>
    <w:rsid w:val="006E0138"/>
    <w:rsid w:val="006E06C4"/>
    <w:rsid w:val="006E0BB0"/>
    <w:rsid w:val="006E0D34"/>
    <w:rsid w:val="006E12C3"/>
    <w:rsid w:val="006E236D"/>
    <w:rsid w:val="006E2529"/>
    <w:rsid w:val="006E2B39"/>
    <w:rsid w:val="006E2E36"/>
    <w:rsid w:val="006E35C7"/>
    <w:rsid w:val="006E376A"/>
    <w:rsid w:val="006E38DA"/>
    <w:rsid w:val="006E3DEC"/>
    <w:rsid w:val="006E43B4"/>
    <w:rsid w:val="006E45F3"/>
    <w:rsid w:val="006E4A2F"/>
    <w:rsid w:val="006E4ED4"/>
    <w:rsid w:val="006E5432"/>
    <w:rsid w:val="006E57B4"/>
    <w:rsid w:val="006E5A6C"/>
    <w:rsid w:val="006E5AA5"/>
    <w:rsid w:val="006E5AC0"/>
    <w:rsid w:val="006E5ADC"/>
    <w:rsid w:val="006E5B37"/>
    <w:rsid w:val="006E5B94"/>
    <w:rsid w:val="006E5E19"/>
    <w:rsid w:val="006E61C3"/>
    <w:rsid w:val="006E696F"/>
    <w:rsid w:val="006E6D6E"/>
    <w:rsid w:val="006E756F"/>
    <w:rsid w:val="006E799D"/>
    <w:rsid w:val="006E7B4E"/>
    <w:rsid w:val="006F0016"/>
    <w:rsid w:val="006F0338"/>
    <w:rsid w:val="006F0593"/>
    <w:rsid w:val="006F07B5"/>
    <w:rsid w:val="006F1064"/>
    <w:rsid w:val="006F1749"/>
    <w:rsid w:val="006F1C44"/>
    <w:rsid w:val="006F1E7D"/>
    <w:rsid w:val="006F1EB7"/>
    <w:rsid w:val="006F2356"/>
    <w:rsid w:val="006F2AEA"/>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D59"/>
    <w:rsid w:val="00701F98"/>
    <w:rsid w:val="00702368"/>
    <w:rsid w:val="0070258D"/>
    <w:rsid w:val="007025CB"/>
    <w:rsid w:val="00702E49"/>
    <w:rsid w:val="00703265"/>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6E03"/>
    <w:rsid w:val="0070700F"/>
    <w:rsid w:val="00707350"/>
    <w:rsid w:val="0070782D"/>
    <w:rsid w:val="00707EC1"/>
    <w:rsid w:val="0071022D"/>
    <w:rsid w:val="007109C2"/>
    <w:rsid w:val="00711223"/>
    <w:rsid w:val="00711340"/>
    <w:rsid w:val="007116DE"/>
    <w:rsid w:val="00711721"/>
    <w:rsid w:val="0071196D"/>
    <w:rsid w:val="00711BC6"/>
    <w:rsid w:val="00712723"/>
    <w:rsid w:val="00712A5F"/>
    <w:rsid w:val="00712C42"/>
    <w:rsid w:val="00713DE4"/>
    <w:rsid w:val="007142D5"/>
    <w:rsid w:val="00714C47"/>
    <w:rsid w:val="007156D9"/>
    <w:rsid w:val="00715B90"/>
    <w:rsid w:val="00716462"/>
    <w:rsid w:val="00717279"/>
    <w:rsid w:val="007172B1"/>
    <w:rsid w:val="007172F8"/>
    <w:rsid w:val="00717CBA"/>
    <w:rsid w:val="00717CDA"/>
    <w:rsid w:val="00717F5F"/>
    <w:rsid w:val="007200BB"/>
    <w:rsid w:val="00721084"/>
    <w:rsid w:val="00721252"/>
    <w:rsid w:val="00721262"/>
    <w:rsid w:val="007218A2"/>
    <w:rsid w:val="00721D9B"/>
    <w:rsid w:val="00721DD3"/>
    <w:rsid w:val="00722121"/>
    <w:rsid w:val="007223B2"/>
    <w:rsid w:val="007224B9"/>
    <w:rsid w:val="00722993"/>
    <w:rsid w:val="00722ED0"/>
    <w:rsid w:val="00722F94"/>
    <w:rsid w:val="00723710"/>
    <w:rsid w:val="00723791"/>
    <w:rsid w:val="00723AA7"/>
    <w:rsid w:val="00723E3F"/>
    <w:rsid w:val="007242E1"/>
    <w:rsid w:val="0072432E"/>
    <w:rsid w:val="00725275"/>
    <w:rsid w:val="00725348"/>
    <w:rsid w:val="0072558F"/>
    <w:rsid w:val="00725BDD"/>
    <w:rsid w:val="00726036"/>
    <w:rsid w:val="00726279"/>
    <w:rsid w:val="0072642C"/>
    <w:rsid w:val="00726578"/>
    <w:rsid w:val="00726A9B"/>
    <w:rsid w:val="00726CB9"/>
    <w:rsid w:val="00727530"/>
    <w:rsid w:val="00730D37"/>
    <w:rsid w:val="00730F0C"/>
    <w:rsid w:val="00731005"/>
    <w:rsid w:val="00731367"/>
    <w:rsid w:val="0073178C"/>
    <w:rsid w:val="00731E7C"/>
    <w:rsid w:val="0073227D"/>
    <w:rsid w:val="007328E7"/>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F9B"/>
    <w:rsid w:val="0074076A"/>
    <w:rsid w:val="0074147F"/>
    <w:rsid w:val="00741658"/>
    <w:rsid w:val="00741AF4"/>
    <w:rsid w:val="00741D75"/>
    <w:rsid w:val="00741DCC"/>
    <w:rsid w:val="0074203A"/>
    <w:rsid w:val="007427B5"/>
    <w:rsid w:val="00742865"/>
    <w:rsid w:val="0074296C"/>
    <w:rsid w:val="00742C83"/>
    <w:rsid w:val="007431E8"/>
    <w:rsid w:val="0074360F"/>
    <w:rsid w:val="00743B9F"/>
    <w:rsid w:val="00743FC1"/>
    <w:rsid w:val="00744276"/>
    <w:rsid w:val="00744A64"/>
    <w:rsid w:val="00744D47"/>
    <w:rsid w:val="00744EA0"/>
    <w:rsid w:val="00745599"/>
    <w:rsid w:val="00745D2E"/>
    <w:rsid w:val="00745F95"/>
    <w:rsid w:val="0074638D"/>
    <w:rsid w:val="00746484"/>
    <w:rsid w:val="00746A9F"/>
    <w:rsid w:val="00746FC2"/>
    <w:rsid w:val="0074704F"/>
    <w:rsid w:val="00747F48"/>
    <w:rsid w:val="00747F4C"/>
    <w:rsid w:val="00750BDA"/>
    <w:rsid w:val="00751091"/>
    <w:rsid w:val="0075152F"/>
    <w:rsid w:val="00751B83"/>
    <w:rsid w:val="00751FBD"/>
    <w:rsid w:val="007520C2"/>
    <w:rsid w:val="007522BB"/>
    <w:rsid w:val="007529CF"/>
    <w:rsid w:val="00752A63"/>
    <w:rsid w:val="00753871"/>
    <w:rsid w:val="007538DD"/>
    <w:rsid w:val="00753D75"/>
    <w:rsid w:val="00754359"/>
    <w:rsid w:val="00754411"/>
    <w:rsid w:val="00754ABB"/>
    <w:rsid w:val="00754BB3"/>
    <w:rsid w:val="00754BD9"/>
    <w:rsid w:val="00754E7A"/>
    <w:rsid w:val="00754E96"/>
    <w:rsid w:val="0075540C"/>
    <w:rsid w:val="00755756"/>
    <w:rsid w:val="00755944"/>
    <w:rsid w:val="00755DB1"/>
    <w:rsid w:val="00756A63"/>
    <w:rsid w:val="007574FC"/>
    <w:rsid w:val="0075775D"/>
    <w:rsid w:val="00760080"/>
    <w:rsid w:val="007601E0"/>
    <w:rsid w:val="00760975"/>
    <w:rsid w:val="007609B8"/>
    <w:rsid w:val="007611E4"/>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98E"/>
    <w:rsid w:val="00765B80"/>
    <w:rsid w:val="00765ED3"/>
    <w:rsid w:val="00766055"/>
    <w:rsid w:val="0076681D"/>
    <w:rsid w:val="0076695F"/>
    <w:rsid w:val="00766A65"/>
    <w:rsid w:val="007671F5"/>
    <w:rsid w:val="00767349"/>
    <w:rsid w:val="007676B8"/>
    <w:rsid w:val="007676F3"/>
    <w:rsid w:val="00770711"/>
    <w:rsid w:val="00771631"/>
    <w:rsid w:val="0077175C"/>
    <w:rsid w:val="00771870"/>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11DC"/>
    <w:rsid w:val="007812EF"/>
    <w:rsid w:val="007817F7"/>
    <w:rsid w:val="00781B55"/>
    <w:rsid w:val="00781D90"/>
    <w:rsid w:val="00781FD3"/>
    <w:rsid w:val="007820FA"/>
    <w:rsid w:val="00782133"/>
    <w:rsid w:val="0078285F"/>
    <w:rsid w:val="00783207"/>
    <w:rsid w:val="007839B5"/>
    <w:rsid w:val="00783E1D"/>
    <w:rsid w:val="007843CE"/>
    <w:rsid w:val="0078483B"/>
    <w:rsid w:val="00784A7C"/>
    <w:rsid w:val="00784CDA"/>
    <w:rsid w:val="00784EED"/>
    <w:rsid w:val="00785900"/>
    <w:rsid w:val="00785CDD"/>
    <w:rsid w:val="007861DF"/>
    <w:rsid w:val="007868B8"/>
    <w:rsid w:val="00786958"/>
    <w:rsid w:val="00786C49"/>
    <w:rsid w:val="00786E71"/>
    <w:rsid w:val="007875B2"/>
    <w:rsid w:val="00787E0A"/>
    <w:rsid w:val="00790182"/>
    <w:rsid w:val="00790726"/>
    <w:rsid w:val="007909F4"/>
    <w:rsid w:val="0079125D"/>
    <w:rsid w:val="00791478"/>
    <w:rsid w:val="0079162F"/>
    <w:rsid w:val="007917B9"/>
    <w:rsid w:val="00791C4C"/>
    <w:rsid w:val="00791F39"/>
    <w:rsid w:val="0079262F"/>
    <w:rsid w:val="00792CF6"/>
    <w:rsid w:val="00793539"/>
    <w:rsid w:val="00793985"/>
    <w:rsid w:val="00793AC7"/>
    <w:rsid w:val="00793C63"/>
    <w:rsid w:val="007943DA"/>
    <w:rsid w:val="0079468D"/>
    <w:rsid w:val="00794924"/>
    <w:rsid w:val="00794B41"/>
    <w:rsid w:val="00794C8A"/>
    <w:rsid w:val="007972D4"/>
    <w:rsid w:val="00797A8E"/>
    <w:rsid w:val="00797B89"/>
    <w:rsid w:val="00797ED9"/>
    <w:rsid w:val="007A0B99"/>
    <w:rsid w:val="007A0BC2"/>
    <w:rsid w:val="007A1770"/>
    <w:rsid w:val="007A1822"/>
    <w:rsid w:val="007A1F44"/>
    <w:rsid w:val="007A23FF"/>
    <w:rsid w:val="007A295B"/>
    <w:rsid w:val="007A2E18"/>
    <w:rsid w:val="007A3424"/>
    <w:rsid w:val="007A35EF"/>
    <w:rsid w:val="007A38D8"/>
    <w:rsid w:val="007A3919"/>
    <w:rsid w:val="007A3BF1"/>
    <w:rsid w:val="007A41EE"/>
    <w:rsid w:val="007A43A2"/>
    <w:rsid w:val="007A48E4"/>
    <w:rsid w:val="007A4C27"/>
    <w:rsid w:val="007A4D04"/>
    <w:rsid w:val="007A4DD5"/>
    <w:rsid w:val="007A580B"/>
    <w:rsid w:val="007A5AC3"/>
    <w:rsid w:val="007A639A"/>
    <w:rsid w:val="007A6541"/>
    <w:rsid w:val="007A665C"/>
    <w:rsid w:val="007A67A4"/>
    <w:rsid w:val="007A6B42"/>
    <w:rsid w:val="007A6DA5"/>
    <w:rsid w:val="007A6F9C"/>
    <w:rsid w:val="007A748D"/>
    <w:rsid w:val="007A77E7"/>
    <w:rsid w:val="007A77F6"/>
    <w:rsid w:val="007A79C0"/>
    <w:rsid w:val="007A7A96"/>
    <w:rsid w:val="007A7B24"/>
    <w:rsid w:val="007A7E62"/>
    <w:rsid w:val="007B036E"/>
    <w:rsid w:val="007B03AF"/>
    <w:rsid w:val="007B1187"/>
    <w:rsid w:val="007B142F"/>
    <w:rsid w:val="007B1543"/>
    <w:rsid w:val="007B1A12"/>
    <w:rsid w:val="007B1AC0"/>
    <w:rsid w:val="007B1D85"/>
    <w:rsid w:val="007B1DD4"/>
    <w:rsid w:val="007B245D"/>
    <w:rsid w:val="007B24C8"/>
    <w:rsid w:val="007B2617"/>
    <w:rsid w:val="007B270A"/>
    <w:rsid w:val="007B2D3B"/>
    <w:rsid w:val="007B355B"/>
    <w:rsid w:val="007B3C31"/>
    <w:rsid w:val="007B3FD5"/>
    <w:rsid w:val="007B4326"/>
    <w:rsid w:val="007B472E"/>
    <w:rsid w:val="007B48EA"/>
    <w:rsid w:val="007B4BFF"/>
    <w:rsid w:val="007B4F52"/>
    <w:rsid w:val="007B52CD"/>
    <w:rsid w:val="007B58EB"/>
    <w:rsid w:val="007B5DEA"/>
    <w:rsid w:val="007B6892"/>
    <w:rsid w:val="007B7380"/>
    <w:rsid w:val="007B7DC1"/>
    <w:rsid w:val="007B7EDB"/>
    <w:rsid w:val="007C0284"/>
    <w:rsid w:val="007C02EB"/>
    <w:rsid w:val="007C06D0"/>
    <w:rsid w:val="007C06E6"/>
    <w:rsid w:val="007C19AD"/>
    <w:rsid w:val="007C2F79"/>
    <w:rsid w:val="007C3497"/>
    <w:rsid w:val="007C34CF"/>
    <w:rsid w:val="007C3598"/>
    <w:rsid w:val="007C3B4C"/>
    <w:rsid w:val="007C3F78"/>
    <w:rsid w:val="007C3FA8"/>
    <w:rsid w:val="007C42E2"/>
    <w:rsid w:val="007C4C66"/>
    <w:rsid w:val="007C5CED"/>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0F4"/>
    <w:rsid w:val="007D3544"/>
    <w:rsid w:val="007D40DA"/>
    <w:rsid w:val="007D4178"/>
    <w:rsid w:val="007D46BA"/>
    <w:rsid w:val="007D4A7F"/>
    <w:rsid w:val="007D4C00"/>
    <w:rsid w:val="007D4D33"/>
    <w:rsid w:val="007D5662"/>
    <w:rsid w:val="007D5FC3"/>
    <w:rsid w:val="007D6201"/>
    <w:rsid w:val="007D670C"/>
    <w:rsid w:val="007D67F3"/>
    <w:rsid w:val="007D6CCE"/>
    <w:rsid w:val="007D7175"/>
    <w:rsid w:val="007D7265"/>
    <w:rsid w:val="007D727B"/>
    <w:rsid w:val="007E1369"/>
    <w:rsid w:val="007E1A1B"/>
    <w:rsid w:val="007E1A88"/>
    <w:rsid w:val="007E1ACC"/>
    <w:rsid w:val="007E2935"/>
    <w:rsid w:val="007E2B3C"/>
    <w:rsid w:val="007E3322"/>
    <w:rsid w:val="007E35CD"/>
    <w:rsid w:val="007E3890"/>
    <w:rsid w:val="007E3C31"/>
    <w:rsid w:val="007E42A2"/>
    <w:rsid w:val="007E44DF"/>
    <w:rsid w:val="007E469A"/>
    <w:rsid w:val="007E4C88"/>
    <w:rsid w:val="007E50D1"/>
    <w:rsid w:val="007E5510"/>
    <w:rsid w:val="007E585E"/>
    <w:rsid w:val="007E66BB"/>
    <w:rsid w:val="007E67C2"/>
    <w:rsid w:val="007E6A6F"/>
    <w:rsid w:val="007E6EDE"/>
    <w:rsid w:val="007E6EEA"/>
    <w:rsid w:val="007E714C"/>
    <w:rsid w:val="007E74EB"/>
    <w:rsid w:val="007E7DDF"/>
    <w:rsid w:val="007F06E1"/>
    <w:rsid w:val="007F11C8"/>
    <w:rsid w:val="007F120A"/>
    <w:rsid w:val="007F1B47"/>
    <w:rsid w:val="007F1CFB"/>
    <w:rsid w:val="007F220B"/>
    <w:rsid w:val="007F27DD"/>
    <w:rsid w:val="007F2AE3"/>
    <w:rsid w:val="007F2D86"/>
    <w:rsid w:val="007F3522"/>
    <w:rsid w:val="007F35ED"/>
    <w:rsid w:val="007F36FD"/>
    <w:rsid w:val="007F3D8B"/>
    <w:rsid w:val="007F3ECA"/>
    <w:rsid w:val="007F3EDD"/>
    <w:rsid w:val="007F443C"/>
    <w:rsid w:val="007F5124"/>
    <w:rsid w:val="007F5DA2"/>
    <w:rsid w:val="007F5FA5"/>
    <w:rsid w:val="007F6880"/>
    <w:rsid w:val="007F69F1"/>
    <w:rsid w:val="007F70DF"/>
    <w:rsid w:val="007F7237"/>
    <w:rsid w:val="007F76B4"/>
    <w:rsid w:val="007F76E4"/>
    <w:rsid w:val="007F77D0"/>
    <w:rsid w:val="008001B4"/>
    <w:rsid w:val="00800769"/>
    <w:rsid w:val="00800BAC"/>
    <w:rsid w:val="00800D7A"/>
    <w:rsid w:val="00800DA1"/>
    <w:rsid w:val="00800ED2"/>
    <w:rsid w:val="00801CAD"/>
    <w:rsid w:val="0080237E"/>
    <w:rsid w:val="008024A9"/>
    <w:rsid w:val="00802536"/>
    <w:rsid w:val="00802E74"/>
    <w:rsid w:val="0080301B"/>
    <w:rsid w:val="008031C2"/>
    <w:rsid w:val="0080355C"/>
    <w:rsid w:val="00803B89"/>
    <w:rsid w:val="0080453E"/>
    <w:rsid w:val="00804B92"/>
    <w:rsid w:val="00804D4C"/>
    <w:rsid w:val="00804E21"/>
    <w:rsid w:val="00805092"/>
    <w:rsid w:val="0080591C"/>
    <w:rsid w:val="0080626C"/>
    <w:rsid w:val="0080648E"/>
    <w:rsid w:val="008067CC"/>
    <w:rsid w:val="00806AAF"/>
    <w:rsid w:val="00806AF6"/>
    <w:rsid w:val="008070AC"/>
    <w:rsid w:val="0080763B"/>
    <w:rsid w:val="008101FD"/>
    <w:rsid w:val="00810316"/>
    <w:rsid w:val="00810AA8"/>
    <w:rsid w:val="00810D8D"/>
    <w:rsid w:val="00810E59"/>
    <w:rsid w:val="00811835"/>
    <w:rsid w:val="00811B80"/>
    <w:rsid w:val="00812B31"/>
    <w:rsid w:val="0081307B"/>
    <w:rsid w:val="00813226"/>
    <w:rsid w:val="008132B9"/>
    <w:rsid w:val="00813AE5"/>
    <w:rsid w:val="00813F49"/>
    <w:rsid w:val="00814631"/>
    <w:rsid w:val="008146BA"/>
    <w:rsid w:val="00814A89"/>
    <w:rsid w:val="0081515C"/>
    <w:rsid w:val="00815237"/>
    <w:rsid w:val="008152C6"/>
    <w:rsid w:val="0081581D"/>
    <w:rsid w:val="00815B62"/>
    <w:rsid w:val="00815E27"/>
    <w:rsid w:val="00816723"/>
    <w:rsid w:val="008172BE"/>
    <w:rsid w:val="008179DA"/>
    <w:rsid w:val="00817B71"/>
    <w:rsid w:val="00820244"/>
    <w:rsid w:val="0082029D"/>
    <w:rsid w:val="00820440"/>
    <w:rsid w:val="0082080D"/>
    <w:rsid w:val="00820C09"/>
    <w:rsid w:val="00820FF3"/>
    <w:rsid w:val="008221B3"/>
    <w:rsid w:val="0082248E"/>
    <w:rsid w:val="00822675"/>
    <w:rsid w:val="008228FD"/>
    <w:rsid w:val="00822B1A"/>
    <w:rsid w:val="00822CB2"/>
    <w:rsid w:val="00822FD1"/>
    <w:rsid w:val="0082316E"/>
    <w:rsid w:val="00823415"/>
    <w:rsid w:val="0082398E"/>
    <w:rsid w:val="00824725"/>
    <w:rsid w:val="008248EE"/>
    <w:rsid w:val="00824DE7"/>
    <w:rsid w:val="00824FDF"/>
    <w:rsid w:val="00825125"/>
    <w:rsid w:val="00825193"/>
    <w:rsid w:val="008257CC"/>
    <w:rsid w:val="00825D0C"/>
    <w:rsid w:val="008260CA"/>
    <w:rsid w:val="0082632F"/>
    <w:rsid w:val="008265D1"/>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6F6"/>
    <w:rsid w:val="00837D5B"/>
    <w:rsid w:val="00840423"/>
    <w:rsid w:val="0084059C"/>
    <w:rsid w:val="00840607"/>
    <w:rsid w:val="00840817"/>
    <w:rsid w:val="00840970"/>
    <w:rsid w:val="00840D42"/>
    <w:rsid w:val="008416EC"/>
    <w:rsid w:val="00841918"/>
    <w:rsid w:val="00841CD2"/>
    <w:rsid w:val="00842220"/>
    <w:rsid w:val="00842910"/>
    <w:rsid w:val="00842B15"/>
    <w:rsid w:val="00842B77"/>
    <w:rsid w:val="00842EEA"/>
    <w:rsid w:val="0084309F"/>
    <w:rsid w:val="008436B3"/>
    <w:rsid w:val="00843A59"/>
    <w:rsid w:val="00844613"/>
    <w:rsid w:val="00844659"/>
    <w:rsid w:val="00845112"/>
    <w:rsid w:val="00845586"/>
    <w:rsid w:val="008459A2"/>
    <w:rsid w:val="00845C12"/>
    <w:rsid w:val="0084612B"/>
    <w:rsid w:val="0084658B"/>
    <w:rsid w:val="00846670"/>
    <w:rsid w:val="008469D9"/>
    <w:rsid w:val="00846D0A"/>
    <w:rsid w:val="00846D4A"/>
    <w:rsid w:val="00846DC0"/>
    <w:rsid w:val="0084710B"/>
    <w:rsid w:val="008474A7"/>
    <w:rsid w:val="00847D0B"/>
    <w:rsid w:val="008501B6"/>
    <w:rsid w:val="00850688"/>
    <w:rsid w:val="008506B6"/>
    <w:rsid w:val="0085085A"/>
    <w:rsid w:val="00850AE0"/>
    <w:rsid w:val="00850B8B"/>
    <w:rsid w:val="00850C2D"/>
    <w:rsid w:val="008514BE"/>
    <w:rsid w:val="008517A2"/>
    <w:rsid w:val="008519D7"/>
    <w:rsid w:val="00851AD5"/>
    <w:rsid w:val="00851B0C"/>
    <w:rsid w:val="00851C17"/>
    <w:rsid w:val="00851FE4"/>
    <w:rsid w:val="008524D2"/>
    <w:rsid w:val="0085264A"/>
    <w:rsid w:val="00852E19"/>
    <w:rsid w:val="00853E44"/>
    <w:rsid w:val="008544D7"/>
    <w:rsid w:val="00854572"/>
    <w:rsid w:val="00854BD5"/>
    <w:rsid w:val="008551CE"/>
    <w:rsid w:val="00855514"/>
    <w:rsid w:val="00855D6D"/>
    <w:rsid w:val="00855DF3"/>
    <w:rsid w:val="0085670B"/>
    <w:rsid w:val="00856833"/>
    <w:rsid w:val="00856840"/>
    <w:rsid w:val="00857CFC"/>
    <w:rsid w:val="00860658"/>
    <w:rsid w:val="0086087C"/>
    <w:rsid w:val="00860B84"/>
    <w:rsid w:val="00860D8E"/>
    <w:rsid w:val="008611A7"/>
    <w:rsid w:val="008616F5"/>
    <w:rsid w:val="008619CF"/>
    <w:rsid w:val="00861F73"/>
    <w:rsid w:val="00862022"/>
    <w:rsid w:val="00862143"/>
    <w:rsid w:val="0086269A"/>
    <w:rsid w:val="0086275E"/>
    <w:rsid w:val="008629CB"/>
    <w:rsid w:val="00862CEB"/>
    <w:rsid w:val="0086302E"/>
    <w:rsid w:val="008632FF"/>
    <w:rsid w:val="00863304"/>
    <w:rsid w:val="00864025"/>
    <w:rsid w:val="00864440"/>
    <w:rsid w:val="00864D76"/>
    <w:rsid w:val="008650FC"/>
    <w:rsid w:val="00865A9B"/>
    <w:rsid w:val="0086607B"/>
    <w:rsid w:val="0086626A"/>
    <w:rsid w:val="008669E2"/>
    <w:rsid w:val="00866EB3"/>
    <w:rsid w:val="0086701A"/>
    <w:rsid w:val="0086732D"/>
    <w:rsid w:val="008673D3"/>
    <w:rsid w:val="008675E9"/>
    <w:rsid w:val="008677B8"/>
    <w:rsid w:val="00867876"/>
    <w:rsid w:val="00867A69"/>
    <w:rsid w:val="00867AC4"/>
    <w:rsid w:val="00867BD2"/>
    <w:rsid w:val="00867C54"/>
    <w:rsid w:val="0087106E"/>
    <w:rsid w:val="0087120C"/>
    <w:rsid w:val="0087126C"/>
    <w:rsid w:val="008712FD"/>
    <w:rsid w:val="008713EB"/>
    <w:rsid w:val="008716A1"/>
    <w:rsid w:val="00871966"/>
    <w:rsid w:val="0087267D"/>
    <w:rsid w:val="008728A2"/>
    <w:rsid w:val="00872D3F"/>
    <w:rsid w:val="008733A4"/>
    <w:rsid w:val="008733C8"/>
    <w:rsid w:val="008733E4"/>
    <w:rsid w:val="00873E65"/>
    <w:rsid w:val="00873F11"/>
    <w:rsid w:val="00873F15"/>
    <w:rsid w:val="00874096"/>
    <w:rsid w:val="0087415C"/>
    <w:rsid w:val="0087421F"/>
    <w:rsid w:val="00874A93"/>
    <w:rsid w:val="00875161"/>
    <w:rsid w:val="008756A4"/>
    <w:rsid w:val="008758D6"/>
    <w:rsid w:val="00875EBE"/>
    <w:rsid w:val="00875F73"/>
    <w:rsid w:val="0087625D"/>
    <w:rsid w:val="0087652F"/>
    <w:rsid w:val="00876584"/>
    <w:rsid w:val="00877AA2"/>
    <w:rsid w:val="00877EE6"/>
    <w:rsid w:val="00880080"/>
    <w:rsid w:val="00880133"/>
    <w:rsid w:val="008801E2"/>
    <w:rsid w:val="00880BCB"/>
    <w:rsid w:val="00880F30"/>
    <w:rsid w:val="00881935"/>
    <w:rsid w:val="00882788"/>
    <w:rsid w:val="00882B29"/>
    <w:rsid w:val="008833E8"/>
    <w:rsid w:val="00884539"/>
    <w:rsid w:val="00884583"/>
    <w:rsid w:val="008846C5"/>
    <w:rsid w:val="008846F1"/>
    <w:rsid w:val="00884B65"/>
    <w:rsid w:val="00884F37"/>
    <w:rsid w:val="00885CA4"/>
    <w:rsid w:val="00887149"/>
    <w:rsid w:val="0088718A"/>
    <w:rsid w:val="00887B48"/>
    <w:rsid w:val="00887FAD"/>
    <w:rsid w:val="0089033E"/>
    <w:rsid w:val="00890451"/>
    <w:rsid w:val="00890680"/>
    <w:rsid w:val="0089176E"/>
    <w:rsid w:val="008917E0"/>
    <w:rsid w:val="00891ADF"/>
    <w:rsid w:val="00891C90"/>
    <w:rsid w:val="00892365"/>
    <w:rsid w:val="00892785"/>
    <w:rsid w:val="00892BE5"/>
    <w:rsid w:val="0089371D"/>
    <w:rsid w:val="0089387C"/>
    <w:rsid w:val="00893FD6"/>
    <w:rsid w:val="008941D5"/>
    <w:rsid w:val="0089444E"/>
    <w:rsid w:val="008949DF"/>
    <w:rsid w:val="00894E05"/>
    <w:rsid w:val="00894F04"/>
    <w:rsid w:val="008951DB"/>
    <w:rsid w:val="00895588"/>
    <w:rsid w:val="008958BE"/>
    <w:rsid w:val="00895D81"/>
    <w:rsid w:val="00896BE9"/>
    <w:rsid w:val="00896C81"/>
    <w:rsid w:val="00896D4D"/>
    <w:rsid w:val="00896D83"/>
    <w:rsid w:val="008972D6"/>
    <w:rsid w:val="008977B9"/>
    <w:rsid w:val="008977FF"/>
    <w:rsid w:val="00897821"/>
    <w:rsid w:val="008A0806"/>
    <w:rsid w:val="008A08E8"/>
    <w:rsid w:val="008A09C7"/>
    <w:rsid w:val="008A0AB2"/>
    <w:rsid w:val="008A0B7A"/>
    <w:rsid w:val="008A0BA3"/>
    <w:rsid w:val="008A0CFC"/>
    <w:rsid w:val="008A12FE"/>
    <w:rsid w:val="008A14B8"/>
    <w:rsid w:val="008A1886"/>
    <w:rsid w:val="008A2312"/>
    <w:rsid w:val="008A27A9"/>
    <w:rsid w:val="008A28B6"/>
    <w:rsid w:val="008A29A1"/>
    <w:rsid w:val="008A2BB1"/>
    <w:rsid w:val="008A2E6E"/>
    <w:rsid w:val="008A3466"/>
    <w:rsid w:val="008A389F"/>
    <w:rsid w:val="008A3D02"/>
    <w:rsid w:val="008A44CE"/>
    <w:rsid w:val="008A5521"/>
    <w:rsid w:val="008A56F8"/>
    <w:rsid w:val="008A5940"/>
    <w:rsid w:val="008A6622"/>
    <w:rsid w:val="008A6725"/>
    <w:rsid w:val="008A6AC3"/>
    <w:rsid w:val="008A6BDA"/>
    <w:rsid w:val="008A73B2"/>
    <w:rsid w:val="008B036B"/>
    <w:rsid w:val="008B043F"/>
    <w:rsid w:val="008B07AA"/>
    <w:rsid w:val="008B0808"/>
    <w:rsid w:val="008B0AEC"/>
    <w:rsid w:val="008B138F"/>
    <w:rsid w:val="008B1E53"/>
    <w:rsid w:val="008B1E5B"/>
    <w:rsid w:val="008B389D"/>
    <w:rsid w:val="008B3C5C"/>
    <w:rsid w:val="008B4E60"/>
    <w:rsid w:val="008B5299"/>
    <w:rsid w:val="008B56CC"/>
    <w:rsid w:val="008B5A5F"/>
    <w:rsid w:val="008B5AB0"/>
    <w:rsid w:val="008B6054"/>
    <w:rsid w:val="008B694E"/>
    <w:rsid w:val="008B6CF3"/>
    <w:rsid w:val="008B7B08"/>
    <w:rsid w:val="008B7B09"/>
    <w:rsid w:val="008C00B5"/>
    <w:rsid w:val="008C0D2B"/>
    <w:rsid w:val="008C13F0"/>
    <w:rsid w:val="008C14DD"/>
    <w:rsid w:val="008C1A09"/>
    <w:rsid w:val="008C1E66"/>
    <w:rsid w:val="008C1F26"/>
    <w:rsid w:val="008C2051"/>
    <w:rsid w:val="008C243C"/>
    <w:rsid w:val="008C2452"/>
    <w:rsid w:val="008C24CA"/>
    <w:rsid w:val="008C2A3A"/>
    <w:rsid w:val="008C2B7A"/>
    <w:rsid w:val="008C3026"/>
    <w:rsid w:val="008C42F2"/>
    <w:rsid w:val="008C4A76"/>
    <w:rsid w:val="008C4C7E"/>
    <w:rsid w:val="008C5263"/>
    <w:rsid w:val="008C544A"/>
    <w:rsid w:val="008C5C17"/>
    <w:rsid w:val="008C5C46"/>
    <w:rsid w:val="008C604C"/>
    <w:rsid w:val="008C6184"/>
    <w:rsid w:val="008C6287"/>
    <w:rsid w:val="008C682D"/>
    <w:rsid w:val="008C6B4E"/>
    <w:rsid w:val="008C6D43"/>
    <w:rsid w:val="008C6D4C"/>
    <w:rsid w:val="008C6DEB"/>
    <w:rsid w:val="008C785E"/>
    <w:rsid w:val="008C79C9"/>
    <w:rsid w:val="008D0AFB"/>
    <w:rsid w:val="008D0FC7"/>
    <w:rsid w:val="008D14EF"/>
    <w:rsid w:val="008D1511"/>
    <w:rsid w:val="008D208F"/>
    <w:rsid w:val="008D2194"/>
    <w:rsid w:val="008D226A"/>
    <w:rsid w:val="008D2D5E"/>
    <w:rsid w:val="008D32DF"/>
    <w:rsid w:val="008D35E9"/>
    <w:rsid w:val="008D3959"/>
    <w:rsid w:val="008D3966"/>
    <w:rsid w:val="008D3A03"/>
    <w:rsid w:val="008D4352"/>
    <w:rsid w:val="008D47E8"/>
    <w:rsid w:val="008D4808"/>
    <w:rsid w:val="008D4A8B"/>
    <w:rsid w:val="008D5465"/>
    <w:rsid w:val="008D60BC"/>
    <w:rsid w:val="008D6BC3"/>
    <w:rsid w:val="008D6D7B"/>
    <w:rsid w:val="008D7773"/>
    <w:rsid w:val="008D7EB7"/>
    <w:rsid w:val="008E0B77"/>
    <w:rsid w:val="008E0EB8"/>
    <w:rsid w:val="008E10A6"/>
    <w:rsid w:val="008E1271"/>
    <w:rsid w:val="008E13B2"/>
    <w:rsid w:val="008E16B8"/>
    <w:rsid w:val="008E1AF2"/>
    <w:rsid w:val="008E2251"/>
    <w:rsid w:val="008E24B3"/>
    <w:rsid w:val="008E24CA"/>
    <w:rsid w:val="008E24D5"/>
    <w:rsid w:val="008E2AAD"/>
    <w:rsid w:val="008E2BA9"/>
    <w:rsid w:val="008E2F6E"/>
    <w:rsid w:val="008E32D6"/>
    <w:rsid w:val="008E38AD"/>
    <w:rsid w:val="008E3CCA"/>
    <w:rsid w:val="008E3D3F"/>
    <w:rsid w:val="008E3E42"/>
    <w:rsid w:val="008E3EEC"/>
    <w:rsid w:val="008E3F67"/>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4E9"/>
    <w:rsid w:val="008F0A38"/>
    <w:rsid w:val="008F0E1B"/>
    <w:rsid w:val="008F0E2F"/>
    <w:rsid w:val="008F0F84"/>
    <w:rsid w:val="008F1014"/>
    <w:rsid w:val="008F11C9"/>
    <w:rsid w:val="008F20F7"/>
    <w:rsid w:val="008F23D8"/>
    <w:rsid w:val="008F2468"/>
    <w:rsid w:val="008F289D"/>
    <w:rsid w:val="008F2F3A"/>
    <w:rsid w:val="008F2FD5"/>
    <w:rsid w:val="008F3028"/>
    <w:rsid w:val="008F31D3"/>
    <w:rsid w:val="008F3651"/>
    <w:rsid w:val="008F37E5"/>
    <w:rsid w:val="008F3D5F"/>
    <w:rsid w:val="008F3E4A"/>
    <w:rsid w:val="008F3E4F"/>
    <w:rsid w:val="008F3F01"/>
    <w:rsid w:val="008F48C2"/>
    <w:rsid w:val="008F497F"/>
    <w:rsid w:val="008F4EE4"/>
    <w:rsid w:val="008F4F7F"/>
    <w:rsid w:val="008F500C"/>
    <w:rsid w:val="008F55E8"/>
    <w:rsid w:val="008F5840"/>
    <w:rsid w:val="008F59CD"/>
    <w:rsid w:val="008F5DFD"/>
    <w:rsid w:val="008F5EEF"/>
    <w:rsid w:val="008F66FE"/>
    <w:rsid w:val="008F6871"/>
    <w:rsid w:val="008F6D7D"/>
    <w:rsid w:val="008F72CC"/>
    <w:rsid w:val="008F72CD"/>
    <w:rsid w:val="009005AA"/>
    <w:rsid w:val="00901AD7"/>
    <w:rsid w:val="00902132"/>
    <w:rsid w:val="00902D87"/>
    <w:rsid w:val="00902F22"/>
    <w:rsid w:val="00903802"/>
    <w:rsid w:val="00903946"/>
    <w:rsid w:val="009039F5"/>
    <w:rsid w:val="00903D3F"/>
    <w:rsid w:val="0090418B"/>
    <w:rsid w:val="00904249"/>
    <w:rsid w:val="009047AD"/>
    <w:rsid w:val="009047C2"/>
    <w:rsid w:val="00905066"/>
    <w:rsid w:val="0090515C"/>
    <w:rsid w:val="00905230"/>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B7A"/>
    <w:rsid w:val="00911CA3"/>
    <w:rsid w:val="00912023"/>
    <w:rsid w:val="0091291A"/>
    <w:rsid w:val="009133E5"/>
    <w:rsid w:val="00913612"/>
    <w:rsid w:val="0091366A"/>
    <w:rsid w:val="00913824"/>
    <w:rsid w:val="00914054"/>
    <w:rsid w:val="00914C54"/>
    <w:rsid w:val="00915757"/>
    <w:rsid w:val="009159B3"/>
    <w:rsid w:val="00916070"/>
    <w:rsid w:val="00916181"/>
    <w:rsid w:val="0091626E"/>
    <w:rsid w:val="00916A61"/>
    <w:rsid w:val="00916BD3"/>
    <w:rsid w:val="00917A32"/>
    <w:rsid w:val="00917E72"/>
    <w:rsid w:val="009204C5"/>
    <w:rsid w:val="00920673"/>
    <w:rsid w:val="00920D3D"/>
    <w:rsid w:val="00921422"/>
    <w:rsid w:val="0092153B"/>
    <w:rsid w:val="0092180D"/>
    <w:rsid w:val="009220CA"/>
    <w:rsid w:val="00922949"/>
    <w:rsid w:val="0092306A"/>
    <w:rsid w:val="009232C9"/>
    <w:rsid w:val="00923608"/>
    <w:rsid w:val="009238E5"/>
    <w:rsid w:val="00923927"/>
    <w:rsid w:val="00923AC7"/>
    <w:rsid w:val="00923B3D"/>
    <w:rsid w:val="00923D42"/>
    <w:rsid w:val="00923F12"/>
    <w:rsid w:val="00924011"/>
    <w:rsid w:val="00924249"/>
    <w:rsid w:val="00924302"/>
    <w:rsid w:val="009247D5"/>
    <w:rsid w:val="00924FF8"/>
    <w:rsid w:val="00925BA8"/>
    <w:rsid w:val="0092619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6EC"/>
    <w:rsid w:val="00933C77"/>
    <w:rsid w:val="00933F56"/>
    <w:rsid w:val="00934268"/>
    <w:rsid w:val="00934C13"/>
    <w:rsid w:val="00934F66"/>
    <w:rsid w:val="00935228"/>
    <w:rsid w:val="009355A2"/>
    <w:rsid w:val="00935939"/>
    <w:rsid w:val="00935BE5"/>
    <w:rsid w:val="00935F4C"/>
    <w:rsid w:val="00935F9E"/>
    <w:rsid w:val="00936429"/>
    <w:rsid w:val="00936560"/>
    <w:rsid w:val="00936D98"/>
    <w:rsid w:val="00937763"/>
    <w:rsid w:val="009403BD"/>
    <w:rsid w:val="00941495"/>
    <w:rsid w:val="00941617"/>
    <w:rsid w:val="00942A29"/>
    <w:rsid w:val="00942BD8"/>
    <w:rsid w:val="00942C80"/>
    <w:rsid w:val="009430A5"/>
    <w:rsid w:val="00943197"/>
    <w:rsid w:val="0094344F"/>
    <w:rsid w:val="009435F2"/>
    <w:rsid w:val="00943C70"/>
    <w:rsid w:val="00943D65"/>
    <w:rsid w:val="00945180"/>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8A0"/>
    <w:rsid w:val="00950A6A"/>
    <w:rsid w:val="009518AE"/>
    <w:rsid w:val="009518C1"/>
    <w:rsid w:val="00951A39"/>
    <w:rsid w:val="00951AAB"/>
    <w:rsid w:val="00951ADB"/>
    <w:rsid w:val="00951E66"/>
    <w:rsid w:val="0095364F"/>
    <w:rsid w:val="0095380C"/>
    <w:rsid w:val="00953B84"/>
    <w:rsid w:val="00953CB2"/>
    <w:rsid w:val="00953D92"/>
    <w:rsid w:val="009540FE"/>
    <w:rsid w:val="00954293"/>
    <w:rsid w:val="00954353"/>
    <w:rsid w:val="009547C8"/>
    <w:rsid w:val="009557EC"/>
    <w:rsid w:val="00955C0A"/>
    <w:rsid w:val="00955C4F"/>
    <w:rsid w:val="00955DB4"/>
    <w:rsid w:val="0096046E"/>
    <w:rsid w:val="00960AE8"/>
    <w:rsid w:val="00961160"/>
    <w:rsid w:val="009611D2"/>
    <w:rsid w:val="00961D3E"/>
    <w:rsid w:val="009630BB"/>
    <w:rsid w:val="009637EE"/>
    <w:rsid w:val="00963E2B"/>
    <w:rsid w:val="009649E3"/>
    <w:rsid w:val="00964C06"/>
    <w:rsid w:val="00964D65"/>
    <w:rsid w:val="0096578E"/>
    <w:rsid w:val="009657F1"/>
    <w:rsid w:val="00965A0C"/>
    <w:rsid w:val="00965B14"/>
    <w:rsid w:val="0096625D"/>
    <w:rsid w:val="0096644E"/>
    <w:rsid w:val="00966839"/>
    <w:rsid w:val="009669FE"/>
    <w:rsid w:val="00966CE3"/>
    <w:rsid w:val="00966FA6"/>
    <w:rsid w:val="0096787C"/>
    <w:rsid w:val="00967E1F"/>
    <w:rsid w:val="009705FB"/>
    <w:rsid w:val="00970669"/>
    <w:rsid w:val="009709F8"/>
    <w:rsid w:val="00971ABA"/>
    <w:rsid w:val="00972368"/>
    <w:rsid w:val="0097251A"/>
    <w:rsid w:val="00972929"/>
    <w:rsid w:val="00972BD7"/>
    <w:rsid w:val="00972BFA"/>
    <w:rsid w:val="00972E59"/>
    <w:rsid w:val="00972F91"/>
    <w:rsid w:val="00973827"/>
    <w:rsid w:val="0097394C"/>
    <w:rsid w:val="00973E1D"/>
    <w:rsid w:val="00973F06"/>
    <w:rsid w:val="009742D3"/>
    <w:rsid w:val="0097461B"/>
    <w:rsid w:val="00974A1F"/>
    <w:rsid w:val="00974D4B"/>
    <w:rsid w:val="00974E43"/>
    <w:rsid w:val="00975199"/>
    <w:rsid w:val="00975EB1"/>
    <w:rsid w:val="009762E7"/>
    <w:rsid w:val="00976DB5"/>
    <w:rsid w:val="0097713F"/>
    <w:rsid w:val="00977489"/>
    <w:rsid w:val="009779A2"/>
    <w:rsid w:val="00977BA7"/>
    <w:rsid w:val="00980AF4"/>
    <w:rsid w:val="009813ED"/>
    <w:rsid w:val="0098194F"/>
    <w:rsid w:val="009826C8"/>
    <w:rsid w:val="00983347"/>
    <w:rsid w:val="009836E4"/>
    <w:rsid w:val="0098412F"/>
    <w:rsid w:val="009843D2"/>
    <w:rsid w:val="00984549"/>
    <w:rsid w:val="009846D5"/>
    <w:rsid w:val="009848AB"/>
    <w:rsid w:val="00984A73"/>
    <w:rsid w:val="00984F28"/>
    <w:rsid w:val="00984F9E"/>
    <w:rsid w:val="0098563E"/>
    <w:rsid w:val="00985F28"/>
    <w:rsid w:val="00986149"/>
    <w:rsid w:val="00986176"/>
    <w:rsid w:val="00986E7F"/>
    <w:rsid w:val="00987141"/>
    <w:rsid w:val="00987199"/>
    <w:rsid w:val="009872E2"/>
    <w:rsid w:val="00987536"/>
    <w:rsid w:val="00987776"/>
    <w:rsid w:val="00987DE4"/>
    <w:rsid w:val="009901A5"/>
    <w:rsid w:val="00990BD5"/>
    <w:rsid w:val="00991091"/>
    <w:rsid w:val="009911B8"/>
    <w:rsid w:val="0099196F"/>
    <w:rsid w:val="00991F2C"/>
    <w:rsid w:val="00991FF6"/>
    <w:rsid w:val="00992B98"/>
    <w:rsid w:val="0099307F"/>
    <w:rsid w:val="0099353A"/>
    <w:rsid w:val="0099359F"/>
    <w:rsid w:val="009944FD"/>
    <w:rsid w:val="00994871"/>
    <w:rsid w:val="00994928"/>
    <w:rsid w:val="00994E08"/>
    <w:rsid w:val="00994E4C"/>
    <w:rsid w:val="009951F9"/>
    <w:rsid w:val="00995607"/>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FFA"/>
    <w:rsid w:val="0099720A"/>
    <w:rsid w:val="009973F1"/>
    <w:rsid w:val="009973F3"/>
    <w:rsid w:val="00997916"/>
    <w:rsid w:val="009A0033"/>
    <w:rsid w:val="009A00F7"/>
    <w:rsid w:val="009A010D"/>
    <w:rsid w:val="009A015A"/>
    <w:rsid w:val="009A0570"/>
    <w:rsid w:val="009A068B"/>
    <w:rsid w:val="009A0C6F"/>
    <w:rsid w:val="009A0E44"/>
    <w:rsid w:val="009A0EF7"/>
    <w:rsid w:val="009A1475"/>
    <w:rsid w:val="009A14EF"/>
    <w:rsid w:val="009A1C12"/>
    <w:rsid w:val="009A2510"/>
    <w:rsid w:val="009A286E"/>
    <w:rsid w:val="009A2967"/>
    <w:rsid w:val="009A29F0"/>
    <w:rsid w:val="009A2A1D"/>
    <w:rsid w:val="009A2A28"/>
    <w:rsid w:val="009A2DF9"/>
    <w:rsid w:val="009A2F7D"/>
    <w:rsid w:val="009A3201"/>
    <w:rsid w:val="009A3396"/>
    <w:rsid w:val="009A3572"/>
    <w:rsid w:val="009A3A86"/>
    <w:rsid w:val="009A443A"/>
    <w:rsid w:val="009A483C"/>
    <w:rsid w:val="009A4869"/>
    <w:rsid w:val="009A4AD9"/>
    <w:rsid w:val="009A4F8A"/>
    <w:rsid w:val="009A505F"/>
    <w:rsid w:val="009A532E"/>
    <w:rsid w:val="009A609D"/>
    <w:rsid w:val="009A6A6B"/>
    <w:rsid w:val="009A791C"/>
    <w:rsid w:val="009B0159"/>
    <w:rsid w:val="009B05B1"/>
    <w:rsid w:val="009B0C11"/>
    <w:rsid w:val="009B0FA7"/>
    <w:rsid w:val="009B1999"/>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661D"/>
    <w:rsid w:val="009B704F"/>
    <w:rsid w:val="009B7204"/>
    <w:rsid w:val="009B746C"/>
    <w:rsid w:val="009B7820"/>
    <w:rsid w:val="009B7E85"/>
    <w:rsid w:val="009B7FCB"/>
    <w:rsid w:val="009C0074"/>
    <w:rsid w:val="009C02A5"/>
    <w:rsid w:val="009C0467"/>
    <w:rsid w:val="009C0564"/>
    <w:rsid w:val="009C0716"/>
    <w:rsid w:val="009C1B85"/>
    <w:rsid w:val="009C2685"/>
    <w:rsid w:val="009C2967"/>
    <w:rsid w:val="009C2B7A"/>
    <w:rsid w:val="009C2DC6"/>
    <w:rsid w:val="009C2E63"/>
    <w:rsid w:val="009C3899"/>
    <w:rsid w:val="009C39BC"/>
    <w:rsid w:val="009C4152"/>
    <w:rsid w:val="009C4B5D"/>
    <w:rsid w:val="009C4BC2"/>
    <w:rsid w:val="009C4D22"/>
    <w:rsid w:val="009C5976"/>
    <w:rsid w:val="009C59E1"/>
    <w:rsid w:val="009C6A6B"/>
    <w:rsid w:val="009C6CC5"/>
    <w:rsid w:val="009C7320"/>
    <w:rsid w:val="009C76E9"/>
    <w:rsid w:val="009D03C2"/>
    <w:rsid w:val="009D03D2"/>
    <w:rsid w:val="009D0729"/>
    <w:rsid w:val="009D0DC6"/>
    <w:rsid w:val="009D0F66"/>
    <w:rsid w:val="009D1815"/>
    <w:rsid w:val="009D199B"/>
    <w:rsid w:val="009D1A06"/>
    <w:rsid w:val="009D1B87"/>
    <w:rsid w:val="009D1BA4"/>
    <w:rsid w:val="009D1D5A"/>
    <w:rsid w:val="009D1F9A"/>
    <w:rsid w:val="009D22E4"/>
    <w:rsid w:val="009D22F7"/>
    <w:rsid w:val="009D319C"/>
    <w:rsid w:val="009D4A3D"/>
    <w:rsid w:val="009D4C02"/>
    <w:rsid w:val="009D4EA2"/>
    <w:rsid w:val="009D55B6"/>
    <w:rsid w:val="009D5BAB"/>
    <w:rsid w:val="009D627F"/>
    <w:rsid w:val="009D6A0A"/>
    <w:rsid w:val="009D7432"/>
    <w:rsid w:val="009E058F"/>
    <w:rsid w:val="009E0A9E"/>
    <w:rsid w:val="009E0E1F"/>
    <w:rsid w:val="009E1920"/>
    <w:rsid w:val="009E19A2"/>
    <w:rsid w:val="009E1B47"/>
    <w:rsid w:val="009E1D40"/>
    <w:rsid w:val="009E1DCD"/>
    <w:rsid w:val="009E237A"/>
    <w:rsid w:val="009E3AFD"/>
    <w:rsid w:val="009E3CDD"/>
    <w:rsid w:val="009E494D"/>
    <w:rsid w:val="009E4B16"/>
    <w:rsid w:val="009E538D"/>
    <w:rsid w:val="009E5A82"/>
    <w:rsid w:val="009E5C60"/>
    <w:rsid w:val="009E5C9E"/>
    <w:rsid w:val="009E64DB"/>
    <w:rsid w:val="009E6794"/>
    <w:rsid w:val="009E7189"/>
    <w:rsid w:val="009E7396"/>
    <w:rsid w:val="009E7E46"/>
    <w:rsid w:val="009E7FC1"/>
    <w:rsid w:val="009F01E1"/>
    <w:rsid w:val="009F0A19"/>
    <w:rsid w:val="009F0B4D"/>
    <w:rsid w:val="009F1096"/>
    <w:rsid w:val="009F150E"/>
    <w:rsid w:val="009F195D"/>
    <w:rsid w:val="009F19D8"/>
    <w:rsid w:val="009F2454"/>
    <w:rsid w:val="009F2520"/>
    <w:rsid w:val="009F278D"/>
    <w:rsid w:val="009F27AD"/>
    <w:rsid w:val="009F28C9"/>
    <w:rsid w:val="009F399E"/>
    <w:rsid w:val="009F3FB5"/>
    <w:rsid w:val="009F4A0B"/>
    <w:rsid w:val="009F4F66"/>
    <w:rsid w:val="009F510E"/>
    <w:rsid w:val="009F520B"/>
    <w:rsid w:val="009F521F"/>
    <w:rsid w:val="009F553C"/>
    <w:rsid w:val="009F57B5"/>
    <w:rsid w:val="009F59F8"/>
    <w:rsid w:val="009F5B99"/>
    <w:rsid w:val="009F63E8"/>
    <w:rsid w:val="009F6878"/>
    <w:rsid w:val="009F6A6A"/>
    <w:rsid w:val="009F6B33"/>
    <w:rsid w:val="009F74D0"/>
    <w:rsid w:val="009F7A21"/>
    <w:rsid w:val="009F7AE6"/>
    <w:rsid w:val="009F7E10"/>
    <w:rsid w:val="00A00043"/>
    <w:rsid w:val="00A005B0"/>
    <w:rsid w:val="00A00851"/>
    <w:rsid w:val="00A00B9B"/>
    <w:rsid w:val="00A015B3"/>
    <w:rsid w:val="00A018DE"/>
    <w:rsid w:val="00A01BC9"/>
    <w:rsid w:val="00A01C6E"/>
    <w:rsid w:val="00A01F17"/>
    <w:rsid w:val="00A022A5"/>
    <w:rsid w:val="00A0247C"/>
    <w:rsid w:val="00A02509"/>
    <w:rsid w:val="00A02679"/>
    <w:rsid w:val="00A029D8"/>
    <w:rsid w:val="00A02A6F"/>
    <w:rsid w:val="00A03871"/>
    <w:rsid w:val="00A03A21"/>
    <w:rsid w:val="00A03A22"/>
    <w:rsid w:val="00A0430A"/>
    <w:rsid w:val="00A04634"/>
    <w:rsid w:val="00A05260"/>
    <w:rsid w:val="00A05578"/>
    <w:rsid w:val="00A05798"/>
    <w:rsid w:val="00A05EDD"/>
    <w:rsid w:val="00A06119"/>
    <w:rsid w:val="00A06528"/>
    <w:rsid w:val="00A06560"/>
    <w:rsid w:val="00A06659"/>
    <w:rsid w:val="00A06B36"/>
    <w:rsid w:val="00A06FDF"/>
    <w:rsid w:val="00A07392"/>
    <w:rsid w:val="00A07A48"/>
    <w:rsid w:val="00A07D81"/>
    <w:rsid w:val="00A108EE"/>
    <w:rsid w:val="00A10A68"/>
    <w:rsid w:val="00A10BB8"/>
    <w:rsid w:val="00A11301"/>
    <w:rsid w:val="00A116D9"/>
    <w:rsid w:val="00A119AA"/>
    <w:rsid w:val="00A121C4"/>
    <w:rsid w:val="00A124E2"/>
    <w:rsid w:val="00A13174"/>
    <w:rsid w:val="00A13762"/>
    <w:rsid w:val="00A137E4"/>
    <w:rsid w:val="00A13D07"/>
    <w:rsid w:val="00A13F78"/>
    <w:rsid w:val="00A1410F"/>
    <w:rsid w:val="00A1434F"/>
    <w:rsid w:val="00A14406"/>
    <w:rsid w:val="00A14422"/>
    <w:rsid w:val="00A14813"/>
    <w:rsid w:val="00A152EE"/>
    <w:rsid w:val="00A15591"/>
    <w:rsid w:val="00A1566A"/>
    <w:rsid w:val="00A165BF"/>
    <w:rsid w:val="00A16B59"/>
    <w:rsid w:val="00A16BE0"/>
    <w:rsid w:val="00A172E8"/>
    <w:rsid w:val="00A179FF"/>
    <w:rsid w:val="00A17CB3"/>
    <w:rsid w:val="00A17ED9"/>
    <w:rsid w:val="00A20397"/>
    <w:rsid w:val="00A204A0"/>
    <w:rsid w:val="00A2065C"/>
    <w:rsid w:val="00A20D6C"/>
    <w:rsid w:val="00A20ED3"/>
    <w:rsid w:val="00A2133C"/>
    <w:rsid w:val="00A21A36"/>
    <w:rsid w:val="00A21ECE"/>
    <w:rsid w:val="00A21F65"/>
    <w:rsid w:val="00A229B1"/>
    <w:rsid w:val="00A233EF"/>
    <w:rsid w:val="00A237B9"/>
    <w:rsid w:val="00A245B9"/>
    <w:rsid w:val="00A25007"/>
    <w:rsid w:val="00A25294"/>
    <w:rsid w:val="00A254EE"/>
    <w:rsid w:val="00A25BE7"/>
    <w:rsid w:val="00A25DB0"/>
    <w:rsid w:val="00A268E9"/>
    <w:rsid w:val="00A27008"/>
    <w:rsid w:val="00A27029"/>
    <w:rsid w:val="00A27CDF"/>
    <w:rsid w:val="00A27D90"/>
    <w:rsid w:val="00A309C6"/>
    <w:rsid w:val="00A30B4E"/>
    <w:rsid w:val="00A30D13"/>
    <w:rsid w:val="00A30DDD"/>
    <w:rsid w:val="00A30F06"/>
    <w:rsid w:val="00A312A7"/>
    <w:rsid w:val="00A319D0"/>
    <w:rsid w:val="00A31B30"/>
    <w:rsid w:val="00A32247"/>
    <w:rsid w:val="00A32316"/>
    <w:rsid w:val="00A3246A"/>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37FCE"/>
    <w:rsid w:val="00A4078D"/>
    <w:rsid w:val="00A40F05"/>
    <w:rsid w:val="00A415A5"/>
    <w:rsid w:val="00A41B37"/>
    <w:rsid w:val="00A42458"/>
    <w:rsid w:val="00A42912"/>
    <w:rsid w:val="00A42991"/>
    <w:rsid w:val="00A42BFC"/>
    <w:rsid w:val="00A43221"/>
    <w:rsid w:val="00A4376F"/>
    <w:rsid w:val="00A43823"/>
    <w:rsid w:val="00A43D5B"/>
    <w:rsid w:val="00A4444D"/>
    <w:rsid w:val="00A44689"/>
    <w:rsid w:val="00A44E9F"/>
    <w:rsid w:val="00A45066"/>
    <w:rsid w:val="00A4549F"/>
    <w:rsid w:val="00A457AD"/>
    <w:rsid w:val="00A45A81"/>
    <w:rsid w:val="00A45B9B"/>
    <w:rsid w:val="00A45F6B"/>
    <w:rsid w:val="00A46116"/>
    <w:rsid w:val="00A462FE"/>
    <w:rsid w:val="00A466E3"/>
    <w:rsid w:val="00A469BD"/>
    <w:rsid w:val="00A469FB"/>
    <w:rsid w:val="00A46A20"/>
    <w:rsid w:val="00A46ADE"/>
    <w:rsid w:val="00A46E4A"/>
    <w:rsid w:val="00A47546"/>
    <w:rsid w:val="00A477C5"/>
    <w:rsid w:val="00A501C9"/>
    <w:rsid w:val="00A50506"/>
    <w:rsid w:val="00A50943"/>
    <w:rsid w:val="00A50CE0"/>
    <w:rsid w:val="00A50F11"/>
    <w:rsid w:val="00A519D8"/>
    <w:rsid w:val="00A52200"/>
    <w:rsid w:val="00A524D3"/>
    <w:rsid w:val="00A524EA"/>
    <w:rsid w:val="00A5263F"/>
    <w:rsid w:val="00A52E4E"/>
    <w:rsid w:val="00A53543"/>
    <w:rsid w:val="00A53880"/>
    <w:rsid w:val="00A53CEF"/>
    <w:rsid w:val="00A53D18"/>
    <w:rsid w:val="00A53F55"/>
    <w:rsid w:val="00A54114"/>
    <w:rsid w:val="00A5417B"/>
    <w:rsid w:val="00A54599"/>
    <w:rsid w:val="00A54B28"/>
    <w:rsid w:val="00A54B82"/>
    <w:rsid w:val="00A54DF0"/>
    <w:rsid w:val="00A55656"/>
    <w:rsid w:val="00A556F9"/>
    <w:rsid w:val="00A55A41"/>
    <w:rsid w:val="00A55CD4"/>
    <w:rsid w:val="00A55F79"/>
    <w:rsid w:val="00A5646C"/>
    <w:rsid w:val="00A569D4"/>
    <w:rsid w:val="00A56A8E"/>
    <w:rsid w:val="00A5707B"/>
    <w:rsid w:val="00A574B5"/>
    <w:rsid w:val="00A5753C"/>
    <w:rsid w:val="00A57806"/>
    <w:rsid w:val="00A57967"/>
    <w:rsid w:val="00A57F1A"/>
    <w:rsid w:val="00A60163"/>
    <w:rsid w:val="00A6038D"/>
    <w:rsid w:val="00A60C3B"/>
    <w:rsid w:val="00A60CF0"/>
    <w:rsid w:val="00A61429"/>
    <w:rsid w:val="00A61514"/>
    <w:rsid w:val="00A61645"/>
    <w:rsid w:val="00A62080"/>
    <w:rsid w:val="00A6230F"/>
    <w:rsid w:val="00A62F4E"/>
    <w:rsid w:val="00A630A2"/>
    <w:rsid w:val="00A632B8"/>
    <w:rsid w:val="00A634B4"/>
    <w:rsid w:val="00A63B6B"/>
    <w:rsid w:val="00A63BF3"/>
    <w:rsid w:val="00A63D8C"/>
    <w:rsid w:val="00A648E6"/>
    <w:rsid w:val="00A64942"/>
    <w:rsid w:val="00A64990"/>
    <w:rsid w:val="00A64EA5"/>
    <w:rsid w:val="00A6528C"/>
    <w:rsid w:val="00A657B4"/>
    <w:rsid w:val="00A65911"/>
    <w:rsid w:val="00A65A21"/>
    <w:rsid w:val="00A6643C"/>
    <w:rsid w:val="00A667C4"/>
    <w:rsid w:val="00A66AA4"/>
    <w:rsid w:val="00A67117"/>
    <w:rsid w:val="00A674C6"/>
    <w:rsid w:val="00A67544"/>
    <w:rsid w:val="00A67673"/>
    <w:rsid w:val="00A67B5F"/>
    <w:rsid w:val="00A67CF9"/>
    <w:rsid w:val="00A705DF"/>
    <w:rsid w:val="00A7075B"/>
    <w:rsid w:val="00A70A8D"/>
    <w:rsid w:val="00A71473"/>
    <w:rsid w:val="00A71CE6"/>
    <w:rsid w:val="00A71D23"/>
    <w:rsid w:val="00A720A8"/>
    <w:rsid w:val="00A7333A"/>
    <w:rsid w:val="00A7364D"/>
    <w:rsid w:val="00A73D0D"/>
    <w:rsid w:val="00A74242"/>
    <w:rsid w:val="00A74A92"/>
    <w:rsid w:val="00A74CDF"/>
    <w:rsid w:val="00A74E2A"/>
    <w:rsid w:val="00A74E4D"/>
    <w:rsid w:val="00A751D8"/>
    <w:rsid w:val="00A75359"/>
    <w:rsid w:val="00A75CC1"/>
    <w:rsid w:val="00A75E88"/>
    <w:rsid w:val="00A75F62"/>
    <w:rsid w:val="00A761F1"/>
    <w:rsid w:val="00A7627C"/>
    <w:rsid w:val="00A76792"/>
    <w:rsid w:val="00A767C2"/>
    <w:rsid w:val="00A768A7"/>
    <w:rsid w:val="00A76AC9"/>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6FC"/>
    <w:rsid w:val="00A86D63"/>
    <w:rsid w:val="00A87129"/>
    <w:rsid w:val="00A87294"/>
    <w:rsid w:val="00A8762A"/>
    <w:rsid w:val="00A87797"/>
    <w:rsid w:val="00A90225"/>
    <w:rsid w:val="00A90A50"/>
    <w:rsid w:val="00A90E4F"/>
    <w:rsid w:val="00A90E72"/>
    <w:rsid w:val="00A9151A"/>
    <w:rsid w:val="00A91CBF"/>
    <w:rsid w:val="00A922A2"/>
    <w:rsid w:val="00A92315"/>
    <w:rsid w:val="00A9291A"/>
    <w:rsid w:val="00A9327B"/>
    <w:rsid w:val="00A9328F"/>
    <w:rsid w:val="00A93610"/>
    <w:rsid w:val="00A93905"/>
    <w:rsid w:val="00A93B69"/>
    <w:rsid w:val="00A947A1"/>
    <w:rsid w:val="00A95082"/>
    <w:rsid w:val="00A951A4"/>
    <w:rsid w:val="00A95A23"/>
    <w:rsid w:val="00A95B99"/>
    <w:rsid w:val="00A95F6F"/>
    <w:rsid w:val="00A9616C"/>
    <w:rsid w:val="00A962FC"/>
    <w:rsid w:val="00A963C7"/>
    <w:rsid w:val="00A97044"/>
    <w:rsid w:val="00A974FE"/>
    <w:rsid w:val="00A9759D"/>
    <w:rsid w:val="00A97731"/>
    <w:rsid w:val="00A977DC"/>
    <w:rsid w:val="00A97978"/>
    <w:rsid w:val="00AA01DA"/>
    <w:rsid w:val="00AA11FE"/>
    <w:rsid w:val="00AA125E"/>
    <w:rsid w:val="00AA1626"/>
    <w:rsid w:val="00AA1653"/>
    <w:rsid w:val="00AA18F6"/>
    <w:rsid w:val="00AA19F2"/>
    <w:rsid w:val="00AA1B79"/>
    <w:rsid w:val="00AA1C25"/>
    <w:rsid w:val="00AA23FE"/>
    <w:rsid w:val="00AA2AA1"/>
    <w:rsid w:val="00AA3016"/>
    <w:rsid w:val="00AA371B"/>
    <w:rsid w:val="00AA38AA"/>
    <w:rsid w:val="00AA3DB7"/>
    <w:rsid w:val="00AA41A6"/>
    <w:rsid w:val="00AA4D8A"/>
    <w:rsid w:val="00AA4E9C"/>
    <w:rsid w:val="00AA5165"/>
    <w:rsid w:val="00AA51F5"/>
    <w:rsid w:val="00AA5E3B"/>
    <w:rsid w:val="00AA6424"/>
    <w:rsid w:val="00AA68B4"/>
    <w:rsid w:val="00AA71F3"/>
    <w:rsid w:val="00AA75B2"/>
    <w:rsid w:val="00AA7798"/>
    <w:rsid w:val="00AA7F05"/>
    <w:rsid w:val="00AA7F12"/>
    <w:rsid w:val="00AB0008"/>
    <w:rsid w:val="00AB0543"/>
    <w:rsid w:val="00AB09EF"/>
    <w:rsid w:val="00AB0AC9"/>
    <w:rsid w:val="00AB0D3B"/>
    <w:rsid w:val="00AB185A"/>
    <w:rsid w:val="00AB1BA7"/>
    <w:rsid w:val="00AB1CE8"/>
    <w:rsid w:val="00AB1E04"/>
    <w:rsid w:val="00AB1E1A"/>
    <w:rsid w:val="00AB224A"/>
    <w:rsid w:val="00AB25DC"/>
    <w:rsid w:val="00AB27F9"/>
    <w:rsid w:val="00AB284E"/>
    <w:rsid w:val="00AB290F"/>
    <w:rsid w:val="00AB291C"/>
    <w:rsid w:val="00AB2E0F"/>
    <w:rsid w:val="00AB3113"/>
    <w:rsid w:val="00AB348A"/>
    <w:rsid w:val="00AB3F38"/>
    <w:rsid w:val="00AB40FD"/>
    <w:rsid w:val="00AB43EC"/>
    <w:rsid w:val="00AB446A"/>
    <w:rsid w:val="00AB4BF4"/>
    <w:rsid w:val="00AB599F"/>
    <w:rsid w:val="00AB5ADF"/>
    <w:rsid w:val="00AB5E57"/>
    <w:rsid w:val="00AB623A"/>
    <w:rsid w:val="00AB725F"/>
    <w:rsid w:val="00AB74A7"/>
    <w:rsid w:val="00AB774E"/>
    <w:rsid w:val="00AC0705"/>
    <w:rsid w:val="00AC0E0F"/>
    <w:rsid w:val="00AC0E88"/>
    <w:rsid w:val="00AC0F43"/>
    <w:rsid w:val="00AC1091"/>
    <w:rsid w:val="00AC109B"/>
    <w:rsid w:val="00AC1414"/>
    <w:rsid w:val="00AC173D"/>
    <w:rsid w:val="00AC254D"/>
    <w:rsid w:val="00AC2864"/>
    <w:rsid w:val="00AC2896"/>
    <w:rsid w:val="00AC28D4"/>
    <w:rsid w:val="00AC2B97"/>
    <w:rsid w:val="00AC2C84"/>
    <w:rsid w:val="00AC2D1D"/>
    <w:rsid w:val="00AC2D2D"/>
    <w:rsid w:val="00AC3164"/>
    <w:rsid w:val="00AC335B"/>
    <w:rsid w:val="00AC3688"/>
    <w:rsid w:val="00AC3D1E"/>
    <w:rsid w:val="00AC3F7A"/>
    <w:rsid w:val="00AC4B4B"/>
    <w:rsid w:val="00AC50BD"/>
    <w:rsid w:val="00AC5423"/>
    <w:rsid w:val="00AC59A5"/>
    <w:rsid w:val="00AC6876"/>
    <w:rsid w:val="00AC6DBF"/>
    <w:rsid w:val="00AC6EFC"/>
    <w:rsid w:val="00AC74DA"/>
    <w:rsid w:val="00AC789C"/>
    <w:rsid w:val="00AC7A2B"/>
    <w:rsid w:val="00AC7BF1"/>
    <w:rsid w:val="00AC7C25"/>
    <w:rsid w:val="00AD09F6"/>
    <w:rsid w:val="00AD0A29"/>
    <w:rsid w:val="00AD0A51"/>
    <w:rsid w:val="00AD0B37"/>
    <w:rsid w:val="00AD0F81"/>
    <w:rsid w:val="00AD11F7"/>
    <w:rsid w:val="00AD158C"/>
    <w:rsid w:val="00AD1DB7"/>
    <w:rsid w:val="00AD2852"/>
    <w:rsid w:val="00AD3757"/>
    <w:rsid w:val="00AD3976"/>
    <w:rsid w:val="00AD3D07"/>
    <w:rsid w:val="00AD4089"/>
    <w:rsid w:val="00AD4116"/>
    <w:rsid w:val="00AD4C4D"/>
    <w:rsid w:val="00AD4D2A"/>
    <w:rsid w:val="00AD542F"/>
    <w:rsid w:val="00AD5543"/>
    <w:rsid w:val="00AD5D7B"/>
    <w:rsid w:val="00AD6094"/>
    <w:rsid w:val="00AD6849"/>
    <w:rsid w:val="00AD6AAA"/>
    <w:rsid w:val="00AD6BCA"/>
    <w:rsid w:val="00AD7305"/>
    <w:rsid w:val="00AD7539"/>
    <w:rsid w:val="00AD7E20"/>
    <w:rsid w:val="00AD7E64"/>
    <w:rsid w:val="00AD7EEF"/>
    <w:rsid w:val="00AD7F1C"/>
    <w:rsid w:val="00AD7F2C"/>
    <w:rsid w:val="00AE0752"/>
    <w:rsid w:val="00AE07ED"/>
    <w:rsid w:val="00AE0B8A"/>
    <w:rsid w:val="00AE0C56"/>
    <w:rsid w:val="00AE0D4D"/>
    <w:rsid w:val="00AE1021"/>
    <w:rsid w:val="00AE1221"/>
    <w:rsid w:val="00AE1384"/>
    <w:rsid w:val="00AE149E"/>
    <w:rsid w:val="00AE1E44"/>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365"/>
    <w:rsid w:val="00AE65E7"/>
    <w:rsid w:val="00AE67B3"/>
    <w:rsid w:val="00AE67B4"/>
    <w:rsid w:val="00AE6A0F"/>
    <w:rsid w:val="00AE7864"/>
    <w:rsid w:val="00AE7949"/>
    <w:rsid w:val="00AE7F46"/>
    <w:rsid w:val="00AF03AE"/>
    <w:rsid w:val="00AF03B8"/>
    <w:rsid w:val="00AF0B51"/>
    <w:rsid w:val="00AF0C4E"/>
    <w:rsid w:val="00AF15DA"/>
    <w:rsid w:val="00AF15E5"/>
    <w:rsid w:val="00AF17C2"/>
    <w:rsid w:val="00AF18D6"/>
    <w:rsid w:val="00AF18E5"/>
    <w:rsid w:val="00AF19E7"/>
    <w:rsid w:val="00AF224C"/>
    <w:rsid w:val="00AF25D5"/>
    <w:rsid w:val="00AF25FD"/>
    <w:rsid w:val="00AF27BF"/>
    <w:rsid w:val="00AF2D02"/>
    <w:rsid w:val="00AF3618"/>
    <w:rsid w:val="00AF3DBB"/>
    <w:rsid w:val="00AF3FAF"/>
    <w:rsid w:val="00AF4205"/>
    <w:rsid w:val="00AF5194"/>
    <w:rsid w:val="00AF53EF"/>
    <w:rsid w:val="00AF59BA"/>
    <w:rsid w:val="00AF5EFD"/>
    <w:rsid w:val="00AF6195"/>
    <w:rsid w:val="00AF65AE"/>
    <w:rsid w:val="00AF67B5"/>
    <w:rsid w:val="00AF6BA2"/>
    <w:rsid w:val="00AF73C3"/>
    <w:rsid w:val="00AF7404"/>
    <w:rsid w:val="00AF795C"/>
    <w:rsid w:val="00B000C4"/>
    <w:rsid w:val="00B00543"/>
    <w:rsid w:val="00B00752"/>
    <w:rsid w:val="00B010EF"/>
    <w:rsid w:val="00B013FE"/>
    <w:rsid w:val="00B01B60"/>
    <w:rsid w:val="00B01CDD"/>
    <w:rsid w:val="00B01F4C"/>
    <w:rsid w:val="00B02088"/>
    <w:rsid w:val="00B022D1"/>
    <w:rsid w:val="00B02442"/>
    <w:rsid w:val="00B026C1"/>
    <w:rsid w:val="00B027A7"/>
    <w:rsid w:val="00B02B9C"/>
    <w:rsid w:val="00B0353B"/>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627"/>
    <w:rsid w:val="00B1393F"/>
    <w:rsid w:val="00B13B3E"/>
    <w:rsid w:val="00B13DAA"/>
    <w:rsid w:val="00B13F5A"/>
    <w:rsid w:val="00B14C3D"/>
    <w:rsid w:val="00B14D3B"/>
    <w:rsid w:val="00B14FD0"/>
    <w:rsid w:val="00B156A9"/>
    <w:rsid w:val="00B15F83"/>
    <w:rsid w:val="00B15FDF"/>
    <w:rsid w:val="00B160FF"/>
    <w:rsid w:val="00B16322"/>
    <w:rsid w:val="00B1662E"/>
    <w:rsid w:val="00B166BD"/>
    <w:rsid w:val="00B171A7"/>
    <w:rsid w:val="00B17415"/>
    <w:rsid w:val="00B17B01"/>
    <w:rsid w:val="00B17FB8"/>
    <w:rsid w:val="00B201C3"/>
    <w:rsid w:val="00B20C4F"/>
    <w:rsid w:val="00B20F02"/>
    <w:rsid w:val="00B212B2"/>
    <w:rsid w:val="00B212D2"/>
    <w:rsid w:val="00B21CBF"/>
    <w:rsid w:val="00B22006"/>
    <w:rsid w:val="00B222C3"/>
    <w:rsid w:val="00B22450"/>
    <w:rsid w:val="00B2248A"/>
    <w:rsid w:val="00B22C0D"/>
    <w:rsid w:val="00B22FAB"/>
    <w:rsid w:val="00B23AF4"/>
    <w:rsid w:val="00B23C15"/>
    <w:rsid w:val="00B24928"/>
    <w:rsid w:val="00B253D9"/>
    <w:rsid w:val="00B255FC"/>
    <w:rsid w:val="00B25762"/>
    <w:rsid w:val="00B25A92"/>
    <w:rsid w:val="00B25B40"/>
    <w:rsid w:val="00B25FDE"/>
    <w:rsid w:val="00B2634D"/>
    <w:rsid w:val="00B266D2"/>
    <w:rsid w:val="00B26851"/>
    <w:rsid w:val="00B26AB0"/>
    <w:rsid w:val="00B26AD2"/>
    <w:rsid w:val="00B26CA2"/>
    <w:rsid w:val="00B26D2F"/>
    <w:rsid w:val="00B2770D"/>
    <w:rsid w:val="00B27E25"/>
    <w:rsid w:val="00B302E4"/>
    <w:rsid w:val="00B3049F"/>
    <w:rsid w:val="00B30B4E"/>
    <w:rsid w:val="00B31058"/>
    <w:rsid w:val="00B3111C"/>
    <w:rsid w:val="00B31246"/>
    <w:rsid w:val="00B317DC"/>
    <w:rsid w:val="00B322E8"/>
    <w:rsid w:val="00B324E9"/>
    <w:rsid w:val="00B326FF"/>
    <w:rsid w:val="00B33207"/>
    <w:rsid w:val="00B336F9"/>
    <w:rsid w:val="00B33FC3"/>
    <w:rsid w:val="00B340AA"/>
    <w:rsid w:val="00B346D2"/>
    <w:rsid w:val="00B347DF"/>
    <w:rsid w:val="00B34A9F"/>
    <w:rsid w:val="00B34B80"/>
    <w:rsid w:val="00B34F63"/>
    <w:rsid w:val="00B35BAC"/>
    <w:rsid w:val="00B35CDA"/>
    <w:rsid w:val="00B35E50"/>
    <w:rsid w:val="00B36373"/>
    <w:rsid w:val="00B36D53"/>
    <w:rsid w:val="00B373C0"/>
    <w:rsid w:val="00B375B6"/>
    <w:rsid w:val="00B37D97"/>
    <w:rsid w:val="00B40285"/>
    <w:rsid w:val="00B40429"/>
    <w:rsid w:val="00B40B8A"/>
    <w:rsid w:val="00B411BD"/>
    <w:rsid w:val="00B41559"/>
    <w:rsid w:val="00B415DF"/>
    <w:rsid w:val="00B417A4"/>
    <w:rsid w:val="00B418E8"/>
    <w:rsid w:val="00B41D98"/>
    <w:rsid w:val="00B42285"/>
    <w:rsid w:val="00B422D1"/>
    <w:rsid w:val="00B425DC"/>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759B"/>
    <w:rsid w:val="00B47E15"/>
    <w:rsid w:val="00B50315"/>
    <w:rsid w:val="00B50A4D"/>
    <w:rsid w:val="00B50B02"/>
    <w:rsid w:val="00B51542"/>
    <w:rsid w:val="00B51D1D"/>
    <w:rsid w:val="00B524EB"/>
    <w:rsid w:val="00B5285D"/>
    <w:rsid w:val="00B52BF7"/>
    <w:rsid w:val="00B5310E"/>
    <w:rsid w:val="00B53C9E"/>
    <w:rsid w:val="00B54ACC"/>
    <w:rsid w:val="00B54DCB"/>
    <w:rsid w:val="00B55AC2"/>
    <w:rsid w:val="00B55E90"/>
    <w:rsid w:val="00B560A2"/>
    <w:rsid w:val="00B560C9"/>
    <w:rsid w:val="00B56533"/>
    <w:rsid w:val="00B56CFC"/>
    <w:rsid w:val="00B56D7D"/>
    <w:rsid w:val="00B5734B"/>
    <w:rsid w:val="00B57777"/>
    <w:rsid w:val="00B5784C"/>
    <w:rsid w:val="00B57A17"/>
    <w:rsid w:val="00B57D9E"/>
    <w:rsid w:val="00B602E4"/>
    <w:rsid w:val="00B60E74"/>
    <w:rsid w:val="00B61099"/>
    <w:rsid w:val="00B61567"/>
    <w:rsid w:val="00B61B0B"/>
    <w:rsid w:val="00B61B7D"/>
    <w:rsid w:val="00B61BE2"/>
    <w:rsid w:val="00B620D1"/>
    <w:rsid w:val="00B6266F"/>
    <w:rsid w:val="00B62E0B"/>
    <w:rsid w:val="00B63762"/>
    <w:rsid w:val="00B63C32"/>
    <w:rsid w:val="00B63C37"/>
    <w:rsid w:val="00B64434"/>
    <w:rsid w:val="00B64584"/>
    <w:rsid w:val="00B64B7F"/>
    <w:rsid w:val="00B6515D"/>
    <w:rsid w:val="00B65172"/>
    <w:rsid w:val="00B65630"/>
    <w:rsid w:val="00B65EB5"/>
    <w:rsid w:val="00B66472"/>
    <w:rsid w:val="00B670C5"/>
    <w:rsid w:val="00B67955"/>
    <w:rsid w:val="00B7037E"/>
    <w:rsid w:val="00B703FC"/>
    <w:rsid w:val="00B70F27"/>
    <w:rsid w:val="00B711CE"/>
    <w:rsid w:val="00B7157B"/>
    <w:rsid w:val="00B71822"/>
    <w:rsid w:val="00B71DC8"/>
    <w:rsid w:val="00B721E5"/>
    <w:rsid w:val="00B722BE"/>
    <w:rsid w:val="00B7307D"/>
    <w:rsid w:val="00B74251"/>
    <w:rsid w:val="00B74294"/>
    <w:rsid w:val="00B7455A"/>
    <w:rsid w:val="00B746C6"/>
    <w:rsid w:val="00B75D3E"/>
    <w:rsid w:val="00B7604C"/>
    <w:rsid w:val="00B7652C"/>
    <w:rsid w:val="00B766BF"/>
    <w:rsid w:val="00B76EAF"/>
    <w:rsid w:val="00B76FA6"/>
    <w:rsid w:val="00B77640"/>
    <w:rsid w:val="00B80246"/>
    <w:rsid w:val="00B80910"/>
    <w:rsid w:val="00B81658"/>
    <w:rsid w:val="00B818F4"/>
    <w:rsid w:val="00B819F9"/>
    <w:rsid w:val="00B81A64"/>
    <w:rsid w:val="00B81BC9"/>
    <w:rsid w:val="00B81E72"/>
    <w:rsid w:val="00B81F86"/>
    <w:rsid w:val="00B8222F"/>
    <w:rsid w:val="00B82615"/>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297"/>
    <w:rsid w:val="00B92A3A"/>
    <w:rsid w:val="00B92FD2"/>
    <w:rsid w:val="00B93204"/>
    <w:rsid w:val="00B93FBE"/>
    <w:rsid w:val="00B9455B"/>
    <w:rsid w:val="00B948B4"/>
    <w:rsid w:val="00B94E17"/>
    <w:rsid w:val="00B957FE"/>
    <w:rsid w:val="00B95F02"/>
    <w:rsid w:val="00B95F31"/>
    <w:rsid w:val="00B96425"/>
    <w:rsid w:val="00B96BEF"/>
    <w:rsid w:val="00B96FC0"/>
    <w:rsid w:val="00B97260"/>
    <w:rsid w:val="00B97A69"/>
    <w:rsid w:val="00BA0632"/>
    <w:rsid w:val="00BA0A72"/>
    <w:rsid w:val="00BA0AAA"/>
    <w:rsid w:val="00BA0AD1"/>
    <w:rsid w:val="00BA0DFB"/>
    <w:rsid w:val="00BA13E9"/>
    <w:rsid w:val="00BA1490"/>
    <w:rsid w:val="00BA1F56"/>
    <w:rsid w:val="00BA264A"/>
    <w:rsid w:val="00BA265A"/>
    <w:rsid w:val="00BA2830"/>
    <w:rsid w:val="00BA2FEF"/>
    <w:rsid w:val="00BA30B0"/>
    <w:rsid w:val="00BA3909"/>
    <w:rsid w:val="00BA3D1D"/>
    <w:rsid w:val="00BA41C3"/>
    <w:rsid w:val="00BA4249"/>
    <w:rsid w:val="00BA46D4"/>
    <w:rsid w:val="00BA50BA"/>
    <w:rsid w:val="00BA562D"/>
    <w:rsid w:val="00BA6527"/>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2A9"/>
    <w:rsid w:val="00BB5F11"/>
    <w:rsid w:val="00BB5FCB"/>
    <w:rsid w:val="00BB604B"/>
    <w:rsid w:val="00BB60D5"/>
    <w:rsid w:val="00BB65DB"/>
    <w:rsid w:val="00BB6B95"/>
    <w:rsid w:val="00BB7A4F"/>
    <w:rsid w:val="00BB7ADB"/>
    <w:rsid w:val="00BB7DDF"/>
    <w:rsid w:val="00BB7F22"/>
    <w:rsid w:val="00BC00EC"/>
    <w:rsid w:val="00BC08C5"/>
    <w:rsid w:val="00BC0D3C"/>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6EF"/>
    <w:rsid w:val="00BC4BBF"/>
    <w:rsid w:val="00BC6164"/>
    <w:rsid w:val="00BC631B"/>
    <w:rsid w:val="00BC6AA1"/>
    <w:rsid w:val="00BC6F3D"/>
    <w:rsid w:val="00BC6FD6"/>
    <w:rsid w:val="00BD008E"/>
    <w:rsid w:val="00BD084D"/>
    <w:rsid w:val="00BD0B56"/>
    <w:rsid w:val="00BD10EB"/>
    <w:rsid w:val="00BD22EA"/>
    <w:rsid w:val="00BD23D2"/>
    <w:rsid w:val="00BD267C"/>
    <w:rsid w:val="00BD2F3B"/>
    <w:rsid w:val="00BD3372"/>
    <w:rsid w:val="00BD4D2A"/>
    <w:rsid w:val="00BD50AA"/>
    <w:rsid w:val="00BD5135"/>
    <w:rsid w:val="00BD521A"/>
    <w:rsid w:val="00BD5740"/>
    <w:rsid w:val="00BD5827"/>
    <w:rsid w:val="00BD5C52"/>
    <w:rsid w:val="00BD61DB"/>
    <w:rsid w:val="00BD7151"/>
    <w:rsid w:val="00BD7291"/>
    <w:rsid w:val="00BD7E28"/>
    <w:rsid w:val="00BD7EA3"/>
    <w:rsid w:val="00BD7FE2"/>
    <w:rsid w:val="00BE02F4"/>
    <w:rsid w:val="00BE04BD"/>
    <w:rsid w:val="00BE0B19"/>
    <w:rsid w:val="00BE0DD8"/>
    <w:rsid w:val="00BE0E4C"/>
    <w:rsid w:val="00BE1AFA"/>
    <w:rsid w:val="00BE1D82"/>
    <w:rsid w:val="00BE1EE4"/>
    <w:rsid w:val="00BE1F8B"/>
    <w:rsid w:val="00BE259C"/>
    <w:rsid w:val="00BE2A0E"/>
    <w:rsid w:val="00BE2B4C"/>
    <w:rsid w:val="00BE2B4F"/>
    <w:rsid w:val="00BE2F39"/>
    <w:rsid w:val="00BE332D"/>
    <w:rsid w:val="00BE33A0"/>
    <w:rsid w:val="00BE37C4"/>
    <w:rsid w:val="00BE3933"/>
    <w:rsid w:val="00BE3CF1"/>
    <w:rsid w:val="00BE44D4"/>
    <w:rsid w:val="00BE4B20"/>
    <w:rsid w:val="00BE5B1E"/>
    <w:rsid w:val="00BE5EA3"/>
    <w:rsid w:val="00BE5FC4"/>
    <w:rsid w:val="00BE5FCC"/>
    <w:rsid w:val="00BE6607"/>
    <w:rsid w:val="00BE6A11"/>
    <w:rsid w:val="00BE6FD2"/>
    <w:rsid w:val="00BE70C3"/>
    <w:rsid w:val="00BE7C2A"/>
    <w:rsid w:val="00BE7C4D"/>
    <w:rsid w:val="00BE7F6A"/>
    <w:rsid w:val="00BF0274"/>
    <w:rsid w:val="00BF08C4"/>
    <w:rsid w:val="00BF0BAF"/>
    <w:rsid w:val="00BF0D12"/>
    <w:rsid w:val="00BF0E50"/>
    <w:rsid w:val="00BF19CE"/>
    <w:rsid w:val="00BF1F04"/>
    <w:rsid w:val="00BF2B6F"/>
    <w:rsid w:val="00BF2F19"/>
    <w:rsid w:val="00BF3265"/>
    <w:rsid w:val="00BF326B"/>
    <w:rsid w:val="00BF351A"/>
    <w:rsid w:val="00BF3914"/>
    <w:rsid w:val="00BF3C0D"/>
    <w:rsid w:val="00BF3F3B"/>
    <w:rsid w:val="00BF43E7"/>
    <w:rsid w:val="00BF49B1"/>
    <w:rsid w:val="00BF548F"/>
    <w:rsid w:val="00BF5552"/>
    <w:rsid w:val="00BF585F"/>
    <w:rsid w:val="00BF59B5"/>
    <w:rsid w:val="00BF5E90"/>
    <w:rsid w:val="00BF69DF"/>
    <w:rsid w:val="00BF6AF8"/>
    <w:rsid w:val="00BF71FD"/>
    <w:rsid w:val="00BF73F2"/>
    <w:rsid w:val="00BF75D8"/>
    <w:rsid w:val="00BF77CE"/>
    <w:rsid w:val="00BF7942"/>
    <w:rsid w:val="00BF7962"/>
    <w:rsid w:val="00BF79F1"/>
    <w:rsid w:val="00C002B6"/>
    <w:rsid w:val="00C002FD"/>
    <w:rsid w:val="00C004BD"/>
    <w:rsid w:val="00C00606"/>
    <w:rsid w:val="00C01671"/>
    <w:rsid w:val="00C01751"/>
    <w:rsid w:val="00C0182B"/>
    <w:rsid w:val="00C01D13"/>
    <w:rsid w:val="00C01D14"/>
    <w:rsid w:val="00C01FA1"/>
    <w:rsid w:val="00C02419"/>
    <w:rsid w:val="00C02766"/>
    <w:rsid w:val="00C0289F"/>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0761E"/>
    <w:rsid w:val="00C07A04"/>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7A2"/>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3130"/>
    <w:rsid w:val="00C23A1F"/>
    <w:rsid w:val="00C23CC4"/>
    <w:rsid w:val="00C23CC8"/>
    <w:rsid w:val="00C23D8A"/>
    <w:rsid w:val="00C23EB0"/>
    <w:rsid w:val="00C24999"/>
    <w:rsid w:val="00C24AEB"/>
    <w:rsid w:val="00C2500A"/>
    <w:rsid w:val="00C252C9"/>
    <w:rsid w:val="00C255A5"/>
    <w:rsid w:val="00C256CC"/>
    <w:rsid w:val="00C2584B"/>
    <w:rsid w:val="00C25942"/>
    <w:rsid w:val="00C25A40"/>
    <w:rsid w:val="00C25C90"/>
    <w:rsid w:val="00C25DD9"/>
    <w:rsid w:val="00C26361"/>
    <w:rsid w:val="00C2663F"/>
    <w:rsid w:val="00C26D3B"/>
    <w:rsid w:val="00C26DB8"/>
    <w:rsid w:val="00C2789D"/>
    <w:rsid w:val="00C3057E"/>
    <w:rsid w:val="00C30AB2"/>
    <w:rsid w:val="00C31175"/>
    <w:rsid w:val="00C315DC"/>
    <w:rsid w:val="00C31678"/>
    <w:rsid w:val="00C31AAE"/>
    <w:rsid w:val="00C31C3F"/>
    <w:rsid w:val="00C31E03"/>
    <w:rsid w:val="00C32361"/>
    <w:rsid w:val="00C32623"/>
    <w:rsid w:val="00C32C28"/>
    <w:rsid w:val="00C33091"/>
    <w:rsid w:val="00C3354F"/>
    <w:rsid w:val="00C337E5"/>
    <w:rsid w:val="00C3400F"/>
    <w:rsid w:val="00C349E9"/>
    <w:rsid w:val="00C34B64"/>
    <w:rsid w:val="00C34C36"/>
    <w:rsid w:val="00C34E49"/>
    <w:rsid w:val="00C3512F"/>
    <w:rsid w:val="00C352B3"/>
    <w:rsid w:val="00C35542"/>
    <w:rsid w:val="00C355F1"/>
    <w:rsid w:val="00C35B10"/>
    <w:rsid w:val="00C35F1C"/>
    <w:rsid w:val="00C3654C"/>
    <w:rsid w:val="00C36BF5"/>
    <w:rsid w:val="00C36DBC"/>
    <w:rsid w:val="00C373BD"/>
    <w:rsid w:val="00C376BA"/>
    <w:rsid w:val="00C37A26"/>
    <w:rsid w:val="00C37BA2"/>
    <w:rsid w:val="00C37C8E"/>
    <w:rsid w:val="00C37D5F"/>
    <w:rsid w:val="00C40213"/>
    <w:rsid w:val="00C40373"/>
    <w:rsid w:val="00C40430"/>
    <w:rsid w:val="00C4082D"/>
    <w:rsid w:val="00C40AE6"/>
    <w:rsid w:val="00C40D66"/>
    <w:rsid w:val="00C40ECF"/>
    <w:rsid w:val="00C40FFA"/>
    <w:rsid w:val="00C411AF"/>
    <w:rsid w:val="00C4138D"/>
    <w:rsid w:val="00C413BE"/>
    <w:rsid w:val="00C41746"/>
    <w:rsid w:val="00C41941"/>
    <w:rsid w:val="00C41979"/>
    <w:rsid w:val="00C41E3A"/>
    <w:rsid w:val="00C42200"/>
    <w:rsid w:val="00C4304C"/>
    <w:rsid w:val="00C43315"/>
    <w:rsid w:val="00C43628"/>
    <w:rsid w:val="00C439F8"/>
    <w:rsid w:val="00C43D48"/>
    <w:rsid w:val="00C43DC8"/>
    <w:rsid w:val="00C44992"/>
    <w:rsid w:val="00C452F5"/>
    <w:rsid w:val="00C4536D"/>
    <w:rsid w:val="00C45F29"/>
    <w:rsid w:val="00C46375"/>
    <w:rsid w:val="00C46555"/>
    <w:rsid w:val="00C468EA"/>
    <w:rsid w:val="00C46AA8"/>
    <w:rsid w:val="00C46B15"/>
    <w:rsid w:val="00C46D4B"/>
    <w:rsid w:val="00C46F7D"/>
    <w:rsid w:val="00C47424"/>
    <w:rsid w:val="00C479B5"/>
    <w:rsid w:val="00C47E70"/>
    <w:rsid w:val="00C50031"/>
    <w:rsid w:val="00C50242"/>
    <w:rsid w:val="00C502A7"/>
    <w:rsid w:val="00C5034D"/>
    <w:rsid w:val="00C5050E"/>
    <w:rsid w:val="00C50E99"/>
    <w:rsid w:val="00C5188D"/>
    <w:rsid w:val="00C518F8"/>
    <w:rsid w:val="00C51AB4"/>
    <w:rsid w:val="00C51F6F"/>
    <w:rsid w:val="00C52744"/>
    <w:rsid w:val="00C528AF"/>
    <w:rsid w:val="00C52A87"/>
    <w:rsid w:val="00C52DBD"/>
    <w:rsid w:val="00C530AD"/>
    <w:rsid w:val="00C5320D"/>
    <w:rsid w:val="00C53B8C"/>
    <w:rsid w:val="00C53EB3"/>
    <w:rsid w:val="00C54253"/>
    <w:rsid w:val="00C542D4"/>
    <w:rsid w:val="00C54D71"/>
    <w:rsid w:val="00C55164"/>
    <w:rsid w:val="00C554A8"/>
    <w:rsid w:val="00C55BE8"/>
    <w:rsid w:val="00C56137"/>
    <w:rsid w:val="00C56149"/>
    <w:rsid w:val="00C563F5"/>
    <w:rsid w:val="00C570F7"/>
    <w:rsid w:val="00C57353"/>
    <w:rsid w:val="00C577D8"/>
    <w:rsid w:val="00C57C32"/>
    <w:rsid w:val="00C57E45"/>
    <w:rsid w:val="00C57FD0"/>
    <w:rsid w:val="00C600E1"/>
    <w:rsid w:val="00C6041F"/>
    <w:rsid w:val="00C6091C"/>
    <w:rsid w:val="00C61E6E"/>
    <w:rsid w:val="00C62C4B"/>
    <w:rsid w:val="00C62CD5"/>
    <w:rsid w:val="00C633FE"/>
    <w:rsid w:val="00C63408"/>
    <w:rsid w:val="00C63655"/>
    <w:rsid w:val="00C6368A"/>
    <w:rsid w:val="00C636E6"/>
    <w:rsid w:val="00C6378B"/>
    <w:rsid w:val="00C639D6"/>
    <w:rsid w:val="00C63D25"/>
    <w:rsid w:val="00C63DD4"/>
    <w:rsid w:val="00C63F8E"/>
    <w:rsid w:val="00C64218"/>
    <w:rsid w:val="00C647FB"/>
    <w:rsid w:val="00C649FE"/>
    <w:rsid w:val="00C64C36"/>
    <w:rsid w:val="00C64E77"/>
    <w:rsid w:val="00C64F05"/>
    <w:rsid w:val="00C654E0"/>
    <w:rsid w:val="00C661AE"/>
    <w:rsid w:val="00C67700"/>
    <w:rsid w:val="00C67EAB"/>
    <w:rsid w:val="00C67FA1"/>
    <w:rsid w:val="00C70DFF"/>
    <w:rsid w:val="00C71042"/>
    <w:rsid w:val="00C71271"/>
    <w:rsid w:val="00C71A97"/>
    <w:rsid w:val="00C71B7C"/>
    <w:rsid w:val="00C725C9"/>
    <w:rsid w:val="00C726BC"/>
    <w:rsid w:val="00C72BD5"/>
    <w:rsid w:val="00C7368D"/>
    <w:rsid w:val="00C737CC"/>
    <w:rsid w:val="00C74246"/>
    <w:rsid w:val="00C744EC"/>
    <w:rsid w:val="00C74A6F"/>
    <w:rsid w:val="00C75162"/>
    <w:rsid w:val="00C755C2"/>
    <w:rsid w:val="00C75A6B"/>
    <w:rsid w:val="00C75AE3"/>
    <w:rsid w:val="00C75AF9"/>
    <w:rsid w:val="00C75B76"/>
    <w:rsid w:val="00C75EF5"/>
    <w:rsid w:val="00C763B6"/>
    <w:rsid w:val="00C7644F"/>
    <w:rsid w:val="00C768F6"/>
    <w:rsid w:val="00C76FD4"/>
    <w:rsid w:val="00C770F3"/>
    <w:rsid w:val="00C774FB"/>
    <w:rsid w:val="00C77D98"/>
    <w:rsid w:val="00C80073"/>
    <w:rsid w:val="00C80538"/>
    <w:rsid w:val="00C809B3"/>
    <w:rsid w:val="00C809BC"/>
    <w:rsid w:val="00C80C52"/>
    <w:rsid w:val="00C80D49"/>
    <w:rsid w:val="00C80DEA"/>
    <w:rsid w:val="00C821BA"/>
    <w:rsid w:val="00C832AE"/>
    <w:rsid w:val="00C832DC"/>
    <w:rsid w:val="00C8377F"/>
    <w:rsid w:val="00C840DE"/>
    <w:rsid w:val="00C8502B"/>
    <w:rsid w:val="00C85424"/>
    <w:rsid w:val="00C85F17"/>
    <w:rsid w:val="00C8646D"/>
    <w:rsid w:val="00C86A0E"/>
    <w:rsid w:val="00C86F4B"/>
    <w:rsid w:val="00C8715E"/>
    <w:rsid w:val="00C87488"/>
    <w:rsid w:val="00C8779B"/>
    <w:rsid w:val="00C8781C"/>
    <w:rsid w:val="00C8793A"/>
    <w:rsid w:val="00C879DD"/>
    <w:rsid w:val="00C87E93"/>
    <w:rsid w:val="00C902FE"/>
    <w:rsid w:val="00C90478"/>
    <w:rsid w:val="00C9134A"/>
    <w:rsid w:val="00C91DE3"/>
    <w:rsid w:val="00C91FA0"/>
    <w:rsid w:val="00C925AA"/>
    <w:rsid w:val="00C92C7F"/>
    <w:rsid w:val="00C9307D"/>
    <w:rsid w:val="00C93586"/>
    <w:rsid w:val="00C9369D"/>
    <w:rsid w:val="00C944FA"/>
    <w:rsid w:val="00C94920"/>
    <w:rsid w:val="00C9554F"/>
    <w:rsid w:val="00C95854"/>
    <w:rsid w:val="00C95DB6"/>
    <w:rsid w:val="00C95EFF"/>
    <w:rsid w:val="00C96096"/>
    <w:rsid w:val="00C9644E"/>
    <w:rsid w:val="00C967CE"/>
    <w:rsid w:val="00C96B5B"/>
    <w:rsid w:val="00C96BC9"/>
    <w:rsid w:val="00C96E6F"/>
    <w:rsid w:val="00C96EAD"/>
    <w:rsid w:val="00C97872"/>
    <w:rsid w:val="00C97C96"/>
    <w:rsid w:val="00CA0532"/>
    <w:rsid w:val="00CA08FB"/>
    <w:rsid w:val="00CA14A5"/>
    <w:rsid w:val="00CA195D"/>
    <w:rsid w:val="00CA2028"/>
    <w:rsid w:val="00CA21D8"/>
    <w:rsid w:val="00CA2241"/>
    <w:rsid w:val="00CA294F"/>
    <w:rsid w:val="00CA396C"/>
    <w:rsid w:val="00CA3A72"/>
    <w:rsid w:val="00CA3CDD"/>
    <w:rsid w:val="00CA403B"/>
    <w:rsid w:val="00CA4E2F"/>
    <w:rsid w:val="00CA505A"/>
    <w:rsid w:val="00CA512C"/>
    <w:rsid w:val="00CA54C6"/>
    <w:rsid w:val="00CA55C4"/>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1CCB"/>
    <w:rsid w:val="00CB1E6A"/>
    <w:rsid w:val="00CB1FA1"/>
    <w:rsid w:val="00CB232A"/>
    <w:rsid w:val="00CB26EC"/>
    <w:rsid w:val="00CB2D2A"/>
    <w:rsid w:val="00CB3991"/>
    <w:rsid w:val="00CB3E2E"/>
    <w:rsid w:val="00CB3F15"/>
    <w:rsid w:val="00CB541B"/>
    <w:rsid w:val="00CB593C"/>
    <w:rsid w:val="00CB5B1E"/>
    <w:rsid w:val="00CB62D7"/>
    <w:rsid w:val="00CB676D"/>
    <w:rsid w:val="00CB6C38"/>
    <w:rsid w:val="00CB787A"/>
    <w:rsid w:val="00CC0957"/>
    <w:rsid w:val="00CC0C4A"/>
    <w:rsid w:val="00CC0E27"/>
    <w:rsid w:val="00CC10C0"/>
    <w:rsid w:val="00CC17F0"/>
    <w:rsid w:val="00CC1853"/>
    <w:rsid w:val="00CC1A0A"/>
    <w:rsid w:val="00CC1FAE"/>
    <w:rsid w:val="00CC249B"/>
    <w:rsid w:val="00CC26BC"/>
    <w:rsid w:val="00CC2CDF"/>
    <w:rsid w:val="00CC31B5"/>
    <w:rsid w:val="00CC3808"/>
    <w:rsid w:val="00CC3A23"/>
    <w:rsid w:val="00CC3D07"/>
    <w:rsid w:val="00CC3E53"/>
    <w:rsid w:val="00CC433A"/>
    <w:rsid w:val="00CC4577"/>
    <w:rsid w:val="00CC5C5B"/>
    <w:rsid w:val="00CC5D59"/>
    <w:rsid w:val="00CC6D4F"/>
    <w:rsid w:val="00CC6DD4"/>
    <w:rsid w:val="00CC70F6"/>
    <w:rsid w:val="00CC737C"/>
    <w:rsid w:val="00CD04F4"/>
    <w:rsid w:val="00CD05A0"/>
    <w:rsid w:val="00CD05E5"/>
    <w:rsid w:val="00CD087D"/>
    <w:rsid w:val="00CD0B93"/>
    <w:rsid w:val="00CD0F5D"/>
    <w:rsid w:val="00CD1C0B"/>
    <w:rsid w:val="00CD20BA"/>
    <w:rsid w:val="00CD239A"/>
    <w:rsid w:val="00CD37DE"/>
    <w:rsid w:val="00CD39D9"/>
    <w:rsid w:val="00CD41AA"/>
    <w:rsid w:val="00CD44B2"/>
    <w:rsid w:val="00CD46DA"/>
    <w:rsid w:val="00CD5512"/>
    <w:rsid w:val="00CD55C4"/>
    <w:rsid w:val="00CD5603"/>
    <w:rsid w:val="00CD5A86"/>
    <w:rsid w:val="00CD5ABA"/>
    <w:rsid w:val="00CD5DF4"/>
    <w:rsid w:val="00CD69EC"/>
    <w:rsid w:val="00CD6C59"/>
    <w:rsid w:val="00CD6E3D"/>
    <w:rsid w:val="00CD6F18"/>
    <w:rsid w:val="00CD71AB"/>
    <w:rsid w:val="00CD7400"/>
    <w:rsid w:val="00CE0109"/>
    <w:rsid w:val="00CE0D8C"/>
    <w:rsid w:val="00CE1D82"/>
    <w:rsid w:val="00CE1FC5"/>
    <w:rsid w:val="00CE215B"/>
    <w:rsid w:val="00CE26A3"/>
    <w:rsid w:val="00CE324B"/>
    <w:rsid w:val="00CE35E8"/>
    <w:rsid w:val="00CE3769"/>
    <w:rsid w:val="00CE3F86"/>
    <w:rsid w:val="00CE43C8"/>
    <w:rsid w:val="00CE446F"/>
    <w:rsid w:val="00CE46E5"/>
    <w:rsid w:val="00CE485A"/>
    <w:rsid w:val="00CE5279"/>
    <w:rsid w:val="00CE594C"/>
    <w:rsid w:val="00CE5A78"/>
    <w:rsid w:val="00CE6083"/>
    <w:rsid w:val="00CE6429"/>
    <w:rsid w:val="00CE6F06"/>
    <w:rsid w:val="00CE7408"/>
    <w:rsid w:val="00CE78AE"/>
    <w:rsid w:val="00CE7E62"/>
    <w:rsid w:val="00CE7E8F"/>
    <w:rsid w:val="00CF0683"/>
    <w:rsid w:val="00CF0B1E"/>
    <w:rsid w:val="00CF155D"/>
    <w:rsid w:val="00CF19DA"/>
    <w:rsid w:val="00CF1C7F"/>
    <w:rsid w:val="00CF1CC0"/>
    <w:rsid w:val="00CF2485"/>
    <w:rsid w:val="00CF24F8"/>
    <w:rsid w:val="00CF25C2"/>
    <w:rsid w:val="00CF2653"/>
    <w:rsid w:val="00CF2EBF"/>
    <w:rsid w:val="00CF3061"/>
    <w:rsid w:val="00CF35C5"/>
    <w:rsid w:val="00CF36FF"/>
    <w:rsid w:val="00CF3C91"/>
    <w:rsid w:val="00CF4247"/>
    <w:rsid w:val="00CF4F6B"/>
    <w:rsid w:val="00CF50BA"/>
    <w:rsid w:val="00CF5263"/>
    <w:rsid w:val="00CF536E"/>
    <w:rsid w:val="00CF5CEF"/>
    <w:rsid w:val="00CF60B5"/>
    <w:rsid w:val="00CF770B"/>
    <w:rsid w:val="00CF779E"/>
    <w:rsid w:val="00CF7A6A"/>
    <w:rsid w:val="00CF7E2F"/>
    <w:rsid w:val="00D0027D"/>
    <w:rsid w:val="00D0040A"/>
    <w:rsid w:val="00D004FA"/>
    <w:rsid w:val="00D00873"/>
    <w:rsid w:val="00D00884"/>
    <w:rsid w:val="00D0123E"/>
    <w:rsid w:val="00D017D3"/>
    <w:rsid w:val="00D01812"/>
    <w:rsid w:val="00D01B21"/>
    <w:rsid w:val="00D01E2F"/>
    <w:rsid w:val="00D02A52"/>
    <w:rsid w:val="00D02B7D"/>
    <w:rsid w:val="00D03102"/>
    <w:rsid w:val="00D03727"/>
    <w:rsid w:val="00D0378A"/>
    <w:rsid w:val="00D04DB1"/>
    <w:rsid w:val="00D050F8"/>
    <w:rsid w:val="00D05132"/>
    <w:rsid w:val="00D0544F"/>
    <w:rsid w:val="00D05C35"/>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0BA2"/>
    <w:rsid w:val="00D11248"/>
    <w:rsid w:val="00D11B0B"/>
    <w:rsid w:val="00D11BD2"/>
    <w:rsid w:val="00D11BFF"/>
    <w:rsid w:val="00D11D79"/>
    <w:rsid w:val="00D12293"/>
    <w:rsid w:val="00D127FB"/>
    <w:rsid w:val="00D131DC"/>
    <w:rsid w:val="00D133E9"/>
    <w:rsid w:val="00D13A89"/>
    <w:rsid w:val="00D13B13"/>
    <w:rsid w:val="00D14236"/>
    <w:rsid w:val="00D143CD"/>
    <w:rsid w:val="00D14553"/>
    <w:rsid w:val="00D14DB1"/>
    <w:rsid w:val="00D15027"/>
    <w:rsid w:val="00D15A76"/>
    <w:rsid w:val="00D15F43"/>
    <w:rsid w:val="00D1620A"/>
    <w:rsid w:val="00D164C3"/>
    <w:rsid w:val="00D16B48"/>
    <w:rsid w:val="00D16E87"/>
    <w:rsid w:val="00D1723D"/>
    <w:rsid w:val="00D173F6"/>
    <w:rsid w:val="00D177EC"/>
    <w:rsid w:val="00D17B86"/>
    <w:rsid w:val="00D203B8"/>
    <w:rsid w:val="00D2067C"/>
    <w:rsid w:val="00D208D9"/>
    <w:rsid w:val="00D20B8B"/>
    <w:rsid w:val="00D20E14"/>
    <w:rsid w:val="00D210F0"/>
    <w:rsid w:val="00D2162C"/>
    <w:rsid w:val="00D21A3C"/>
    <w:rsid w:val="00D21A6B"/>
    <w:rsid w:val="00D21B8A"/>
    <w:rsid w:val="00D21DD2"/>
    <w:rsid w:val="00D22B39"/>
    <w:rsid w:val="00D233F1"/>
    <w:rsid w:val="00D236E4"/>
    <w:rsid w:val="00D23FF7"/>
    <w:rsid w:val="00D24929"/>
    <w:rsid w:val="00D24D2B"/>
    <w:rsid w:val="00D24D92"/>
    <w:rsid w:val="00D24E75"/>
    <w:rsid w:val="00D24FBE"/>
    <w:rsid w:val="00D251EF"/>
    <w:rsid w:val="00D25423"/>
    <w:rsid w:val="00D2545F"/>
    <w:rsid w:val="00D25617"/>
    <w:rsid w:val="00D256F8"/>
    <w:rsid w:val="00D2604D"/>
    <w:rsid w:val="00D2605B"/>
    <w:rsid w:val="00D267A0"/>
    <w:rsid w:val="00D2685C"/>
    <w:rsid w:val="00D26A3B"/>
    <w:rsid w:val="00D277AC"/>
    <w:rsid w:val="00D302FD"/>
    <w:rsid w:val="00D3038A"/>
    <w:rsid w:val="00D3098D"/>
    <w:rsid w:val="00D31561"/>
    <w:rsid w:val="00D317A1"/>
    <w:rsid w:val="00D31A02"/>
    <w:rsid w:val="00D32251"/>
    <w:rsid w:val="00D3323C"/>
    <w:rsid w:val="00D33456"/>
    <w:rsid w:val="00D3396F"/>
    <w:rsid w:val="00D33D4D"/>
    <w:rsid w:val="00D33E30"/>
    <w:rsid w:val="00D33E44"/>
    <w:rsid w:val="00D3434F"/>
    <w:rsid w:val="00D3448D"/>
    <w:rsid w:val="00D347F0"/>
    <w:rsid w:val="00D34A0B"/>
    <w:rsid w:val="00D34AE1"/>
    <w:rsid w:val="00D350A1"/>
    <w:rsid w:val="00D357C0"/>
    <w:rsid w:val="00D357F0"/>
    <w:rsid w:val="00D3580A"/>
    <w:rsid w:val="00D36234"/>
    <w:rsid w:val="00D36371"/>
    <w:rsid w:val="00D3710C"/>
    <w:rsid w:val="00D379AB"/>
    <w:rsid w:val="00D37E19"/>
    <w:rsid w:val="00D40290"/>
    <w:rsid w:val="00D405B3"/>
    <w:rsid w:val="00D40D05"/>
    <w:rsid w:val="00D40FF6"/>
    <w:rsid w:val="00D4147F"/>
    <w:rsid w:val="00D41AA1"/>
    <w:rsid w:val="00D42333"/>
    <w:rsid w:val="00D42FD2"/>
    <w:rsid w:val="00D43057"/>
    <w:rsid w:val="00D437D8"/>
    <w:rsid w:val="00D43D6A"/>
    <w:rsid w:val="00D44994"/>
    <w:rsid w:val="00D44BD3"/>
    <w:rsid w:val="00D45748"/>
    <w:rsid w:val="00D45B94"/>
    <w:rsid w:val="00D45BC9"/>
    <w:rsid w:val="00D45D29"/>
    <w:rsid w:val="00D45DF3"/>
    <w:rsid w:val="00D46174"/>
    <w:rsid w:val="00D46182"/>
    <w:rsid w:val="00D466D3"/>
    <w:rsid w:val="00D46942"/>
    <w:rsid w:val="00D47436"/>
    <w:rsid w:val="00D47DD0"/>
    <w:rsid w:val="00D50183"/>
    <w:rsid w:val="00D504CE"/>
    <w:rsid w:val="00D50579"/>
    <w:rsid w:val="00D507E8"/>
    <w:rsid w:val="00D50960"/>
    <w:rsid w:val="00D51D12"/>
    <w:rsid w:val="00D53203"/>
    <w:rsid w:val="00D53348"/>
    <w:rsid w:val="00D534A9"/>
    <w:rsid w:val="00D5362B"/>
    <w:rsid w:val="00D546E4"/>
    <w:rsid w:val="00D54937"/>
    <w:rsid w:val="00D549C4"/>
    <w:rsid w:val="00D54CD8"/>
    <w:rsid w:val="00D54F03"/>
    <w:rsid w:val="00D55072"/>
    <w:rsid w:val="00D551B5"/>
    <w:rsid w:val="00D55888"/>
    <w:rsid w:val="00D55CEB"/>
    <w:rsid w:val="00D56DB2"/>
    <w:rsid w:val="00D573D1"/>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546"/>
    <w:rsid w:val="00D6570B"/>
    <w:rsid w:val="00D659B1"/>
    <w:rsid w:val="00D65BE2"/>
    <w:rsid w:val="00D666E0"/>
    <w:rsid w:val="00D6672D"/>
    <w:rsid w:val="00D66E18"/>
    <w:rsid w:val="00D67107"/>
    <w:rsid w:val="00D671CD"/>
    <w:rsid w:val="00D6734D"/>
    <w:rsid w:val="00D6752A"/>
    <w:rsid w:val="00D675D3"/>
    <w:rsid w:val="00D679CF"/>
    <w:rsid w:val="00D679D3"/>
    <w:rsid w:val="00D67C42"/>
    <w:rsid w:val="00D70376"/>
    <w:rsid w:val="00D70DDA"/>
    <w:rsid w:val="00D71208"/>
    <w:rsid w:val="00D71217"/>
    <w:rsid w:val="00D72407"/>
    <w:rsid w:val="00D72BB9"/>
    <w:rsid w:val="00D7356F"/>
    <w:rsid w:val="00D73587"/>
    <w:rsid w:val="00D739F5"/>
    <w:rsid w:val="00D73C55"/>
    <w:rsid w:val="00D73EBB"/>
    <w:rsid w:val="00D7469D"/>
    <w:rsid w:val="00D74BC1"/>
    <w:rsid w:val="00D751FB"/>
    <w:rsid w:val="00D753CE"/>
    <w:rsid w:val="00D754D6"/>
    <w:rsid w:val="00D7593B"/>
    <w:rsid w:val="00D75ACD"/>
    <w:rsid w:val="00D75B13"/>
    <w:rsid w:val="00D75E10"/>
    <w:rsid w:val="00D761AA"/>
    <w:rsid w:val="00D76FAE"/>
    <w:rsid w:val="00D777D7"/>
    <w:rsid w:val="00D779E0"/>
    <w:rsid w:val="00D804EA"/>
    <w:rsid w:val="00D80AB8"/>
    <w:rsid w:val="00D80D1C"/>
    <w:rsid w:val="00D812F9"/>
    <w:rsid w:val="00D8132D"/>
    <w:rsid w:val="00D813B4"/>
    <w:rsid w:val="00D814B5"/>
    <w:rsid w:val="00D8173A"/>
    <w:rsid w:val="00D8178C"/>
    <w:rsid w:val="00D81792"/>
    <w:rsid w:val="00D81961"/>
    <w:rsid w:val="00D819B1"/>
    <w:rsid w:val="00D82437"/>
    <w:rsid w:val="00D82494"/>
    <w:rsid w:val="00D83463"/>
    <w:rsid w:val="00D83AE9"/>
    <w:rsid w:val="00D84BA8"/>
    <w:rsid w:val="00D84ECC"/>
    <w:rsid w:val="00D854EC"/>
    <w:rsid w:val="00D855B9"/>
    <w:rsid w:val="00D857B8"/>
    <w:rsid w:val="00D86152"/>
    <w:rsid w:val="00D87175"/>
    <w:rsid w:val="00D87321"/>
    <w:rsid w:val="00D878BC"/>
    <w:rsid w:val="00D87ABF"/>
    <w:rsid w:val="00D87AE2"/>
    <w:rsid w:val="00D90424"/>
    <w:rsid w:val="00D90C0E"/>
    <w:rsid w:val="00D90CD3"/>
    <w:rsid w:val="00D91374"/>
    <w:rsid w:val="00D91482"/>
    <w:rsid w:val="00D919E6"/>
    <w:rsid w:val="00D91BE1"/>
    <w:rsid w:val="00D92222"/>
    <w:rsid w:val="00D924CA"/>
    <w:rsid w:val="00D92C29"/>
    <w:rsid w:val="00D92E85"/>
    <w:rsid w:val="00D936E2"/>
    <w:rsid w:val="00D93B2F"/>
    <w:rsid w:val="00D93B95"/>
    <w:rsid w:val="00D945A1"/>
    <w:rsid w:val="00D94FCB"/>
    <w:rsid w:val="00D95104"/>
    <w:rsid w:val="00D9534A"/>
    <w:rsid w:val="00D955BE"/>
    <w:rsid w:val="00D95600"/>
    <w:rsid w:val="00D95690"/>
    <w:rsid w:val="00D95C94"/>
    <w:rsid w:val="00D96077"/>
    <w:rsid w:val="00D960E5"/>
    <w:rsid w:val="00D96328"/>
    <w:rsid w:val="00D9683C"/>
    <w:rsid w:val="00D968BC"/>
    <w:rsid w:val="00D969FE"/>
    <w:rsid w:val="00D96A7F"/>
    <w:rsid w:val="00D96F64"/>
    <w:rsid w:val="00D974EF"/>
    <w:rsid w:val="00D97884"/>
    <w:rsid w:val="00D97899"/>
    <w:rsid w:val="00DA0A7F"/>
    <w:rsid w:val="00DA1188"/>
    <w:rsid w:val="00DA1C31"/>
    <w:rsid w:val="00DA20BC"/>
    <w:rsid w:val="00DA2C0E"/>
    <w:rsid w:val="00DA2ED7"/>
    <w:rsid w:val="00DA3520"/>
    <w:rsid w:val="00DA3E7A"/>
    <w:rsid w:val="00DA3EE4"/>
    <w:rsid w:val="00DA430C"/>
    <w:rsid w:val="00DA4457"/>
    <w:rsid w:val="00DA5784"/>
    <w:rsid w:val="00DA60D9"/>
    <w:rsid w:val="00DA615D"/>
    <w:rsid w:val="00DA6363"/>
    <w:rsid w:val="00DA6598"/>
    <w:rsid w:val="00DA6C0F"/>
    <w:rsid w:val="00DA6E71"/>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440"/>
    <w:rsid w:val="00DB254F"/>
    <w:rsid w:val="00DB25C0"/>
    <w:rsid w:val="00DB297F"/>
    <w:rsid w:val="00DB2DD1"/>
    <w:rsid w:val="00DB3153"/>
    <w:rsid w:val="00DB317A"/>
    <w:rsid w:val="00DB3318"/>
    <w:rsid w:val="00DB3B82"/>
    <w:rsid w:val="00DB3EC6"/>
    <w:rsid w:val="00DB4798"/>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1143"/>
    <w:rsid w:val="00DC1327"/>
    <w:rsid w:val="00DC1350"/>
    <w:rsid w:val="00DC1566"/>
    <w:rsid w:val="00DC183E"/>
    <w:rsid w:val="00DC24E9"/>
    <w:rsid w:val="00DC2758"/>
    <w:rsid w:val="00DC2E69"/>
    <w:rsid w:val="00DC3005"/>
    <w:rsid w:val="00DC3237"/>
    <w:rsid w:val="00DC34B4"/>
    <w:rsid w:val="00DC3CAE"/>
    <w:rsid w:val="00DC3CEA"/>
    <w:rsid w:val="00DC41A4"/>
    <w:rsid w:val="00DC436A"/>
    <w:rsid w:val="00DC4A3F"/>
    <w:rsid w:val="00DC5672"/>
    <w:rsid w:val="00DC6062"/>
    <w:rsid w:val="00DC60A2"/>
    <w:rsid w:val="00DC6146"/>
    <w:rsid w:val="00DC6600"/>
    <w:rsid w:val="00DC665B"/>
    <w:rsid w:val="00DC67AB"/>
    <w:rsid w:val="00DC67BD"/>
    <w:rsid w:val="00DC6924"/>
    <w:rsid w:val="00DC6F4B"/>
    <w:rsid w:val="00DC6F6C"/>
    <w:rsid w:val="00DC71E3"/>
    <w:rsid w:val="00DC71F2"/>
    <w:rsid w:val="00DC778A"/>
    <w:rsid w:val="00DC7AE2"/>
    <w:rsid w:val="00DC7E3E"/>
    <w:rsid w:val="00DD03A7"/>
    <w:rsid w:val="00DD055B"/>
    <w:rsid w:val="00DD0BE4"/>
    <w:rsid w:val="00DD0C80"/>
    <w:rsid w:val="00DD0C8F"/>
    <w:rsid w:val="00DD1023"/>
    <w:rsid w:val="00DD1503"/>
    <w:rsid w:val="00DD156F"/>
    <w:rsid w:val="00DD184D"/>
    <w:rsid w:val="00DD192B"/>
    <w:rsid w:val="00DD1A26"/>
    <w:rsid w:val="00DD2025"/>
    <w:rsid w:val="00DD22EA"/>
    <w:rsid w:val="00DD23A0"/>
    <w:rsid w:val="00DD27C2"/>
    <w:rsid w:val="00DD2A7E"/>
    <w:rsid w:val="00DD2C15"/>
    <w:rsid w:val="00DD367A"/>
    <w:rsid w:val="00DD397D"/>
    <w:rsid w:val="00DD3EF5"/>
    <w:rsid w:val="00DD44D3"/>
    <w:rsid w:val="00DD458A"/>
    <w:rsid w:val="00DD45C1"/>
    <w:rsid w:val="00DD45F2"/>
    <w:rsid w:val="00DD4FD4"/>
    <w:rsid w:val="00DD53FA"/>
    <w:rsid w:val="00DD5F42"/>
    <w:rsid w:val="00DD60B6"/>
    <w:rsid w:val="00DD617B"/>
    <w:rsid w:val="00DD6B09"/>
    <w:rsid w:val="00DD6CCF"/>
    <w:rsid w:val="00DD6D1A"/>
    <w:rsid w:val="00DE0E59"/>
    <w:rsid w:val="00DE0F6C"/>
    <w:rsid w:val="00DE219B"/>
    <w:rsid w:val="00DE28B7"/>
    <w:rsid w:val="00DE296D"/>
    <w:rsid w:val="00DE2E7A"/>
    <w:rsid w:val="00DE35EF"/>
    <w:rsid w:val="00DE37D4"/>
    <w:rsid w:val="00DE404A"/>
    <w:rsid w:val="00DE52E3"/>
    <w:rsid w:val="00DE53F9"/>
    <w:rsid w:val="00DE5554"/>
    <w:rsid w:val="00DE5880"/>
    <w:rsid w:val="00DE5D60"/>
    <w:rsid w:val="00DE5E32"/>
    <w:rsid w:val="00DE6344"/>
    <w:rsid w:val="00DE6402"/>
    <w:rsid w:val="00DE6721"/>
    <w:rsid w:val="00DE689E"/>
    <w:rsid w:val="00DE6B57"/>
    <w:rsid w:val="00DE6C08"/>
    <w:rsid w:val="00DE7363"/>
    <w:rsid w:val="00DE76CF"/>
    <w:rsid w:val="00DE76F1"/>
    <w:rsid w:val="00DE7C00"/>
    <w:rsid w:val="00DE7C19"/>
    <w:rsid w:val="00DF0020"/>
    <w:rsid w:val="00DF00F7"/>
    <w:rsid w:val="00DF03E9"/>
    <w:rsid w:val="00DF03ED"/>
    <w:rsid w:val="00DF04EE"/>
    <w:rsid w:val="00DF05D6"/>
    <w:rsid w:val="00DF0BF4"/>
    <w:rsid w:val="00DF1422"/>
    <w:rsid w:val="00DF179D"/>
    <w:rsid w:val="00DF1E9C"/>
    <w:rsid w:val="00DF20A0"/>
    <w:rsid w:val="00DF24AD"/>
    <w:rsid w:val="00DF26FD"/>
    <w:rsid w:val="00DF2D6F"/>
    <w:rsid w:val="00DF2EB7"/>
    <w:rsid w:val="00DF37E1"/>
    <w:rsid w:val="00DF3A4B"/>
    <w:rsid w:val="00DF3A83"/>
    <w:rsid w:val="00DF3AB0"/>
    <w:rsid w:val="00DF3B1C"/>
    <w:rsid w:val="00DF3EBA"/>
    <w:rsid w:val="00DF4462"/>
    <w:rsid w:val="00DF4572"/>
    <w:rsid w:val="00DF4658"/>
    <w:rsid w:val="00DF5508"/>
    <w:rsid w:val="00DF5B71"/>
    <w:rsid w:val="00DF5F1F"/>
    <w:rsid w:val="00DF6006"/>
    <w:rsid w:val="00DF620D"/>
    <w:rsid w:val="00DF6813"/>
    <w:rsid w:val="00DF6C8B"/>
    <w:rsid w:val="00DF6D88"/>
    <w:rsid w:val="00DF6F17"/>
    <w:rsid w:val="00DF78FA"/>
    <w:rsid w:val="00DF7938"/>
    <w:rsid w:val="00E002F1"/>
    <w:rsid w:val="00E0082C"/>
    <w:rsid w:val="00E00BC0"/>
    <w:rsid w:val="00E010BB"/>
    <w:rsid w:val="00E01427"/>
    <w:rsid w:val="00E0181B"/>
    <w:rsid w:val="00E01DAA"/>
    <w:rsid w:val="00E023E5"/>
    <w:rsid w:val="00E02432"/>
    <w:rsid w:val="00E02CBA"/>
    <w:rsid w:val="00E04022"/>
    <w:rsid w:val="00E040A9"/>
    <w:rsid w:val="00E04BC7"/>
    <w:rsid w:val="00E05D7A"/>
    <w:rsid w:val="00E05DFF"/>
    <w:rsid w:val="00E06552"/>
    <w:rsid w:val="00E065A5"/>
    <w:rsid w:val="00E068D7"/>
    <w:rsid w:val="00E0728F"/>
    <w:rsid w:val="00E0755C"/>
    <w:rsid w:val="00E07595"/>
    <w:rsid w:val="00E07758"/>
    <w:rsid w:val="00E07BC5"/>
    <w:rsid w:val="00E11552"/>
    <w:rsid w:val="00E1214E"/>
    <w:rsid w:val="00E121C1"/>
    <w:rsid w:val="00E1243D"/>
    <w:rsid w:val="00E138FF"/>
    <w:rsid w:val="00E13F89"/>
    <w:rsid w:val="00E143E7"/>
    <w:rsid w:val="00E145D6"/>
    <w:rsid w:val="00E14946"/>
    <w:rsid w:val="00E14A42"/>
    <w:rsid w:val="00E14A7E"/>
    <w:rsid w:val="00E151E1"/>
    <w:rsid w:val="00E15398"/>
    <w:rsid w:val="00E15A6C"/>
    <w:rsid w:val="00E163A5"/>
    <w:rsid w:val="00E16C77"/>
    <w:rsid w:val="00E17619"/>
    <w:rsid w:val="00E177CB"/>
    <w:rsid w:val="00E17805"/>
    <w:rsid w:val="00E200D4"/>
    <w:rsid w:val="00E2077C"/>
    <w:rsid w:val="00E20F79"/>
    <w:rsid w:val="00E21121"/>
    <w:rsid w:val="00E21278"/>
    <w:rsid w:val="00E215C9"/>
    <w:rsid w:val="00E21E7F"/>
    <w:rsid w:val="00E22269"/>
    <w:rsid w:val="00E22CCD"/>
    <w:rsid w:val="00E23A11"/>
    <w:rsid w:val="00E23FB7"/>
    <w:rsid w:val="00E24A26"/>
    <w:rsid w:val="00E24A27"/>
    <w:rsid w:val="00E24B2D"/>
    <w:rsid w:val="00E2501D"/>
    <w:rsid w:val="00E253B3"/>
    <w:rsid w:val="00E2579F"/>
    <w:rsid w:val="00E25AFC"/>
    <w:rsid w:val="00E25B7E"/>
    <w:rsid w:val="00E25C91"/>
    <w:rsid w:val="00E25DBE"/>
    <w:rsid w:val="00E25F89"/>
    <w:rsid w:val="00E25F8B"/>
    <w:rsid w:val="00E25FB8"/>
    <w:rsid w:val="00E269DA"/>
    <w:rsid w:val="00E26C0B"/>
    <w:rsid w:val="00E2766A"/>
    <w:rsid w:val="00E27F72"/>
    <w:rsid w:val="00E3020B"/>
    <w:rsid w:val="00E302CC"/>
    <w:rsid w:val="00E30A9C"/>
    <w:rsid w:val="00E3163B"/>
    <w:rsid w:val="00E3165B"/>
    <w:rsid w:val="00E327E5"/>
    <w:rsid w:val="00E32940"/>
    <w:rsid w:val="00E32A5B"/>
    <w:rsid w:val="00E32D62"/>
    <w:rsid w:val="00E32ECF"/>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549"/>
    <w:rsid w:val="00E406DC"/>
    <w:rsid w:val="00E408E7"/>
    <w:rsid w:val="00E40BBD"/>
    <w:rsid w:val="00E41983"/>
    <w:rsid w:val="00E419D9"/>
    <w:rsid w:val="00E41C19"/>
    <w:rsid w:val="00E421CC"/>
    <w:rsid w:val="00E429ED"/>
    <w:rsid w:val="00E42B69"/>
    <w:rsid w:val="00E43325"/>
    <w:rsid w:val="00E43940"/>
    <w:rsid w:val="00E43F37"/>
    <w:rsid w:val="00E44185"/>
    <w:rsid w:val="00E44C06"/>
    <w:rsid w:val="00E450ED"/>
    <w:rsid w:val="00E458C2"/>
    <w:rsid w:val="00E45A10"/>
    <w:rsid w:val="00E46E05"/>
    <w:rsid w:val="00E47543"/>
    <w:rsid w:val="00E4768B"/>
    <w:rsid w:val="00E4791B"/>
    <w:rsid w:val="00E479BB"/>
    <w:rsid w:val="00E47E31"/>
    <w:rsid w:val="00E50AC6"/>
    <w:rsid w:val="00E51148"/>
    <w:rsid w:val="00E517E4"/>
    <w:rsid w:val="00E51D74"/>
    <w:rsid w:val="00E51DDD"/>
    <w:rsid w:val="00E51FDD"/>
    <w:rsid w:val="00E522CB"/>
    <w:rsid w:val="00E52435"/>
    <w:rsid w:val="00E52480"/>
    <w:rsid w:val="00E52CCF"/>
    <w:rsid w:val="00E52D7F"/>
    <w:rsid w:val="00E53122"/>
    <w:rsid w:val="00E5351B"/>
    <w:rsid w:val="00E53A92"/>
    <w:rsid w:val="00E53FA9"/>
    <w:rsid w:val="00E5414C"/>
    <w:rsid w:val="00E54649"/>
    <w:rsid w:val="00E547B3"/>
    <w:rsid w:val="00E55923"/>
    <w:rsid w:val="00E55D5A"/>
    <w:rsid w:val="00E56619"/>
    <w:rsid w:val="00E56665"/>
    <w:rsid w:val="00E566A4"/>
    <w:rsid w:val="00E56825"/>
    <w:rsid w:val="00E56CA2"/>
    <w:rsid w:val="00E56E14"/>
    <w:rsid w:val="00E5733D"/>
    <w:rsid w:val="00E57786"/>
    <w:rsid w:val="00E57A4F"/>
    <w:rsid w:val="00E57E48"/>
    <w:rsid w:val="00E61001"/>
    <w:rsid w:val="00E61602"/>
    <w:rsid w:val="00E61A0F"/>
    <w:rsid w:val="00E61CC0"/>
    <w:rsid w:val="00E6201E"/>
    <w:rsid w:val="00E6277B"/>
    <w:rsid w:val="00E6344E"/>
    <w:rsid w:val="00E63B87"/>
    <w:rsid w:val="00E6409A"/>
    <w:rsid w:val="00E64424"/>
    <w:rsid w:val="00E64455"/>
    <w:rsid w:val="00E64C99"/>
    <w:rsid w:val="00E64CD3"/>
    <w:rsid w:val="00E6516B"/>
    <w:rsid w:val="00E65702"/>
    <w:rsid w:val="00E659A5"/>
    <w:rsid w:val="00E65D65"/>
    <w:rsid w:val="00E663FD"/>
    <w:rsid w:val="00E667F0"/>
    <w:rsid w:val="00E66EDB"/>
    <w:rsid w:val="00E671C9"/>
    <w:rsid w:val="00E6743F"/>
    <w:rsid w:val="00E6758E"/>
    <w:rsid w:val="00E67E23"/>
    <w:rsid w:val="00E70016"/>
    <w:rsid w:val="00E70656"/>
    <w:rsid w:val="00E70B8A"/>
    <w:rsid w:val="00E70BC7"/>
    <w:rsid w:val="00E70C48"/>
    <w:rsid w:val="00E70FBC"/>
    <w:rsid w:val="00E71547"/>
    <w:rsid w:val="00E718F5"/>
    <w:rsid w:val="00E71B09"/>
    <w:rsid w:val="00E71DEB"/>
    <w:rsid w:val="00E72193"/>
    <w:rsid w:val="00E721D5"/>
    <w:rsid w:val="00E722B8"/>
    <w:rsid w:val="00E72C01"/>
    <w:rsid w:val="00E7313A"/>
    <w:rsid w:val="00E732F6"/>
    <w:rsid w:val="00E7356F"/>
    <w:rsid w:val="00E741AC"/>
    <w:rsid w:val="00E749D8"/>
    <w:rsid w:val="00E75174"/>
    <w:rsid w:val="00E75B78"/>
    <w:rsid w:val="00E75EBA"/>
    <w:rsid w:val="00E76113"/>
    <w:rsid w:val="00E763B4"/>
    <w:rsid w:val="00E769DE"/>
    <w:rsid w:val="00E76A12"/>
    <w:rsid w:val="00E76DAC"/>
    <w:rsid w:val="00E76E5D"/>
    <w:rsid w:val="00E777A6"/>
    <w:rsid w:val="00E7782F"/>
    <w:rsid w:val="00E77848"/>
    <w:rsid w:val="00E802AB"/>
    <w:rsid w:val="00E80514"/>
    <w:rsid w:val="00E80E5B"/>
    <w:rsid w:val="00E816C5"/>
    <w:rsid w:val="00E81CD4"/>
    <w:rsid w:val="00E81CE0"/>
    <w:rsid w:val="00E81E7C"/>
    <w:rsid w:val="00E81FFF"/>
    <w:rsid w:val="00E8224D"/>
    <w:rsid w:val="00E82960"/>
    <w:rsid w:val="00E840E3"/>
    <w:rsid w:val="00E845AB"/>
    <w:rsid w:val="00E8519F"/>
    <w:rsid w:val="00E85217"/>
    <w:rsid w:val="00E85426"/>
    <w:rsid w:val="00E855CD"/>
    <w:rsid w:val="00E856B6"/>
    <w:rsid w:val="00E85CC3"/>
    <w:rsid w:val="00E8644A"/>
    <w:rsid w:val="00E868B0"/>
    <w:rsid w:val="00E868FF"/>
    <w:rsid w:val="00E87391"/>
    <w:rsid w:val="00E873D1"/>
    <w:rsid w:val="00E87589"/>
    <w:rsid w:val="00E877C5"/>
    <w:rsid w:val="00E87B02"/>
    <w:rsid w:val="00E87DF8"/>
    <w:rsid w:val="00E90279"/>
    <w:rsid w:val="00E902EA"/>
    <w:rsid w:val="00E90635"/>
    <w:rsid w:val="00E909A1"/>
    <w:rsid w:val="00E90BFF"/>
    <w:rsid w:val="00E9171D"/>
    <w:rsid w:val="00E91858"/>
    <w:rsid w:val="00E91E08"/>
    <w:rsid w:val="00E91F04"/>
    <w:rsid w:val="00E91F35"/>
    <w:rsid w:val="00E923F3"/>
    <w:rsid w:val="00E92BAB"/>
    <w:rsid w:val="00E92F0B"/>
    <w:rsid w:val="00E9304E"/>
    <w:rsid w:val="00E93189"/>
    <w:rsid w:val="00E93497"/>
    <w:rsid w:val="00E93A2D"/>
    <w:rsid w:val="00E940D6"/>
    <w:rsid w:val="00E943C2"/>
    <w:rsid w:val="00E94B38"/>
    <w:rsid w:val="00E94CF1"/>
    <w:rsid w:val="00E94F0D"/>
    <w:rsid w:val="00E957AB"/>
    <w:rsid w:val="00E95BA6"/>
    <w:rsid w:val="00E9635D"/>
    <w:rsid w:val="00E968F4"/>
    <w:rsid w:val="00E96DBE"/>
    <w:rsid w:val="00E97648"/>
    <w:rsid w:val="00E976AD"/>
    <w:rsid w:val="00E97CC8"/>
    <w:rsid w:val="00EA03AB"/>
    <w:rsid w:val="00EA0E4A"/>
    <w:rsid w:val="00EA17A9"/>
    <w:rsid w:val="00EA1A54"/>
    <w:rsid w:val="00EA1AF5"/>
    <w:rsid w:val="00EA1D13"/>
    <w:rsid w:val="00EA20D5"/>
    <w:rsid w:val="00EA2226"/>
    <w:rsid w:val="00EA26FC"/>
    <w:rsid w:val="00EA28C9"/>
    <w:rsid w:val="00EA2ED3"/>
    <w:rsid w:val="00EA34E5"/>
    <w:rsid w:val="00EA373A"/>
    <w:rsid w:val="00EA3B5A"/>
    <w:rsid w:val="00EA3BF4"/>
    <w:rsid w:val="00EA410E"/>
    <w:rsid w:val="00EA4BB2"/>
    <w:rsid w:val="00EA4DDA"/>
    <w:rsid w:val="00EA4FD1"/>
    <w:rsid w:val="00EA53C2"/>
    <w:rsid w:val="00EA5695"/>
    <w:rsid w:val="00EA5B0A"/>
    <w:rsid w:val="00EA5F5E"/>
    <w:rsid w:val="00EA61F6"/>
    <w:rsid w:val="00EA65AD"/>
    <w:rsid w:val="00EA6AA2"/>
    <w:rsid w:val="00EA7A95"/>
    <w:rsid w:val="00EA7BF3"/>
    <w:rsid w:val="00EA7FCF"/>
    <w:rsid w:val="00EB0130"/>
    <w:rsid w:val="00EB0CA3"/>
    <w:rsid w:val="00EB0F98"/>
    <w:rsid w:val="00EB0FCB"/>
    <w:rsid w:val="00EB104F"/>
    <w:rsid w:val="00EB14AA"/>
    <w:rsid w:val="00EB160C"/>
    <w:rsid w:val="00EB169E"/>
    <w:rsid w:val="00EB1B27"/>
    <w:rsid w:val="00EB1DA8"/>
    <w:rsid w:val="00EB2BD5"/>
    <w:rsid w:val="00EB3D55"/>
    <w:rsid w:val="00EB4CFF"/>
    <w:rsid w:val="00EB50F7"/>
    <w:rsid w:val="00EB5476"/>
    <w:rsid w:val="00EB54AB"/>
    <w:rsid w:val="00EB5A81"/>
    <w:rsid w:val="00EB6524"/>
    <w:rsid w:val="00EB6ABD"/>
    <w:rsid w:val="00EB70B0"/>
    <w:rsid w:val="00EB7612"/>
    <w:rsid w:val="00EB7633"/>
    <w:rsid w:val="00EB7736"/>
    <w:rsid w:val="00EB7CCB"/>
    <w:rsid w:val="00EB7DA8"/>
    <w:rsid w:val="00EC069D"/>
    <w:rsid w:val="00EC07F5"/>
    <w:rsid w:val="00EC27E4"/>
    <w:rsid w:val="00EC2CDE"/>
    <w:rsid w:val="00EC2D00"/>
    <w:rsid w:val="00EC2E2D"/>
    <w:rsid w:val="00EC327C"/>
    <w:rsid w:val="00EC3447"/>
    <w:rsid w:val="00EC37AD"/>
    <w:rsid w:val="00EC462B"/>
    <w:rsid w:val="00EC4723"/>
    <w:rsid w:val="00EC4EA3"/>
    <w:rsid w:val="00EC56E0"/>
    <w:rsid w:val="00EC6057"/>
    <w:rsid w:val="00EC6847"/>
    <w:rsid w:val="00EC7534"/>
    <w:rsid w:val="00EC770F"/>
    <w:rsid w:val="00EC7B0D"/>
    <w:rsid w:val="00EC7DB6"/>
    <w:rsid w:val="00ED01CD"/>
    <w:rsid w:val="00ED0B07"/>
    <w:rsid w:val="00ED1337"/>
    <w:rsid w:val="00ED162F"/>
    <w:rsid w:val="00ED251C"/>
    <w:rsid w:val="00ED2A3B"/>
    <w:rsid w:val="00ED2E52"/>
    <w:rsid w:val="00ED3024"/>
    <w:rsid w:val="00ED3317"/>
    <w:rsid w:val="00ED3636"/>
    <w:rsid w:val="00ED3C45"/>
    <w:rsid w:val="00ED3D94"/>
    <w:rsid w:val="00ED3F27"/>
    <w:rsid w:val="00ED41A0"/>
    <w:rsid w:val="00ED4D2F"/>
    <w:rsid w:val="00ED545D"/>
    <w:rsid w:val="00ED5B0A"/>
    <w:rsid w:val="00ED5CFC"/>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C42"/>
    <w:rsid w:val="00EE3D4F"/>
    <w:rsid w:val="00EE3E62"/>
    <w:rsid w:val="00EE4B09"/>
    <w:rsid w:val="00EE51D3"/>
    <w:rsid w:val="00EE534D"/>
    <w:rsid w:val="00EE53A1"/>
    <w:rsid w:val="00EE5560"/>
    <w:rsid w:val="00EE6528"/>
    <w:rsid w:val="00EE688F"/>
    <w:rsid w:val="00EE6A6E"/>
    <w:rsid w:val="00EE6F1E"/>
    <w:rsid w:val="00EE7359"/>
    <w:rsid w:val="00EE760C"/>
    <w:rsid w:val="00EE7977"/>
    <w:rsid w:val="00EE7B8B"/>
    <w:rsid w:val="00EF0266"/>
    <w:rsid w:val="00EF0348"/>
    <w:rsid w:val="00EF04E3"/>
    <w:rsid w:val="00EF0862"/>
    <w:rsid w:val="00EF0A2F"/>
    <w:rsid w:val="00EF0EE3"/>
    <w:rsid w:val="00EF1F9C"/>
    <w:rsid w:val="00EF205E"/>
    <w:rsid w:val="00EF232A"/>
    <w:rsid w:val="00EF26BA"/>
    <w:rsid w:val="00EF2950"/>
    <w:rsid w:val="00EF29AD"/>
    <w:rsid w:val="00EF4366"/>
    <w:rsid w:val="00EF4B91"/>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A52"/>
    <w:rsid w:val="00F03E79"/>
    <w:rsid w:val="00F045E8"/>
    <w:rsid w:val="00F04CE1"/>
    <w:rsid w:val="00F05314"/>
    <w:rsid w:val="00F05705"/>
    <w:rsid w:val="00F0591A"/>
    <w:rsid w:val="00F05A08"/>
    <w:rsid w:val="00F05ADD"/>
    <w:rsid w:val="00F0628D"/>
    <w:rsid w:val="00F06651"/>
    <w:rsid w:val="00F0666F"/>
    <w:rsid w:val="00F07660"/>
    <w:rsid w:val="00F07DE6"/>
    <w:rsid w:val="00F1000C"/>
    <w:rsid w:val="00F10232"/>
    <w:rsid w:val="00F10551"/>
    <w:rsid w:val="00F1056C"/>
    <w:rsid w:val="00F1058F"/>
    <w:rsid w:val="00F106FF"/>
    <w:rsid w:val="00F107F1"/>
    <w:rsid w:val="00F10DCD"/>
    <w:rsid w:val="00F10E66"/>
    <w:rsid w:val="00F10EDF"/>
    <w:rsid w:val="00F10FC1"/>
    <w:rsid w:val="00F112FD"/>
    <w:rsid w:val="00F123AF"/>
    <w:rsid w:val="00F1269F"/>
    <w:rsid w:val="00F12A51"/>
    <w:rsid w:val="00F13376"/>
    <w:rsid w:val="00F133A1"/>
    <w:rsid w:val="00F1368F"/>
    <w:rsid w:val="00F136A9"/>
    <w:rsid w:val="00F13D46"/>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57C"/>
    <w:rsid w:val="00F24729"/>
    <w:rsid w:val="00F24788"/>
    <w:rsid w:val="00F24947"/>
    <w:rsid w:val="00F24A06"/>
    <w:rsid w:val="00F24DEB"/>
    <w:rsid w:val="00F250AB"/>
    <w:rsid w:val="00F2578E"/>
    <w:rsid w:val="00F25B7F"/>
    <w:rsid w:val="00F25E44"/>
    <w:rsid w:val="00F25E6B"/>
    <w:rsid w:val="00F2635F"/>
    <w:rsid w:val="00F2640F"/>
    <w:rsid w:val="00F265BD"/>
    <w:rsid w:val="00F26B80"/>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797"/>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124D"/>
    <w:rsid w:val="00F419B4"/>
    <w:rsid w:val="00F41B62"/>
    <w:rsid w:val="00F41D7E"/>
    <w:rsid w:val="00F41F05"/>
    <w:rsid w:val="00F42054"/>
    <w:rsid w:val="00F4216F"/>
    <w:rsid w:val="00F4251B"/>
    <w:rsid w:val="00F429C4"/>
    <w:rsid w:val="00F429E6"/>
    <w:rsid w:val="00F42C0A"/>
    <w:rsid w:val="00F42F67"/>
    <w:rsid w:val="00F433A8"/>
    <w:rsid w:val="00F433BD"/>
    <w:rsid w:val="00F43AB3"/>
    <w:rsid w:val="00F43AD7"/>
    <w:rsid w:val="00F43E26"/>
    <w:rsid w:val="00F444DA"/>
    <w:rsid w:val="00F44B2F"/>
    <w:rsid w:val="00F44CE3"/>
    <w:rsid w:val="00F44EC5"/>
    <w:rsid w:val="00F456A0"/>
    <w:rsid w:val="00F45C72"/>
    <w:rsid w:val="00F460AC"/>
    <w:rsid w:val="00F47498"/>
    <w:rsid w:val="00F478F8"/>
    <w:rsid w:val="00F47E59"/>
    <w:rsid w:val="00F503D2"/>
    <w:rsid w:val="00F50E7E"/>
    <w:rsid w:val="00F512B2"/>
    <w:rsid w:val="00F51E76"/>
    <w:rsid w:val="00F5283D"/>
    <w:rsid w:val="00F52ABA"/>
    <w:rsid w:val="00F52BC7"/>
    <w:rsid w:val="00F536FC"/>
    <w:rsid w:val="00F53BF4"/>
    <w:rsid w:val="00F53BFB"/>
    <w:rsid w:val="00F54266"/>
    <w:rsid w:val="00F54A7B"/>
    <w:rsid w:val="00F54CE5"/>
    <w:rsid w:val="00F55043"/>
    <w:rsid w:val="00F55A2F"/>
    <w:rsid w:val="00F55BE7"/>
    <w:rsid w:val="00F55C77"/>
    <w:rsid w:val="00F55F35"/>
    <w:rsid w:val="00F5645E"/>
    <w:rsid w:val="00F56DCF"/>
    <w:rsid w:val="00F57034"/>
    <w:rsid w:val="00F60010"/>
    <w:rsid w:val="00F607DD"/>
    <w:rsid w:val="00F608E3"/>
    <w:rsid w:val="00F60BC5"/>
    <w:rsid w:val="00F60BE9"/>
    <w:rsid w:val="00F60C84"/>
    <w:rsid w:val="00F60EB2"/>
    <w:rsid w:val="00F60FFB"/>
    <w:rsid w:val="00F61267"/>
    <w:rsid w:val="00F616DF"/>
    <w:rsid w:val="00F61FD8"/>
    <w:rsid w:val="00F62007"/>
    <w:rsid w:val="00F62446"/>
    <w:rsid w:val="00F62ABE"/>
    <w:rsid w:val="00F62DBF"/>
    <w:rsid w:val="00F641FC"/>
    <w:rsid w:val="00F6438A"/>
    <w:rsid w:val="00F647F7"/>
    <w:rsid w:val="00F64E1B"/>
    <w:rsid w:val="00F64EB8"/>
    <w:rsid w:val="00F6566A"/>
    <w:rsid w:val="00F65762"/>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614"/>
    <w:rsid w:val="00F7290D"/>
    <w:rsid w:val="00F7302F"/>
    <w:rsid w:val="00F732EC"/>
    <w:rsid w:val="00F73315"/>
    <w:rsid w:val="00F73767"/>
    <w:rsid w:val="00F73800"/>
    <w:rsid w:val="00F73D08"/>
    <w:rsid w:val="00F73F42"/>
    <w:rsid w:val="00F741E0"/>
    <w:rsid w:val="00F74450"/>
    <w:rsid w:val="00F747A6"/>
    <w:rsid w:val="00F74816"/>
    <w:rsid w:val="00F7513B"/>
    <w:rsid w:val="00F7515F"/>
    <w:rsid w:val="00F75853"/>
    <w:rsid w:val="00F7586B"/>
    <w:rsid w:val="00F75916"/>
    <w:rsid w:val="00F75EDD"/>
    <w:rsid w:val="00F75F2F"/>
    <w:rsid w:val="00F7618D"/>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769"/>
    <w:rsid w:val="00F8487E"/>
    <w:rsid w:val="00F84EF6"/>
    <w:rsid w:val="00F85536"/>
    <w:rsid w:val="00F85562"/>
    <w:rsid w:val="00F85680"/>
    <w:rsid w:val="00F85ABC"/>
    <w:rsid w:val="00F85BA2"/>
    <w:rsid w:val="00F85FD2"/>
    <w:rsid w:val="00F86390"/>
    <w:rsid w:val="00F86487"/>
    <w:rsid w:val="00F8657A"/>
    <w:rsid w:val="00F8679A"/>
    <w:rsid w:val="00F8685D"/>
    <w:rsid w:val="00F86970"/>
    <w:rsid w:val="00F87117"/>
    <w:rsid w:val="00F8730A"/>
    <w:rsid w:val="00F8736C"/>
    <w:rsid w:val="00F874FE"/>
    <w:rsid w:val="00F877EF"/>
    <w:rsid w:val="00F879C3"/>
    <w:rsid w:val="00F9030E"/>
    <w:rsid w:val="00F90A7D"/>
    <w:rsid w:val="00F90ADB"/>
    <w:rsid w:val="00F90E78"/>
    <w:rsid w:val="00F91209"/>
    <w:rsid w:val="00F9122D"/>
    <w:rsid w:val="00F915EC"/>
    <w:rsid w:val="00F91BAA"/>
    <w:rsid w:val="00F91C02"/>
    <w:rsid w:val="00F91D48"/>
    <w:rsid w:val="00F91DD8"/>
    <w:rsid w:val="00F921F8"/>
    <w:rsid w:val="00F9221F"/>
    <w:rsid w:val="00F92EB7"/>
    <w:rsid w:val="00F931C7"/>
    <w:rsid w:val="00F93559"/>
    <w:rsid w:val="00F938CF"/>
    <w:rsid w:val="00F93A13"/>
    <w:rsid w:val="00F93C65"/>
    <w:rsid w:val="00F93D72"/>
    <w:rsid w:val="00F93E65"/>
    <w:rsid w:val="00F94070"/>
    <w:rsid w:val="00F94380"/>
    <w:rsid w:val="00F94529"/>
    <w:rsid w:val="00F94984"/>
    <w:rsid w:val="00F950B5"/>
    <w:rsid w:val="00F9513F"/>
    <w:rsid w:val="00F95A6E"/>
    <w:rsid w:val="00F95D9E"/>
    <w:rsid w:val="00F96249"/>
    <w:rsid w:val="00F9649D"/>
    <w:rsid w:val="00F96856"/>
    <w:rsid w:val="00F97908"/>
    <w:rsid w:val="00F97AF7"/>
    <w:rsid w:val="00F97B43"/>
    <w:rsid w:val="00F97C64"/>
    <w:rsid w:val="00F97FB8"/>
    <w:rsid w:val="00FA027A"/>
    <w:rsid w:val="00FA07F8"/>
    <w:rsid w:val="00FA0A77"/>
    <w:rsid w:val="00FA105C"/>
    <w:rsid w:val="00FA1475"/>
    <w:rsid w:val="00FA148A"/>
    <w:rsid w:val="00FA1A4C"/>
    <w:rsid w:val="00FA1FDE"/>
    <w:rsid w:val="00FA21BA"/>
    <w:rsid w:val="00FA27C8"/>
    <w:rsid w:val="00FA2C40"/>
    <w:rsid w:val="00FA2D4C"/>
    <w:rsid w:val="00FA2D56"/>
    <w:rsid w:val="00FA329F"/>
    <w:rsid w:val="00FA359C"/>
    <w:rsid w:val="00FA3B76"/>
    <w:rsid w:val="00FA3C20"/>
    <w:rsid w:val="00FA3F05"/>
    <w:rsid w:val="00FA4168"/>
    <w:rsid w:val="00FA4622"/>
    <w:rsid w:val="00FA4D66"/>
    <w:rsid w:val="00FA54DE"/>
    <w:rsid w:val="00FA5A4E"/>
    <w:rsid w:val="00FA7189"/>
    <w:rsid w:val="00FA7C14"/>
    <w:rsid w:val="00FB0082"/>
    <w:rsid w:val="00FB0243"/>
    <w:rsid w:val="00FB0C38"/>
    <w:rsid w:val="00FB0E87"/>
    <w:rsid w:val="00FB1527"/>
    <w:rsid w:val="00FB2537"/>
    <w:rsid w:val="00FB29CA"/>
    <w:rsid w:val="00FB305A"/>
    <w:rsid w:val="00FB30FC"/>
    <w:rsid w:val="00FB33DC"/>
    <w:rsid w:val="00FB4313"/>
    <w:rsid w:val="00FB4338"/>
    <w:rsid w:val="00FB477E"/>
    <w:rsid w:val="00FB4C9C"/>
    <w:rsid w:val="00FB4D0A"/>
    <w:rsid w:val="00FB50FB"/>
    <w:rsid w:val="00FB51A2"/>
    <w:rsid w:val="00FB5BAE"/>
    <w:rsid w:val="00FB5F43"/>
    <w:rsid w:val="00FB6165"/>
    <w:rsid w:val="00FB6818"/>
    <w:rsid w:val="00FB7333"/>
    <w:rsid w:val="00FB744F"/>
    <w:rsid w:val="00FB7FA7"/>
    <w:rsid w:val="00FC0097"/>
    <w:rsid w:val="00FC0150"/>
    <w:rsid w:val="00FC033E"/>
    <w:rsid w:val="00FC03AB"/>
    <w:rsid w:val="00FC0755"/>
    <w:rsid w:val="00FC076A"/>
    <w:rsid w:val="00FC0A61"/>
    <w:rsid w:val="00FC12BA"/>
    <w:rsid w:val="00FC17F6"/>
    <w:rsid w:val="00FC1BE1"/>
    <w:rsid w:val="00FC1D20"/>
    <w:rsid w:val="00FC2241"/>
    <w:rsid w:val="00FC2366"/>
    <w:rsid w:val="00FC2596"/>
    <w:rsid w:val="00FC2E1E"/>
    <w:rsid w:val="00FC30B5"/>
    <w:rsid w:val="00FC4240"/>
    <w:rsid w:val="00FC4729"/>
    <w:rsid w:val="00FC4A8C"/>
    <w:rsid w:val="00FC53DB"/>
    <w:rsid w:val="00FC573C"/>
    <w:rsid w:val="00FC5BE0"/>
    <w:rsid w:val="00FC5D6B"/>
    <w:rsid w:val="00FC5EA8"/>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D7B"/>
    <w:rsid w:val="00FD3291"/>
    <w:rsid w:val="00FD37F6"/>
    <w:rsid w:val="00FD4589"/>
    <w:rsid w:val="00FD45B4"/>
    <w:rsid w:val="00FD46DF"/>
    <w:rsid w:val="00FD473E"/>
    <w:rsid w:val="00FD548D"/>
    <w:rsid w:val="00FD55B7"/>
    <w:rsid w:val="00FD59E0"/>
    <w:rsid w:val="00FD5F6D"/>
    <w:rsid w:val="00FD6279"/>
    <w:rsid w:val="00FD66BB"/>
    <w:rsid w:val="00FD79AB"/>
    <w:rsid w:val="00FD7A5E"/>
    <w:rsid w:val="00FD7DD0"/>
    <w:rsid w:val="00FD7DF9"/>
    <w:rsid w:val="00FD7FF2"/>
    <w:rsid w:val="00FE0ABB"/>
    <w:rsid w:val="00FE0B51"/>
    <w:rsid w:val="00FE0B78"/>
    <w:rsid w:val="00FE0D8D"/>
    <w:rsid w:val="00FE0ED4"/>
    <w:rsid w:val="00FE16DD"/>
    <w:rsid w:val="00FE1EAB"/>
    <w:rsid w:val="00FE27D8"/>
    <w:rsid w:val="00FE2F08"/>
    <w:rsid w:val="00FE3465"/>
    <w:rsid w:val="00FE36D0"/>
    <w:rsid w:val="00FE3B65"/>
    <w:rsid w:val="00FE51F6"/>
    <w:rsid w:val="00FE5DB2"/>
    <w:rsid w:val="00FE602C"/>
    <w:rsid w:val="00FE64C8"/>
    <w:rsid w:val="00FE67CF"/>
    <w:rsid w:val="00FE6D20"/>
    <w:rsid w:val="00FE6D77"/>
    <w:rsid w:val="00FE6FB9"/>
    <w:rsid w:val="00FE7549"/>
    <w:rsid w:val="00FE75CF"/>
    <w:rsid w:val="00FE7BCC"/>
    <w:rsid w:val="00FF022E"/>
    <w:rsid w:val="00FF126D"/>
    <w:rsid w:val="00FF1AC3"/>
    <w:rsid w:val="00FF1CE3"/>
    <w:rsid w:val="00FF2310"/>
    <w:rsid w:val="00FF27D0"/>
    <w:rsid w:val="00FF2A00"/>
    <w:rsid w:val="00FF2DEB"/>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148"/>
    <w:rsid w:val="00FF7512"/>
    <w:rsid w:val="00FF7563"/>
    <w:rsid w:val="00FF7B50"/>
    <w:rsid w:val="00FF7D45"/>
    <w:rsid w:val="35050A1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28D90974-EE63-466C-950F-880AA8655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宋体"/>
      <w:sz w:val="18"/>
      <w:szCs w:val="18"/>
    </w:rPr>
  </w:style>
  <w:style w:type="character" w:customStyle="1" w:styleId="DocumentMapChar">
    <w:name w:val="Document Map Char"/>
    <w:basedOn w:val="DefaultParagraphFont"/>
    <w:link w:val="DocumentMap"/>
    <w:rsid w:val="00FF4A76"/>
    <w:rPr>
      <w:rFonts w:ascii="宋体"/>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DD45C1"/>
    <w:rPr>
      <w:rFonts w:asciiTheme="majorHAnsi" w:eastAsia="宋体"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BodyTextChar">
    <w:name w:val="Body Text Char"/>
    <w:basedOn w:val="DefaultParagraphFont"/>
    <w:link w:val="BodyText"/>
    <w:rsid w:val="00A17ED9"/>
  </w:style>
  <w:style w:type="character" w:styleId="UnresolvedMention">
    <w:name w:val="Unresolved Mention"/>
    <w:basedOn w:val="DefaultParagraphFont"/>
    <w:uiPriority w:val="99"/>
    <w:unhideWhenUsed/>
    <w:rsid w:val="003A10AD"/>
    <w:rPr>
      <w:color w:val="605E5C"/>
      <w:shd w:val="clear" w:color="auto" w:fill="E1DFDD"/>
    </w:rPr>
  </w:style>
  <w:style w:type="character" w:styleId="Mention">
    <w:name w:val="Mention"/>
    <w:basedOn w:val="DefaultParagraphFont"/>
    <w:uiPriority w:val="99"/>
    <w:unhideWhenUsed/>
    <w:rsid w:val="003A10A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5d979c1-5249-49b1-9d13-48b77d465bf7">
      <UserInfo>
        <DisplayName>T087-037-Sony 3GPP Members</DisplayName>
        <AccountId>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A36BA2-4D3A-420C-9397-F745F6EF68C7}">
  <ds:schemaRefs>
    <ds:schemaRef ds:uri="http://schemas.microsoft.com/office/2006/metadata/properties"/>
    <ds:schemaRef ds:uri="http://schemas.microsoft.com/office/infopath/2007/PartnerControls"/>
    <ds:schemaRef ds:uri="55d979c1-5249-49b1-9d13-48b77d465bf7"/>
  </ds:schemaRefs>
</ds:datastoreItem>
</file>

<file path=customXml/itemProps2.xml><?xml version="1.0" encoding="utf-8"?>
<ds:datastoreItem xmlns:ds="http://schemas.openxmlformats.org/officeDocument/2006/customXml" ds:itemID="{997E5CA5-FDC1-496D-84CD-DC4829F04E0F}">
  <ds:schemaRefs>
    <ds:schemaRef ds:uri="http://schemas.openxmlformats.org/officeDocument/2006/bibliography"/>
  </ds:schemaRefs>
</ds:datastoreItem>
</file>

<file path=customXml/itemProps3.xml><?xml version="1.0" encoding="utf-8"?>
<ds:datastoreItem xmlns:ds="http://schemas.openxmlformats.org/officeDocument/2006/customXml" ds:itemID="{193A1D57-7894-47BF-9C98-1E1CE5238E30}">
  <ds:schemaRefs>
    <ds:schemaRef ds:uri="http://schemas.openxmlformats.org/officeDocument/2006/bibliography"/>
  </ds:schemaRefs>
</ds:datastoreItem>
</file>

<file path=customXml/itemProps4.xml><?xml version="1.0" encoding="utf-8"?>
<ds:datastoreItem xmlns:ds="http://schemas.openxmlformats.org/officeDocument/2006/customXml" ds:itemID="{16F9C96F-7528-41F6-9ECB-79CB0A5852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AA2C83-ADAE-444D-92E4-27A69D011B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17</Pages>
  <Words>9519</Words>
  <Characters>54259</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63651</CharactersWithSpaces>
  <SharedDoc>false</SharedDoc>
  <HLinks>
    <vt:vector size="6" baseType="variant">
      <vt:variant>
        <vt:i4>1376356</vt:i4>
      </vt:variant>
      <vt:variant>
        <vt:i4>0</vt:i4>
      </vt:variant>
      <vt:variant>
        <vt:i4>0</vt:i4>
      </vt:variant>
      <vt:variant>
        <vt:i4>5</vt:i4>
      </vt:variant>
      <vt:variant>
        <vt:lpwstr>mailto:Kun.1.Zhao@sony.com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Cao, Jeffrey</cp:lastModifiedBy>
  <cp:revision>3</cp:revision>
  <cp:lastPrinted>2016-05-13T20:14:00Z</cp:lastPrinted>
  <dcterms:created xsi:type="dcterms:W3CDTF">2021-08-06T10:03:00Z</dcterms:created>
  <dcterms:modified xsi:type="dcterms:W3CDTF">2021-08-06T10:12:00Z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