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64E60C26"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bookmarkStart w:id="0" w:name="_GoBack"/>
      <w:bookmarkEnd w:id="0"/>
      <w:r w:rsidRPr="00787D31">
        <w:rPr>
          <w:rFonts w:ascii="Times New Roman" w:hAnsi="Times New Roman" w:cs="Times New Roman"/>
          <w:b/>
          <w:noProof/>
          <w:sz w:val="22"/>
        </w:rPr>
        <w:t xml:space="preserve">3GPP TSG RAN WG1 </w:t>
      </w:r>
      <w:r w:rsidR="0079412C">
        <w:rPr>
          <w:rFonts w:ascii="Times New Roman" w:hAnsi="Times New Roman" w:cs="Times New Roman"/>
          <w:b/>
          <w:noProof/>
          <w:sz w:val="22"/>
        </w:rPr>
        <w:t xml:space="preserve">Meeting </w:t>
      </w:r>
      <w:r w:rsidRPr="00787D31">
        <w:rPr>
          <w:rFonts w:ascii="Times New Roman" w:hAnsi="Times New Roman" w:cs="Times New Roman"/>
          <w:b/>
          <w:noProof/>
          <w:sz w:val="22"/>
        </w:rPr>
        <w:t>#</w:t>
      </w:r>
      <w:r w:rsidRPr="0032438E">
        <w:rPr>
          <w:rFonts w:ascii="Times New Roman" w:hAnsi="Times New Roman" w:cs="Times New Roman"/>
          <w:b/>
          <w:noProof/>
          <w:sz w:val="22"/>
        </w:rPr>
        <w:t>10</w:t>
      </w:r>
      <w:r w:rsidR="00F30811">
        <w:rPr>
          <w:rFonts w:ascii="Times New Roman" w:hAnsi="Times New Roman" w:cs="Times New Roman"/>
          <w:b/>
          <w:noProof/>
          <w:sz w:val="22"/>
        </w:rPr>
        <w:t>6</w:t>
      </w:r>
      <w:r w:rsidRPr="0032438E">
        <w:rPr>
          <w:rFonts w:ascii="Times New Roman" w:hAnsi="Times New Roman" w:cs="Times New Roman"/>
          <w:b/>
          <w:noProof/>
          <w:sz w:val="22"/>
        </w:rPr>
        <w:t>-e</w:t>
      </w:r>
      <w:r w:rsidRPr="00787D31">
        <w:rPr>
          <w:rFonts w:ascii="Times New Roman" w:hAnsi="Times New Roman" w:cs="Times New Roman"/>
          <w:b/>
          <w:noProof/>
          <w:sz w:val="22"/>
        </w:rPr>
        <w:tab/>
        <w:t xml:space="preserve">         </w:t>
      </w:r>
      <w:r w:rsidR="00A91032">
        <w:rPr>
          <w:rFonts w:ascii="Times New Roman" w:hAnsi="Times New Roman" w:cs="Times New Roman"/>
          <w:b/>
          <w:noProof/>
          <w:sz w:val="22"/>
        </w:rPr>
        <w:t xml:space="preserve">                  </w:t>
      </w:r>
      <w:r w:rsidR="0079412C">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r w:rsidR="0079412C" w:rsidRPr="0079412C">
        <w:rPr>
          <w:rFonts w:ascii="Times New Roman" w:hAnsi="Times New Roman" w:cs="Times New Roman"/>
          <w:b/>
          <w:noProof/>
          <w:sz w:val="22"/>
        </w:rPr>
        <w:t>R1-2106466</w:t>
      </w:r>
    </w:p>
    <w:p w14:paraId="2DE1ABF9" w14:textId="12245D0C" w:rsidR="000256A6" w:rsidRPr="00EC798C" w:rsidRDefault="00D363E2"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32438E">
        <w:rPr>
          <w:rFonts w:ascii="Times New Roman" w:hAnsi="Times New Roman" w:cs="Times New Roman"/>
          <w:b/>
          <w:noProof/>
          <w:sz w:val="22"/>
        </w:rPr>
        <w:t>-</w:t>
      </w:r>
      <w:r>
        <w:rPr>
          <w:rFonts w:ascii="Times New Roman" w:hAnsi="Times New Roman" w:cs="Times New Roman"/>
          <w:b/>
          <w:noProof/>
          <w:sz w:val="22"/>
        </w:rPr>
        <w:t>M</w:t>
      </w:r>
      <w:r w:rsidRPr="0032438E">
        <w:rPr>
          <w:rFonts w:ascii="Times New Roman" w:hAnsi="Times New Roman" w:cs="Times New Roman"/>
          <w:b/>
          <w:noProof/>
          <w:sz w:val="22"/>
        </w:rPr>
        <w:t>eeting</w:t>
      </w:r>
      <w:r w:rsidR="000256A6" w:rsidRPr="0032438E">
        <w:rPr>
          <w:rFonts w:ascii="Times New Roman" w:hAnsi="Times New Roman" w:cs="Times New Roman"/>
          <w:b/>
          <w:noProof/>
          <w:sz w:val="22"/>
        </w:rPr>
        <w:t xml:space="preserve">, </w:t>
      </w:r>
      <w:r w:rsidR="00183E3B">
        <w:rPr>
          <w:rFonts w:ascii="Times New Roman" w:hAnsi="Times New Roman" w:cs="Times New Roman"/>
          <w:b/>
          <w:noProof/>
          <w:sz w:val="22"/>
        </w:rPr>
        <w:t>August</w:t>
      </w:r>
      <w:r w:rsidR="000256A6" w:rsidRPr="0032438E">
        <w:rPr>
          <w:rFonts w:ascii="Times New Roman" w:hAnsi="Times New Roman" w:cs="Times New Roman"/>
          <w:b/>
          <w:noProof/>
          <w:sz w:val="22"/>
        </w:rPr>
        <w:t xml:space="preserve"> </w:t>
      </w:r>
      <w:r>
        <w:rPr>
          <w:rFonts w:ascii="Times New Roman" w:hAnsi="Times New Roman" w:cs="Times New Roman"/>
          <w:b/>
          <w:noProof/>
          <w:sz w:val="22"/>
        </w:rPr>
        <w:t>1</w:t>
      </w:r>
      <w:r w:rsidR="00183E3B">
        <w:rPr>
          <w:rFonts w:ascii="Times New Roman" w:hAnsi="Times New Roman" w:cs="Times New Roman"/>
          <w:b/>
          <w:noProof/>
          <w:sz w:val="22"/>
        </w:rPr>
        <w:t>6</w:t>
      </w:r>
      <w:r w:rsidRPr="00505BA0">
        <w:rPr>
          <w:rFonts w:ascii="Times New Roman" w:hAnsi="Times New Roman" w:cs="Times New Roman"/>
          <w:b/>
          <w:noProof/>
          <w:sz w:val="22"/>
          <w:vertAlign w:val="superscript"/>
        </w:rPr>
        <w:t>th</w:t>
      </w:r>
      <w:r>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Pr>
          <w:rFonts w:ascii="Times New Roman" w:hAnsi="Times New Roman" w:cs="Times New Roman"/>
          <w:b/>
          <w:noProof/>
          <w:sz w:val="22"/>
        </w:rPr>
        <w:t>27</w:t>
      </w:r>
      <w:r w:rsidRPr="00505BA0">
        <w:rPr>
          <w:rFonts w:ascii="Times New Roman" w:hAnsi="Times New Roman" w:cs="Times New Roman"/>
          <w:b/>
          <w:noProof/>
          <w:sz w:val="22"/>
          <w:vertAlign w:val="superscript"/>
        </w:rPr>
        <w:t>th</w:t>
      </w:r>
      <w:r w:rsidR="000256A6" w:rsidRPr="0032438E">
        <w:rPr>
          <w:rFonts w:ascii="Times New Roman" w:hAnsi="Times New Roman" w:cs="Times New Roman"/>
          <w:b/>
          <w:noProof/>
          <w:sz w:val="22"/>
        </w:rPr>
        <w:t>, 202</w:t>
      </w:r>
      <w:r w:rsidR="000F3EFB" w:rsidRPr="0032438E">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085AFB4D"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72304C" w:rsidRPr="0072304C">
        <w:rPr>
          <w:rFonts w:ascii="Times New Roman" w:hAnsi="Times New Roman" w:cs="Times New Roman"/>
          <w:b/>
          <w:sz w:val="22"/>
        </w:rPr>
        <w:t>Enhancements on beam management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686CF98D"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B309BD">
        <w:rPr>
          <w:rFonts w:ascii="Times New Roman" w:hAnsi="Times New Roman"/>
          <w:sz w:val="22"/>
        </w:rPr>
        <w:t>5</w:t>
      </w:r>
      <w:r w:rsidR="004E3148">
        <w:rPr>
          <w:rFonts w:ascii="Times New Roman" w:hAnsi="Times New Roman"/>
          <w:sz w:val="22"/>
        </w:rPr>
        <w:t>-</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w:t>
      </w:r>
      <w:r w:rsidR="00577017">
        <w:rPr>
          <w:rFonts w:ascii="Times New Roman" w:hAnsi="Times New Roman"/>
          <w:sz w:val="22"/>
        </w:rPr>
        <w:t xml:space="preserve">reached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00577017">
        <w:rPr>
          <w:rFonts w:ascii="Times New Roman" w:hAnsi="Times New Roman"/>
          <w:sz w:val="22"/>
        </w:rPr>
        <w:t xml:space="preserve">BM and </w:t>
      </w:r>
      <w:r w:rsidR="006473BD">
        <w:rPr>
          <w:rFonts w:ascii="Times New Roman" w:hAnsi="Times New Roman"/>
          <w:sz w:val="22"/>
        </w:rPr>
        <w:t xml:space="preserve">M-TRP </w:t>
      </w:r>
      <w:r w:rsidR="00577017">
        <w:rPr>
          <w:rFonts w:ascii="Times New Roman" w:hAnsi="Times New Roman"/>
          <w:sz w:val="22"/>
        </w:rPr>
        <w:t>BFR</w:t>
      </w:r>
      <w:r w:rsidRPr="004E0E3E">
        <w:rPr>
          <w:rFonts w:ascii="Times New Roman" w:hAnsi="Times New Roman"/>
          <w:sz w:val="22"/>
        </w:rPr>
        <w:t xml:space="preserve">. </w:t>
      </w:r>
      <w:r w:rsidRPr="004E0E3E">
        <w:rPr>
          <w:rFonts w:ascii="Times New Roman" w:hAnsi="Times New Roman" w:hint="eastAsia"/>
          <w:sz w:val="22"/>
        </w:rPr>
        <w:t>In</w:t>
      </w:r>
      <w:r w:rsidRPr="004E0E3E">
        <w:rPr>
          <w:rFonts w:ascii="Times New Roman" w:hAnsi="Times New Roman"/>
          <w:sz w:val="22"/>
        </w:rPr>
        <w:t xml:space="preserve"> this paper, we </w:t>
      </w:r>
      <w:r w:rsidR="00577017">
        <w:rPr>
          <w:rFonts w:ascii="Times New Roman" w:hAnsi="Times New Roman"/>
          <w:sz w:val="22"/>
        </w:rPr>
        <w:t xml:space="preserve">provide our views on the </w:t>
      </w:r>
      <w:r w:rsidR="00815D32">
        <w:rPr>
          <w:rFonts w:ascii="Times New Roman" w:hAnsi="Times New Roman"/>
          <w:sz w:val="22"/>
        </w:rPr>
        <w:t>remaining issues</w:t>
      </w:r>
      <w:r w:rsidRPr="004E0E3E">
        <w:rPr>
          <w:rFonts w:ascii="Times New Roman" w:hAnsi="Times New Roman"/>
          <w:sz w:val="22"/>
        </w:rPr>
        <w:t>.</w:t>
      </w:r>
    </w:p>
    <w:tbl>
      <w:tblPr>
        <w:tblStyle w:val="TableGrid"/>
        <w:tblW w:w="0" w:type="auto"/>
        <w:tblLook w:val="04A0" w:firstRow="1" w:lastRow="0" w:firstColumn="1" w:lastColumn="0" w:noHBand="0" w:noVBand="1"/>
      </w:tblPr>
      <w:tblGrid>
        <w:gridCol w:w="9631"/>
      </w:tblGrid>
      <w:tr w:rsidR="006E1924" w14:paraId="0F492362" w14:textId="77777777" w:rsidTr="006E1924">
        <w:tc>
          <w:tcPr>
            <w:tcW w:w="9631" w:type="dxa"/>
          </w:tcPr>
          <w:p w14:paraId="0EEBAAA7" w14:textId="11B3F69B" w:rsidR="0016519C" w:rsidRPr="007861E4" w:rsidRDefault="001D7C48" w:rsidP="00CF4C71">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-TRP BM</w:t>
            </w:r>
          </w:p>
          <w:p w14:paraId="4857323E" w14:textId="77777777" w:rsidR="00D04400" w:rsidRPr="00D04400" w:rsidRDefault="00D04400" w:rsidP="00D04400">
            <w:pPr>
              <w:widowControl/>
              <w:jc w:val="left"/>
              <w:rPr>
                <w:rFonts w:ascii="Times New Roman" w:hAnsi="Times New Roman" w:cs="Times"/>
                <w:b/>
                <w:color w:val="000000"/>
                <w:highlight w:val="green"/>
              </w:rPr>
            </w:pPr>
            <w:r w:rsidRPr="00D04400">
              <w:rPr>
                <w:rFonts w:ascii="Times" w:eastAsia="Batang" w:hAnsi="Times" w:cs="Times"/>
                <w:b/>
                <w:bCs/>
                <w:highlight w:val="green"/>
                <w:lang w:val="en-GB" w:eastAsia="en-US"/>
              </w:rPr>
              <w:t>Agreement</w:t>
            </w:r>
          </w:p>
          <w:p w14:paraId="542F5A6D" w14:textId="77777777" w:rsidR="00D04400" w:rsidRPr="00D04400" w:rsidRDefault="00D04400" w:rsidP="00D04400">
            <w:pPr>
              <w:widowControl/>
              <w:spacing w:line="264" w:lineRule="auto"/>
              <w:jc w:val="left"/>
              <w:rPr>
                <w:rFonts w:ascii="Times New Roman" w:hAnsi="Times New Roman" w:cs="Times"/>
                <w:color w:val="000000"/>
              </w:rPr>
            </w:pPr>
            <w:r w:rsidRPr="00D04400">
              <w:rPr>
                <w:rFonts w:ascii="Times New Roman" w:hAnsi="Times New Roman" w:cs="Times"/>
                <w:color w:val="000000"/>
              </w:rPr>
              <w:t xml:space="preserve">For CMR </w:t>
            </w:r>
            <w:r w:rsidRPr="00D04400">
              <w:rPr>
                <w:rFonts w:ascii="Times" w:eastAsia="Batang" w:hAnsi="Times" w:cs="Times New Roman"/>
                <w:lang w:val="en-GB" w:eastAsia="en-US"/>
              </w:rPr>
              <w:t>configuration</w:t>
            </w:r>
            <w:r w:rsidRPr="00D04400">
              <w:rPr>
                <w:rFonts w:ascii="Times New Roman" w:hAnsi="Times New Roman" w:cs="Times"/>
                <w:color w:val="000000"/>
              </w:rPr>
              <w:t xml:space="preserve"> for option 2, adopt  </w:t>
            </w:r>
          </w:p>
          <w:p w14:paraId="37ACE2A3" w14:textId="77777777" w:rsidR="00D04400" w:rsidRPr="00D04400" w:rsidRDefault="00D04400" w:rsidP="00D04400">
            <w:pPr>
              <w:widowControl/>
              <w:numPr>
                <w:ilvl w:val="0"/>
                <w:numId w:val="40"/>
              </w:numPr>
              <w:jc w:val="left"/>
              <w:rPr>
                <w:rFonts w:ascii="Times New Roman" w:hAnsi="Times New Roman" w:cs="Times"/>
                <w:color w:val="000000"/>
              </w:rPr>
            </w:pPr>
            <w:r w:rsidRPr="00D04400">
              <w:rPr>
                <w:rFonts w:ascii="Times New Roman" w:hAnsi="Times New Roman" w:cs="Times"/>
                <w:color w:val="000000"/>
              </w:rPr>
              <w:t>Alt-1: “set”</w:t>
            </w:r>
          </w:p>
          <w:p w14:paraId="7E7F5549" w14:textId="77777777" w:rsidR="00D04400" w:rsidRPr="00D04400" w:rsidRDefault="00D04400" w:rsidP="00D04400">
            <w:pPr>
              <w:autoSpaceDE w:val="0"/>
              <w:autoSpaceDN w:val="0"/>
              <w:adjustRightInd w:val="0"/>
              <w:snapToGrid w:val="0"/>
              <w:spacing w:line="360" w:lineRule="auto"/>
              <w:jc w:val="left"/>
              <w:rPr>
                <w:rFonts w:ascii="Times New Roman" w:hAnsi="Times New Roman" w:cs="Times"/>
                <w:b/>
                <w:color w:val="000000"/>
                <w:highlight w:val="green"/>
              </w:rPr>
            </w:pPr>
          </w:p>
          <w:p w14:paraId="75F7DC0F" w14:textId="77777777" w:rsidR="00D04400" w:rsidRPr="00D04400" w:rsidRDefault="00D04400" w:rsidP="00D04400">
            <w:pPr>
              <w:widowControl/>
              <w:jc w:val="left"/>
              <w:rPr>
                <w:rFonts w:ascii="Times New Roman" w:hAnsi="Times New Roman" w:cs="Times"/>
                <w:b/>
                <w:color w:val="000000"/>
                <w:highlight w:val="green"/>
              </w:rPr>
            </w:pPr>
            <w:r w:rsidRPr="00D04400">
              <w:rPr>
                <w:rFonts w:ascii="Times" w:eastAsia="Batang" w:hAnsi="Times" w:cs="Times"/>
                <w:b/>
                <w:bCs/>
                <w:highlight w:val="green"/>
                <w:lang w:val="en-GB" w:eastAsia="en-US"/>
              </w:rPr>
              <w:t>Agreement</w:t>
            </w:r>
          </w:p>
          <w:p w14:paraId="40C2261B" w14:textId="77777777" w:rsidR="00D04400" w:rsidRPr="00D04400" w:rsidRDefault="00D04400" w:rsidP="00D04400">
            <w:pPr>
              <w:widowControl/>
              <w:spacing w:line="264" w:lineRule="auto"/>
              <w:jc w:val="left"/>
              <w:rPr>
                <w:rFonts w:ascii="Times New Roman" w:hAnsi="Times New Roman" w:cs="Times"/>
                <w:color w:val="000000"/>
              </w:rPr>
            </w:pPr>
            <w:r w:rsidRPr="00D04400">
              <w:rPr>
                <w:rFonts w:ascii="Times New Roman" w:hAnsi="Times New Roman" w:cs="Times"/>
                <w:color w:val="000000"/>
              </w:rPr>
              <w:t>The bitwidth of each SSBRI/CRI is determined based on the number of SSB/CSI-RS resources in the associated CMR resource set</w:t>
            </w:r>
          </w:p>
          <w:p w14:paraId="733CC0FB" w14:textId="77777777" w:rsidR="00D04400" w:rsidRPr="00D04400" w:rsidRDefault="00D04400" w:rsidP="00D04400">
            <w:pPr>
              <w:widowControl/>
              <w:numPr>
                <w:ilvl w:val="0"/>
                <w:numId w:val="40"/>
              </w:numPr>
              <w:jc w:val="left"/>
              <w:rPr>
                <w:rFonts w:ascii="Times New Roman" w:hAnsi="Times New Roman" w:cs="Times"/>
                <w:color w:val="000000"/>
              </w:rPr>
            </w:pPr>
            <w:r w:rsidRPr="00D04400">
              <w:rPr>
                <w:rFonts w:ascii="Times New Roman" w:hAnsi="Times New Roman" w:cs="Times"/>
                <w:color w:val="000000"/>
              </w:rPr>
              <w:t>FFS: specify the association between SSBRIs/CRIs in a reported group and CMR resource sets</w:t>
            </w:r>
          </w:p>
          <w:p w14:paraId="7CC461F4" w14:textId="77777777" w:rsidR="00D04400" w:rsidRPr="00D04400" w:rsidRDefault="00D04400" w:rsidP="00D04400">
            <w:pPr>
              <w:autoSpaceDE w:val="0"/>
              <w:autoSpaceDN w:val="0"/>
              <w:adjustRightInd w:val="0"/>
              <w:snapToGrid w:val="0"/>
              <w:spacing w:line="360" w:lineRule="auto"/>
              <w:contextualSpacing/>
              <w:jc w:val="left"/>
              <w:rPr>
                <w:rFonts w:ascii="Times New Roman" w:hAnsi="Times New Roman" w:cs="Times"/>
                <w:color w:val="000000"/>
              </w:rPr>
            </w:pPr>
          </w:p>
          <w:p w14:paraId="14EEC8C0" w14:textId="77777777" w:rsidR="00D04400" w:rsidRPr="00D04400" w:rsidRDefault="00D04400" w:rsidP="00D04400">
            <w:pPr>
              <w:widowControl/>
              <w:jc w:val="left"/>
              <w:rPr>
                <w:rFonts w:ascii="Times New Roman" w:hAnsi="Times New Roman" w:cs="Times"/>
                <w:b/>
                <w:color w:val="000000"/>
                <w:highlight w:val="green"/>
              </w:rPr>
            </w:pPr>
            <w:r w:rsidRPr="00D04400">
              <w:rPr>
                <w:rFonts w:ascii="Times" w:eastAsia="Batang" w:hAnsi="Times" w:cs="Times"/>
                <w:b/>
                <w:bCs/>
                <w:highlight w:val="green"/>
                <w:lang w:val="en-GB" w:eastAsia="en-US"/>
              </w:rPr>
              <w:t>Agreement</w:t>
            </w:r>
          </w:p>
          <w:p w14:paraId="27983203" w14:textId="77777777" w:rsidR="00D04400" w:rsidRPr="00D04400" w:rsidRDefault="00D04400" w:rsidP="00D04400">
            <w:pPr>
              <w:widowControl/>
              <w:numPr>
                <w:ilvl w:val="0"/>
                <w:numId w:val="40"/>
              </w:numPr>
              <w:jc w:val="left"/>
              <w:rPr>
                <w:rFonts w:ascii="Times New Roman" w:hAnsi="Times New Roman" w:cs="Times"/>
                <w:color w:val="000000"/>
              </w:rPr>
            </w:pPr>
            <w:r w:rsidRPr="00D04400">
              <w:rPr>
                <w:rFonts w:ascii="Times New Roman" w:hAnsi="Times New Roman" w:cs="Times"/>
                <w:color w:val="000000"/>
              </w:rPr>
              <w:t>For beam measurement/reporting option 2, the maximum number of beam groups in a single CSI-report is a UE capability and may take value from N</w:t>
            </w:r>
            <w:r w:rsidRPr="00D04400">
              <w:rPr>
                <w:rFonts w:ascii="Times New Roman" w:hAnsi="Times New Roman" w:cs="Times"/>
                <w:color w:val="000000"/>
                <w:vertAlign w:val="subscript"/>
              </w:rPr>
              <w:t>max</w:t>
            </w:r>
            <w:r w:rsidRPr="00D04400">
              <w:rPr>
                <w:rFonts w:ascii="Times New Roman" w:hAnsi="Times New Roman" w:cs="Times"/>
                <w:color w:val="000000"/>
              </w:rPr>
              <w:t xml:space="preserve"> = {1,2,3,4} in Rel.17.</w:t>
            </w:r>
          </w:p>
          <w:p w14:paraId="14C362C7" w14:textId="77777777" w:rsidR="00D04400" w:rsidRPr="00D04400" w:rsidRDefault="00D04400" w:rsidP="00D04400">
            <w:pPr>
              <w:widowControl/>
              <w:numPr>
                <w:ilvl w:val="1"/>
                <w:numId w:val="47"/>
              </w:numPr>
              <w:autoSpaceDE w:val="0"/>
              <w:autoSpaceDN w:val="0"/>
              <w:adjustRightInd w:val="0"/>
              <w:snapToGrid w:val="0"/>
              <w:spacing w:line="360" w:lineRule="auto"/>
              <w:contextualSpacing/>
              <w:jc w:val="left"/>
              <w:rPr>
                <w:rFonts w:ascii="Times New Roman" w:hAnsi="Times New Roman" w:cs="Times"/>
                <w:color w:val="000000"/>
              </w:rPr>
            </w:pPr>
            <w:r w:rsidRPr="00D04400">
              <w:rPr>
                <w:rFonts w:ascii="Times New Roman" w:hAnsi="Times New Roman" w:cs="Times"/>
                <w:color w:val="000000"/>
              </w:rPr>
              <w:t>FFS: If UCI payload reduction for N</w:t>
            </w:r>
            <w:r w:rsidRPr="00D04400">
              <w:rPr>
                <w:rFonts w:ascii="Times New Roman" w:hAnsi="Times New Roman" w:cs="Times"/>
                <w:color w:val="000000"/>
                <w:vertAlign w:val="subscript"/>
              </w:rPr>
              <w:t>max</w:t>
            </w:r>
            <w:r w:rsidRPr="00D04400">
              <w:rPr>
                <w:rFonts w:ascii="Times New Roman" w:hAnsi="Times New Roman" w:cs="Times"/>
                <w:color w:val="000000"/>
              </w:rPr>
              <w:t>&gt;=2 is needed and if so, how</w:t>
            </w:r>
          </w:p>
          <w:p w14:paraId="26B11CEC" w14:textId="77777777" w:rsidR="00D04400" w:rsidRPr="00D04400" w:rsidRDefault="00D04400" w:rsidP="00D04400">
            <w:pPr>
              <w:widowControl/>
              <w:numPr>
                <w:ilvl w:val="0"/>
                <w:numId w:val="40"/>
              </w:numPr>
              <w:jc w:val="left"/>
              <w:rPr>
                <w:rFonts w:ascii="Times New Roman" w:hAnsi="Times New Roman" w:cs="Times"/>
                <w:color w:val="000000"/>
              </w:rPr>
            </w:pPr>
            <w:r w:rsidRPr="00D04400">
              <w:rPr>
                <w:rFonts w:ascii="Times New Roman" w:hAnsi="Times New Roman" w:cs="Times"/>
                <w:color w:val="000000"/>
              </w:rPr>
              <w:t>The number of beam groups (N) reported in a single CSI-report</w:t>
            </w:r>
          </w:p>
          <w:p w14:paraId="73AF5F26" w14:textId="77777777" w:rsidR="00D04400" w:rsidRPr="00D04400" w:rsidRDefault="00D04400" w:rsidP="00D04400">
            <w:pPr>
              <w:widowControl/>
              <w:numPr>
                <w:ilvl w:val="1"/>
                <w:numId w:val="47"/>
              </w:numPr>
              <w:autoSpaceDE w:val="0"/>
              <w:autoSpaceDN w:val="0"/>
              <w:adjustRightInd w:val="0"/>
              <w:snapToGrid w:val="0"/>
              <w:spacing w:line="360" w:lineRule="auto"/>
              <w:contextualSpacing/>
              <w:jc w:val="left"/>
              <w:rPr>
                <w:rFonts w:ascii="Times New Roman" w:hAnsi="Times New Roman" w:cs="Times"/>
                <w:color w:val="000000"/>
              </w:rPr>
            </w:pPr>
            <w:r w:rsidRPr="00D04400">
              <w:rPr>
                <w:rFonts w:ascii="Times New Roman" w:hAnsi="Times New Roman" w:cs="Times"/>
                <w:color w:val="000000"/>
              </w:rPr>
              <w:t>Alt1: The value of N is configured by RRC signalling</w:t>
            </w:r>
          </w:p>
          <w:p w14:paraId="58CC437C" w14:textId="77777777" w:rsidR="001C7397" w:rsidRDefault="001C7397" w:rsidP="004F167D">
            <w:pPr>
              <w:widowControl/>
              <w:snapToGrid w:val="0"/>
              <w:rPr>
                <w:rFonts w:ascii="Times New Roman" w:eastAsia="Calibri" w:hAnsi="Times New Roman" w:cs="Times New Roman"/>
                <w:highlight w:val="green"/>
                <w:lang w:val="en-GB" w:eastAsia="en-GB"/>
              </w:rPr>
            </w:pPr>
          </w:p>
          <w:p w14:paraId="35818EEA" w14:textId="6C882CB1" w:rsidR="0016519C" w:rsidRPr="007861E4" w:rsidRDefault="001D7C48" w:rsidP="004F167D">
            <w:pPr>
              <w:widowControl/>
              <w:snapToGrid w:val="0"/>
              <w:rPr>
                <w:rFonts w:ascii="Times New Roman" w:eastAsiaTheme="minorEastAsia" w:hAnsi="Times New Roman" w:cs="Times New Roman"/>
                <w:b/>
                <w:i/>
                <w:color w:val="000000" w:themeColor="text1"/>
                <w:lang w:val="en-GB"/>
              </w:rPr>
            </w:pPr>
            <w:r w:rsidRPr="007861E4">
              <w:rPr>
                <w:rFonts w:ascii="Times New Roman" w:eastAsiaTheme="minorEastAsia" w:hAnsi="Times New Roman" w:cs="Times New Roman"/>
                <w:b/>
                <w:i/>
                <w:color w:val="000000" w:themeColor="text1"/>
                <w:lang w:val="en-GB"/>
              </w:rPr>
              <w:t xml:space="preserve">Agreements on </w:t>
            </w:r>
            <w:r w:rsidR="0016519C" w:rsidRPr="007861E4">
              <w:rPr>
                <w:rFonts w:ascii="Times New Roman" w:eastAsiaTheme="minorEastAsia" w:hAnsi="Times New Roman" w:cs="Times New Roman" w:hint="eastAsia"/>
                <w:b/>
                <w:i/>
                <w:color w:val="000000" w:themeColor="text1"/>
                <w:lang w:val="en-GB"/>
              </w:rPr>
              <w:t>M</w:t>
            </w:r>
            <w:r w:rsidR="0016519C" w:rsidRPr="007861E4">
              <w:rPr>
                <w:rFonts w:ascii="Times New Roman" w:eastAsiaTheme="minorEastAsia" w:hAnsi="Times New Roman" w:cs="Times New Roman"/>
                <w:b/>
                <w:i/>
                <w:color w:val="000000" w:themeColor="text1"/>
                <w:lang w:val="en-GB"/>
              </w:rPr>
              <w:t xml:space="preserve">-TRP </w:t>
            </w:r>
            <w:r w:rsidR="009B7B55" w:rsidRPr="007861E4">
              <w:rPr>
                <w:rFonts w:ascii="Times New Roman" w:eastAsiaTheme="minorEastAsia" w:hAnsi="Times New Roman" w:cs="Times New Roman"/>
                <w:b/>
                <w:i/>
                <w:color w:val="000000" w:themeColor="text1"/>
                <w:lang w:val="en-GB"/>
              </w:rPr>
              <w:t>BFR</w:t>
            </w:r>
          </w:p>
          <w:p w14:paraId="50932ACA" w14:textId="77777777" w:rsidR="00D04400" w:rsidRPr="00D04400" w:rsidRDefault="00D04400" w:rsidP="00D04400">
            <w:pPr>
              <w:widowControl/>
              <w:spacing w:line="264" w:lineRule="auto"/>
              <w:jc w:val="left"/>
              <w:rPr>
                <w:rFonts w:ascii="Times New Roman" w:hAnsi="Times New Roman" w:cs="Times New Roman"/>
                <w:b/>
                <w:bCs/>
                <w:color w:val="000000"/>
                <w:highlight w:val="green"/>
              </w:rPr>
            </w:pPr>
            <w:r w:rsidRPr="00D04400">
              <w:rPr>
                <w:rFonts w:ascii="Times" w:eastAsia="Batang" w:hAnsi="Times" w:cs="Times New Roman"/>
                <w:b/>
                <w:highlight w:val="green"/>
                <w:lang w:val="en-GB" w:eastAsia="en-US"/>
              </w:rPr>
              <w:t>Agreement</w:t>
            </w:r>
          </w:p>
          <w:p w14:paraId="38DD56E2" w14:textId="77777777" w:rsidR="00D04400" w:rsidRPr="00D04400" w:rsidRDefault="00D04400" w:rsidP="00D04400">
            <w:pPr>
              <w:widowControl/>
              <w:snapToGrid w:val="0"/>
              <w:jc w:val="left"/>
              <w:rPr>
                <w:rFonts w:ascii="Times New Roman" w:hAnsi="Times New Roman" w:cs="Times New Roman"/>
                <w:color w:val="000000"/>
              </w:rPr>
            </w:pPr>
            <w:r w:rsidRPr="00D04400">
              <w:rPr>
                <w:rFonts w:ascii="Times New Roman" w:hAnsi="Times New Roman" w:cs="Times New Roman"/>
                <w:color w:val="000000"/>
              </w:rPr>
              <w:t xml:space="preserve">Select one of </w:t>
            </w:r>
            <w:r w:rsidRPr="00D04400">
              <w:rPr>
                <w:rFonts w:ascii="Times" w:eastAsia="Batang" w:hAnsi="Times" w:cs="Times New Roman"/>
                <w:lang w:val="en-GB" w:eastAsia="en-US"/>
              </w:rPr>
              <w:t>the</w:t>
            </w:r>
            <w:r w:rsidRPr="00D04400">
              <w:rPr>
                <w:rFonts w:ascii="Times New Roman" w:hAnsi="Times New Roman" w:cs="Times New Roman"/>
                <w:color w:val="000000"/>
              </w:rPr>
              <w:t xml:space="preserve"> following alternatives with possible modification in RAN1#106-e</w:t>
            </w:r>
          </w:p>
          <w:p w14:paraId="1E5AEB3A" w14:textId="77777777" w:rsidR="00D04400" w:rsidRPr="00D04400" w:rsidRDefault="00D04400" w:rsidP="00D04400">
            <w:pPr>
              <w:widowControl/>
              <w:numPr>
                <w:ilvl w:val="0"/>
                <w:numId w:val="42"/>
              </w:numPr>
              <w:jc w:val="left"/>
              <w:rPr>
                <w:rFonts w:ascii="Times New Roman" w:hAnsi="Times New Roman" w:cs="Times"/>
                <w:color w:val="000000"/>
              </w:rPr>
            </w:pPr>
            <w:r w:rsidRPr="00D04400">
              <w:rPr>
                <w:rFonts w:ascii="Times New Roman" w:hAnsi="Times New Roman" w:cs="Times"/>
                <w:color w:val="000000"/>
              </w:rPr>
              <w:t>Alt 2.5.2 A:</w:t>
            </w:r>
          </w:p>
          <w:p w14:paraId="20FEE2B8" w14:textId="77777777" w:rsidR="00D04400" w:rsidRPr="00D04400" w:rsidRDefault="00D04400" w:rsidP="00D04400">
            <w:pPr>
              <w:widowControl/>
              <w:numPr>
                <w:ilvl w:val="1"/>
                <w:numId w:val="43"/>
              </w:numPr>
              <w:jc w:val="left"/>
              <w:rPr>
                <w:rFonts w:ascii="Times New Roman" w:hAnsi="Times New Roman" w:cs="Times"/>
                <w:color w:val="000000"/>
              </w:rPr>
            </w:pPr>
            <w:r w:rsidRPr="00D04400">
              <w:rPr>
                <w:rFonts w:ascii="Times New Roman" w:hAnsi="Times New Roman" w:cs="Times"/>
                <w:color w:val="000000"/>
              </w:rPr>
              <w:t xml:space="preserve">On </w:t>
            </w:r>
            <w:r w:rsidRPr="00D04400">
              <w:rPr>
                <w:rFonts w:ascii="Times" w:eastAsia="Batang" w:hAnsi="Times" w:cs="Times New Roman"/>
                <w:lang w:val="x-none" w:eastAsia="en-US"/>
              </w:rPr>
              <w:t>PUCCH</w:t>
            </w:r>
            <w:r w:rsidRPr="00D04400">
              <w:rPr>
                <w:rFonts w:ascii="Times New Roman" w:hAnsi="Times New Roman" w:cs="Times"/>
                <w:color w:val="000000"/>
              </w:rPr>
              <w:t>-SR resource selection rule when SR is triggered and 2 PUCCH-SR resources are configured, there is no consensus to adopt alt-1 or alt-2. PUCCH-SR resource selection is up to UE implementation.</w:t>
            </w:r>
          </w:p>
          <w:p w14:paraId="6D4C6DBB" w14:textId="77777777" w:rsidR="00D04400" w:rsidRPr="00D04400" w:rsidRDefault="00D04400" w:rsidP="00D04400">
            <w:pPr>
              <w:widowControl/>
              <w:numPr>
                <w:ilvl w:val="0"/>
                <w:numId w:val="42"/>
              </w:numPr>
              <w:jc w:val="left"/>
              <w:rPr>
                <w:rFonts w:ascii="Times New Roman" w:hAnsi="Times New Roman" w:cs="Times"/>
                <w:color w:val="000000"/>
              </w:rPr>
            </w:pPr>
            <w:r w:rsidRPr="00D04400">
              <w:rPr>
                <w:rFonts w:ascii="Times New Roman" w:hAnsi="Times New Roman" w:cs="Times"/>
                <w:color w:val="000000"/>
              </w:rPr>
              <w:t>Alt 2.5.2 B:</w:t>
            </w:r>
            <w:r w:rsidRPr="00D04400">
              <w:rPr>
                <w:rFonts w:ascii="Times New Roman" w:hAnsi="Times New Roman" w:cs="Times"/>
                <w:color w:val="000000"/>
                <w:szCs w:val="18"/>
              </w:rPr>
              <w:t> </w:t>
            </w:r>
          </w:p>
          <w:p w14:paraId="281A8450" w14:textId="77777777" w:rsidR="00D04400" w:rsidRPr="00D04400" w:rsidRDefault="00D04400" w:rsidP="00D04400">
            <w:pPr>
              <w:widowControl/>
              <w:numPr>
                <w:ilvl w:val="1"/>
                <w:numId w:val="43"/>
              </w:numPr>
              <w:jc w:val="left"/>
              <w:rPr>
                <w:rFonts w:ascii="Times New Roman" w:hAnsi="Times New Roman" w:cs="Times"/>
                <w:color w:val="000000"/>
              </w:rPr>
            </w:pPr>
            <w:r w:rsidRPr="00D04400">
              <w:rPr>
                <w:rFonts w:ascii="Times New Roman" w:hAnsi="Times New Roman" w:cs="Times"/>
                <w:color w:val="000000"/>
              </w:rPr>
              <w:t xml:space="preserve">On the </w:t>
            </w:r>
            <w:r w:rsidRPr="00D04400">
              <w:rPr>
                <w:rFonts w:ascii="Times" w:eastAsia="Batang" w:hAnsi="Times" w:cs="Times New Roman"/>
                <w:lang w:val="x-none" w:eastAsia="en-US"/>
              </w:rPr>
              <w:t>PUCCH</w:t>
            </w:r>
            <w:r w:rsidRPr="00D04400">
              <w:rPr>
                <w:rFonts w:ascii="Times New Roman" w:hAnsi="Times New Roman" w:cs="Times"/>
                <w:color w:val="000000"/>
              </w:rPr>
              <w:t>-SR resource selection rule when SR is triggered and 2 PUCCH-SR resources are configured,</w:t>
            </w:r>
            <w:r w:rsidRPr="00D04400">
              <w:rPr>
                <w:rFonts w:ascii="Times New Roman" w:hAnsi="Times New Roman" w:cs="Times"/>
                <w:color w:val="000000"/>
                <w:szCs w:val="18"/>
              </w:rPr>
              <w:t> </w:t>
            </w:r>
            <w:r w:rsidRPr="00D04400">
              <w:rPr>
                <w:rFonts w:ascii="Times New Roman" w:hAnsi="Times New Roman" w:cs="Times"/>
                <w:color w:val="000000"/>
              </w:rPr>
              <w:t>and at most one BFD RS set fails per CC, adopt alt 2 if all failed BFD RS sets</w:t>
            </w:r>
            <w:r w:rsidRPr="00D04400">
              <w:rPr>
                <w:rFonts w:ascii="Times New Roman" w:hAnsi="Times New Roman" w:cs="Times"/>
                <w:color w:val="000000"/>
                <w:szCs w:val="18"/>
              </w:rPr>
              <w:t> </w:t>
            </w:r>
            <w:r w:rsidRPr="00D04400">
              <w:rPr>
                <w:rFonts w:ascii="Times New Roman" w:hAnsi="Times New Roman" w:cs="Times"/>
                <w:color w:val="000000"/>
              </w:rPr>
              <w:t>cross CCs</w:t>
            </w:r>
            <w:r w:rsidRPr="00D04400">
              <w:rPr>
                <w:rFonts w:ascii="Times New Roman" w:hAnsi="Times New Roman" w:cs="Times"/>
                <w:color w:val="000000"/>
                <w:szCs w:val="18"/>
              </w:rPr>
              <w:t> </w:t>
            </w:r>
            <w:r w:rsidRPr="00D04400">
              <w:rPr>
                <w:rFonts w:ascii="Times New Roman" w:hAnsi="Times New Roman" w:cs="Times"/>
                <w:color w:val="000000"/>
              </w:rPr>
              <w:t>are associated with the same PUCCH SR resource, else PUCCH-SR resource selection is up to UE implementation.</w:t>
            </w:r>
          </w:p>
          <w:p w14:paraId="1C52C1C3" w14:textId="77777777" w:rsidR="00D04400" w:rsidRPr="00D04400" w:rsidRDefault="00D04400" w:rsidP="00D04400">
            <w:pPr>
              <w:widowControl/>
              <w:numPr>
                <w:ilvl w:val="0"/>
                <w:numId w:val="42"/>
              </w:numPr>
              <w:jc w:val="left"/>
              <w:rPr>
                <w:rFonts w:ascii="Times New Roman" w:hAnsi="Times New Roman" w:cs="Times"/>
                <w:color w:val="000000"/>
              </w:rPr>
            </w:pPr>
            <w:r w:rsidRPr="00D04400">
              <w:rPr>
                <w:rFonts w:ascii="Times New Roman" w:hAnsi="Times New Roman" w:cs="Times"/>
                <w:color w:val="000000"/>
              </w:rPr>
              <w:t>Alt 2.5.2 C:</w:t>
            </w:r>
            <w:r w:rsidRPr="00D04400">
              <w:rPr>
                <w:rFonts w:ascii="Times New Roman" w:hAnsi="Times New Roman" w:cs="Times"/>
                <w:color w:val="000000"/>
                <w:szCs w:val="18"/>
              </w:rPr>
              <w:t> </w:t>
            </w:r>
          </w:p>
          <w:p w14:paraId="2DE0215E" w14:textId="77777777" w:rsidR="00D04400" w:rsidRPr="00D04400" w:rsidRDefault="00D04400" w:rsidP="00D04400">
            <w:pPr>
              <w:widowControl/>
              <w:numPr>
                <w:ilvl w:val="1"/>
                <w:numId w:val="43"/>
              </w:numPr>
              <w:jc w:val="left"/>
              <w:rPr>
                <w:rFonts w:ascii="Times New Roman" w:hAnsi="Times New Roman" w:cs="Times"/>
                <w:color w:val="000000"/>
              </w:rPr>
            </w:pPr>
            <w:r w:rsidRPr="00D04400">
              <w:rPr>
                <w:rFonts w:ascii="Times New Roman" w:hAnsi="Times New Roman" w:cs="Times"/>
                <w:color w:val="000000"/>
              </w:rPr>
              <w:t xml:space="preserve">On the </w:t>
            </w:r>
            <w:r w:rsidRPr="00D04400">
              <w:rPr>
                <w:rFonts w:ascii="Times" w:eastAsia="Batang" w:hAnsi="Times" w:cs="Times New Roman"/>
                <w:lang w:val="x-none" w:eastAsia="en-US"/>
              </w:rPr>
              <w:t>PUCCH</w:t>
            </w:r>
            <w:r w:rsidRPr="00D04400">
              <w:rPr>
                <w:rFonts w:ascii="Times New Roman" w:hAnsi="Times New Roman" w:cs="Times"/>
                <w:color w:val="000000"/>
              </w:rPr>
              <w:t>-SR resource selection rule when SR is triggered and 2 PUCCH-SR resources are configured,</w:t>
            </w:r>
            <w:r w:rsidRPr="00D04400">
              <w:rPr>
                <w:rFonts w:ascii="Times New Roman" w:hAnsi="Times New Roman" w:cs="Times"/>
                <w:color w:val="000000"/>
                <w:szCs w:val="18"/>
              </w:rPr>
              <w:t> </w:t>
            </w:r>
            <w:r w:rsidRPr="00D04400">
              <w:rPr>
                <w:rFonts w:ascii="Times New Roman" w:hAnsi="Times New Roman" w:cs="Times"/>
                <w:color w:val="000000"/>
              </w:rPr>
              <w:t>and at most one BFD RS set fails per CC, adopt alt 1 if all failed BFD RS sets</w:t>
            </w:r>
            <w:r w:rsidRPr="00D04400">
              <w:rPr>
                <w:rFonts w:ascii="Times New Roman" w:hAnsi="Times New Roman" w:cs="Times"/>
                <w:color w:val="000000"/>
                <w:szCs w:val="18"/>
              </w:rPr>
              <w:t> </w:t>
            </w:r>
            <w:r w:rsidRPr="00D04400">
              <w:rPr>
                <w:rFonts w:ascii="Times New Roman" w:hAnsi="Times New Roman" w:cs="Times"/>
                <w:color w:val="000000"/>
              </w:rPr>
              <w:t>cross CCs</w:t>
            </w:r>
            <w:r w:rsidRPr="00D04400">
              <w:rPr>
                <w:rFonts w:ascii="Times New Roman" w:hAnsi="Times New Roman" w:cs="Times"/>
                <w:color w:val="000000"/>
                <w:szCs w:val="18"/>
              </w:rPr>
              <w:t> </w:t>
            </w:r>
            <w:r w:rsidRPr="00D04400">
              <w:rPr>
                <w:rFonts w:ascii="Times New Roman" w:hAnsi="Times New Roman" w:cs="Times"/>
                <w:color w:val="000000"/>
              </w:rPr>
              <w:t>are associated with the same PUCCH SR resource, else PUCCH-SR resource selection is up to UE implementation.</w:t>
            </w:r>
          </w:p>
          <w:p w14:paraId="0A6CF096" w14:textId="77777777" w:rsidR="00D04400" w:rsidRPr="00D04400" w:rsidRDefault="00D04400" w:rsidP="00D04400">
            <w:pPr>
              <w:widowControl/>
              <w:numPr>
                <w:ilvl w:val="0"/>
                <w:numId w:val="42"/>
              </w:numPr>
              <w:jc w:val="left"/>
              <w:rPr>
                <w:rFonts w:ascii="Times New Roman" w:hAnsi="Times New Roman" w:cs="Times"/>
                <w:color w:val="000000"/>
                <w:szCs w:val="18"/>
              </w:rPr>
            </w:pPr>
            <w:r w:rsidRPr="00D04400">
              <w:rPr>
                <w:rFonts w:ascii="Times New Roman" w:hAnsi="Times New Roman" w:cs="Times"/>
                <w:color w:val="000000"/>
              </w:rPr>
              <w:t>Alt 2.5.2 D:</w:t>
            </w:r>
            <w:r w:rsidRPr="00D04400">
              <w:rPr>
                <w:rFonts w:ascii="Times New Roman" w:hAnsi="Times New Roman" w:cs="Times"/>
                <w:color w:val="000000"/>
                <w:szCs w:val="18"/>
              </w:rPr>
              <w:t> </w:t>
            </w:r>
          </w:p>
          <w:p w14:paraId="77D7078A" w14:textId="27FCF98E" w:rsidR="00D04400" w:rsidRPr="00D04400" w:rsidRDefault="00D04400" w:rsidP="00D04400">
            <w:pPr>
              <w:widowControl/>
              <w:numPr>
                <w:ilvl w:val="1"/>
                <w:numId w:val="43"/>
              </w:numPr>
              <w:jc w:val="left"/>
              <w:rPr>
                <w:rFonts w:ascii="Times New Roman" w:hAnsi="Times New Roman" w:cs="Times"/>
                <w:color w:val="000000"/>
              </w:rPr>
            </w:pPr>
            <w:bookmarkStart w:id="1" w:name="_Hlk73050134"/>
            <w:r w:rsidRPr="00D04400">
              <w:rPr>
                <w:rFonts w:ascii="Times New Roman" w:hAnsi="Times New Roman" w:cs="Times"/>
                <w:color w:val="000000"/>
              </w:rPr>
              <w:t>Revert the past agreement on supporting configuration of up to 2 PUCCH-SR resources. A UE can be configured up to 1 PUCCH-SR resource in a cell group.</w:t>
            </w:r>
            <w:bookmarkEnd w:id="1"/>
            <w:r w:rsidRPr="00D04400">
              <w:rPr>
                <w:rFonts w:ascii="Times New Roman" w:hAnsi="Times New Roman" w:cs="Times"/>
                <w:color w:val="000000"/>
              </w:rPr>
              <w:t xml:space="preserve"> </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M-TRP BM</w:t>
      </w:r>
    </w:p>
    <w:p w14:paraId="193B84CA" w14:textId="21B9E099" w:rsidR="00C459D4" w:rsidRDefault="00C459D4" w:rsidP="00B320F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T</w:t>
      </w:r>
      <w:r w:rsidR="00F43BD9">
        <w:rPr>
          <w:rFonts w:ascii="Times New Roman" w:hAnsi="Times New Roman"/>
          <w:sz w:val="22"/>
          <w:lang w:val="en-GB"/>
        </w:rPr>
        <w:t xml:space="preserve">he reporting format </w:t>
      </w:r>
      <w:r>
        <w:rPr>
          <w:rFonts w:ascii="Times New Roman" w:hAnsi="Times New Roman"/>
          <w:sz w:val="22"/>
          <w:lang w:val="en-GB"/>
        </w:rPr>
        <w:t xml:space="preserve">of Rel-17 group based reporting </w:t>
      </w:r>
      <w:r w:rsidR="00003907">
        <w:rPr>
          <w:rFonts w:ascii="Times New Roman" w:hAnsi="Times New Roman"/>
          <w:sz w:val="22"/>
          <w:lang w:val="en-GB"/>
        </w:rPr>
        <w:t>are</w:t>
      </w:r>
      <w:r w:rsidR="00F43BD9">
        <w:rPr>
          <w:rFonts w:ascii="Times New Roman" w:hAnsi="Times New Roman"/>
          <w:sz w:val="22"/>
          <w:lang w:val="en-GB"/>
        </w:rPr>
        <w:t xml:space="preserve"> </w:t>
      </w:r>
      <w:r w:rsidR="00003907">
        <w:rPr>
          <w:rFonts w:ascii="Times New Roman" w:hAnsi="Times New Roman"/>
          <w:sz w:val="22"/>
          <w:lang w:val="en-GB"/>
        </w:rPr>
        <w:t>un</w:t>
      </w:r>
      <w:r w:rsidR="00F43BD9">
        <w:rPr>
          <w:rFonts w:ascii="Times New Roman" w:hAnsi="Times New Roman"/>
          <w:sz w:val="22"/>
          <w:lang w:val="en-GB"/>
        </w:rPr>
        <w:t>defined</w:t>
      </w:r>
      <w:r w:rsidR="00003907">
        <w:rPr>
          <w:rFonts w:ascii="Times New Roman" w:hAnsi="Times New Roman"/>
          <w:sz w:val="22"/>
          <w:lang w:val="en-GB"/>
        </w:rPr>
        <w:t xml:space="preserve"> yet</w:t>
      </w:r>
      <w:r w:rsidR="00F43BD9">
        <w:rPr>
          <w:rFonts w:ascii="Times New Roman" w:hAnsi="Times New Roman"/>
          <w:sz w:val="22"/>
          <w:lang w:val="en-GB"/>
        </w:rPr>
        <w:t>.</w:t>
      </w:r>
      <w:r>
        <w:rPr>
          <w:rFonts w:ascii="Times New Roman" w:hAnsi="Times New Roman"/>
          <w:sz w:val="22"/>
          <w:lang w:val="en-GB"/>
        </w:rPr>
        <w:t xml:space="preserve"> </w:t>
      </w:r>
      <w:r w:rsidR="00003907">
        <w:rPr>
          <w:rFonts w:ascii="Times New Roman" w:hAnsi="Times New Roman"/>
          <w:sz w:val="22"/>
          <w:lang w:val="en-GB"/>
        </w:rPr>
        <w:t xml:space="preserve">With </w:t>
      </w:r>
      <w:r>
        <w:rPr>
          <w:rFonts w:ascii="Times New Roman" w:hAnsi="Times New Roman"/>
          <w:sz w:val="22"/>
          <w:lang w:val="en-GB"/>
        </w:rPr>
        <w:t xml:space="preserve">Rel-15 and Rel-16 beam reporting, differential reporting of L1-RSRP/L1-SINR </w:t>
      </w:r>
      <w:r w:rsidR="00003907">
        <w:rPr>
          <w:rFonts w:ascii="Times New Roman" w:hAnsi="Times New Roman"/>
          <w:sz w:val="22"/>
          <w:lang w:val="en-GB"/>
        </w:rPr>
        <w:t xml:space="preserve">was </w:t>
      </w:r>
      <w:r>
        <w:rPr>
          <w:rFonts w:ascii="Times New Roman" w:hAnsi="Times New Roman"/>
          <w:sz w:val="22"/>
          <w:lang w:val="en-GB"/>
        </w:rPr>
        <w:t xml:space="preserve">supported to reduce reporting overhead. </w:t>
      </w:r>
      <w:r w:rsidR="00C33066">
        <w:rPr>
          <w:rFonts w:ascii="Times New Roman" w:hAnsi="Times New Roman"/>
          <w:sz w:val="22"/>
          <w:lang w:val="en-GB"/>
        </w:rPr>
        <w:t xml:space="preserve">With </w:t>
      </w:r>
      <w:r w:rsidR="00003907">
        <w:rPr>
          <w:rFonts w:ascii="Times New Roman" w:hAnsi="Times New Roman"/>
          <w:sz w:val="22"/>
          <w:lang w:val="en-GB"/>
        </w:rPr>
        <w:t xml:space="preserve">a maximum of 4 beam groups in </w:t>
      </w:r>
      <w:r>
        <w:rPr>
          <w:rFonts w:ascii="Times New Roman" w:hAnsi="Times New Roman"/>
          <w:sz w:val="22"/>
          <w:lang w:val="en-GB"/>
        </w:rPr>
        <w:t xml:space="preserve">Rel-17 group based reporting, the reporting overhead can be even larger. Hence, it is </w:t>
      </w:r>
      <w:r w:rsidRPr="00C459D4">
        <w:rPr>
          <w:rFonts w:ascii="Times New Roman" w:hAnsi="Times New Roman"/>
          <w:sz w:val="22"/>
          <w:lang w:val="en-GB"/>
        </w:rPr>
        <w:t>imperative</w:t>
      </w:r>
      <w:r>
        <w:rPr>
          <w:rFonts w:ascii="Times New Roman" w:hAnsi="Times New Roman"/>
          <w:sz w:val="22"/>
          <w:lang w:val="en-GB"/>
        </w:rPr>
        <w:t xml:space="preserve"> to support differential reporting for Rel-17 group based reporting.</w:t>
      </w:r>
    </w:p>
    <w:p w14:paraId="06E8712F" w14:textId="3AFCAC80" w:rsidR="00210734" w:rsidRDefault="00E8568F" w:rsidP="00210734">
      <w:pPr>
        <w:autoSpaceDE w:val="0"/>
        <w:autoSpaceDN w:val="0"/>
        <w:adjustRightInd w:val="0"/>
        <w:snapToGrid w:val="0"/>
        <w:spacing w:before="120" w:after="120"/>
        <w:jc w:val="center"/>
        <w:rPr>
          <w:rFonts w:ascii="Times New Roman" w:hAnsi="Times New Roman"/>
          <w:b/>
          <w:sz w:val="22"/>
        </w:rPr>
      </w:pPr>
      <w:r>
        <w:rPr>
          <w:noProof/>
          <w:lang w:val="en-GB"/>
        </w:rPr>
        <w:lastRenderedPageBreak/>
        <w:drawing>
          <wp:inline distT="0" distB="0" distL="0" distR="0" wp14:anchorId="0A728A30" wp14:editId="520E30CA">
            <wp:extent cx="6122035" cy="2184400"/>
            <wp:effectExtent l="19050" t="19050" r="12065" b="254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184400"/>
                    </a:xfrm>
                    <a:prstGeom prst="rect">
                      <a:avLst/>
                    </a:prstGeom>
                    <a:ln>
                      <a:solidFill>
                        <a:schemeClr val="tx1"/>
                      </a:solidFill>
                    </a:ln>
                  </pic:spPr>
                </pic:pic>
              </a:graphicData>
            </a:graphic>
          </wp:inline>
        </w:drawing>
      </w:r>
    </w:p>
    <w:p w14:paraId="0787B81E" w14:textId="1E4AD9F0" w:rsidR="00210734" w:rsidRDefault="00210734" w:rsidP="00210734">
      <w:pPr>
        <w:autoSpaceDE w:val="0"/>
        <w:autoSpaceDN w:val="0"/>
        <w:adjustRightInd w:val="0"/>
        <w:snapToGrid w:val="0"/>
        <w:spacing w:before="120" w:after="120"/>
        <w:jc w:val="center"/>
        <w:rPr>
          <w:rFonts w:ascii="Times New Roman" w:hAnsi="Times New Roman"/>
          <w:sz w:val="22"/>
        </w:rPr>
      </w:pPr>
      <w:r w:rsidRPr="00210734">
        <w:rPr>
          <w:rFonts w:ascii="Times New Roman" w:hAnsi="Times New Roman" w:hint="eastAsia"/>
          <w:b/>
          <w:sz w:val="22"/>
        </w:rPr>
        <w:t>F</w:t>
      </w:r>
      <w:r w:rsidRPr="00210734">
        <w:rPr>
          <w:rFonts w:ascii="Times New Roman" w:hAnsi="Times New Roman"/>
          <w:b/>
          <w:sz w:val="22"/>
        </w:rPr>
        <w:t>igure 1. Three differential reporting mechanisms</w:t>
      </w:r>
    </w:p>
    <w:p w14:paraId="4B24E0DA" w14:textId="3D62FA9B" w:rsidR="00210734" w:rsidRPr="004D61AA" w:rsidRDefault="00ED7F68" w:rsidP="00210734">
      <w:pPr>
        <w:autoSpaceDE w:val="0"/>
        <w:autoSpaceDN w:val="0"/>
        <w:adjustRightInd w:val="0"/>
        <w:snapToGrid w:val="0"/>
        <w:spacing w:after="120"/>
        <w:rPr>
          <w:rFonts w:ascii="Times New Roman" w:hAnsi="Times New Roman"/>
          <w:sz w:val="22"/>
        </w:rPr>
      </w:pPr>
      <w:r>
        <w:rPr>
          <w:rFonts w:ascii="Times New Roman" w:hAnsi="Times New Roman" w:hint="eastAsia"/>
          <w:sz w:val="22"/>
        </w:rPr>
        <w:t>A</w:t>
      </w:r>
      <w:r>
        <w:rPr>
          <w:rFonts w:ascii="Times New Roman" w:hAnsi="Times New Roman"/>
          <w:sz w:val="22"/>
        </w:rPr>
        <w:t xml:space="preserve">ssuming N beam </w:t>
      </w:r>
      <w:r w:rsidR="00003907">
        <w:rPr>
          <w:rFonts w:ascii="Times New Roman" w:hAnsi="Times New Roman"/>
          <w:sz w:val="22"/>
        </w:rPr>
        <w:t>groups</w:t>
      </w:r>
      <w:r w:rsidR="004F4DFA">
        <w:rPr>
          <w:rFonts w:ascii="Times New Roman" w:hAnsi="Times New Roman"/>
          <w:sz w:val="22"/>
        </w:rPr>
        <w:t xml:space="preserve"> (i.e., 2</w:t>
      </w:r>
      <w:r w:rsidR="00003907">
        <w:rPr>
          <w:rFonts w:ascii="Times New Roman" w:hAnsi="Times New Roman" w:hint="eastAsia"/>
          <w:sz w:val="22"/>
        </w:rPr>
        <w:t>*</w:t>
      </w:r>
      <w:r w:rsidR="004F4DFA">
        <w:rPr>
          <w:rFonts w:ascii="Times New Roman" w:hAnsi="Times New Roman"/>
          <w:sz w:val="22"/>
        </w:rPr>
        <w:t>N CRI/SSIRI)</w:t>
      </w:r>
      <w:r w:rsidR="004F4DFA" w:rsidRPr="004F4DFA">
        <w:rPr>
          <w:rFonts w:ascii="Times New Roman" w:hAnsi="Times New Roman"/>
          <w:sz w:val="22"/>
        </w:rPr>
        <w:t xml:space="preserve"> </w:t>
      </w:r>
      <w:r w:rsidR="0032412D">
        <w:rPr>
          <w:rFonts w:ascii="Times New Roman" w:hAnsi="Times New Roman"/>
          <w:sz w:val="22"/>
        </w:rPr>
        <w:t>and their RSRP values</w:t>
      </w:r>
      <w:r w:rsidR="004F4DFA">
        <w:rPr>
          <w:rFonts w:ascii="Times New Roman" w:hAnsi="Times New Roman"/>
          <w:sz w:val="22"/>
        </w:rPr>
        <w:t xml:space="preserve"> (i.e., 2</w:t>
      </w:r>
      <w:r w:rsidR="0004733D">
        <w:rPr>
          <w:rFonts w:ascii="Times New Roman" w:hAnsi="Times New Roman"/>
          <w:sz w:val="22"/>
        </w:rPr>
        <w:t>*</w:t>
      </w:r>
      <w:r w:rsidR="004F4DFA">
        <w:rPr>
          <w:rFonts w:ascii="Times New Roman" w:hAnsi="Times New Roman"/>
          <w:sz w:val="22"/>
        </w:rPr>
        <w:t xml:space="preserve">N RSRP values) </w:t>
      </w:r>
      <w:r>
        <w:rPr>
          <w:rFonts w:ascii="Times New Roman" w:hAnsi="Times New Roman"/>
          <w:sz w:val="22"/>
        </w:rPr>
        <w:t>are going to be reported</w:t>
      </w:r>
      <w:r w:rsidR="004F4DFA">
        <w:rPr>
          <w:rFonts w:ascii="Times New Roman" w:hAnsi="Times New Roman"/>
          <w:sz w:val="22"/>
        </w:rPr>
        <w:t xml:space="preserve">. For each beam </w:t>
      </w:r>
      <w:r w:rsidR="00003907">
        <w:rPr>
          <w:rFonts w:ascii="Times New Roman" w:hAnsi="Times New Roman"/>
          <w:sz w:val="22"/>
        </w:rPr>
        <w:t>group</w:t>
      </w:r>
      <w:r w:rsidR="004F4DFA">
        <w:rPr>
          <w:rFonts w:ascii="Times New Roman" w:hAnsi="Times New Roman"/>
          <w:sz w:val="22"/>
        </w:rPr>
        <w:t xml:space="preserve">, 2 CRI/SSBRI and their RSRP values are </w:t>
      </w:r>
      <w:r w:rsidR="00003907">
        <w:rPr>
          <w:rFonts w:ascii="Times New Roman" w:hAnsi="Times New Roman"/>
          <w:sz w:val="22"/>
        </w:rPr>
        <w:t xml:space="preserve">to be </w:t>
      </w:r>
      <w:r w:rsidR="004F4DFA">
        <w:rPr>
          <w:rFonts w:ascii="Times New Roman" w:hAnsi="Times New Roman"/>
          <w:sz w:val="22"/>
        </w:rPr>
        <w:t xml:space="preserve">reported. For each resource set, N CRI/SSBRI and their RSRP values are </w:t>
      </w:r>
      <w:r w:rsidR="00003907">
        <w:rPr>
          <w:rFonts w:ascii="Times New Roman" w:hAnsi="Times New Roman"/>
          <w:sz w:val="22"/>
        </w:rPr>
        <w:t xml:space="preserve">to be </w:t>
      </w:r>
      <w:r w:rsidR="004F4DFA">
        <w:rPr>
          <w:rFonts w:ascii="Times New Roman" w:hAnsi="Times New Roman"/>
          <w:sz w:val="22"/>
        </w:rPr>
        <w:t>reported.</w:t>
      </w:r>
      <w:r w:rsidR="004965B5">
        <w:rPr>
          <w:rFonts w:ascii="Times New Roman" w:hAnsi="Times New Roman"/>
          <w:sz w:val="22"/>
        </w:rPr>
        <w:t xml:space="preserve"> As </w:t>
      </w:r>
      <w:r w:rsidR="00003907">
        <w:rPr>
          <w:rFonts w:ascii="Times New Roman" w:hAnsi="Times New Roman"/>
          <w:sz w:val="22"/>
        </w:rPr>
        <w:t xml:space="preserve">illustrated </w:t>
      </w:r>
      <w:r w:rsidR="00791743">
        <w:rPr>
          <w:rFonts w:ascii="Times New Roman" w:hAnsi="Times New Roman"/>
          <w:sz w:val="22"/>
        </w:rPr>
        <w:t xml:space="preserve">in </w:t>
      </w:r>
      <w:r w:rsidR="004965B5">
        <w:rPr>
          <w:rFonts w:ascii="Times New Roman" w:hAnsi="Times New Roman"/>
          <w:sz w:val="22"/>
        </w:rPr>
        <w:t>Figure 1, t</w:t>
      </w:r>
      <w:r>
        <w:rPr>
          <w:rFonts w:ascii="Times New Roman" w:hAnsi="Times New Roman"/>
          <w:sz w:val="22"/>
        </w:rPr>
        <w:t xml:space="preserve">hree </w:t>
      </w:r>
      <w:r w:rsidR="0032412D">
        <w:rPr>
          <w:rFonts w:ascii="Times New Roman" w:hAnsi="Times New Roman"/>
          <w:sz w:val="22"/>
        </w:rPr>
        <w:t xml:space="preserve">differential </w:t>
      </w:r>
      <w:r>
        <w:rPr>
          <w:rFonts w:ascii="Times New Roman" w:hAnsi="Times New Roman"/>
          <w:sz w:val="22"/>
        </w:rPr>
        <w:t>reporting mechanisms can be considered</w:t>
      </w:r>
      <w:r w:rsidR="0032412D">
        <w:rPr>
          <w:rFonts w:ascii="Times New Roman" w:hAnsi="Times New Roman"/>
          <w:sz w:val="22"/>
        </w:rPr>
        <w:t xml:space="preserve"> as candidates</w:t>
      </w:r>
      <w:r>
        <w:rPr>
          <w:rFonts w:ascii="Times New Roman" w:hAnsi="Times New Roman"/>
          <w:sz w:val="22"/>
        </w:rPr>
        <w:t>.</w:t>
      </w:r>
      <w:r w:rsidR="00210734">
        <w:rPr>
          <w:rFonts w:ascii="Times New Roman" w:hAnsi="Times New Roman"/>
          <w:sz w:val="22"/>
        </w:rPr>
        <w:t xml:space="preserve"> </w:t>
      </w:r>
      <w:r w:rsidR="00210734">
        <w:rPr>
          <w:rFonts w:ascii="Times New Roman" w:hAnsi="Times New Roman" w:hint="eastAsia"/>
          <w:sz w:val="22"/>
        </w:rPr>
        <w:t>A</w:t>
      </w:r>
      <w:r w:rsidR="00210734">
        <w:rPr>
          <w:rFonts w:ascii="Times New Roman" w:hAnsi="Times New Roman"/>
          <w:sz w:val="22"/>
        </w:rPr>
        <w:t xml:space="preserve">mong the three options, the first one has the </w:t>
      </w:r>
      <w:r w:rsidR="0004733D">
        <w:rPr>
          <w:rFonts w:ascii="Times New Roman" w:hAnsi="Times New Roman"/>
          <w:sz w:val="22"/>
        </w:rPr>
        <w:t xml:space="preserve">lowest </w:t>
      </w:r>
      <w:r w:rsidR="00210734">
        <w:rPr>
          <w:rFonts w:ascii="Times New Roman" w:hAnsi="Times New Roman"/>
          <w:sz w:val="22"/>
        </w:rPr>
        <w:t>reporting overhead.</w:t>
      </w:r>
    </w:p>
    <w:p w14:paraId="433C03F6" w14:textId="1F307DCA" w:rsidR="00ED7F68" w:rsidRPr="00ED7F68" w:rsidRDefault="00ED7F68" w:rsidP="00441F9A">
      <w:pPr>
        <w:pStyle w:val="ListParagraph"/>
        <w:numPr>
          <w:ilvl w:val="0"/>
          <w:numId w:val="48"/>
        </w:numPr>
        <w:autoSpaceDE w:val="0"/>
        <w:autoSpaceDN w:val="0"/>
        <w:adjustRightInd w:val="0"/>
        <w:snapToGrid w:val="0"/>
        <w:spacing w:after="120"/>
        <w:ind w:leftChars="0"/>
        <w:jc w:val="both"/>
        <w:rPr>
          <w:rFonts w:ascii="Times New Roman" w:hAnsi="Times New Roman"/>
          <w:sz w:val="22"/>
        </w:rPr>
      </w:pPr>
      <w:r w:rsidRPr="004965B5">
        <w:rPr>
          <w:rFonts w:ascii="Times New Roman" w:eastAsiaTheme="minorEastAsia" w:hAnsi="Times New Roman" w:hint="eastAsia"/>
          <w:b/>
          <w:sz w:val="22"/>
          <w:lang w:eastAsia="zh-CN"/>
        </w:rPr>
        <w:t>G</w:t>
      </w:r>
      <w:r w:rsidRPr="004965B5">
        <w:rPr>
          <w:rFonts w:ascii="Times New Roman" w:eastAsiaTheme="minorEastAsia" w:hAnsi="Times New Roman"/>
          <w:b/>
          <w:sz w:val="22"/>
          <w:lang w:eastAsia="zh-CN"/>
        </w:rPr>
        <w:t>lobal differential reporting</w:t>
      </w:r>
      <w:r>
        <w:rPr>
          <w:rFonts w:ascii="Times New Roman" w:eastAsiaTheme="minorEastAsia" w:hAnsi="Times New Roman"/>
          <w:sz w:val="22"/>
          <w:lang w:eastAsia="zh-CN"/>
        </w:rPr>
        <w:t xml:space="preserve">: </w:t>
      </w:r>
      <w:r w:rsidR="0004733D">
        <w:rPr>
          <w:rFonts w:ascii="Times New Roman" w:eastAsiaTheme="minorEastAsia" w:hAnsi="Times New Roman"/>
          <w:sz w:val="22"/>
          <w:lang w:eastAsia="zh-CN"/>
        </w:rPr>
        <w:t xml:space="preserve">For </w:t>
      </w:r>
      <w:r w:rsidR="0032412D">
        <w:rPr>
          <w:rFonts w:ascii="Times New Roman" w:eastAsiaTheme="minorEastAsia" w:hAnsi="Times New Roman"/>
          <w:sz w:val="22"/>
          <w:lang w:eastAsia="zh-CN"/>
        </w:rPr>
        <w:t>all the</w:t>
      </w:r>
      <w:r w:rsidR="004F4DFA">
        <w:rPr>
          <w:rFonts w:ascii="Times New Roman" w:eastAsiaTheme="minorEastAsia" w:hAnsi="Times New Roman"/>
          <w:sz w:val="22"/>
          <w:lang w:eastAsia="zh-CN"/>
        </w:rPr>
        <w:t xml:space="preserve"> 2</w:t>
      </w:r>
      <w:r w:rsidR="0004733D">
        <w:rPr>
          <w:rFonts w:ascii="Times New Roman" w:eastAsiaTheme="minorEastAsia" w:hAnsi="Times New Roman"/>
          <w:sz w:val="22"/>
          <w:lang w:eastAsia="zh-CN"/>
        </w:rPr>
        <w:t>*</w:t>
      </w:r>
      <w:r w:rsidR="004F4DFA">
        <w:rPr>
          <w:rFonts w:ascii="Times New Roman" w:eastAsiaTheme="minorEastAsia" w:hAnsi="Times New Roman"/>
          <w:sz w:val="22"/>
          <w:lang w:eastAsia="zh-CN"/>
        </w:rPr>
        <w:t>N RSRP values, one of them</w:t>
      </w:r>
      <w:r w:rsidR="00441F9A">
        <w:rPr>
          <w:rFonts w:ascii="Times New Roman" w:eastAsiaTheme="minorEastAsia" w:hAnsi="Times New Roman"/>
          <w:sz w:val="22"/>
          <w:lang w:eastAsia="zh-CN"/>
        </w:rPr>
        <w:t xml:space="preserve"> (e.g., the largest one)</w:t>
      </w:r>
      <w:r w:rsidR="004F4DFA">
        <w:rPr>
          <w:rFonts w:ascii="Times New Roman" w:eastAsiaTheme="minorEastAsia" w:hAnsi="Times New Roman"/>
          <w:sz w:val="22"/>
          <w:lang w:eastAsia="zh-CN"/>
        </w:rPr>
        <w:t xml:space="preserve"> </w:t>
      </w:r>
      <w:r w:rsidR="0032412D">
        <w:rPr>
          <w:rFonts w:ascii="Times New Roman" w:eastAsiaTheme="minorEastAsia" w:hAnsi="Times New Roman"/>
          <w:sz w:val="22"/>
          <w:lang w:eastAsia="zh-CN"/>
        </w:rPr>
        <w:t>is reported with 7</w:t>
      </w:r>
      <w:r w:rsidR="0004733D">
        <w:rPr>
          <w:rFonts w:ascii="Times New Roman" w:eastAsiaTheme="minorEastAsia" w:hAnsi="Times New Roman"/>
          <w:sz w:val="22"/>
          <w:lang w:eastAsia="zh-CN"/>
        </w:rPr>
        <w:t>-</w:t>
      </w:r>
      <w:r w:rsidR="0032412D">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quantization</w:t>
      </w:r>
      <w:r w:rsidR="0032412D">
        <w:rPr>
          <w:rFonts w:ascii="Times New Roman" w:eastAsiaTheme="minorEastAsia" w:hAnsi="Times New Roman"/>
          <w:sz w:val="22"/>
          <w:lang w:eastAsia="zh-CN"/>
        </w:rPr>
        <w:t xml:space="preserve"> and each of the remaining </w:t>
      </w:r>
      <w:r w:rsidR="00441F9A">
        <w:rPr>
          <w:rFonts w:ascii="Times New Roman" w:eastAsiaTheme="minorEastAsia" w:hAnsi="Times New Roman"/>
          <w:sz w:val="22"/>
          <w:lang w:eastAsia="zh-CN"/>
        </w:rPr>
        <w:t xml:space="preserve">values </w:t>
      </w:r>
      <w:r w:rsidR="0032412D">
        <w:rPr>
          <w:rFonts w:ascii="Times New Roman" w:eastAsiaTheme="minorEastAsia" w:hAnsi="Times New Roman"/>
          <w:sz w:val="22"/>
          <w:lang w:eastAsia="zh-CN"/>
        </w:rPr>
        <w:t xml:space="preserve">is reported with </w:t>
      </w:r>
      <w:r w:rsidR="0004733D">
        <w:rPr>
          <w:rFonts w:ascii="Times New Roman" w:eastAsiaTheme="minorEastAsia" w:hAnsi="Times New Roman"/>
          <w:sz w:val="22"/>
          <w:lang w:eastAsia="zh-CN"/>
        </w:rPr>
        <w:t>4-</w:t>
      </w:r>
      <w:r w:rsidR="0032412D">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differential quantization</w:t>
      </w:r>
      <w:r w:rsidR="0032412D">
        <w:rPr>
          <w:rFonts w:ascii="Times New Roman" w:eastAsiaTheme="minorEastAsia" w:hAnsi="Times New Roman"/>
          <w:sz w:val="22"/>
          <w:lang w:eastAsia="zh-CN"/>
        </w:rPr>
        <w:t>.</w:t>
      </w:r>
    </w:p>
    <w:p w14:paraId="2A8C64A2" w14:textId="22566C20" w:rsidR="00441F9A" w:rsidRPr="00ED7F68" w:rsidRDefault="00ED7F68" w:rsidP="00441F9A">
      <w:pPr>
        <w:pStyle w:val="ListParagraph"/>
        <w:numPr>
          <w:ilvl w:val="0"/>
          <w:numId w:val="48"/>
        </w:numPr>
        <w:autoSpaceDE w:val="0"/>
        <w:autoSpaceDN w:val="0"/>
        <w:adjustRightInd w:val="0"/>
        <w:snapToGrid w:val="0"/>
        <w:spacing w:after="120"/>
        <w:ind w:leftChars="0"/>
        <w:jc w:val="both"/>
        <w:rPr>
          <w:rFonts w:ascii="Times New Roman" w:hAnsi="Times New Roman"/>
          <w:sz w:val="22"/>
        </w:rPr>
      </w:pPr>
      <w:r w:rsidRPr="004965B5">
        <w:rPr>
          <w:rFonts w:ascii="Times New Roman" w:eastAsiaTheme="minorEastAsia" w:hAnsi="Times New Roman"/>
          <w:b/>
          <w:sz w:val="22"/>
          <w:lang w:eastAsia="zh-CN"/>
        </w:rPr>
        <w:t xml:space="preserve">Differential reporting </w:t>
      </w:r>
      <w:r w:rsidR="0032412D" w:rsidRPr="004965B5">
        <w:rPr>
          <w:rFonts w:ascii="Times New Roman" w:eastAsiaTheme="minorEastAsia" w:hAnsi="Times New Roman"/>
          <w:b/>
          <w:sz w:val="22"/>
          <w:lang w:eastAsia="zh-CN"/>
        </w:rPr>
        <w:t>within</w:t>
      </w:r>
      <w:r w:rsidRPr="004965B5">
        <w:rPr>
          <w:rFonts w:ascii="Times New Roman" w:eastAsiaTheme="minorEastAsia" w:hAnsi="Times New Roman"/>
          <w:b/>
          <w:sz w:val="22"/>
          <w:lang w:eastAsia="zh-CN"/>
        </w:rPr>
        <w:t xml:space="preserve"> </w:t>
      </w:r>
      <w:r w:rsidR="0004733D">
        <w:rPr>
          <w:rFonts w:ascii="Times New Roman" w:eastAsiaTheme="minorEastAsia" w:hAnsi="Times New Roman"/>
          <w:b/>
          <w:sz w:val="22"/>
          <w:lang w:eastAsia="zh-CN"/>
        </w:rPr>
        <w:t xml:space="preserve">each resource </w:t>
      </w:r>
      <w:r w:rsidRPr="004965B5">
        <w:rPr>
          <w:rFonts w:ascii="Times New Roman" w:eastAsiaTheme="minorEastAsia" w:hAnsi="Times New Roman"/>
          <w:b/>
          <w:sz w:val="22"/>
          <w:lang w:eastAsia="zh-CN"/>
        </w:rPr>
        <w:t>set</w:t>
      </w:r>
      <w:r>
        <w:rPr>
          <w:rFonts w:ascii="Times New Roman" w:eastAsiaTheme="minorEastAsia" w:hAnsi="Times New Roman"/>
          <w:sz w:val="22"/>
          <w:lang w:eastAsia="zh-CN"/>
        </w:rPr>
        <w:t>:</w:t>
      </w:r>
      <w:r w:rsidR="0032412D">
        <w:rPr>
          <w:rFonts w:ascii="Times New Roman" w:eastAsiaTheme="minorEastAsia" w:hAnsi="Times New Roman"/>
          <w:sz w:val="22"/>
          <w:lang w:eastAsia="zh-CN"/>
        </w:rPr>
        <w:t xml:space="preserve"> </w:t>
      </w:r>
      <w:r w:rsidR="0004733D">
        <w:rPr>
          <w:rFonts w:ascii="Times New Roman" w:eastAsiaTheme="minorEastAsia" w:hAnsi="Times New Roman"/>
          <w:sz w:val="22"/>
          <w:lang w:eastAsia="zh-CN"/>
        </w:rPr>
        <w:t xml:space="preserve">For </w:t>
      </w:r>
      <w:r w:rsidR="004F4DFA">
        <w:rPr>
          <w:rFonts w:ascii="Times New Roman" w:eastAsiaTheme="minorEastAsia" w:hAnsi="Times New Roman"/>
          <w:sz w:val="22"/>
          <w:lang w:eastAsia="zh-CN"/>
        </w:rPr>
        <w:t xml:space="preserve">N </w:t>
      </w:r>
      <w:r w:rsidR="0032412D">
        <w:rPr>
          <w:rFonts w:ascii="Times New Roman" w:eastAsiaTheme="minorEastAsia" w:hAnsi="Times New Roman"/>
          <w:sz w:val="22"/>
          <w:lang w:eastAsia="zh-CN"/>
        </w:rPr>
        <w:t>RSRP</w:t>
      </w:r>
      <w:r w:rsidR="004F4DFA">
        <w:rPr>
          <w:rFonts w:ascii="Times New Roman" w:eastAsiaTheme="minorEastAsia" w:hAnsi="Times New Roman"/>
          <w:sz w:val="22"/>
          <w:lang w:eastAsia="zh-CN"/>
        </w:rPr>
        <w:t xml:space="preserve"> values</w:t>
      </w:r>
      <w:r w:rsidR="0032412D">
        <w:rPr>
          <w:rFonts w:ascii="Times New Roman" w:eastAsiaTheme="minorEastAsia" w:hAnsi="Times New Roman"/>
          <w:sz w:val="22"/>
          <w:lang w:eastAsia="zh-CN"/>
        </w:rPr>
        <w:t xml:space="preserve"> </w:t>
      </w:r>
      <w:r w:rsidR="00441F9A">
        <w:rPr>
          <w:rFonts w:ascii="Times New Roman" w:eastAsiaTheme="minorEastAsia" w:hAnsi="Times New Roman"/>
          <w:sz w:val="22"/>
          <w:lang w:eastAsia="zh-CN"/>
        </w:rPr>
        <w:t>corresponding to each resource set</w:t>
      </w:r>
      <w:r w:rsidR="001E6346">
        <w:rPr>
          <w:rFonts w:ascii="Times New Roman" w:eastAsiaTheme="minorEastAsia" w:hAnsi="Times New Roman"/>
          <w:sz w:val="22"/>
          <w:lang w:eastAsia="zh-CN"/>
        </w:rPr>
        <w:t xml:space="preserve">, one of them </w:t>
      </w:r>
      <w:r w:rsidR="0032412D">
        <w:rPr>
          <w:rFonts w:ascii="Times New Roman" w:eastAsiaTheme="minorEastAsia" w:hAnsi="Times New Roman"/>
          <w:sz w:val="22"/>
          <w:lang w:eastAsia="zh-CN"/>
        </w:rPr>
        <w:t xml:space="preserve">is reported with </w:t>
      </w:r>
      <w:r w:rsidR="0004733D">
        <w:rPr>
          <w:rFonts w:ascii="Times New Roman" w:eastAsiaTheme="minorEastAsia" w:hAnsi="Times New Roman"/>
          <w:sz w:val="22"/>
          <w:lang w:eastAsia="zh-CN"/>
        </w:rPr>
        <w:t>7-</w:t>
      </w:r>
      <w:r w:rsidR="0032412D">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quantization</w:t>
      </w:r>
      <w:r w:rsidR="0032412D">
        <w:rPr>
          <w:rFonts w:ascii="Times New Roman" w:eastAsiaTheme="minorEastAsia" w:hAnsi="Times New Roman"/>
          <w:sz w:val="22"/>
          <w:lang w:eastAsia="zh-CN"/>
        </w:rPr>
        <w:t>, and</w:t>
      </w:r>
      <w:r w:rsidR="00441F9A">
        <w:rPr>
          <w:rFonts w:ascii="Times New Roman" w:eastAsiaTheme="minorEastAsia" w:hAnsi="Times New Roman"/>
          <w:sz w:val="22"/>
          <w:lang w:eastAsia="zh-CN"/>
        </w:rPr>
        <w:t xml:space="preserve"> each of</w:t>
      </w:r>
      <w:r w:rsidR="0032412D">
        <w:rPr>
          <w:rFonts w:ascii="Times New Roman" w:eastAsiaTheme="minorEastAsia" w:hAnsi="Times New Roman"/>
          <w:sz w:val="22"/>
          <w:lang w:eastAsia="zh-CN"/>
        </w:rPr>
        <w:t xml:space="preserve"> </w:t>
      </w:r>
      <w:r w:rsidR="00441F9A">
        <w:rPr>
          <w:rFonts w:ascii="Times New Roman" w:eastAsiaTheme="minorEastAsia" w:hAnsi="Times New Roman"/>
          <w:sz w:val="22"/>
          <w:lang w:eastAsia="zh-CN"/>
        </w:rPr>
        <w:t xml:space="preserve">the remaining values is reported with </w:t>
      </w:r>
      <w:r w:rsidR="0004733D">
        <w:rPr>
          <w:rFonts w:ascii="Times New Roman" w:eastAsiaTheme="minorEastAsia" w:hAnsi="Times New Roman"/>
          <w:sz w:val="22"/>
          <w:lang w:eastAsia="zh-CN"/>
        </w:rPr>
        <w:t>4-</w:t>
      </w:r>
      <w:r w:rsidR="00441F9A">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differential quantization</w:t>
      </w:r>
      <w:r w:rsidR="00441F9A">
        <w:rPr>
          <w:rFonts w:ascii="Times New Roman" w:eastAsiaTheme="minorEastAsia" w:hAnsi="Times New Roman"/>
          <w:sz w:val="22"/>
          <w:lang w:eastAsia="zh-CN"/>
        </w:rPr>
        <w:t>.</w:t>
      </w:r>
    </w:p>
    <w:p w14:paraId="5791E358" w14:textId="687ED4E0" w:rsidR="00ED7F68" w:rsidRPr="00210734" w:rsidRDefault="00ED7F68" w:rsidP="00ED7F68">
      <w:pPr>
        <w:pStyle w:val="ListParagraph"/>
        <w:numPr>
          <w:ilvl w:val="0"/>
          <w:numId w:val="48"/>
        </w:numPr>
        <w:autoSpaceDE w:val="0"/>
        <w:autoSpaceDN w:val="0"/>
        <w:adjustRightInd w:val="0"/>
        <w:snapToGrid w:val="0"/>
        <w:spacing w:after="120"/>
        <w:ind w:leftChars="0"/>
        <w:rPr>
          <w:rFonts w:ascii="Times New Roman" w:hAnsi="Times New Roman"/>
          <w:sz w:val="22"/>
        </w:rPr>
      </w:pPr>
      <w:r w:rsidRPr="004965B5">
        <w:rPr>
          <w:rFonts w:ascii="Times New Roman" w:eastAsiaTheme="minorEastAsia" w:hAnsi="Times New Roman"/>
          <w:b/>
          <w:sz w:val="22"/>
          <w:lang w:eastAsia="zh-CN"/>
        </w:rPr>
        <w:t xml:space="preserve">Differential reporting </w:t>
      </w:r>
      <w:r w:rsidR="0032412D" w:rsidRPr="004965B5">
        <w:rPr>
          <w:rFonts w:ascii="Times New Roman" w:eastAsiaTheme="minorEastAsia" w:hAnsi="Times New Roman"/>
          <w:b/>
          <w:sz w:val="22"/>
          <w:lang w:eastAsia="zh-CN"/>
        </w:rPr>
        <w:t>within</w:t>
      </w:r>
      <w:r w:rsidRPr="004965B5">
        <w:rPr>
          <w:rFonts w:ascii="Times New Roman" w:eastAsiaTheme="minorEastAsia" w:hAnsi="Times New Roman"/>
          <w:b/>
          <w:sz w:val="22"/>
          <w:lang w:eastAsia="zh-CN"/>
        </w:rPr>
        <w:t xml:space="preserve"> </w:t>
      </w:r>
      <w:r w:rsidR="0004733D">
        <w:rPr>
          <w:rFonts w:ascii="Times New Roman" w:eastAsiaTheme="minorEastAsia" w:hAnsi="Times New Roman"/>
          <w:b/>
          <w:sz w:val="22"/>
          <w:lang w:eastAsia="zh-CN"/>
        </w:rPr>
        <w:t>each beam group</w:t>
      </w:r>
      <w:r>
        <w:rPr>
          <w:rFonts w:ascii="Times New Roman" w:eastAsiaTheme="minorEastAsia" w:hAnsi="Times New Roman"/>
          <w:sz w:val="22"/>
          <w:lang w:eastAsia="zh-CN"/>
        </w:rPr>
        <w:t>:</w:t>
      </w:r>
      <w:r w:rsidR="0032412D">
        <w:rPr>
          <w:rFonts w:ascii="Times New Roman" w:eastAsiaTheme="minorEastAsia" w:hAnsi="Times New Roman"/>
          <w:sz w:val="22"/>
          <w:lang w:eastAsia="zh-CN"/>
        </w:rPr>
        <w:t xml:space="preserve"> </w:t>
      </w:r>
      <w:r w:rsidR="0004733D">
        <w:rPr>
          <w:rFonts w:ascii="Times New Roman" w:eastAsiaTheme="minorEastAsia" w:hAnsi="Times New Roman"/>
          <w:sz w:val="22"/>
          <w:lang w:eastAsia="zh-CN"/>
        </w:rPr>
        <w:t xml:space="preserve">For </w:t>
      </w:r>
      <w:r w:rsidR="001E6346">
        <w:rPr>
          <w:rFonts w:ascii="Times New Roman" w:eastAsiaTheme="minorEastAsia" w:hAnsi="Times New Roman"/>
          <w:sz w:val="22"/>
          <w:lang w:eastAsia="zh-CN"/>
        </w:rPr>
        <w:t xml:space="preserve">2 </w:t>
      </w:r>
      <w:r w:rsidR="0032412D">
        <w:rPr>
          <w:rFonts w:ascii="Times New Roman" w:eastAsiaTheme="minorEastAsia" w:hAnsi="Times New Roman"/>
          <w:sz w:val="22"/>
          <w:lang w:eastAsia="zh-CN"/>
        </w:rPr>
        <w:t>RSRP</w:t>
      </w:r>
      <w:r w:rsidR="001E6346">
        <w:rPr>
          <w:rFonts w:ascii="Times New Roman" w:eastAsiaTheme="minorEastAsia" w:hAnsi="Times New Roman"/>
          <w:sz w:val="22"/>
          <w:lang w:eastAsia="zh-CN"/>
        </w:rPr>
        <w:t xml:space="preserve"> values</w:t>
      </w:r>
      <w:r w:rsidR="0032412D">
        <w:rPr>
          <w:rFonts w:ascii="Times New Roman" w:eastAsiaTheme="minorEastAsia" w:hAnsi="Times New Roman"/>
          <w:sz w:val="22"/>
          <w:lang w:eastAsia="zh-CN"/>
        </w:rPr>
        <w:t xml:space="preserve"> </w:t>
      </w:r>
      <w:r w:rsidR="001E6346">
        <w:rPr>
          <w:rFonts w:ascii="Times New Roman" w:eastAsiaTheme="minorEastAsia" w:hAnsi="Times New Roman"/>
          <w:sz w:val="22"/>
          <w:lang w:eastAsia="zh-CN"/>
        </w:rPr>
        <w:t xml:space="preserve">corresponding to each beam </w:t>
      </w:r>
      <w:r w:rsidR="0004733D">
        <w:rPr>
          <w:rFonts w:ascii="Times New Roman" w:eastAsiaTheme="minorEastAsia" w:hAnsi="Times New Roman"/>
          <w:sz w:val="22"/>
          <w:lang w:eastAsia="zh-CN"/>
        </w:rPr>
        <w:t>group</w:t>
      </w:r>
      <w:r w:rsidR="0032412D">
        <w:rPr>
          <w:rFonts w:ascii="Times New Roman" w:eastAsiaTheme="minorEastAsia" w:hAnsi="Times New Roman"/>
          <w:sz w:val="22"/>
          <w:lang w:eastAsia="zh-CN"/>
        </w:rPr>
        <w:t xml:space="preserve">, one of them is reported with </w:t>
      </w:r>
      <w:r w:rsidR="0004733D">
        <w:rPr>
          <w:rFonts w:ascii="Times New Roman" w:eastAsiaTheme="minorEastAsia" w:hAnsi="Times New Roman"/>
          <w:sz w:val="22"/>
          <w:lang w:eastAsia="zh-CN"/>
        </w:rPr>
        <w:t>7-</w:t>
      </w:r>
      <w:r w:rsidR="0032412D">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quantization</w:t>
      </w:r>
      <w:r w:rsidR="0032412D">
        <w:rPr>
          <w:rFonts w:ascii="Times New Roman" w:eastAsiaTheme="minorEastAsia" w:hAnsi="Times New Roman"/>
          <w:sz w:val="22"/>
          <w:lang w:eastAsia="zh-CN"/>
        </w:rPr>
        <w:t xml:space="preserve">, and the </w:t>
      </w:r>
      <w:r w:rsidR="00792B46">
        <w:rPr>
          <w:rFonts w:ascii="Times New Roman" w:eastAsiaTheme="minorEastAsia" w:hAnsi="Times New Roman"/>
          <w:sz w:val="22"/>
          <w:lang w:eastAsia="zh-CN"/>
        </w:rPr>
        <w:t>other is</w:t>
      </w:r>
      <w:r w:rsidR="0032412D">
        <w:rPr>
          <w:rFonts w:ascii="Times New Roman" w:eastAsiaTheme="minorEastAsia" w:hAnsi="Times New Roman"/>
          <w:sz w:val="22"/>
          <w:lang w:eastAsia="zh-CN"/>
        </w:rPr>
        <w:t xml:space="preserve"> reported with </w:t>
      </w:r>
      <w:r w:rsidR="0004733D">
        <w:rPr>
          <w:rFonts w:ascii="Times New Roman" w:eastAsiaTheme="minorEastAsia" w:hAnsi="Times New Roman"/>
          <w:sz w:val="22"/>
          <w:lang w:eastAsia="zh-CN"/>
        </w:rPr>
        <w:t>4-</w:t>
      </w:r>
      <w:r w:rsidR="0032412D">
        <w:rPr>
          <w:rFonts w:ascii="Times New Roman" w:eastAsiaTheme="minorEastAsia" w:hAnsi="Times New Roman"/>
          <w:sz w:val="22"/>
          <w:lang w:eastAsia="zh-CN"/>
        </w:rPr>
        <w:t>bit</w:t>
      </w:r>
      <w:r w:rsidR="0004733D">
        <w:rPr>
          <w:rFonts w:ascii="Times New Roman" w:eastAsiaTheme="minorEastAsia" w:hAnsi="Times New Roman"/>
          <w:sz w:val="22"/>
          <w:lang w:eastAsia="zh-CN"/>
        </w:rPr>
        <w:t xml:space="preserve"> differential quantization</w:t>
      </w:r>
      <w:r w:rsidR="0032412D">
        <w:rPr>
          <w:rFonts w:ascii="Times New Roman" w:eastAsiaTheme="minorEastAsia" w:hAnsi="Times New Roman"/>
          <w:sz w:val="22"/>
          <w:lang w:eastAsia="zh-CN"/>
        </w:rPr>
        <w:t>.</w:t>
      </w:r>
    </w:p>
    <w:p w14:paraId="3B4DF2CF" w14:textId="3FCCF8DC" w:rsidR="00024BA2" w:rsidRPr="007D0DF4" w:rsidRDefault="006359FD" w:rsidP="00666916">
      <w:pPr>
        <w:autoSpaceDE w:val="0"/>
        <w:autoSpaceDN w:val="0"/>
        <w:adjustRightInd w:val="0"/>
        <w:snapToGrid w:val="0"/>
        <w:spacing w:after="120"/>
        <w:rPr>
          <w:rFonts w:ascii="Times New Roman" w:hAnsi="Times New Roman"/>
          <w:sz w:val="22"/>
        </w:rPr>
      </w:pPr>
      <w:r w:rsidRPr="006359FD">
        <w:rPr>
          <w:rFonts w:ascii="Times New Roman" w:hAnsi="Times New Roman"/>
          <w:b/>
          <w:i/>
          <w:sz w:val="22"/>
        </w:rPr>
        <w:t xml:space="preserve">Proposal </w:t>
      </w:r>
      <w:r w:rsidR="00057F9C">
        <w:rPr>
          <w:rFonts w:ascii="Times New Roman" w:hAnsi="Times New Roman"/>
          <w:b/>
          <w:i/>
          <w:sz w:val="22"/>
        </w:rPr>
        <w:t>1</w:t>
      </w:r>
      <w:r w:rsidRPr="006359FD">
        <w:rPr>
          <w:rFonts w:ascii="Times New Roman" w:hAnsi="Times New Roman"/>
          <w:b/>
          <w:i/>
          <w:sz w:val="22"/>
        </w:rPr>
        <w:t xml:space="preserve">: </w:t>
      </w:r>
      <w:r w:rsidR="00C746C4">
        <w:rPr>
          <w:rFonts w:ascii="Times New Roman" w:hAnsi="Times New Roman"/>
          <w:b/>
          <w:i/>
          <w:sz w:val="22"/>
        </w:rPr>
        <w:t>For group-based beam reporting</w:t>
      </w:r>
      <w:r w:rsidR="006D7B73">
        <w:rPr>
          <w:rFonts w:ascii="Times New Roman" w:hAnsi="Times New Roman"/>
          <w:b/>
          <w:i/>
          <w:sz w:val="22"/>
        </w:rPr>
        <w:t xml:space="preserve"> in Rel-17,</w:t>
      </w:r>
      <w:r w:rsidR="00C746C4">
        <w:rPr>
          <w:rFonts w:ascii="Times New Roman" w:hAnsi="Times New Roman"/>
          <w:b/>
          <w:i/>
          <w:sz w:val="22"/>
        </w:rPr>
        <w:t xml:space="preserve"> support </w:t>
      </w:r>
      <w:r w:rsidRPr="006359FD">
        <w:rPr>
          <w:rFonts w:ascii="Times New Roman" w:hAnsi="Times New Roman"/>
          <w:b/>
          <w:i/>
          <w:sz w:val="22"/>
        </w:rPr>
        <w:t>differential reporting</w:t>
      </w:r>
      <w:r w:rsidR="006D7B73">
        <w:rPr>
          <w:rFonts w:ascii="Times New Roman" w:hAnsi="Times New Roman"/>
          <w:b/>
          <w:i/>
          <w:sz w:val="22"/>
        </w:rPr>
        <w:t xml:space="preserve"> for multiple beam groups,</w:t>
      </w:r>
      <w:r w:rsidRPr="006359FD">
        <w:rPr>
          <w:rFonts w:ascii="Times New Roman" w:hAnsi="Times New Roman"/>
          <w:b/>
          <w:i/>
          <w:sz w:val="22"/>
        </w:rPr>
        <w:t xml:space="preserve"> where the largest RSRP value </w:t>
      </w:r>
      <w:r w:rsidR="00C746C4">
        <w:rPr>
          <w:rFonts w:ascii="Times New Roman" w:hAnsi="Times New Roman"/>
          <w:b/>
          <w:i/>
          <w:sz w:val="22"/>
        </w:rPr>
        <w:t xml:space="preserve">across all beam groups </w:t>
      </w:r>
      <w:r w:rsidRPr="006359FD">
        <w:rPr>
          <w:rFonts w:ascii="Times New Roman" w:hAnsi="Times New Roman"/>
          <w:b/>
          <w:i/>
          <w:sz w:val="22"/>
        </w:rPr>
        <w:t>is reported with 7</w:t>
      </w:r>
      <w:r w:rsidR="00C746C4">
        <w:rPr>
          <w:rFonts w:ascii="Times New Roman" w:hAnsi="Times New Roman"/>
          <w:b/>
          <w:i/>
          <w:sz w:val="22"/>
        </w:rPr>
        <w:t>-</w:t>
      </w:r>
      <w:r w:rsidRPr="006359FD">
        <w:rPr>
          <w:rFonts w:ascii="Times New Roman" w:hAnsi="Times New Roman"/>
          <w:b/>
          <w:i/>
          <w:sz w:val="22"/>
        </w:rPr>
        <w:t>bit</w:t>
      </w:r>
      <w:r w:rsidR="00C746C4">
        <w:rPr>
          <w:rFonts w:ascii="Times New Roman" w:hAnsi="Times New Roman"/>
          <w:b/>
          <w:i/>
          <w:sz w:val="22"/>
        </w:rPr>
        <w:t xml:space="preserve"> quantization</w:t>
      </w:r>
      <w:r w:rsidRPr="006359FD">
        <w:rPr>
          <w:rFonts w:ascii="Times New Roman" w:hAnsi="Times New Roman"/>
          <w:b/>
          <w:i/>
          <w:sz w:val="22"/>
        </w:rPr>
        <w:t xml:space="preserve"> and the other RSRP values are reported with 4</w:t>
      </w:r>
      <w:r w:rsidR="00C746C4">
        <w:rPr>
          <w:rFonts w:ascii="Times New Roman" w:hAnsi="Times New Roman"/>
          <w:b/>
          <w:i/>
          <w:sz w:val="22"/>
        </w:rPr>
        <w:t>-</w:t>
      </w:r>
      <w:r w:rsidRPr="006359FD">
        <w:rPr>
          <w:rFonts w:ascii="Times New Roman" w:hAnsi="Times New Roman"/>
          <w:b/>
          <w:i/>
          <w:sz w:val="22"/>
        </w:rPr>
        <w:t>bit</w:t>
      </w:r>
      <w:r w:rsidR="00C746C4">
        <w:rPr>
          <w:rFonts w:ascii="Times New Roman" w:hAnsi="Times New Roman"/>
          <w:b/>
          <w:i/>
          <w:sz w:val="22"/>
        </w:rPr>
        <w:t xml:space="preserve"> differential quantization</w:t>
      </w:r>
      <w:r w:rsidRPr="006359FD">
        <w:rPr>
          <w:rFonts w:ascii="Times New Roman" w:hAnsi="Times New Roman"/>
          <w:b/>
          <w:i/>
          <w:sz w:val="22"/>
        </w:rPr>
        <w:t>.</w:t>
      </w:r>
      <w:r w:rsidRPr="006359FD" w:rsidDel="006359FD">
        <w:rPr>
          <w:rFonts w:ascii="Times New Roman" w:hAnsi="Times New Roman"/>
          <w:b/>
          <w:i/>
          <w:sz w:val="22"/>
        </w:rPr>
        <w:t xml:space="preserve"> </w:t>
      </w:r>
    </w:p>
    <w:p w14:paraId="38C01CF3" w14:textId="64D78D0D" w:rsidR="007D36DE" w:rsidRDefault="007D36DE"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7D36DE">
        <w:rPr>
          <w:rFonts w:ascii="Times New Roman" w:hAnsi="Times New Roman" w:cs="Times New Roman"/>
          <w:sz w:val="28"/>
          <w:szCs w:val="28"/>
        </w:rPr>
        <w:t>M-TRP BFR</w:t>
      </w:r>
    </w:p>
    <w:p w14:paraId="41668FF6" w14:textId="11C1CD0B" w:rsidR="00E458FA" w:rsidRDefault="00CE2D89" w:rsidP="00B05B6B">
      <w:pPr>
        <w:autoSpaceDE w:val="0"/>
        <w:autoSpaceDN w:val="0"/>
        <w:adjustRightInd w:val="0"/>
        <w:snapToGrid w:val="0"/>
        <w:spacing w:after="120"/>
        <w:rPr>
          <w:rFonts w:ascii="Times New Roman" w:hAnsi="Times New Roman"/>
          <w:sz w:val="22"/>
        </w:rPr>
      </w:pPr>
      <w:r>
        <w:rPr>
          <w:rFonts w:ascii="Times New Roman" w:hAnsi="Times New Roman" w:hint="eastAsia"/>
          <w:sz w:val="22"/>
        </w:rPr>
        <w:t>I</w:t>
      </w:r>
      <w:r>
        <w:rPr>
          <w:rFonts w:ascii="Times New Roman" w:hAnsi="Times New Roman"/>
          <w:sz w:val="22"/>
        </w:rPr>
        <w:t xml:space="preserve">n the last meeting, it was discussed whether implicit BFD-RS </w:t>
      </w:r>
      <w:r w:rsidR="00F9694E">
        <w:rPr>
          <w:rFonts w:ascii="Times New Roman" w:hAnsi="Times New Roman"/>
          <w:sz w:val="22"/>
        </w:rPr>
        <w:t xml:space="preserve">derivation </w:t>
      </w:r>
      <w:r>
        <w:rPr>
          <w:rFonts w:ascii="Times New Roman" w:hAnsi="Times New Roman"/>
          <w:sz w:val="22"/>
        </w:rPr>
        <w:t xml:space="preserve">can be </w:t>
      </w:r>
      <w:r w:rsidR="00F9694E">
        <w:rPr>
          <w:rFonts w:ascii="Times New Roman" w:hAnsi="Times New Roman"/>
          <w:sz w:val="22"/>
        </w:rPr>
        <w:t xml:space="preserve">supported </w:t>
      </w:r>
      <w:r>
        <w:rPr>
          <w:rFonts w:ascii="Times New Roman" w:hAnsi="Times New Roman"/>
          <w:sz w:val="22"/>
        </w:rPr>
        <w:t xml:space="preserve">for S-DCI case. </w:t>
      </w:r>
      <w:r w:rsidR="00F9694E">
        <w:rPr>
          <w:rFonts w:ascii="Times New Roman" w:hAnsi="Times New Roman"/>
          <w:sz w:val="22"/>
        </w:rPr>
        <w:t>In our view, t</w:t>
      </w:r>
      <w:r>
        <w:rPr>
          <w:rFonts w:ascii="Times New Roman" w:hAnsi="Times New Roman"/>
          <w:sz w:val="22"/>
        </w:rPr>
        <w:t>his depends on whether two CORESET</w:t>
      </w:r>
      <w:r w:rsidR="00F9694E">
        <w:rPr>
          <w:rFonts w:ascii="Times New Roman" w:hAnsi="Times New Roman"/>
          <w:sz w:val="22"/>
        </w:rPr>
        <w:t xml:space="preserve"> pools </w:t>
      </w:r>
      <w:r>
        <w:rPr>
          <w:rFonts w:ascii="Times New Roman" w:hAnsi="Times New Roman"/>
          <w:sz w:val="22"/>
        </w:rPr>
        <w:t xml:space="preserve">can be configured </w:t>
      </w:r>
      <w:r w:rsidR="00C646EA">
        <w:rPr>
          <w:rFonts w:ascii="Times New Roman" w:hAnsi="Times New Roman"/>
          <w:sz w:val="22"/>
        </w:rPr>
        <w:t>in</w:t>
      </w:r>
      <w:r>
        <w:rPr>
          <w:rFonts w:ascii="Times New Roman" w:hAnsi="Times New Roman"/>
          <w:sz w:val="22"/>
        </w:rPr>
        <w:t xml:space="preserve"> S-DCI case. </w:t>
      </w:r>
      <w:r w:rsidR="00F9694E">
        <w:rPr>
          <w:rFonts w:ascii="Times New Roman" w:hAnsi="Times New Roman"/>
          <w:sz w:val="22"/>
        </w:rPr>
        <w:t>In</w:t>
      </w:r>
      <w:r>
        <w:rPr>
          <w:rFonts w:ascii="Times New Roman" w:hAnsi="Times New Roman"/>
          <w:sz w:val="22"/>
        </w:rPr>
        <w:t xml:space="preserve"> Rel-16, two CORESET</w:t>
      </w:r>
      <w:r w:rsidR="00F9694E">
        <w:rPr>
          <w:rFonts w:ascii="Times New Roman" w:hAnsi="Times New Roman"/>
          <w:sz w:val="22"/>
        </w:rPr>
        <w:t xml:space="preserve"> pools </w:t>
      </w:r>
      <w:r>
        <w:rPr>
          <w:rFonts w:ascii="Times New Roman" w:hAnsi="Times New Roman"/>
          <w:sz w:val="22"/>
        </w:rPr>
        <w:t xml:space="preserve">are </w:t>
      </w:r>
      <w:r w:rsidR="00F9694E">
        <w:rPr>
          <w:rFonts w:ascii="Times New Roman" w:hAnsi="Times New Roman"/>
          <w:sz w:val="22"/>
        </w:rPr>
        <w:t xml:space="preserve">mainly intended </w:t>
      </w:r>
      <w:r>
        <w:rPr>
          <w:rFonts w:ascii="Times New Roman" w:hAnsi="Times New Roman"/>
          <w:sz w:val="22"/>
        </w:rPr>
        <w:t xml:space="preserve">for M-DCI based M-TRP transmission. However, it does not mean that it is </w:t>
      </w:r>
      <w:r w:rsidR="00033C0B">
        <w:rPr>
          <w:rFonts w:ascii="Times New Roman" w:hAnsi="Times New Roman"/>
          <w:sz w:val="22"/>
        </w:rPr>
        <w:t>in</w:t>
      </w:r>
      <w:r>
        <w:rPr>
          <w:rFonts w:ascii="Times New Roman" w:hAnsi="Times New Roman"/>
          <w:sz w:val="22"/>
        </w:rPr>
        <w:t>feasible to configure two CORESET</w:t>
      </w:r>
      <w:r w:rsidR="00F9694E">
        <w:rPr>
          <w:rFonts w:ascii="Times New Roman" w:hAnsi="Times New Roman"/>
          <w:sz w:val="22"/>
        </w:rPr>
        <w:t xml:space="preserve"> pools</w:t>
      </w:r>
      <w:r>
        <w:rPr>
          <w:rFonts w:ascii="Times New Roman" w:hAnsi="Times New Roman"/>
          <w:sz w:val="22"/>
        </w:rPr>
        <w:t xml:space="preserve"> for S-DCI case. </w:t>
      </w:r>
      <w:r w:rsidR="00E458FA">
        <w:rPr>
          <w:rFonts w:ascii="Times New Roman" w:hAnsi="Times New Roman"/>
          <w:sz w:val="22"/>
        </w:rPr>
        <w:t xml:space="preserve">One benefit of </w:t>
      </w:r>
      <w:r w:rsidR="00F9694E">
        <w:rPr>
          <w:rFonts w:ascii="Times New Roman" w:hAnsi="Times New Roman"/>
          <w:sz w:val="22"/>
        </w:rPr>
        <w:t xml:space="preserve">allowing for </w:t>
      </w:r>
      <w:r w:rsidR="00E458FA">
        <w:rPr>
          <w:rFonts w:ascii="Times New Roman" w:hAnsi="Times New Roman"/>
          <w:sz w:val="22"/>
        </w:rPr>
        <w:t>two CORESET</w:t>
      </w:r>
      <w:r w:rsidR="00F9694E">
        <w:rPr>
          <w:rFonts w:ascii="Times New Roman" w:hAnsi="Times New Roman"/>
          <w:sz w:val="22"/>
        </w:rPr>
        <w:t xml:space="preserve"> pools </w:t>
      </w:r>
      <w:r w:rsidR="00E458FA">
        <w:rPr>
          <w:rFonts w:ascii="Times New Roman" w:hAnsi="Times New Roman"/>
          <w:sz w:val="22"/>
        </w:rPr>
        <w:t xml:space="preserve">for S-DCI case is that implicit BFD-RS </w:t>
      </w:r>
      <w:r w:rsidR="00AE0740">
        <w:rPr>
          <w:rFonts w:ascii="Times New Roman" w:hAnsi="Times New Roman"/>
          <w:sz w:val="22"/>
        </w:rPr>
        <w:t xml:space="preserve">derivation </w:t>
      </w:r>
      <w:r w:rsidR="00E458FA">
        <w:rPr>
          <w:rFonts w:ascii="Times New Roman" w:hAnsi="Times New Roman"/>
          <w:sz w:val="22"/>
        </w:rPr>
        <w:t>can be supported</w:t>
      </w:r>
      <w:r w:rsidR="00AE0740">
        <w:rPr>
          <w:rFonts w:ascii="Times New Roman" w:hAnsi="Times New Roman"/>
          <w:sz w:val="22"/>
        </w:rPr>
        <w:t xml:space="preserve"> based on configured CORESET pools</w:t>
      </w:r>
      <w:r w:rsidR="00E458FA">
        <w:rPr>
          <w:rFonts w:ascii="Times New Roman" w:hAnsi="Times New Roman"/>
          <w:sz w:val="22"/>
        </w:rPr>
        <w:t xml:space="preserve">, which enables faster BFD-RS update comparing to </w:t>
      </w:r>
      <w:r w:rsidR="0007529E">
        <w:rPr>
          <w:rFonts w:ascii="Times New Roman" w:hAnsi="Times New Roman"/>
          <w:sz w:val="22"/>
        </w:rPr>
        <w:t xml:space="preserve">explicit </w:t>
      </w:r>
      <w:r w:rsidR="00AE47FB">
        <w:rPr>
          <w:rFonts w:ascii="Times New Roman" w:hAnsi="Times New Roman"/>
          <w:sz w:val="22"/>
        </w:rPr>
        <w:t xml:space="preserve">RRC </w:t>
      </w:r>
      <w:r w:rsidR="00753ED7">
        <w:rPr>
          <w:rFonts w:ascii="Times New Roman" w:hAnsi="Times New Roman"/>
          <w:sz w:val="22"/>
        </w:rPr>
        <w:t>re</w:t>
      </w:r>
      <w:r w:rsidR="00E458FA">
        <w:rPr>
          <w:rFonts w:ascii="Times New Roman" w:hAnsi="Times New Roman"/>
          <w:sz w:val="22"/>
        </w:rPr>
        <w:t>configuration</w:t>
      </w:r>
      <w:r w:rsidR="00AE0740">
        <w:rPr>
          <w:rFonts w:ascii="Times New Roman" w:hAnsi="Times New Roman"/>
          <w:sz w:val="22"/>
        </w:rPr>
        <w:t xml:space="preserve"> and also reduces signaling overhead</w:t>
      </w:r>
      <w:r w:rsidR="00E458FA">
        <w:rPr>
          <w:rFonts w:ascii="Times New Roman" w:hAnsi="Times New Roman"/>
          <w:sz w:val="22"/>
        </w:rPr>
        <w:t>.</w:t>
      </w:r>
    </w:p>
    <w:p w14:paraId="65F39E0B" w14:textId="01D7AA1A" w:rsidR="00E458FA" w:rsidRDefault="00E458FA" w:rsidP="00E458FA">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sidR="006950B1">
        <w:rPr>
          <w:rFonts w:ascii="Times New Roman" w:hAnsi="Times New Roman"/>
          <w:b/>
          <w:i/>
          <w:sz w:val="22"/>
        </w:rPr>
        <w:t>2</w:t>
      </w:r>
      <w:r w:rsidRPr="00B20C3B">
        <w:rPr>
          <w:rFonts w:ascii="Times New Roman" w:hAnsi="Times New Roman"/>
          <w:b/>
          <w:i/>
          <w:sz w:val="22"/>
        </w:rPr>
        <w:t xml:space="preserve">: </w:t>
      </w:r>
      <w:r>
        <w:rPr>
          <w:rFonts w:ascii="Times New Roman" w:hAnsi="Times New Roman"/>
          <w:b/>
          <w:i/>
          <w:sz w:val="22"/>
        </w:rPr>
        <w:t xml:space="preserve">Support implicit BFD-RS </w:t>
      </w:r>
      <w:r w:rsidR="00AE0740">
        <w:rPr>
          <w:rFonts w:ascii="Times New Roman" w:hAnsi="Times New Roman"/>
          <w:b/>
          <w:i/>
          <w:sz w:val="22"/>
        </w:rPr>
        <w:t xml:space="preserve">derivation </w:t>
      </w:r>
      <w:r>
        <w:rPr>
          <w:rFonts w:ascii="Times New Roman" w:hAnsi="Times New Roman"/>
          <w:b/>
          <w:i/>
          <w:sz w:val="22"/>
        </w:rPr>
        <w:t xml:space="preserve">for S-DCI case </w:t>
      </w:r>
      <w:r w:rsidR="00A95AB0">
        <w:rPr>
          <w:rFonts w:ascii="Times New Roman" w:hAnsi="Times New Roman"/>
          <w:b/>
          <w:i/>
          <w:sz w:val="22"/>
        </w:rPr>
        <w:t>when</w:t>
      </w:r>
      <w:r>
        <w:rPr>
          <w:rFonts w:ascii="Times New Roman" w:hAnsi="Times New Roman"/>
          <w:b/>
          <w:i/>
          <w:sz w:val="22"/>
        </w:rPr>
        <w:t xml:space="preserve"> two CORESET</w:t>
      </w:r>
      <w:r w:rsidR="00AE0740">
        <w:rPr>
          <w:rFonts w:ascii="Times New Roman" w:hAnsi="Times New Roman"/>
          <w:b/>
          <w:i/>
          <w:sz w:val="22"/>
        </w:rPr>
        <w:t xml:space="preserve"> pools</w:t>
      </w:r>
      <w:r>
        <w:rPr>
          <w:rFonts w:ascii="Times New Roman" w:hAnsi="Times New Roman"/>
          <w:b/>
          <w:i/>
          <w:sz w:val="22"/>
        </w:rPr>
        <w:t xml:space="preserve"> are configured.</w:t>
      </w:r>
    </w:p>
    <w:p w14:paraId="39BF66B7" w14:textId="0FB23002" w:rsidR="00605166" w:rsidRDefault="00DF6242" w:rsidP="00B05B6B">
      <w:pPr>
        <w:autoSpaceDE w:val="0"/>
        <w:autoSpaceDN w:val="0"/>
        <w:adjustRightInd w:val="0"/>
        <w:snapToGrid w:val="0"/>
        <w:spacing w:after="120"/>
        <w:rPr>
          <w:rFonts w:ascii="Times New Roman" w:hAnsi="Times New Roman"/>
          <w:sz w:val="22"/>
        </w:rPr>
      </w:pPr>
      <w:r>
        <w:rPr>
          <w:rFonts w:ascii="Times New Roman" w:hAnsi="Times New Roman"/>
          <w:sz w:val="22"/>
        </w:rPr>
        <w:t xml:space="preserve">In the </w:t>
      </w:r>
      <w:r w:rsidR="00E8568F">
        <w:rPr>
          <w:rFonts w:ascii="Times New Roman" w:hAnsi="Times New Roman"/>
          <w:sz w:val="22"/>
        </w:rPr>
        <w:t>previous</w:t>
      </w:r>
      <w:r>
        <w:rPr>
          <w:rFonts w:ascii="Times New Roman" w:hAnsi="Times New Roman"/>
          <w:sz w:val="22"/>
        </w:rPr>
        <w:t xml:space="preserve"> meeting</w:t>
      </w:r>
      <w:r w:rsidR="00E8568F">
        <w:rPr>
          <w:rFonts w:ascii="Times New Roman" w:hAnsi="Times New Roman"/>
          <w:sz w:val="22"/>
        </w:rPr>
        <w:t>s</w:t>
      </w:r>
      <w:r>
        <w:rPr>
          <w:rFonts w:ascii="Times New Roman" w:hAnsi="Times New Roman"/>
          <w:sz w:val="22"/>
        </w:rPr>
        <w:t xml:space="preserve">, it was </w:t>
      </w:r>
      <w:r w:rsidR="004E6B1D">
        <w:rPr>
          <w:rFonts w:ascii="Times New Roman" w:hAnsi="Times New Roman"/>
          <w:sz w:val="22"/>
        </w:rPr>
        <w:t xml:space="preserve">discussed how to </w:t>
      </w:r>
      <w:r>
        <w:rPr>
          <w:rFonts w:ascii="Times New Roman" w:hAnsi="Times New Roman"/>
          <w:sz w:val="22"/>
        </w:rPr>
        <w:t xml:space="preserve">report the index of the failed TRP. </w:t>
      </w:r>
      <w:r w:rsidR="00605166">
        <w:rPr>
          <w:rFonts w:ascii="Times New Roman" w:hAnsi="Times New Roman"/>
          <w:sz w:val="22"/>
        </w:rPr>
        <w:t xml:space="preserve">Basically, there </w:t>
      </w:r>
      <w:r w:rsidR="00640162">
        <w:rPr>
          <w:rFonts w:ascii="Times New Roman" w:hAnsi="Times New Roman"/>
          <w:sz w:val="22"/>
        </w:rPr>
        <w:t>were</w:t>
      </w:r>
      <w:r w:rsidR="00605166">
        <w:rPr>
          <w:rFonts w:ascii="Times New Roman" w:hAnsi="Times New Roman"/>
          <w:sz w:val="22"/>
        </w:rPr>
        <w:t xml:space="preserve"> two options</w:t>
      </w:r>
      <w:r w:rsidR="00640162">
        <w:rPr>
          <w:rFonts w:ascii="Times New Roman" w:hAnsi="Times New Roman"/>
          <w:sz w:val="22"/>
        </w:rPr>
        <w:t xml:space="preserve"> mentioned</w:t>
      </w:r>
      <w:r w:rsidR="00605166">
        <w:rPr>
          <w:rFonts w:ascii="Times New Roman" w:hAnsi="Times New Roman"/>
          <w:sz w:val="22"/>
        </w:rPr>
        <w:t>.</w:t>
      </w:r>
    </w:p>
    <w:p w14:paraId="0292F8C3" w14:textId="49A56509" w:rsidR="00605166" w:rsidRPr="00605166" w:rsidRDefault="00605166" w:rsidP="00605166">
      <w:pPr>
        <w:pStyle w:val="ListParagraph"/>
        <w:numPr>
          <w:ilvl w:val="0"/>
          <w:numId w:val="44"/>
        </w:numPr>
        <w:spacing w:line="264" w:lineRule="auto"/>
        <w:ind w:leftChars="0"/>
        <w:contextualSpacing/>
        <w:rPr>
          <w:rFonts w:ascii="Times New Roman" w:hAnsi="Times New Roman"/>
          <w:color w:val="000000" w:themeColor="text1"/>
          <w:sz w:val="22"/>
          <w:szCs w:val="20"/>
        </w:rPr>
      </w:pPr>
      <w:r w:rsidRPr="00605166">
        <w:rPr>
          <w:rFonts w:ascii="Times New Roman" w:hAnsi="Times New Roman"/>
          <w:color w:val="000000" w:themeColor="text1"/>
          <w:sz w:val="22"/>
          <w:szCs w:val="20"/>
          <w:lang w:val="en-US"/>
        </w:rPr>
        <w:t xml:space="preserve">Alt-1: </w:t>
      </w:r>
      <w:r>
        <w:rPr>
          <w:rFonts w:ascii="Times New Roman" w:hAnsi="Times New Roman"/>
          <w:color w:val="000000" w:themeColor="text1"/>
          <w:sz w:val="22"/>
          <w:szCs w:val="20"/>
          <w:lang w:val="en-US"/>
        </w:rPr>
        <w:t>I</w:t>
      </w:r>
      <w:r w:rsidRPr="00605166">
        <w:rPr>
          <w:rFonts w:ascii="Times New Roman" w:hAnsi="Times New Roman"/>
          <w:color w:val="000000" w:themeColor="text1"/>
          <w:sz w:val="22"/>
          <w:szCs w:val="20"/>
          <w:lang w:val="en-US"/>
        </w:rPr>
        <w:t>nd</w:t>
      </w:r>
      <w:r>
        <w:rPr>
          <w:rFonts w:ascii="Times New Roman" w:hAnsi="Times New Roman"/>
          <w:color w:val="000000" w:themeColor="text1"/>
          <w:sz w:val="22"/>
          <w:szCs w:val="20"/>
          <w:lang w:val="en-US"/>
        </w:rPr>
        <w:t>ex</w:t>
      </w:r>
      <w:r w:rsidRPr="00605166">
        <w:rPr>
          <w:rFonts w:ascii="Times New Roman" w:hAnsi="Times New Roman"/>
          <w:color w:val="000000" w:themeColor="text1"/>
          <w:sz w:val="22"/>
          <w:szCs w:val="20"/>
          <w:lang w:val="en-US"/>
        </w:rPr>
        <w:t xml:space="preserve"> of</w:t>
      </w:r>
      <w:r>
        <w:rPr>
          <w:rFonts w:ascii="Times New Roman" w:hAnsi="Times New Roman"/>
          <w:color w:val="000000" w:themeColor="text1"/>
          <w:sz w:val="22"/>
          <w:szCs w:val="20"/>
          <w:lang w:val="en-US"/>
        </w:rPr>
        <w:t xml:space="preserve"> the</w:t>
      </w:r>
      <w:r w:rsidRPr="00605166">
        <w:rPr>
          <w:rFonts w:ascii="Times New Roman" w:hAnsi="Times New Roman"/>
          <w:color w:val="000000" w:themeColor="text1"/>
          <w:sz w:val="22"/>
          <w:szCs w:val="20"/>
          <w:lang w:val="en-US"/>
        </w:rPr>
        <w:t xml:space="preserve"> BFD-RS set </w:t>
      </w:r>
      <w:r>
        <w:rPr>
          <w:rFonts w:ascii="Times New Roman" w:hAnsi="Times New Roman"/>
          <w:color w:val="000000" w:themeColor="text1"/>
          <w:sz w:val="22"/>
          <w:szCs w:val="20"/>
          <w:lang w:val="en-US"/>
        </w:rPr>
        <w:t xml:space="preserve">with beam failure is reported explicitly in </w:t>
      </w:r>
      <w:r w:rsidR="008B5767">
        <w:rPr>
          <w:rFonts w:ascii="Times New Roman" w:hAnsi="Times New Roman"/>
          <w:color w:val="000000" w:themeColor="text1"/>
          <w:sz w:val="22"/>
          <w:szCs w:val="20"/>
          <w:lang w:val="en-US"/>
        </w:rPr>
        <w:t xml:space="preserve">BFR </w:t>
      </w:r>
      <w:r>
        <w:rPr>
          <w:rFonts w:ascii="Times New Roman" w:hAnsi="Times New Roman"/>
          <w:color w:val="000000" w:themeColor="text1"/>
          <w:sz w:val="22"/>
          <w:szCs w:val="20"/>
          <w:lang w:val="en-US"/>
        </w:rPr>
        <w:t>MAC CE</w:t>
      </w:r>
    </w:p>
    <w:p w14:paraId="5B5E0F67" w14:textId="55FF1A6A" w:rsidR="00605166" w:rsidRPr="003A0629" w:rsidRDefault="00605166" w:rsidP="00237D9D">
      <w:pPr>
        <w:pStyle w:val="ListParagraph"/>
        <w:numPr>
          <w:ilvl w:val="0"/>
          <w:numId w:val="44"/>
        </w:numPr>
        <w:spacing w:afterLines="50" w:after="120" w:line="264" w:lineRule="auto"/>
        <w:ind w:leftChars="0" w:left="714" w:hanging="357"/>
        <w:contextualSpacing/>
        <w:rPr>
          <w:rFonts w:ascii="Times New Roman" w:hAnsi="Times New Roman"/>
          <w:szCs w:val="20"/>
        </w:rPr>
      </w:pPr>
      <w:r w:rsidRPr="00605166">
        <w:rPr>
          <w:rFonts w:ascii="Times New Roman" w:hAnsi="Times New Roman"/>
          <w:color w:val="000000" w:themeColor="text1"/>
          <w:sz w:val="22"/>
          <w:szCs w:val="20"/>
          <w:lang w:val="en-US"/>
        </w:rPr>
        <w:t xml:space="preserve">Alt-2: </w:t>
      </w:r>
      <w:r w:rsidR="002649BB">
        <w:rPr>
          <w:rFonts w:ascii="Times New Roman" w:hAnsi="Times New Roman"/>
          <w:color w:val="000000" w:themeColor="text1"/>
          <w:sz w:val="22"/>
          <w:szCs w:val="20"/>
          <w:lang w:val="en-US"/>
        </w:rPr>
        <w:t xml:space="preserve">If </w:t>
      </w:r>
      <w:r w:rsidR="00640162">
        <w:rPr>
          <w:rFonts w:ascii="Times New Roman" w:hAnsi="Times New Roman"/>
          <w:color w:val="000000" w:themeColor="text1"/>
          <w:sz w:val="22"/>
          <w:szCs w:val="20"/>
          <w:lang w:val="en-US"/>
        </w:rPr>
        <w:t xml:space="preserve">a resource index representing the identified </w:t>
      </w:r>
      <w:r w:rsidR="002649BB">
        <w:rPr>
          <w:rFonts w:ascii="Times New Roman" w:hAnsi="Times New Roman"/>
          <w:color w:val="000000" w:themeColor="text1"/>
          <w:sz w:val="22"/>
          <w:szCs w:val="20"/>
          <w:lang w:val="en-US"/>
        </w:rPr>
        <w:t xml:space="preserve">candidate beam exists in </w:t>
      </w:r>
      <w:r w:rsidR="008B5767">
        <w:rPr>
          <w:rFonts w:ascii="Times New Roman" w:hAnsi="Times New Roman"/>
          <w:color w:val="000000" w:themeColor="text1"/>
          <w:sz w:val="22"/>
          <w:szCs w:val="20"/>
          <w:lang w:val="en-US"/>
        </w:rPr>
        <w:t xml:space="preserve">BFR </w:t>
      </w:r>
      <w:r w:rsidR="002649BB">
        <w:rPr>
          <w:rFonts w:ascii="Times New Roman" w:hAnsi="Times New Roman"/>
          <w:color w:val="000000" w:themeColor="text1"/>
          <w:sz w:val="22"/>
          <w:szCs w:val="20"/>
          <w:lang w:val="en-US"/>
        </w:rPr>
        <w:t xml:space="preserve">MAC CE, </w:t>
      </w:r>
      <w:r w:rsidR="00640162">
        <w:rPr>
          <w:rFonts w:ascii="Times New Roman" w:hAnsi="Times New Roman"/>
          <w:color w:val="000000" w:themeColor="text1"/>
          <w:sz w:val="22"/>
          <w:szCs w:val="20"/>
          <w:lang w:val="en-US"/>
        </w:rPr>
        <w:t xml:space="preserve">the </w:t>
      </w:r>
      <w:r w:rsidR="002649BB">
        <w:rPr>
          <w:rFonts w:ascii="Times New Roman" w:hAnsi="Times New Roman"/>
          <w:color w:val="000000" w:themeColor="text1"/>
          <w:sz w:val="22"/>
          <w:szCs w:val="20"/>
          <w:lang w:val="en-US"/>
        </w:rPr>
        <w:t>i</w:t>
      </w:r>
      <w:r w:rsidR="002649BB" w:rsidRPr="00605166">
        <w:rPr>
          <w:rFonts w:ascii="Times New Roman" w:hAnsi="Times New Roman"/>
          <w:color w:val="000000" w:themeColor="text1"/>
          <w:sz w:val="22"/>
          <w:szCs w:val="20"/>
          <w:lang w:val="en-US"/>
        </w:rPr>
        <w:t>nd</w:t>
      </w:r>
      <w:r w:rsidR="002649BB">
        <w:rPr>
          <w:rFonts w:ascii="Times New Roman" w:hAnsi="Times New Roman"/>
          <w:color w:val="000000" w:themeColor="text1"/>
          <w:sz w:val="22"/>
          <w:szCs w:val="20"/>
          <w:lang w:val="en-US"/>
        </w:rPr>
        <w:t>ex of the</w:t>
      </w:r>
      <w:r w:rsidR="002649BB" w:rsidRPr="00605166">
        <w:rPr>
          <w:rFonts w:ascii="Times New Roman" w:hAnsi="Times New Roman"/>
          <w:color w:val="000000" w:themeColor="text1"/>
          <w:sz w:val="22"/>
          <w:szCs w:val="20"/>
          <w:lang w:val="en-US"/>
        </w:rPr>
        <w:t xml:space="preserve"> BFD-RS set </w:t>
      </w:r>
      <w:r w:rsidR="002649BB">
        <w:rPr>
          <w:rFonts w:ascii="Times New Roman" w:hAnsi="Times New Roman"/>
          <w:color w:val="000000" w:themeColor="text1"/>
          <w:sz w:val="22"/>
          <w:szCs w:val="20"/>
          <w:lang w:val="en-US"/>
        </w:rPr>
        <w:t xml:space="preserve">with beam failure is implicitly </w:t>
      </w:r>
      <w:r w:rsidR="00640162">
        <w:rPr>
          <w:rFonts w:ascii="Times New Roman" w:hAnsi="Times New Roman"/>
          <w:color w:val="000000" w:themeColor="text1"/>
          <w:sz w:val="22"/>
          <w:szCs w:val="20"/>
          <w:lang w:val="en-US"/>
        </w:rPr>
        <w:t xml:space="preserve">indicated via this resource index; </w:t>
      </w:r>
      <w:r w:rsidR="002649BB">
        <w:rPr>
          <w:rFonts w:ascii="Times New Roman" w:hAnsi="Times New Roman"/>
          <w:color w:val="000000" w:themeColor="text1"/>
          <w:sz w:val="22"/>
          <w:szCs w:val="20"/>
          <w:lang w:val="en-US"/>
        </w:rPr>
        <w:t xml:space="preserve">otherwise, </w:t>
      </w:r>
      <w:r w:rsidR="00640162">
        <w:rPr>
          <w:rFonts w:ascii="Times New Roman" w:hAnsi="Times New Roman"/>
          <w:color w:val="000000" w:themeColor="text1"/>
          <w:sz w:val="22"/>
          <w:szCs w:val="20"/>
          <w:lang w:val="en-US"/>
        </w:rPr>
        <w:t xml:space="preserve">the </w:t>
      </w:r>
      <w:r w:rsidR="002649BB">
        <w:rPr>
          <w:rFonts w:ascii="Times New Roman" w:hAnsi="Times New Roman"/>
          <w:color w:val="000000" w:themeColor="text1"/>
          <w:sz w:val="22"/>
          <w:szCs w:val="20"/>
          <w:lang w:val="en-US"/>
        </w:rPr>
        <w:t>i</w:t>
      </w:r>
      <w:r w:rsidR="002649BB" w:rsidRPr="00605166">
        <w:rPr>
          <w:rFonts w:ascii="Times New Roman" w:hAnsi="Times New Roman"/>
          <w:color w:val="000000" w:themeColor="text1"/>
          <w:sz w:val="22"/>
          <w:szCs w:val="20"/>
          <w:lang w:val="en-US"/>
        </w:rPr>
        <w:t>nd</w:t>
      </w:r>
      <w:r w:rsidR="002649BB">
        <w:rPr>
          <w:rFonts w:ascii="Times New Roman" w:hAnsi="Times New Roman"/>
          <w:color w:val="000000" w:themeColor="text1"/>
          <w:sz w:val="22"/>
          <w:szCs w:val="20"/>
          <w:lang w:val="en-US"/>
        </w:rPr>
        <w:t>ex</w:t>
      </w:r>
      <w:r w:rsidR="002649BB" w:rsidRPr="00605166">
        <w:rPr>
          <w:rFonts w:ascii="Times New Roman" w:hAnsi="Times New Roman"/>
          <w:color w:val="000000" w:themeColor="text1"/>
          <w:sz w:val="22"/>
          <w:szCs w:val="20"/>
          <w:lang w:val="en-US"/>
        </w:rPr>
        <w:t xml:space="preserve"> of</w:t>
      </w:r>
      <w:r w:rsidR="002649BB">
        <w:rPr>
          <w:rFonts w:ascii="Times New Roman" w:hAnsi="Times New Roman"/>
          <w:color w:val="000000" w:themeColor="text1"/>
          <w:sz w:val="22"/>
          <w:szCs w:val="20"/>
          <w:lang w:val="en-US"/>
        </w:rPr>
        <w:t xml:space="preserve"> the</w:t>
      </w:r>
      <w:r w:rsidR="002649BB" w:rsidRPr="00605166">
        <w:rPr>
          <w:rFonts w:ascii="Times New Roman" w:hAnsi="Times New Roman"/>
          <w:color w:val="000000" w:themeColor="text1"/>
          <w:sz w:val="22"/>
          <w:szCs w:val="20"/>
          <w:lang w:val="en-US"/>
        </w:rPr>
        <w:t xml:space="preserve"> BFD-RS set </w:t>
      </w:r>
      <w:r w:rsidR="002649BB">
        <w:rPr>
          <w:rFonts w:ascii="Times New Roman" w:hAnsi="Times New Roman"/>
          <w:color w:val="000000" w:themeColor="text1"/>
          <w:sz w:val="22"/>
          <w:szCs w:val="20"/>
          <w:lang w:val="en-US"/>
        </w:rPr>
        <w:t>with beam failure is reported explicitly in the MAC CE.</w:t>
      </w:r>
    </w:p>
    <w:p w14:paraId="23DA0462" w14:textId="78AB0C9D" w:rsidR="00FD7BBB" w:rsidRDefault="00640162" w:rsidP="00B05B6B">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In our </w:t>
      </w:r>
      <w:r w:rsidR="008B5767">
        <w:rPr>
          <w:rFonts w:ascii="Times New Roman" w:hAnsi="Times New Roman"/>
          <w:sz w:val="22"/>
          <w:lang w:val="en-GB"/>
        </w:rPr>
        <w:t>view</w:t>
      </w:r>
      <w:r>
        <w:rPr>
          <w:rFonts w:ascii="Times New Roman" w:hAnsi="Times New Roman"/>
          <w:sz w:val="22"/>
          <w:lang w:val="en-GB"/>
        </w:rPr>
        <w:t xml:space="preserve">, </w:t>
      </w:r>
      <w:r w:rsidR="00FD7BBB">
        <w:rPr>
          <w:rFonts w:ascii="Times New Roman" w:hAnsi="Times New Roman"/>
          <w:sz w:val="22"/>
          <w:lang w:val="en-GB"/>
        </w:rPr>
        <w:t xml:space="preserve">Alt-2 </w:t>
      </w:r>
      <w:r>
        <w:rPr>
          <w:rFonts w:ascii="Times New Roman" w:hAnsi="Times New Roman"/>
          <w:sz w:val="22"/>
          <w:lang w:val="en-GB"/>
        </w:rPr>
        <w:t>looks</w:t>
      </w:r>
      <w:r w:rsidR="00FD7BBB">
        <w:rPr>
          <w:rFonts w:ascii="Times New Roman" w:hAnsi="Times New Roman"/>
          <w:sz w:val="22"/>
          <w:lang w:val="en-GB"/>
        </w:rPr>
        <w:t xml:space="preserve"> </w:t>
      </w:r>
      <w:r w:rsidR="008B5767">
        <w:rPr>
          <w:rFonts w:ascii="Times New Roman" w:hAnsi="Times New Roman"/>
          <w:sz w:val="22"/>
          <w:lang w:val="en-GB"/>
        </w:rPr>
        <w:t xml:space="preserve">overly </w:t>
      </w:r>
      <w:r w:rsidR="00FD7BBB">
        <w:rPr>
          <w:rFonts w:ascii="Times New Roman" w:hAnsi="Times New Roman"/>
          <w:sz w:val="22"/>
          <w:lang w:val="en-GB"/>
        </w:rPr>
        <w:t>complicated, such as indexing of NBI-RS</w:t>
      </w:r>
      <w:r w:rsidR="004668C5">
        <w:rPr>
          <w:rFonts w:ascii="Times New Roman" w:hAnsi="Times New Roman"/>
          <w:sz w:val="22"/>
          <w:lang w:val="en-GB"/>
        </w:rPr>
        <w:t xml:space="preserve"> across </w:t>
      </w:r>
      <w:r>
        <w:rPr>
          <w:rFonts w:ascii="Times New Roman" w:hAnsi="Times New Roman"/>
          <w:sz w:val="22"/>
          <w:lang w:val="en-GB"/>
        </w:rPr>
        <w:t xml:space="preserve">two </w:t>
      </w:r>
      <w:r w:rsidR="004668C5">
        <w:rPr>
          <w:rFonts w:ascii="Times New Roman" w:hAnsi="Times New Roman"/>
          <w:sz w:val="22"/>
          <w:lang w:val="en-GB"/>
        </w:rPr>
        <w:t>NBI-RS</w:t>
      </w:r>
      <w:r w:rsidR="00FD7BBB">
        <w:rPr>
          <w:rFonts w:ascii="Times New Roman" w:hAnsi="Times New Roman"/>
          <w:sz w:val="22"/>
          <w:lang w:val="en-GB"/>
        </w:rPr>
        <w:t xml:space="preserve"> set</w:t>
      </w:r>
      <w:r w:rsidR="004668C5">
        <w:rPr>
          <w:rFonts w:ascii="Times New Roman" w:hAnsi="Times New Roman"/>
          <w:sz w:val="22"/>
          <w:lang w:val="en-GB"/>
        </w:rPr>
        <w:t>s</w:t>
      </w:r>
      <w:r>
        <w:rPr>
          <w:rFonts w:ascii="Times New Roman" w:hAnsi="Times New Roman"/>
          <w:sz w:val="22"/>
          <w:lang w:val="en-GB"/>
        </w:rPr>
        <w:t xml:space="preserve">, but without a clear </w:t>
      </w:r>
      <w:r w:rsidR="00FD7BBB">
        <w:rPr>
          <w:rFonts w:ascii="Times New Roman" w:hAnsi="Times New Roman"/>
          <w:sz w:val="22"/>
          <w:lang w:val="en-GB"/>
        </w:rPr>
        <w:t>benefit. So, we prefer Alt-1</w:t>
      </w:r>
      <w:r>
        <w:rPr>
          <w:rFonts w:ascii="Times New Roman" w:hAnsi="Times New Roman"/>
          <w:sz w:val="22"/>
          <w:lang w:val="en-GB"/>
        </w:rPr>
        <w:t xml:space="preserve"> at this point</w:t>
      </w:r>
      <w:r w:rsidR="00FD7BBB">
        <w:rPr>
          <w:rFonts w:ascii="Times New Roman" w:hAnsi="Times New Roman"/>
          <w:sz w:val="22"/>
          <w:lang w:val="en-GB"/>
        </w:rPr>
        <w:t>.</w:t>
      </w:r>
    </w:p>
    <w:p w14:paraId="73A1B282" w14:textId="5E48446D" w:rsidR="000A124A" w:rsidRDefault="00645693" w:rsidP="00BB1656">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950B1">
        <w:rPr>
          <w:rFonts w:ascii="Times New Roman" w:hAnsi="Times New Roman"/>
          <w:b/>
          <w:i/>
          <w:sz w:val="22"/>
        </w:rPr>
        <w:t>3</w:t>
      </w:r>
      <w:r w:rsidRPr="006F3DDB">
        <w:rPr>
          <w:rFonts w:ascii="Times New Roman" w:hAnsi="Times New Roman"/>
          <w:b/>
          <w:i/>
          <w:sz w:val="22"/>
        </w:rPr>
        <w:t>:</w:t>
      </w:r>
      <w:r>
        <w:rPr>
          <w:rFonts w:ascii="Times New Roman" w:hAnsi="Times New Roman"/>
          <w:b/>
          <w:i/>
          <w:sz w:val="22"/>
        </w:rPr>
        <w:t xml:space="preserve"> </w:t>
      </w:r>
      <w:r w:rsidR="00901587">
        <w:rPr>
          <w:rFonts w:ascii="Times New Roman" w:hAnsi="Times New Roman"/>
          <w:b/>
          <w:i/>
          <w:sz w:val="22"/>
        </w:rPr>
        <w:t xml:space="preserve">Support reporting </w:t>
      </w:r>
      <w:r w:rsidR="00FD7BBB">
        <w:rPr>
          <w:rFonts w:ascii="Times New Roman" w:hAnsi="Times New Roman"/>
          <w:b/>
          <w:i/>
          <w:sz w:val="22"/>
        </w:rPr>
        <w:t xml:space="preserve">index of BFD-RS </w:t>
      </w:r>
      <w:r w:rsidR="00A127B1">
        <w:rPr>
          <w:rFonts w:ascii="Times New Roman" w:hAnsi="Times New Roman"/>
          <w:b/>
          <w:i/>
          <w:sz w:val="22"/>
        </w:rPr>
        <w:t xml:space="preserve">set </w:t>
      </w:r>
      <w:r w:rsidR="00FD7BBB">
        <w:rPr>
          <w:rFonts w:ascii="Times New Roman" w:hAnsi="Times New Roman"/>
          <w:b/>
          <w:i/>
          <w:sz w:val="22"/>
        </w:rPr>
        <w:t xml:space="preserve">with beam failure </w:t>
      </w:r>
      <w:r w:rsidR="00705D9D">
        <w:rPr>
          <w:rFonts w:ascii="Times New Roman" w:hAnsi="Times New Roman"/>
          <w:b/>
          <w:i/>
          <w:sz w:val="22"/>
        </w:rPr>
        <w:t xml:space="preserve">explicitly </w:t>
      </w:r>
      <w:r w:rsidR="00FD7BBB">
        <w:rPr>
          <w:rFonts w:ascii="Times New Roman" w:hAnsi="Times New Roman"/>
          <w:b/>
          <w:i/>
          <w:sz w:val="22"/>
        </w:rPr>
        <w:t xml:space="preserve">in </w:t>
      </w:r>
      <w:r w:rsidR="00640162">
        <w:rPr>
          <w:rFonts w:ascii="Times New Roman" w:hAnsi="Times New Roman"/>
          <w:b/>
          <w:i/>
          <w:sz w:val="22"/>
        </w:rPr>
        <w:t xml:space="preserve">BFR </w:t>
      </w:r>
      <w:r w:rsidR="00FD7BBB">
        <w:rPr>
          <w:rFonts w:ascii="Times New Roman" w:hAnsi="Times New Roman"/>
          <w:b/>
          <w:i/>
          <w:sz w:val="22"/>
        </w:rPr>
        <w:t>MAC CE</w:t>
      </w:r>
      <w:r w:rsidR="00BB1656">
        <w:rPr>
          <w:rFonts w:ascii="Times New Roman" w:hAnsi="Times New Roman" w:hint="eastAsia"/>
          <w:b/>
          <w:i/>
          <w:sz w:val="22"/>
        </w:rPr>
        <w:t>.</w:t>
      </w:r>
    </w:p>
    <w:p w14:paraId="0A46BDE6" w14:textId="2B92A05B" w:rsidR="002C142F" w:rsidRDefault="000F7DB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lastRenderedPageBreak/>
        <w:t xml:space="preserve">In R17, </w:t>
      </w:r>
      <w:r w:rsidR="002C142F">
        <w:rPr>
          <w:rFonts w:ascii="Times New Roman" w:hAnsi="Times New Roman"/>
          <w:sz w:val="22"/>
        </w:rPr>
        <w:t xml:space="preserve">RAN1 should </w:t>
      </w:r>
      <w:r w:rsidR="0087262C">
        <w:rPr>
          <w:rFonts w:ascii="Times New Roman" w:hAnsi="Times New Roman"/>
          <w:sz w:val="22"/>
        </w:rPr>
        <w:t xml:space="preserve">focus or prioritize the </w:t>
      </w:r>
      <w:r w:rsidR="002C142F">
        <w:rPr>
          <w:rFonts w:ascii="Times New Roman" w:hAnsi="Times New Roman"/>
          <w:sz w:val="22"/>
        </w:rPr>
        <w:t>use case</w:t>
      </w:r>
      <w:r w:rsidR="0087262C">
        <w:rPr>
          <w:rFonts w:ascii="Times New Roman" w:hAnsi="Times New Roman"/>
          <w:sz w:val="22"/>
        </w:rPr>
        <w:t xml:space="preserve"> where</w:t>
      </w:r>
      <w:r w:rsidR="002C142F">
        <w:rPr>
          <w:rFonts w:ascii="Times New Roman" w:hAnsi="Times New Roman"/>
          <w:sz w:val="22"/>
        </w:rPr>
        <w:t xml:space="preserve"> a cell</w:t>
      </w:r>
      <w:r w:rsidR="00761CBB">
        <w:rPr>
          <w:rFonts w:ascii="Times New Roman" w:hAnsi="Times New Roman"/>
          <w:sz w:val="22"/>
        </w:rPr>
        <w:t xml:space="preserve"> (SpCell or </w:t>
      </w:r>
      <w:r w:rsidR="0087262C">
        <w:rPr>
          <w:rFonts w:ascii="Times New Roman" w:hAnsi="Times New Roman"/>
          <w:sz w:val="22"/>
        </w:rPr>
        <w:t>SCell</w:t>
      </w:r>
      <w:r w:rsidR="00761CBB">
        <w:rPr>
          <w:rFonts w:ascii="Times New Roman" w:hAnsi="Times New Roman"/>
          <w:sz w:val="22"/>
        </w:rPr>
        <w:t>)</w:t>
      </w:r>
      <w:r w:rsidR="002C142F">
        <w:rPr>
          <w:rFonts w:ascii="Times New Roman" w:hAnsi="Times New Roman"/>
          <w:sz w:val="22"/>
        </w:rPr>
        <w:t xml:space="preserve"> </w:t>
      </w:r>
      <w:r w:rsidR="0087262C">
        <w:rPr>
          <w:rFonts w:ascii="Times New Roman" w:hAnsi="Times New Roman"/>
          <w:sz w:val="22"/>
        </w:rPr>
        <w:t xml:space="preserve">is </w:t>
      </w:r>
      <w:r w:rsidR="002C142F">
        <w:rPr>
          <w:rFonts w:ascii="Times New Roman" w:hAnsi="Times New Roman"/>
          <w:sz w:val="22"/>
        </w:rPr>
        <w:t xml:space="preserve">configured with two BFD-RS sets </w:t>
      </w:r>
      <w:r w:rsidR="0087262C">
        <w:rPr>
          <w:rFonts w:ascii="Times New Roman" w:hAnsi="Times New Roman"/>
          <w:sz w:val="22"/>
        </w:rPr>
        <w:t>(i.e., M-TRP BFR)</w:t>
      </w:r>
      <w:r w:rsidR="002C142F">
        <w:rPr>
          <w:rFonts w:ascii="Times New Roman" w:hAnsi="Times New Roman"/>
          <w:sz w:val="22"/>
        </w:rPr>
        <w:t>.</w:t>
      </w:r>
      <w:r w:rsidR="0087262C">
        <w:rPr>
          <w:rFonts w:ascii="Times New Roman" w:hAnsi="Times New Roman"/>
          <w:sz w:val="22"/>
        </w:rPr>
        <w:t xml:space="preserve"> </w:t>
      </w:r>
      <w:r w:rsidR="005338A0">
        <w:rPr>
          <w:rFonts w:ascii="Times New Roman" w:hAnsi="Times New Roman"/>
          <w:sz w:val="22"/>
        </w:rPr>
        <w:t xml:space="preserve">Possible </w:t>
      </w:r>
      <w:r w:rsidR="004D0F35">
        <w:rPr>
          <w:rFonts w:ascii="Times New Roman" w:hAnsi="Times New Roman"/>
          <w:sz w:val="22"/>
        </w:rPr>
        <w:t>BFR strategy for these tw</w:t>
      </w:r>
      <w:r w:rsidR="00963396">
        <w:rPr>
          <w:rFonts w:ascii="Times New Roman" w:hAnsi="Times New Roman"/>
          <w:sz w:val="22"/>
        </w:rPr>
        <w:t>o types of cells is summarized</w:t>
      </w:r>
      <w:r w:rsidR="004D0F35">
        <w:rPr>
          <w:rFonts w:ascii="Times New Roman" w:hAnsi="Times New Roman"/>
          <w:sz w:val="22"/>
        </w:rPr>
        <w:t xml:space="preserve"> in Table 1.</w:t>
      </w:r>
    </w:p>
    <w:p w14:paraId="1225BFE3" w14:textId="77777777" w:rsidR="005338A0" w:rsidRPr="004D0F35" w:rsidRDefault="005338A0" w:rsidP="005338A0">
      <w:pPr>
        <w:autoSpaceDE w:val="0"/>
        <w:autoSpaceDN w:val="0"/>
        <w:adjustRightInd w:val="0"/>
        <w:snapToGrid w:val="0"/>
        <w:spacing w:after="120"/>
        <w:jc w:val="center"/>
        <w:rPr>
          <w:rFonts w:ascii="Times New Roman" w:hAnsi="Times New Roman"/>
          <w:b/>
          <w:i/>
          <w:sz w:val="22"/>
        </w:rPr>
      </w:pPr>
      <w:r>
        <w:rPr>
          <w:rFonts w:ascii="Times New Roman" w:hAnsi="Times New Roman"/>
          <w:b/>
          <w:i/>
          <w:sz w:val="22"/>
        </w:rPr>
        <w:t>Table 1 BFR strategy for different cases</w:t>
      </w:r>
    </w:p>
    <w:tbl>
      <w:tblPr>
        <w:tblStyle w:val="TableGrid"/>
        <w:tblW w:w="0" w:type="auto"/>
        <w:tblInd w:w="-5" w:type="dxa"/>
        <w:tblLook w:val="04A0" w:firstRow="1" w:lastRow="0" w:firstColumn="1" w:lastColumn="0" w:noHBand="0" w:noVBand="1"/>
      </w:tblPr>
      <w:tblGrid>
        <w:gridCol w:w="1701"/>
        <w:gridCol w:w="3402"/>
        <w:gridCol w:w="4533"/>
      </w:tblGrid>
      <w:tr w:rsidR="005338A0" w14:paraId="4C402443" w14:textId="77777777" w:rsidTr="000D488C">
        <w:tc>
          <w:tcPr>
            <w:tcW w:w="1701" w:type="dxa"/>
          </w:tcPr>
          <w:p w14:paraId="4D3F2488" w14:textId="77777777" w:rsidR="005338A0" w:rsidRPr="002F3AB4" w:rsidRDefault="005338A0" w:rsidP="000D488C">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C</w:t>
            </w:r>
            <w:r w:rsidRPr="002F3AB4">
              <w:rPr>
                <w:rFonts w:ascii="Times New Roman" w:hAnsi="Times New Roman"/>
                <w:b/>
                <w:sz w:val="22"/>
                <w:lang w:val="en-GB"/>
              </w:rPr>
              <w:t>ell type</w:t>
            </w:r>
          </w:p>
        </w:tc>
        <w:tc>
          <w:tcPr>
            <w:tcW w:w="3402" w:type="dxa"/>
          </w:tcPr>
          <w:p w14:paraId="0A6950AC" w14:textId="77777777" w:rsidR="005338A0" w:rsidRPr="002F3AB4" w:rsidRDefault="005338A0" w:rsidP="000D488C">
            <w:pPr>
              <w:autoSpaceDE w:val="0"/>
              <w:autoSpaceDN w:val="0"/>
              <w:adjustRightInd w:val="0"/>
              <w:snapToGrid w:val="0"/>
              <w:spacing w:after="120"/>
              <w:rPr>
                <w:rFonts w:ascii="Times New Roman" w:hAnsi="Times New Roman"/>
                <w:b/>
                <w:sz w:val="22"/>
                <w:lang w:val="en-GB"/>
              </w:rPr>
            </w:pPr>
            <w:r w:rsidRPr="002F3AB4">
              <w:rPr>
                <w:rFonts w:ascii="Times New Roman" w:hAnsi="Times New Roman"/>
                <w:b/>
                <w:sz w:val="22"/>
                <w:lang w:val="en-GB"/>
              </w:rPr>
              <w:t>Condition</w:t>
            </w:r>
          </w:p>
        </w:tc>
        <w:tc>
          <w:tcPr>
            <w:tcW w:w="4533" w:type="dxa"/>
          </w:tcPr>
          <w:p w14:paraId="0548931B" w14:textId="77777777" w:rsidR="005338A0" w:rsidRPr="002F3AB4" w:rsidRDefault="005338A0" w:rsidP="000D488C">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U</w:t>
            </w:r>
            <w:r w:rsidRPr="002F3AB4">
              <w:rPr>
                <w:rFonts w:ascii="Times New Roman" w:hAnsi="Times New Roman"/>
                <w:b/>
                <w:sz w:val="22"/>
                <w:lang w:val="en-GB"/>
              </w:rPr>
              <w:t>E behavior</w:t>
            </w:r>
          </w:p>
        </w:tc>
      </w:tr>
      <w:tr w:rsidR="005338A0" w14:paraId="42C43868" w14:textId="77777777" w:rsidTr="000D488C">
        <w:tc>
          <w:tcPr>
            <w:tcW w:w="1701" w:type="dxa"/>
            <w:vMerge w:val="restart"/>
            <w:vAlign w:val="center"/>
          </w:tcPr>
          <w:p w14:paraId="53BBF3AF"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SpCell with two BFD-RS sets</w:t>
            </w:r>
          </w:p>
        </w:tc>
        <w:tc>
          <w:tcPr>
            <w:tcW w:w="3402" w:type="dxa"/>
          </w:tcPr>
          <w:p w14:paraId="6C805624"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one BFD-RS set</w:t>
            </w:r>
          </w:p>
        </w:tc>
        <w:tc>
          <w:tcPr>
            <w:tcW w:w="4533" w:type="dxa"/>
          </w:tcPr>
          <w:p w14:paraId="12758D8E"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Report a new beam or indication of no new beam for the failed BFD-RS set via MAC CE</w:t>
            </w:r>
          </w:p>
        </w:tc>
      </w:tr>
      <w:tr w:rsidR="005338A0" w14:paraId="1DE8EB09" w14:textId="77777777" w:rsidTr="000D488C">
        <w:tc>
          <w:tcPr>
            <w:tcW w:w="1701" w:type="dxa"/>
            <w:vMerge/>
            <w:vAlign w:val="center"/>
          </w:tcPr>
          <w:p w14:paraId="7CB4D3FB" w14:textId="77777777" w:rsidR="005338A0" w:rsidRDefault="005338A0" w:rsidP="000D488C">
            <w:pPr>
              <w:autoSpaceDE w:val="0"/>
              <w:autoSpaceDN w:val="0"/>
              <w:adjustRightInd w:val="0"/>
              <w:snapToGrid w:val="0"/>
              <w:spacing w:after="120"/>
              <w:rPr>
                <w:rFonts w:ascii="Times New Roman" w:hAnsi="Times New Roman"/>
                <w:sz w:val="22"/>
                <w:lang w:val="en-GB"/>
              </w:rPr>
            </w:pPr>
          </w:p>
        </w:tc>
        <w:tc>
          <w:tcPr>
            <w:tcW w:w="3402" w:type="dxa"/>
          </w:tcPr>
          <w:p w14:paraId="40353B18" w14:textId="695A0DE5"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both BFD-RS set</w:t>
            </w:r>
            <w:r w:rsidR="00E062A7">
              <w:rPr>
                <w:rFonts w:ascii="Times New Roman" w:hAnsi="Times New Roman"/>
                <w:sz w:val="22"/>
                <w:lang w:val="en-GB"/>
              </w:rPr>
              <w:t>s</w:t>
            </w:r>
            <w:r>
              <w:rPr>
                <w:rFonts w:ascii="Times New Roman" w:hAnsi="Times New Roman"/>
                <w:sz w:val="22"/>
                <w:lang w:val="en-GB"/>
              </w:rPr>
              <w:t>, and one new beam is found</w:t>
            </w:r>
          </w:p>
        </w:tc>
        <w:tc>
          <w:tcPr>
            <w:tcW w:w="4533" w:type="dxa"/>
          </w:tcPr>
          <w:p w14:paraId="5528EBBF"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Fallback to RACH</w:t>
            </w:r>
            <w:r>
              <w:rPr>
                <w:rFonts w:ascii="Times New Roman" w:hAnsi="Times New Roman" w:hint="eastAsia"/>
                <w:sz w:val="22"/>
                <w:lang w:val="en-GB"/>
              </w:rPr>
              <w:t xml:space="preserve"> based</w:t>
            </w:r>
            <w:r>
              <w:rPr>
                <w:rFonts w:ascii="Times New Roman" w:hAnsi="Times New Roman"/>
                <w:sz w:val="22"/>
                <w:lang w:val="en-GB"/>
              </w:rPr>
              <w:t xml:space="preserve"> BFR</w:t>
            </w:r>
          </w:p>
        </w:tc>
      </w:tr>
      <w:tr w:rsidR="005338A0" w14:paraId="4E5F55AB" w14:textId="77777777" w:rsidTr="000D488C">
        <w:tc>
          <w:tcPr>
            <w:tcW w:w="1701" w:type="dxa"/>
            <w:vMerge w:val="restart"/>
            <w:vAlign w:val="center"/>
          </w:tcPr>
          <w:p w14:paraId="0B8D7A49"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SCell with two BFD-RS sets</w:t>
            </w:r>
          </w:p>
        </w:tc>
        <w:tc>
          <w:tcPr>
            <w:tcW w:w="3402" w:type="dxa"/>
          </w:tcPr>
          <w:p w14:paraId="4D98F6F8"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one BFD-RS set</w:t>
            </w:r>
          </w:p>
        </w:tc>
        <w:tc>
          <w:tcPr>
            <w:tcW w:w="4533" w:type="dxa"/>
          </w:tcPr>
          <w:p w14:paraId="004767A2"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Report a new beam or indication of no new beam for the failed BFD-RS set via MAC CE</w:t>
            </w:r>
          </w:p>
        </w:tc>
      </w:tr>
      <w:tr w:rsidR="005338A0" w14:paraId="7DFA6B29" w14:textId="77777777" w:rsidTr="000D488C">
        <w:tc>
          <w:tcPr>
            <w:tcW w:w="1701" w:type="dxa"/>
            <w:vMerge/>
          </w:tcPr>
          <w:p w14:paraId="3A665438" w14:textId="77777777" w:rsidR="005338A0" w:rsidRDefault="005338A0" w:rsidP="000D488C">
            <w:pPr>
              <w:autoSpaceDE w:val="0"/>
              <w:autoSpaceDN w:val="0"/>
              <w:adjustRightInd w:val="0"/>
              <w:snapToGrid w:val="0"/>
              <w:spacing w:after="120"/>
              <w:rPr>
                <w:rFonts w:ascii="Times New Roman" w:hAnsi="Times New Roman"/>
                <w:sz w:val="22"/>
                <w:lang w:val="en-GB"/>
              </w:rPr>
            </w:pPr>
          </w:p>
        </w:tc>
        <w:tc>
          <w:tcPr>
            <w:tcW w:w="3402" w:type="dxa"/>
          </w:tcPr>
          <w:p w14:paraId="02B9BB12"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both BFD-RS set</w:t>
            </w:r>
          </w:p>
        </w:tc>
        <w:tc>
          <w:tcPr>
            <w:tcW w:w="4533" w:type="dxa"/>
          </w:tcPr>
          <w:p w14:paraId="2A4A4309" w14:textId="77777777" w:rsidR="005338A0" w:rsidRDefault="005338A0" w:rsidP="000D488C">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Report a new beam or indication of no new beam for each failed BFD-RS set via MAC CE</w:t>
            </w:r>
          </w:p>
        </w:tc>
      </w:tr>
    </w:tbl>
    <w:p w14:paraId="0AEE1243" w14:textId="77777777" w:rsidR="005338A0" w:rsidRPr="00C073A1" w:rsidRDefault="005338A0" w:rsidP="005338A0">
      <w:pPr>
        <w:autoSpaceDE w:val="0"/>
        <w:autoSpaceDN w:val="0"/>
        <w:adjustRightInd w:val="0"/>
        <w:snapToGrid w:val="0"/>
        <w:spacing w:after="120"/>
        <w:rPr>
          <w:rFonts w:ascii="Times New Roman" w:hAnsi="Times New Roman"/>
          <w:sz w:val="22"/>
          <w:lang w:val="en-GB"/>
        </w:rPr>
      </w:pPr>
    </w:p>
    <w:p w14:paraId="56947A49" w14:textId="1C22EA17" w:rsidR="00CA2172" w:rsidRDefault="00CA21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hint="eastAsia"/>
          <w:sz w:val="22"/>
        </w:rPr>
        <w:t>F</w:t>
      </w:r>
      <w:r w:rsidR="00F94E29">
        <w:rPr>
          <w:rFonts w:ascii="Times New Roman" w:hAnsi="Times New Roman"/>
          <w:sz w:val="22"/>
        </w:rPr>
        <w:t>or</w:t>
      </w:r>
      <w:r w:rsidR="002C142F">
        <w:rPr>
          <w:rFonts w:ascii="Times New Roman" w:hAnsi="Times New Roman"/>
          <w:sz w:val="22"/>
        </w:rPr>
        <w:t xml:space="preserve"> </w:t>
      </w:r>
      <w:r>
        <w:rPr>
          <w:rFonts w:ascii="Times New Roman" w:hAnsi="Times New Roman"/>
          <w:sz w:val="22"/>
        </w:rPr>
        <w:t>SpCell</w:t>
      </w:r>
      <w:r w:rsidR="00102F6C">
        <w:rPr>
          <w:rFonts w:ascii="Times New Roman" w:hAnsi="Times New Roman"/>
          <w:sz w:val="22"/>
        </w:rPr>
        <w:t xml:space="preserve"> </w:t>
      </w:r>
      <w:r w:rsidR="00102F6C" w:rsidRPr="00102F6C">
        <w:rPr>
          <w:rFonts w:ascii="Times New Roman" w:hAnsi="Times New Roman"/>
          <w:sz w:val="22"/>
        </w:rPr>
        <w:t>configured with two BFD-RS sets</w:t>
      </w:r>
      <w:r>
        <w:rPr>
          <w:rFonts w:ascii="Times New Roman" w:hAnsi="Times New Roman"/>
          <w:sz w:val="22"/>
        </w:rPr>
        <w:t xml:space="preserve">, </w:t>
      </w:r>
      <w:r w:rsidR="00C41FD3">
        <w:rPr>
          <w:rFonts w:ascii="Times New Roman" w:hAnsi="Times New Roman"/>
          <w:sz w:val="22"/>
        </w:rPr>
        <w:t>if</w:t>
      </w:r>
      <w:r>
        <w:rPr>
          <w:rFonts w:ascii="Times New Roman" w:hAnsi="Times New Roman"/>
          <w:sz w:val="22"/>
        </w:rPr>
        <w:t xml:space="preserve"> beam failure is detected in one BFD-RS set</w:t>
      </w:r>
      <w:r w:rsidR="00276BFD">
        <w:rPr>
          <w:rFonts w:ascii="Times New Roman" w:hAnsi="Times New Roman"/>
          <w:sz w:val="22"/>
        </w:rPr>
        <w:t xml:space="preserve">, </w:t>
      </w:r>
      <w:r w:rsidR="003B7238">
        <w:rPr>
          <w:rFonts w:ascii="Times New Roman" w:hAnsi="Times New Roman"/>
          <w:sz w:val="22"/>
        </w:rPr>
        <w:t xml:space="preserve">the UE </w:t>
      </w:r>
      <w:r w:rsidR="006D7B73">
        <w:rPr>
          <w:rFonts w:ascii="Times New Roman" w:hAnsi="Times New Roman"/>
          <w:sz w:val="22"/>
        </w:rPr>
        <w:t xml:space="preserve">should </w:t>
      </w:r>
      <w:r w:rsidR="003B7238">
        <w:rPr>
          <w:rFonts w:ascii="Times New Roman" w:hAnsi="Times New Roman"/>
          <w:sz w:val="22"/>
        </w:rPr>
        <w:t xml:space="preserve">identify a </w:t>
      </w:r>
      <w:r w:rsidR="00E90455">
        <w:rPr>
          <w:rFonts w:ascii="Times New Roman" w:hAnsi="Times New Roman"/>
          <w:sz w:val="22"/>
        </w:rPr>
        <w:t>new</w:t>
      </w:r>
      <w:r w:rsidR="003B7238">
        <w:rPr>
          <w:rFonts w:ascii="Times New Roman" w:hAnsi="Times New Roman"/>
          <w:sz w:val="22"/>
        </w:rPr>
        <w:t xml:space="preserve"> beam </w:t>
      </w:r>
      <w:r w:rsidR="00A80D84">
        <w:rPr>
          <w:rFonts w:ascii="Times New Roman" w:hAnsi="Times New Roman"/>
          <w:sz w:val="22"/>
        </w:rPr>
        <w:t>from</w:t>
      </w:r>
      <w:r w:rsidR="003B7238">
        <w:rPr>
          <w:rFonts w:ascii="Times New Roman" w:hAnsi="Times New Roman"/>
          <w:sz w:val="22"/>
        </w:rPr>
        <w:t xml:space="preserve"> the NBI-RS set </w:t>
      </w:r>
      <w:r w:rsidR="00E90455">
        <w:rPr>
          <w:rFonts w:ascii="Times New Roman" w:hAnsi="Times New Roman"/>
          <w:sz w:val="22"/>
        </w:rPr>
        <w:t xml:space="preserve">associated with </w:t>
      </w:r>
      <w:r w:rsidR="00B66C90">
        <w:rPr>
          <w:rFonts w:ascii="Times New Roman" w:hAnsi="Times New Roman"/>
          <w:sz w:val="22"/>
        </w:rPr>
        <w:t xml:space="preserve">this </w:t>
      </w:r>
      <w:r w:rsidR="00E90455">
        <w:rPr>
          <w:rFonts w:ascii="Times New Roman" w:hAnsi="Times New Roman"/>
          <w:sz w:val="22"/>
        </w:rPr>
        <w:t xml:space="preserve">BFD-RS set </w:t>
      </w:r>
      <w:r w:rsidR="003B7238">
        <w:rPr>
          <w:rFonts w:ascii="Times New Roman" w:hAnsi="Times New Roman"/>
          <w:sz w:val="22"/>
        </w:rPr>
        <w:t xml:space="preserve">and report it to the gNB via </w:t>
      </w:r>
      <w:r w:rsidR="008076D4">
        <w:rPr>
          <w:rFonts w:ascii="Times New Roman" w:hAnsi="Times New Roman"/>
          <w:sz w:val="22"/>
        </w:rPr>
        <w:t>MAC CE</w:t>
      </w:r>
      <w:r w:rsidR="00ED52FD">
        <w:rPr>
          <w:rFonts w:ascii="Times New Roman" w:hAnsi="Times New Roman"/>
          <w:sz w:val="22"/>
        </w:rPr>
        <w:t xml:space="preserve"> (possibly over the link towards the other non-failed TRP)</w:t>
      </w:r>
      <w:r w:rsidR="003B7238">
        <w:rPr>
          <w:rFonts w:ascii="Times New Roman" w:hAnsi="Times New Roman"/>
          <w:sz w:val="22"/>
        </w:rPr>
        <w:t xml:space="preserve">. </w:t>
      </w:r>
      <w:r w:rsidR="008076D4">
        <w:rPr>
          <w:rFonts w:ascii="Times New Roman" w:hAnsi="Times New Roman"/>
          <w:sz w:val="22"/>
        </w:rPr>
        <w:t>If there is no new beam</w:t>
      </w:r>
      <w:r w:rsidR="00B66C90">
        <w:rPr>
          <w:rFonts w:ascii="Times New Roman" w:hAnsi="Times New Roman"/>
          <w:sz w:val="22"/>
        </w:rPr>
        <w:t xml:space="preserve"> identified</w:t>
      </w:r>
      <w:r w:rsidR="008076D4">
        <w:rPr>
          <w:rFonts w:ascii="Times New Roman" w:hAnsi="Times New Roman"/>
          <w:sz w:val="22"/>
        </w:rPr>
        <w:t xml:space="preserve">, indication of no new beam </w:t>
      </w:r>
      <w:r w:rsidR="00434C6D">
        <w:rPr>
          <w:rFonts w:ascii="Times New Roman" w:hAnsi="Times New Roman"/>
          <w:sz w:val="22"/>
        </w:rPr>
        <w:t xml:space="preserve">identified </w:t>
      </w:r>
      <w:r w:rsidR="00B66C90">
        <w:rPr>
          <w:rFonts w:ascii="Times New Roman" w:hAnsi="Times New Roman"/>
          <w:sz w:val="22"/>
        </w:rPr>
        <w:t xml:space="preserve">can be </w:t>
      </w:r>
      <w:r w:rsidR="008076D4">
        <w:rPr>
          <w:rFonts w:ascii="Times New Roman" w:hAnsi="Times New Roman"/>
          <w:sz w:val="22"/>
        </w:rPr>
        <w:t>reported via MAC</w:t>
      </w:r>
      <w:r w:rsidR="008076D4">
        <w:rPr>
          <w:rFonts w:ascii="Times New Roman" w:hAnsi="Times New Roman" w:hint="eastAsia"/>
          <w:sz w:val="22"/>
        </w:rPr>
        <w:t xml:space="preserve"> </w:t>
      </w:r>
      <w:r w:rsidR="008076D4">
        <w:rPr>
          <w:rFonts w:ascii="Times New Roman" w:hAnsi="Times New Roman"/>
          <w:sz w:val="22"/>
        </w:rPr>
        <w:t xml:space="preserve">CE. </w:t>
      </w:r>
      <w:r w:rsidR="003B7238">
        <w:rPr>
          <w:rFonts w:ascii="Times New Roman" w:hAnsi="Times New Roman"/>
          <w:sz w:val="22"/>
        </w:rPr>
        <w:t>While, if beam failure is detected in both BFD-RS set</w:t>
      </w:r>
      <w:r w:rsidR="004D2CCE">
        <w:rPr>
          <w:rFonts w:ascii="Times New Roman" w:hAnsi="Times New Roman"/>
          <w:sz w:val="22"/>
        </w:rPr>
        <w:t>s</w:t>
      </w:r>
      <w:r w:rsidR="00434C6D">
        <w:rPr>
          <w:rFonts w:ascii="Times New Roman" w:hAnsi="Times New Roman"/>
          <w:sz w:val="22"/>
        </w:rPr>
        <w:t xml:space="preserve"> (the link</w:t>
      </w:r>
      <w:r w:rsidR="00ED52FD">
        <w:rPr>
          <w:rFonts w:ascii="Times New Roman" w:hAnsi="Times New Roman"/>
          <w:sz w:val="22"/>
        </w:rPr>
        <w:t>s</w:t>
      </w:r>
      <w:r w:rsidR="00434C6D">
        <w:rPr>
          <w:rFonts w:ascii="Times New Roman" w:hAnsi="Times New Roman"/>
          <w:sz w:val="22"/>
        </w:rPr>
        <w:t xml:space="preserve"> to two TRPs have both failed)</w:t>
      </w:r>
      <w:r w:rsidR="003B7238">
        <w:rPr>
          <w:rFonts w:ascii="Times New Roman" w:hAnsi="Times New Roman"/>
          <w:sz w:val="22"/>
        </w:rPr>
        <w:t xml:space="preserve">, the UE </w:t>
      </w:r>
      <w:r w:rsidR="006D7B73">
        <w:rPr>
          <w:rFonts w:ascii="Times New Roman" w:hAnsi="Times New Roman"/>
          <w:sz w:val="22"/>
        </w:rPr>
        <w:t xml:space="preserve">should </w:t>
      </w:r>
      <w:r w:rsidR="003B7238">
        <w:rPr>
          <w:rFonts w:ascii="Times New Roman" w:hAnsi="Times New Roman"/>
          <w:sz w:val="22"/>
        </w:rPr>
        <w:t xml:space="preserve">identify a </w:t>
      </w:r>
      <w:r w:rsidR="00E90455">
        <w:rPr>
          <w:rFonts w:ascii="Times New Roman" w:hAnsi="Times New Roman"/>
          <w:sz w:val="22"/>
        </w:rPr>
        <w:t xml:space="preserve">new beam </w:t>
      </w:r>
      <w:r w:rsidR="008076D4">
        <w:rPr>
          <w:rFonts w:ascii="Times New Roman" w:hAnsi="Times New Roman"/>
          <w:sz w:val="22"/>
        </w:rPr>
        <w:t xml:space="preserve">from the two NBI-RS sets </w:t>
      </w:r>
      <w:r w:rsidR="003B7238">
        <w:rPr>
          <w:rFonts w:ascii="Times New Roman" w:hAnsi="Times New Roman"/>
          <w:sz w:val="22"/>
        </w:rPr>
        <w:t>and report it to the gNB via RA</w:t>
      </w:r>
      <w:r w:rsidR="008076D4">
        <w:rPr>
          <w:rFonts w:ascii="Times New Roman" w:hAnsi="Times New Roman"/>
          <w:sz w:val="22"/>
        </w:rPr>
        <w:t>CH</w:t>
      </w:r>
      <w:r w:rsidR="00434C6D">
        <w:rPr>
          <w:rFonts w:ascii="Times New Roman" w:hAnsi="Times New Roman"/>
          <w:sz w:val="22"/>
        </w:rPr>
        <w:t>-based BFR</w:t>
      </w:r>
      <w:r w:rsidR="008076D4">
        <w:rPr>
          <w:rFonts w:ascii="Times New Roman" w:hAnsi="Times New Roman"/>
          <w:sz w:val="22"/>
        </w:rPr>
        <w:t xml:space="preserve"> procedure</w:t>
      </w:r>
      <w:r w:rsidR="00434C6D">
        <w:rPr>
          <w:rFonts w:ascii="Times New Roman" w:hAnsi="Times New Roman"/>
          <w:sz w:val="22"/>
        </w:rPr>
        <w:t>, if configured</w:t>
      </w:r>
      <w:r w:rsidR="008076D4">
        <w:rPr>
          <w:rFonts w:ascii="Times New Roman" w:hAnsi="Times New Roman"/>
          <w:sz w:val="22"/>
        </w:rPr>
        <w:t>. If there is no new beam</w:t>
      </w:r>
      <w:r w:rsidR="00340593">
        <w:rPr>
          <w:rFonts w:ascii="Times New Roman" w:hAnsi="Times New Roman"/>
          <w:sz w:val="22"/>
        </w:rPr>
        <w:t xml:space="preserve"> identified</w:t>
      </w:r>
      <w:r w:rsidR="008076D4">
        <w:rPr>
          <w:rFonts w:ascii="Times New Roman" w:hAnsi="Times New Roman"/>
          <w:sz w:val="22"/>
        </w:rPr>
        <w:t xml:space="preserve">, </w:t>
      </w:r>
      <w:r w:rsidR="00B66C90">
        <w:rPr>
          <w:rFonts w:ascii="Times New Roman" w:hAnsi="Times New Roman"/>
          <w:sz w:val="22"/>
        </w:rPr>
        <w:t xml:space="preserve">the </w:t>
      </w:r>
      <w:r w:rsidR="008076D4">
        <w:rPr>
          <w:rFonts w:ascii="Times New Roman" w:hAnsi="Times New Roman"/>
          <w:sz w:val="22"/>
        </w:rPr>
        <w:t>UE do</w:t>
      </w:r>
      <w:r w:rsidR="00B66C90">
        <w:rPr>
          <w:rFonts w:ascii="Times New Roman" w:hAnsi="Times New Roman"/>
          <w:sz w:val="22"/>
        </w:rPr>
        <w:t>es</w:t>
      </w:r>
      <w:r w:rsidR="008076D4">
        <w:rPr>
          <w:rFonts w:ascii="Times New Roman" w:hAnsi="Times New Roman"/>
          <w:sz w:val="22"/>
        </w:rPr>
        <w:t xml:space="preserve"> nothing </w:t>
      </w:r>
      <w:r w:rsidR="00434C6D">
        <w:rPr>
          <w:rFonts w:ascii="Times New Roman" w:hAnsi="Times New Roman"/>
          <w:sz w:val="22"/>
        </w:rPr>
        <w:t>same as</w:t>
      </w:r>
      <w:r w:rsidR="008076D4">
        <w:rPr>
          <w:rFonts w:ascii="Times New Roman" w:hAnsi="Times New Roman"/>
          <w:sz w:val="22"/>
        </w:rPr>
        <w:t xml:space="preserve"> R15 BFR procedure.</w:t>
      </w:r>
    </w:p>
    <w:p w14:paraId="17BC14E5" w14:textId="4DF7933E" w:rsidR="00E90455" w:rsidRDefault="00C41FD3" w:rsidP="00C41FD3">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950B1">
        <w:rPr>
          <w:rFonts w:ascii="Times New Roman" w:hAnsi="Times New Roman"/>
          <w:b/>
          <w:i/>
          <w:sz w:val="22"/>
        </w:rPr>
        <w:t>4</w:t>
      </w:r>
      <w:r w:rsidRPr="006F3DDB">
        <w:rPr>
          <w:rFonts w:ascii="Times New Roman" w:hAnsi="Times New Roman"/>
          <w:b/>
          <w:i/>
          <w:sz w:val="22"/>
        </w:rPr>
        <w:t>:</w:t>
      </w:r>
      <w:r>
        <w:rPr>
          <w:rFonts w:ascii="Times New Roman" w:hAnsi="Times New Roman"/>
          <w:b/>
          <w:i/>
          <w:sz w:val="22"/>
        </w:rPr>
        <w:t xml:space="preserve"> </w:t>
      </w:r>
      <w:r w:rsidR="00E90455">
        <w:rPr>
          <w:rFonts w:ascii="Times New Roman" w:hAnsi="Times New Roman"/>
          <w:b/>
          <w:i/>
          <w:sz w:val="22"/>
        </w:rPr>
        <w:t>For SpCell configured with two BFD-RS sets,</w:t>
      </w:r>
    </w:p>
    <w:p w14:paraId="691427A7" w14:textId="027B2A3C" w:rsidR="00543C13" w:rsidRDefault="00E90455" w:rsidP="00E90455">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w:t>
      </w:r>
      <w:r w:rsidR="00ED52FD">
        <w:rPr>
          <w:rFonts w:ascii="Times New Roman" w:hAnsi="Times New Roman"/>
          <w:b/>
          <w:i/>
          <w:sz w:val="22"/>
        </w:rPr>
        <w:t xml:space="preserve">only </w:t>
      </w:r>
      <w:r>
        <w:rPr>
          <w:rFonts w:ascii="Times New Roman" w:hAnsi="Times New Roman"/>
          <w:b/>
          <w:i/>
          <w:sz w:val="22"/>
        </w:rPr>
        <w:t xml:space="preserve">one BFD-RS set, </w:t>
      </w:r>
      <w:r w:rsidR="00C42D66">
        <w:rPr>
          <w:rFonts w:ascii="Times New Roman" w:hAnsi="Times New Roman"/>
          <w:b/>
          <w:i/>
          <w:sz w:val="22"/>
        </w:rPr>
        <w:t xml:space="preserve">the UE </w:t>
      </w:r>
      <w:r w:rsidR="006D7B73">
        <w:rPr>
          <w:rFonts w:ascii="Times New Roman" w:hAnsi="Times New Roman"/>
          <w:b/>
          <w:i/>
          <w:sz w:val="22"/>
        </w:rPr>
        <w:t xml:space="preserve">should </w:t>
      </w:r>
      <w:r w:rsidR="00C42D66">
        <w:rPr>
          <w:rFonts w:ascii="Times New Roman" w:hAnsi="Times New Roman"/>
          <w:b/>
          <w:i/>
          <w:sz w:val="22"/>
        </w:rPr>
        <w:t xml:space="preserve">report one new beam or indication of no new beam </w:t>
      </w:r>
      <w:r w:rsidR="00434C6D">
        <w:rPr>
          <w:rFonts w:ascii="Times New Roman" w:hAnsi="Times New Roman"/>
          <w:b/>
          <w:i/>
          <w:sz w:val="22"/>
        </w:rPr>
        <w:t xml:space="preserve">identified </w:t>
      </w:r>
      <w:r w:rsidR="00C42D66">
        <w:rPr>
          <w:rFonts w:ascii="Times New Roman" w:hAnsi="Times New Roman"/>
          <w:b/>
          <w:i/>
          <w:sz w:val="22"/>
        </w:rPr>
        <w:t xml:space="preserve">for </w:t>
      </w:r>
      <w:r w:rsidR="00252E30">
        <w:rPr>
          <w:rFonts w:ascii="Times New Roman" w:hAnsi="Times New Roman"/>
          <w:b/>
          <w:i/>
          <w:sz w:val="22"/>
        </w:rPr>
        <w:t>that</w:t>
      </w:r>
      <w:r w:rsidR="00C42D66">
        <w:rPr>
          <w:rFonts w:ascii="Times New Roman" w:hAnsi="Times New Roman"/>
          <w:b/>
          <w:i/>
          <w:sz w:val="22"/>
        </w:rPr>
        <w:t xml:space="preserve"> BFD-RS set </w:t>
      </w:r>
      <w:r w:rsidR="00543C13">
        <w:rPr>
          <w:rFonts w:ascii="Times New Roman" w:hAnsi="Times New Roman"/>
          <w:b/>
          <w:i/>
          <w:sz w:val="22"/>
        </w:rPr>
        <w:t>via MAC CE;</w:t>
      </w:r>
    </w:p>
    <w:p w14:paraId="2C783591" w14:textId="0CEB1B42" w:rsidR="00C41FD3" w:rsidRPr="00E90455" w:rsidRDefault="00543C13" w:rsidP="00E90455">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7214C7">
        <w:rPr>
          <w:rFonts w:ascii="Times New Roman" w:hAnsi="Times New Roman"/>
          <w:b/>
          <w:i/>
          <w:sz w:val="22"/>
        </w:rPr>
        <w:t xml:space="preserve"> and </w:t>
      </w:r>
      <w:r w:rsidR="00434C6D">
        <w:rPr>
          <w:rFonts w:ascii="Times New Roman" w:hAnsi="Times New Roman"/>
          <w:b/>
          <w:i/>
          <w:sz w:val="22"/>
        </w:rPr>
        <w:t xml:space="preserve">a </w:t>
      </w:r>
      <w:r w:rsidR="007214C7">
        <w:rPr>
          <w:rFonts w:ascii="Times New Roman" w:hAnsi="Times New Roman"/>
          <w:b/>
          <w:i/>
          <w:sz w:val="22"/>
        </w:rPr>
        <w:t xml:space="preserve">new beam is </w:t>
      </w:r>
      <w:r w:rsidR="00434C6D">
        <w:rPr>
          <w:rFonts w:ascii="Times New Roman" w:hAnsi="Times New Roman"/>
          <w:b/>
          <w:i/>
          <w:sz w:val="22"/>
        </w:rPr>
        <w:t>identified from any of configured</w:t>
      </w:r>
      <w:r w:rsidR="007214C7">
        <w:rPr>
          <w:rFonts w:ascii="Times New Roman" w:hAnsi="Times New Roman"/>
          <w:b/>
          <w:i/>
          <w:sz w:val="22"/>
        </w:rPr>
        <w:t xml:space="preserve"> NBI-RS sets, the UE should fall</w:t>
      </w:r>
      <w:r w:rsidR="006D7B73">
        <w:rPr>
          <w:rFonts w:ascii="Times New Roman" w:hAnsi="Times New Roman"/>
          <w:b/>
          <w:i/>
          <w:sz w:val="22"/>
        </w:rPr>
        <w:t xml:space="preserve"> </w:t>
      </w:r>
      <w:r w:rsidR="007214C7">
        <w:rPr>
          <w:rFonts w:ascii="Times New Roman" w:hAnsi="Times New Roman"/>
          <w:b/>
          <w:i/>
          <w:sz w:val="22"/>
        </w:rPr>
        <w:t>back</w:t>
      </w:r>
      <w:r w:rsidR="00D5667D">
        <w:rPr>
          <w:rFonts w:ascii="Times New Roman" w:hAnsi="Times New Roman"/>
          <w:b/>
          <w:i/>
          <w:sz w:val="22"/>
        </w:rPr>
        <w:t xml:space="preserve"> </w:t>
      </w:r>
      <w:r w:rsidR="007214C7">
        <w:rPr>
          <w:rFonts w:ascii="Times New Roman" w:hAnsi="Times New Roman"/>
          <w:b/>
          <w:i/>
          <w:sz w:val="22"/>
        </w:rPr>
        <w:t xml:space="preserve">to </w:t>
      </w:r>
      <w:r>
        <w:rPr>
          <w:rFonts w:ascii="Times New Roman" w:hAnsi="Times New Roman"/>
          <w:b/>
          <w:i/>
          <w:sz w:val="22"/>
        </w:rPr>
        <w:t xml:space="preserve">RACH </w:t>
      </w:r>
      <w:r w:rsidR="00C42D66">
        <w:rPr>
          <w:rFonts w:ascii="Times New Roman" w:hAnsi="Times New Roman"/>
          <w:b/>
          <w:i/>
          <w:sz w:val="22"/>
        </w:rPr>
        <w:t>based BFR</w:t>
      </w:r>
      <w:r w:rsidR="00E12A8F">
        <w:rPr>
          <w:rFonts w:ascii="Times New Roman" w:hAnsi="Times New Roman"/>
          <w:b/>
          <w:i/>
          <w:sz w:val="22"/>
        </w:rPr>
        <w:t xml:space="preserve"> </w:t>
      </w:r>
      <w:r>
        <w:rPr>
          <w:rFonts w:ascii="Times New Roman" w:hAnsi="Times New Roman"/>
          <w:b/>
          <w:i/>
          <w:sz w:val="22"/>
        </w:rPr>
        <w:t>procedure</w:t>
      </w:r>
      <w:r w:rsidR="00434C6D">
        <w:rPr>
          <w:rFonts w:ascii="Times New Roman" w:hAnsi="Times New Roman"/>
          <w:b/>
          <w:i/>
          <w:sz w:val="22"/>
        </w:rPr>
        <w:t xml:space="preserve"> if configured</w:t>
      </w:r>
      <w:r>
        <w:rPr>
          <w:rFonts w:ascii="Times New Roman" w:hAnsi="Times New Roman"/>
          <w:b/>
          <w:i/>
          <w:sz w:val="22"/>
        </w:rPr>
        <w:t>.</w:t>
      </w:r>
    </w:p>
    <w:p w14:paraId="0B0FE19F" w14:textId="20FAEECB" w:rsidR="00C073A1" w:rsidRDefault="00C073A1" w:rsidP="00C073A1">
      <w:pPr>
        <w:autoSpaceDE w:val="0"/>
        <w:autoSpaceDN w:val="0"/>
        <w:adjustRightInd w:val="0"/>
        <w:snapToGrid w:val="0"/>
        <w:spacing w:after="120"/>
        <w:rPr>
          <w:rFonts w:ascii="Times New Roman" w:hAnsi="Times New Roman"/>
          <w:sz w:val="22"/>
        </w:rPr>
      </w:pPr>
      <w:r>
        <w:rPr>
          <w:rFonts w:ascii="Times New Roman" w:hAnsi="Times New Roman" w:hint="eastAsia"/>
          <w:sz w:val="22"/>
        </w:rPr>
        <w:t>F</w:t>
      </w:r>
      <w:r>
        <w:rPr>
          <w:rFonts w:ascii="Times New Roman" w:hAnsi="Times New Roman"/>
          <w:sz w:val="22"/>
        </w:rPr>
        <w:t>or SCell</w:t>
      </w:r>
      <w:r w:rsidR="008508B3" w:rsidRPr="008508B3">
        <w:rPr>
          <w:rFonts w:ascii="Times New Roman" w:hAnsi="Times New Roman"/>
          <w:sz w:val="22"/>
        </w:rPr>
        <w:t xml:space="preserve"> </w:t>
      </w:r>
      <w:r w:rsidR="008508B3" w:rsidRPr="00102F6C">
        <w:rPr>
          <w:rFonts w:ascii="Times New Roman" w:hAnsi="Times New Roman"/>
          <w:sz w:val="22"/>
        </w:rPr>
        <w:t>configured with two BFD-RS sets</w:t>
      </w:r>
      <w:r>
        <w:rPr>
          <w:rFonts w:ascii="Times New Roman" w:hAnsi="Times New Roman"/>
          <w:sz w:val="22"/>
        </w:rPr>
        <w:t xml:space="preserve">, if beam failure is detected in one BFD-RS set, the UE shall identify a new beam in the NBI-RS set associated with the BFD-RS set and report it to the gNB via MAC CE (possibly over the link towards the other non-failed TRP). If there is no new beam identified, indication of no new beam </w:t>
      </w:r>
      <w:r w:rsidRPr="00505BA0">
        <w:rPr>
          <w:rFonts w:ascii="Times New Roman" w:hAnsi="Times New Roman"/>
          <w:sz w:val="22"/>
        </w:rPr>
        <w:t>identified</w:t>
      </w:r>
      <w:r w:rsidRPr="00434C6D">
        <w:rPr>
          <w:rFonts w:ascii="Times New Roman" w:hAnsi="Times New Roman"/>
          <w:b/>
          <w:i/>
          <w:sz w:val="22"/>
        </w:rPr>
        <w:t xml:space="preserve"> </w:t>
      </w:r>
      <w:r>
        <w:rPr>
          <w:rFonts w:ascii="Times New Roman" w:hAnsi="Times New Roman"/>
          <w:sz w:val="22"/>
        </w:rPr>
        <w:t>is reported via MAC</w:t>
      </w:r>
      <w:r>
        <w:rPr>
          <w:rFonts w:ascii="Times New Roman" w:hAnsi="Times New Roman" w:hint="eastAsia"/>
          <w:sz w:val="22"/>
        </w:rPr>
        <w:t xml:space="preserve"> </w:t>
      </w:r>
      <w:r>
        <w:rPr>
          <w:rFonts w:ascii="Times New Roman" w:hAnsi="Times New Roman"/>
          <w:sz w:val="22"/>
        </w:rPr>
        <w:t>CE</w:t>
      </w:r>
      <w:r w:rsidR="00E062A7">
        <w:rPr>
          <w:rFonts w:ascii="Times New Roman" w:hAnsi="Times New Roman"/>
          <w:sz w:val="22"/>
        </w:rPr>
        <w:t xml:space="preserve"> (different from the handling of SpCell)</w:t>
      </w:r>
      <w:r>
        <w:rPr>
          <w:rFonts w:ascii="Times New Roman" w:hAnsi="Times New Roman"/>
          <w:sz w:val="22"/>
        </w:rPr>
        <w:t>. While, if beam failure is detected in both BFD-RS sets, the UE shall try to identify a new beam from the NBI-RS set associated with each BFD-RS set. In each NBI-RS set, the UE may or may not found new beam available. The UE report such information to the gNB via MAC CE. Namely, for each BFD-RS set, the UE reports one new beam or indication of no new beam identified via MAC CE (possibly over SpCell).</w:t>
      </w:r>
    </w:p>
    <w:p w14:paraId="7B4F5099" w14:textId="1E10C3F6" w:rsidR="00C073A1" w:rsidRDefault="00C073A1" w:rsidP="00C073A1">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950B1">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For SCell configured with two BFD-RS sets,</w:t>
      </w:r>
    </w:p>
    <w:p w14:paraId="2CD3F47F" w14:textId="4A0FE3E9" w:rsidR="00C073A1" w:rsidRDefault="00C073A1" w:rsidP="00C073A1">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w:t>
      </w:r>
      <w:r w:rsidR="006D7B73">
        <w:rPr>
          <w:rFonts w:ascii="Times New Roman" w:hAnsi="Times New Roman"/>
          <w:b/>
          <w:i/>
          <w:sz w:val="22"/>
        </w:rPr>
        <w:t xml:space="preserve">should </w:t>
      </w:r>
      <w:r>
        <w:rPr>
          <w:rFonts w:ascii="Times New Roman" w:hAnsi="Times New Roman"/>
          <w:b/>
          <w:i/>
          <w:sz w:val="22"/>
        </w:rPr>
        <w:t>report one new beam or indication of no new beam identified for that BFD-RS set via MAC</w:t>
      </w:r>
      <w:r w:rsidR="00953699">
        <w:rPr>
          <w:rFonts w:ascii="Times New Roman" w:hAnsi="Times New Roman"/>
          <w:b/>
          <w:i/>
          <w:sz w:val="22"/>
        </w:rPr>
        <w:t xml:space="preserve"> CE</w:t>
      </w:r>
      <w:r>
        <w:rPr>
          <w:rFonts w:ascii="Times New Roman" w:hAnsi="Times New Roman"/>
          <w:b/>
          <w:i/>
          <w:sz w:val="22"/>
        </w:rPr>
        <w:t>;</w:t>
      </w:r>
    </w:p>
    <w:p w14:paraId="5A5769CD" w14:textId="5EA7509D" w:rsidR="00C073A1" w:rsidRDefault="00C073A1" w:rsidP="00C073A1">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5B6CF6">
        <w:rPr>
          <w:rFonts w:ascii="Times New Roman" w:hAnsi="Times New Roman"/>
          <w:b/>
          <w:i/>
          <w:sz w:val="22"/>
        </w:rPr>
        <w:t xml:space="preserve"> the</w:t>
      </w:r>
      <w:r>
        <w:rPr>
          <w:rFonts w:ascii="Times New Roman" w:hAnsi="Times New Roman"/>
          <w:b/>
          <w:i/>
          <w:sz w:val="22"/>
        </w:rPr>
        <w:t xml:space="preserve"> UE </w:t>
      </w:r>
      <w:r w:rsidR="006D7B73">
        <w:rPr>
          <w:rFonts w:ascii="Times New Roman" w:hAnsi="Times New Roman"/>
          <w:b/>
          <w:i/>
          <w:sz w:val="22"/>
        </w:rPr>
        <w:t xml:space="preserve">should </w:t>
      </w:r>
      <w:r>
        <w:rPr>
          <w:rFonts w:ascii="Times New Roman" w:hAnsi="Times New Roman"/>
          <w:b/>
          <w:i/>
          <w:sz w:val="22"/>
        </w:rPr>
        <w:t>report one new beam or indication of no new beam identified for each BFD-RS set via MAC CE.</w:t>
      </w:r>
    </w:p>
    <w:p w14:paraId="519AC605" w14:textId="77777777" w:rsidR="000256A6" w:rsidRPr="002C2073"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3231013C" w:rsidR="00E25828" w:rsidRDefault="000256A6" w:rsidP="00E25828">
      <w:pPr>
        <w:autoSpaceDE w:val="0"/>
        <w:autoSpaceDN w:val="0"/>
        <w:adjustRightInd w:val="0"/>
        <w:snapToGrid w:val="0"/>
        <w:spacing w:after="120"/>
        <w:rPr>
          <w:rFonts w:ascii="Times New Roman" w:hAnsi="Times New Roman"/>
          <w:b/>
          <w:i/>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issues on </w:t>
      </w:r>
      <w:r w:rsidR="009B7F65">
        <w:rPr>
          <w:rFonts w:ascii="Times New Roman" w:hAnsi="Times New Roman" w:cs="Times New Roman"/>
          <w:sz w:val="22"/>
        </w:rPr>
        <w:t>BM and BFR</w:t>
      </w:r>
      <w:r w:rsidR="00A62FD9">
        <w:rPr>
          <w:rFonts w:ascii="Times New Roman" w:hAnsi="Times New Roman" w:cs="Times New Roman"/>
          <w:sz w:val="22"/>
        </w:rPr>
        <w:t xml:space="preserve"> for </w:t>
      </w:r>
      <w:r w:rsidR="00F9694E">
        <w:rPr>
          <w:rFonts w:ascii="Times New Roman" w:hAnsi="Times New Roman" w:cs="Times New Roman"/>
          <w:sz w:val="22"/>
        </w:rPr>
        <w:t>multi</w:t>
      </w:r>
      <w:r w:rsidR="00A62FD9">
        <w:rPr>
          <w:rFonts w:ascii="Times New Roman" w:hAnsi="Times New Roman" w:cs="Times New Roman"/>
          <w:sz w:val="22"/>
        </w:rPr>
        <w:t>-TRP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 xml:space="preserve">following proposals are </w:t>
      </w:r>
      <w:r w:rsidR="00785524">
        <w:rPr>
          <w:rFonts w:ascii="Times New Roman" w:hAnsi="Times New Roman" w:cs="Times New Roman"/>
          <w:sz w:val="22"/>
        </w:rPr>
        <w:t>made</w:t>
      </w:r>
      <w:r>
        <w:rPr>
          <w:rFonts w:ascii="Times New Roman" w:hAnsi="Times New Roman" w:cs="Times New Roman"/>
          <w:sz w:val="22"/>
        </w:rPr>
        <w:t>:</w:t>
      </w:r>
    </w:p>
    <w:p w14:paraId="2F8A4B42" w14:textId="77777777" w:rsidR="006D7B73" w:rsidRPr="007D0DF4" w:rsidRDefault="006D7B73" w:rsidP="006D7B73">
      <w:pPr>
        <w:autoSpaceDE w:val="0"/>
        <w:autoSpaceDN w:val="0"/>
        <w:adjustRightInd w:val="0"/>
        <w:snapToGrid w:val="0"/>
        <w:spacing w:after="120"/>
        <w:rPr>
          <w:rFonts w:ascii="Times New Roman" w:hAnsi="Times New Roman"/>
          <w:sz w:val="22"/>
        </w:rPr>
      </w:pPr>
      <w:r w:rsidRPr="006359FD">
        <w:rPr>
          <w:rFonts w:ascii="Times New Roman" w:hAnsi="Times New Roman"/>
          <w:b/>
          <w:i/>
          <w:sz w:val="22"/>
        </w:rPr>
        <w:t xml:space="preserve">Proposal </w:t>
      </w:r>
      <w:r>
        <w:rPr>
          <w:rFonts w:ascii="Times New Roman" w:hAnsi="Times New Roman"/>
          <w:b/>
          <w:i/>
          <w:sz w:val="22"/>
        </w:rPr>
        <w:t>1</w:t>
      </w:r>
      <w:r w:rsidRPr="006359FD">
        <w:rPr>
          <w:rFonts w:ascii="Times New Roman" w:hAnsi="Times New Roman"/>
          <w:b/>
          <w:i/>
          <w:sz w:val="22"/>
        </w:rPr>
        <w:t xml:space="preserve">: </w:t>
      </w:r>
      <w:r>
        <w:rPr>
          <w:rFonts w:ascii="Times New Roman" w:hAnsi="Times New Roman"/>
          <w:b/>
          <w:i/>
          <w:sz w:val="22"/>
        </w:rPr>
        <w:t xml:space="preserve">For group-based beam reporting in Rel-17, support </w:t>
      </w:r>
      <w:r w:rsidRPr="006359FD">
        <w:rPr>
          <w:rFonts w:ascii="Times New Roman" w:hAnsi="Times New Roman"/>
          <w:b/>
          <w:i/>
          <w:sz w:val="22"/>
        </w:rPr>
        <w:t>differential reporting</w:t>
      </w:r>
      <w:r>
        <w:rPr>
          <w:rFonts w:ascii="Times New Roman" w:hAnsi="Times New Roman"/>
          <w:b/>
          <w:i/>
          <w:sz w:val="22"/>
        </w:rPr>
        <w:t xml:space="preserve"> for multiple beam groups,</w:t>
      </w:r>
      <w:r w:rsidRPr="006359FD">
        <w:rPr>
          <w:rFonts w:ascii="Times New Roman" w:hAnsi="Times New Roman"/>
          <w:b/>
          <w:i/>
          <w:sz w:val="22"/>
        </w:rPr>
        <w:t xml:space="preserve"> where the largest RSRP value </w:t>
      </w:r>
      <w:r>
        <w:rPr>
          <w:rFonts w:ascii="Times New Roman" w:hAnsi="Times New Roman"/>
          <w:b/>
          <w:i/>
          <w:sz w:val="22"/>
        </w:rPr>
        <w:t xml:space="preserve">across all beam groups </w:t>
      </w:r>
      <w:r w:rsidRPr="006359FD">
        <w:rPr>
          <w:rFonts w:ascii="Times New Roman" w:hAnsi="Times New Roman"/>
          <w:b/>
          <w:i/>
          <w:sz w:val="22"/>
        </w:rPr>
        <w:t>is reported with 7</w:t>
      </w:r>
      <w:r>
        <w:rPr>
          <w:rFonts w:ascii="Times New Roman" w:hAnsi="Times New Roman"/>
          <w:b/>
          <w:i/>
          <w:sz w:val="22"/>
        </w:rPr>
        <w:t>-</w:t>
      </w:r>
      <w:r w:rsidRPr="006359FD">
        <w:rPr>
          <w:rFonts w:ascii="Times New Roman" w:hAnsi="Times New Roman"/>
          <w:b/>
          <w:i/>
          <w:sz w:val="22"/>
        </w:rPr>
        <w:t>bit</w:t>
      </w:r>
      <w:r>
        <w:rPr>
          <w:rFonts w:ascii="Times New Roman" w:hAnsi="Times New Roman"/>
          <w:b/>
          <w:i/>
          <w:sz w:val="22"/>
        </w:rPr>
        <w:t xml:space="preserve"> quantization</w:t>
      </w:r>
      <w:r w:rsidRPr="006359FD">
        <w:rPr>
          <w:rFonts w:ascii="Times New Roman" w:hAnsi="Times New Roman"/>
          <w:b/>
          <w:i/>
          <w:sz w:val="22"/>
        </w:rPr>
        <w:t xml:space="preserve"> and the other RSRP values are reported with 4</w:t>
      </w:r>
      <w:r>
        <w:rPr>
          <w:rFonts w:ascii="Times New Roman" w:hAnsi="Times New Roman"/>
          <w:b/>
          <w:i/>
          <w:sz w:val="22"/>
        </w:rPr>
        <w:t>-</w:t>
      </w:r>
      <w:r w:rsidRPr="006359FD">
        <w:rPr>
          <w:rFonts w:ascii="Times New Roman" w:hAnsi="Times New Roman"/>
          <w:b/>
          <w:i/>
          <w:sz w:val="22"/>
        </w:rPr>
        <w:t>bit</w:t>
      </w:r>
      <w:r>
        <w:rPr>
          <w:rFonts w:ascii="Times New Roman" w:hAnsi="Times New Roman"/>
          <w:b/>
          <w:i/>
          <w:sz w:val="22"/>
        </w:rPr>
        <w:t xml:space="preserve"> differential quantization</w:t>
      </w:r>
      <w:r w:rsidRPr="006359FD">
        <w:rPr>
          <w:rFonts w:ascii="Times New Roman" w:hAnsi="Times New Roman"/>
          <w:b/>
          <w:i/>
          <w:sz w:val="22"/>
        </w:rPr>
        <w:t>.</w:t>
      </w:r>
      <w:r w:rsidRPr="006359FD" w:rsidDel="006359FD">
        <w:rPr>
          <w:rFonts w:ascii="Times New Roman" w:hAnsi="Times New Roman"/>
          <w:b/>
          <w:i/>
          <w:sz w:val="22"/>
        </w:rPr>
        <w:t xml:space="preserve"> </w:t>
      </w:r>
    </w:p>
    <w:p w14:paraId="4F75CD40" w14:textId="77777777" w:rsidR="00AE0740" w:rsidRDefault="00AE0740" w:rsidP="00AE0740">
      <w:pPr>
        <w:autoSpaceDE w:val="0"/>
        <w:autoSpaceDN w:val="0"/>
        <w:adjustRightInd w:val="0"/>
        <w:snapToGrid w:val="0"/>
        <w:spacing w:after="120"/>
        <w:rPr>
          <w:rFonts w:ascii="Times New Roman" w:hAnsi="Times New Roman"/>
          <w:b/>
          <w:i/>
          <w:sz w:val="22"/>
        </w:rPr>
      </w:pPr>
      <w:r w:rsidRPr="00B20C3B">
        <w:rPr>
          <w:rFonts w:ascii="Times New Roman" w:hAnsi="Times New Roman"/>
          <w:b/>
          <w:i/>
          <w:sz w:val="22"/>
        </w:rPr>
        <w:t xml:space="preserve">Proposal </w:t>
      </w:r>
      <w:r>
        <w:rPr>
          <w:rFonts w:ascii="Times New Roman" w:hAnsi="Times New Roman"/>
          <w:b/>
          <w:i/>
          <w:sz w:val="22"/>
        </w:rPr>
        <w:t>2</w:t>
      </w:r>
      <w:r w:rsidRPr="00B20C3B">
        <w:rPr>
          <w:rFonts w:ascii="Times New Roman" w:hAnsi="Times New Roman"/>
          <w:b/>
          <w:i/>
          <w:sz w:val="22"/>
        </w:rPr>
        <w:t xml:space="preserve">: </w:t>
      </w:r>
      <w:r>
        <w:rPr>
          <w:rFonts w:ascii="Times New Roman" w:hAnsi="Times New Roman"/>
          <w:b/>
          <w:i/>
          <w:sz w:val="22"/>
        </w:rPr>
        <w:t>Support implicit BFD-RS derivation for S-DCI case when two CORESET pools are configured.</w:t>
      </w:r>
    </w:p>
    <w:p w14:paraId="2C2CA1F5" w14:textId="77777777" w:rsidR="008B5767" w:rsidRDefault="008B5767" w:rsidP="008B5767">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3</w:t>
      </w:r>
      <w:r w:rsidRPr="006F3DDB">
        <w:rPr>
          <w:rFonts w:ascii="Times New Roman" w:hAnsi="Times New Roman"/>
          <w:b/>
          <w:i/>
          <w:sz w:val="22"/>
        </w:rPr>
        <w:t>:</w:t>
      </w:r>
      <w:r>
        <w:rPr>
          <w:rFonts w:ascii="Times New Roman" w:hAnsi="Times New Roman"/>
          <w:b/>
          <w:i/>
          <w:sz w:val="22"/>
        </w:rPr>
        <w:t xml:space="preserve"> Support reporting index of BFD-RS set with beam failure explicitly in BFR MAC CE</w:t>
      </w:r>
      <w:r>
        <w:rPr>
          <w:rFonts w:ascii="Times New Roman" w:hAnsi="Times New Roman" w:hint="eastAsia"/>
          <w:b/>
          <w:i/>
          <w:sz w:val="22"/>
        </w:rPr>
        <w:t>.</w:t>
      </w:r>
    </w:p>
    <w:p w14:paraId="365F8899" w14:textId="3B7D0D36" w:rsidR="0061685A" w:rsidRDefault="0061685A" w:rsidP="0061685A">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950B1">
        <w:rPr>
          <w:rFonts w:ascii="Times New Roman" w:hAnsi="Times New Roman"/>
          <w:b/>
          <w:i/>
          <w:sz w:val="22"/>
        </w:rPr>
        <w:t>4</w:t>
      </w:r>
      <w:r w:rsidRPr="006F3DDB">
        <w:rPr>
          <w:rFonts w:ascii="Times New Roman" w:hAnsi="Times New Roman"/>
          <w:b/>
          <w:i/>
          <w:sz w:val="22"/>
        </w:rPr>
        <w:t>:</w:t>
      </w:r>
      <w:r>
        <w:rPr>
          <w:rFonts w:ascii="Times New Roman" w:hAnsi="Times New Roman"/>
          <w:b/>
          <w:i/>
          <w:sz w:val="22"/>
        </w:rPr>
        <w:t xml:space="preserve"> For SpCell configured with two BFD-RS sets,</w:t>
      </w:r>
    </w:p>
    <w:p w14:paraId="0A083053" w14:textId="2B3905ED" w:rsidR="0061685A" w:rsidRDefault="0061685A" w:rsidP="0061685A">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lastRenderedPageBreak/>
        <w:t>i</w:t>
      </w:r>
      <w:r>
        <w:rPr>
          <w:rFonts w:ascii="Times New Roman" w:hAnsi="Times New Roman"/>
          <w:b/>
          <w:i/>
          <w:sz w:val="22"/>
        </w:rPr>
        <w:t xml:space="preserve">f beam failure is detected in only one BFD-RS set, the UE </w:t>
      </w:r>
      <w:r w:rsidR="006D7B73">
        <w:rPr>
          <w:rFonts w:ascii="Times New Roman" w:hAnsi="Times New Roman"/>
          <w:b/>
          <w:i/>
          <w:sz w:val="22"/>
        </w:rPr>
        <w:t xml:space="preserve">should </w:t>
      </w:r>
      <w:r>
        <w:rPr>
          <w:rFonts w:ascii="Times New Roman" w:hAnsi="Times New Roman"/>
          <w:b/>
          <w:i/>
          <w:sz w:val="22"/>
        </w:rPr>
        <w:t>report one new beam or indication of no new beam identified for that BFD-RS set via MAC CE;</w:t>
      </w:r>
    </w:p>
    <w:p w14:paraId="5AF791D6" w14:textId="0C56516F" w:rsidR="00067DDB" w:rsidRPr="00067DDB" w:rsidRDefault="0061685A" w:rsidP="00067DDB">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 and a new beam is identified from any of configured NBI-RS sets, the UE should fall</w:t>
      </w:r>
      <w:r w:rsidR="006D7B73">
        <w:rPr>
          <w:rFonts w:ascii="Times New Roman" w:hAnsi="Times New Roman"/>
          <w:b/>
          <w:i/>
          <w:sz w:val="22"/>
        </w:rPr>
        <w:t xml:space="preserve"> </w:t>
      </w:r>
      <w:r>
        <w:rPr>
          <w:rFonts w:ascii="Times New Roman" w:hAnsi="Times New Roman"/>
          <w:b/>
          <w:i/>
          <w:sz w:val="22"/>
        </w:rPr>
        <w:t>back to RACH based BFR procedure if configured.</w:t>
      </w:r>
    </w:p>
    <w:p w14:paraId="6A257B5B" w14:textId="4556FE0F" w:rsidR="0061685A" w:rsidRDefault="0061685A" w:rsidP="0061685A">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6950B1">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For SCell configured with two BFD-RS sets,</w:t>
      </w:r>
    </w:p>
    <w:p w14:paraId="3AFA4B38" w14:textId="45A51490" w:rsidR="0061685A" w:rsidRDefault="0061685A" w:rsidP="0061685A">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w:t>
      </w:r>
      <w:r w:rsidR="006D7B73">
        <w:rPr>
          <w:rFonts w:ascii="Times New Roman" w:hAnsi="Times New Roman"/>
          <w:b/>
          <w:i/>
          <w:sz w:val="22"/>
        </w:rPr>
        <w:t xml:space="preserve">should </w:t>
      </w:r>
      <w:r>
        <w:rPr>
          <w:rFonts w:ascii="Times New Roman" w:hAnsi="Times New Roman"/>
          <w:b/>
          <w:i/>
          <w:sz w:val="22"/>
        </w:rPr>
        <w:t>report one new beam or indication of no new beam identified for that BFD-RS set via MAC;</w:t>
      </w:r>
    </w:p>
    <w:p w14:paraId="2F24722B" w14:textId="6912AC61" w:rsidR="0061685A" w:rsidRPr="00E12A8F" w:rsidRDefault="0061685A" w:rsidP="0061685A">
      <w:pPr>
        <w:pStyle w:val="ListParagraph"/>
        <w:numPr>
          <w:ilvl w:val="0"/>
          <w:numId w:val="46"/>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both BFD-RS sets, </w:t>
      </w:r>
      <w:r w:rsidR="00391C71">
        <w:rPr>
          <w:rFonts w:ascii="Times New Roman" w:hAnsi="Times New Roman"/>
          <w:b/>
          <w:i/>
          <w:sz w:val="22"/>
        </w:rPr>
        <w:t xml:space="preserve">the </w:t>
      </w:r>
      <w:r>
        <w:rPr>
          <w:rFonts w:ascii="Times New Roman" w:hAnsi="Times New Roman"/>
          <w:b/>
          <w:i/>
          <w:sz w:val="22"/>
        </w:rPr>
        <w:t xml:space="preserve">UE </w:t>
      </w:r>
      <w:r w:rsidR="006D7B73">
        <w:rPr>
          <w:rFonts w:ascii="Times New Roman" w:hAnsi="Times New Roman"/>
          <w:b/>
          <w:i/>
          <w:sz w:val="22"/>
        </w:rPr>
        <w:t xml:space="preserve">should </w:t>
      </w:r>
      <w:r>
        <w:rPr>
          <w:rFonts w:ascii="Times New Roman" w:hAnsi="Times New Roman"/>
          <w:b/>
          <w:i/>
          <w:sz w:val="22"/>
        </w:rPr>
        <w:t>report one new beam or indication of no new beam identified for each BFD-RS set via MAC CE.</w:t>
      </w:r>
    </w:p>
    <w:p w14:paraId="662161A2" w14:textId="35B535D6" w:rsidR="000256A6" w:rsidRPr="00DD343E" w:rsidRDefault="000256A6" w:rsidP="006236D7">
      <w:pPr>
        <w:pStyle w:val="Heading1"/>
        <w:keepNext w:val="0"/>
        <w:widowControl w:val="0"/>
        <w:spacing w:before="120" w:after="120"/>
        <w:ind w:left="0" w:right="0" w:firstLine="0"/>
      </w:pPr>
    </w:p>
    <w:p w14:paraId="29AB748C" w14:textId="77777777" w:rsidR="000256A6" w:rsidRPr="009E1F37"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t>References</w:t>
      </w:r>
    </w:p>
    <w:p w14:paraId="4654AD3F" w14:textId="03DF1536" w:rsidR="00B26630" w:rsidRPr="00892F27" w:rsidRDefault="002C091A" w:rsidP="00B26630">
      <w:pPr>
        <w:pStyle w:val="References"/>
        <w:rPr>
          <w:rFonts w:ascii="Times New Roman" w:hAnsi="Times New Roman" w:cs="Times New Roman"/>
          <w:sz w:val="22"/>
        </w:rPr>
      </w:pPr>
      <w:r w:rsidRPr="002C091A">
        <w:rPr>
          <w:rFonts w:ascii="Times New Roman" w:hAnsi="Times New Roman" w:cs="Times New Roman"/>
          <w:sz w:val="22"/>
        </w:rPr>
        <w:t>“3GPP RAN1#</w:t>
      </w:r>
      <w:r>
        <w:rPr>
          <w:rFonts w:ascii="Times New Roman" w:hAnsi="Times New Roman" w:cs="Times New Roman"/>
          <w:sz w:val="22"/>
        </w:rPr>
        <w:t>10</w:t>
      </w:r>
      <w:r w:rsidR="006236D7">
        <w:rPr>
          <w:rFonts w:ascii="Times New Roman" w:hAnsi="Times New Roman" w:cs="Times New Roman"/>
          <w:sz w:val="22"/>
        </w:rPr>
        <w:t>5</w:t>
      </w:r>
      <w:r w:rsidR="00760326">
        <w:rPr>
          <w:rFonts w:ascii="Times New Roman" w:hAnsi="Times New Roman" w:cs="Times New Roman"/>
          <w:sz w:val="22"/>
        </w:rPr>
        <w:t>-</w:t>
      </w:r>
      <w:r w:rsidR="00AF07F3">
        <w:rPr>
          <w:rFonts w:ascii="Times New Roman" w:hAnsi="Times New Roman" w:cs="Times New Roman"/>
          <w:sz w:val="22"/>
        </w:rPr>
        <w:t>e</w:t>
      </w:r>
      <w:r w:rsidRPr="002C091A">
        <w:rPr>
          <w:rFonts w:ascii="Times New Roman" w:hAnsi="Times New Roman" w:cs="Times New Roman"/>
          <w:sz w:val="22"/>
        </w:rPr>
        <w:t xml:space="preserve"> Chair’s Notes”, </w:t>
      </w:r>
      <w:r w:rsidR="006236D7" w:rsidRPr="006236D7">
        <w:rPr>
          <w:rFonts w:ascii="Times New Roman" w:hAnsi="Times New Roman" w:cs="Times New Roman"/>
          <w:sz w:val="22"/>
        </w:rPr>
        <w:t>May 10</w:t>
      </w:r>
      <w:r w:rsidR="006236D7" w:rsidRPr="001006A1">
        <w:rPr>
          <w:rFonts w:ascii="Times New Roman" w:hAnsi="Times New Roman" w:cs="Times New Roman"/>
          <w:sz w:val="22"/>
          <w:vertAlign w:val="superscript"/>
        </w:rPr>
        <w:t>th</w:t>
      </w:r>
      <w:r w:rsidR="00F9694E">
        <w:rPr>
          <w:rFonts w:ascii="Times New Roman" w:hAnsi="Times New Roman" w:cs="Times New Roman"/>
          <w:sz w:val="22"/>
        </w:rPr>
        <w:t xml:space="preserve"> </w:t>
      </w:r>
      <w:r w:rsidR="006236D7" w:rsidRPr="006236D7">
        <w:rPr>
          <w:rFonts w:ascii="Times New Roman" w:hAnsi="Times New Roman" w:cs="Times New Roman"/>
          <w:sz w:val="22"/>
        </w:rPr>
        <w:t>– 27</w:t>
      </w:r>
      <w:r w:rsidR="006236D7" w:rsidRPr="001006A1">
        <w:rPr>
          <w:rFonts w:ascii="Times New Roman" w:hAnsi="Times New Roman" w:cs="Times New Roman"/>
          <w:sz w:val="22"/>
          <w:vertAlign w:val="superscript"/>
        </w:rPr>
        <w:t>th</w:t>
      </w:r>
      <w:r w:rsidR="006236D7" w:rsidRPr="006236D7">
        <w:rPr>
          <w:rFonts w:ascii="Times New Roman" w:hAnsi="Times New Roman" w:cs="Times New Roman"/>
          <w:sz w:val="22"/>
        </w:rPr>
        <w:t>, 2021</w:t>
      </w:r>
      <w:r w:rsidR="006236D7">
        <w:rPr>
          <w:rFonts w:ascii="Times New Roman" w:hAnsi="Times New Roman" w:cs="Times New Roman"/>
          <w:sz w:val="22"/>
        </w:rPr>
        <w:t>.</w:t>
      </w:r>
    </w:p>
    <w:sectPr w:rsidR="00B26630" w:rsidRPr="00892F27" w:rsidSect="006D45DC">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94A4B" w14:textId="77777777" w:rsidR="00F47363" w:rsidRDefault="00F47363" w:rsidP="002A792D">
      <w:r>
        <w:separator/>
      </w:r>
    </w:p>
  </w:endnote>
  <w:endnote w:type="continuationSeparator" w:id="0">
    <w:p w14:paraId="4B837DF9" w14:textId="77777777" w:rsidR="00F47363" w:rsidRDefault="00F47363"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4F5D" w14:textId="77777777" w:rsidR="000F3676" w:rsidRDefault="000F36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E2AAE" w14:textId="77777777" w:rsidR="000F3676" w:rsidRDefault="000F36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AACDD" w14:textId="77777777" w:rsidR="000F3676" w:rsidRDefault="000F36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FC4D" w14:textId="77777777" w:rsidR="00F47363" w:rsidRDefault="00F47363" w:rsidP="002A792D">
      <w:r>
        <w:separator/>
      </w:r>
    </w:p>
  </w:footnote>
  <w:footnote w:type="continuationSeparator" w:id="0">
    <w:p w14:paraId="33793C10" w14:textId="77777777" w:rsidR="00F47363" w:rsidRDefault="00F47363" w:rsidP="002A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F904D" w14:textId="77777777" w:rsidR="000F3676" w:rsidRDefault="000F36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7223E" w14:textId="77777777" w:rsidR="000F3676" w:rsidRDefault="000F36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EED1E" w14:textId="77777777" w:rsidR="000F3676" w:rsidRDefault="000F36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723"/>
    <w:multiLevelType w:val="hybridMultilevel"/>
    <w:tmpl w:val="24182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7268D"/>
    <w:multiLevelType w:val="multilevel"/>
    <w:tmpl w:val="4E7E9B96"/>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F05F51"/>
    <w:multiLevelType w:val="hybridMultilevel"/>
    <w:tmpl w:val="E95620CA"/>
    <w:lvl w:ilvl="0" w:tplc="DC1CB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BC27DC"/>
    <w:multiLevelType w:val="multilevel"/>
    <w:tmpl w:val="9B5CAFE2"/>
    <w:lvl w:ilvl="0">
      <w:start w:val="1"/>
      <w:numFmt w:val="decimal"/>
      <w:lvlText w:val="%1"/>
      <w:lvlJc w:val="left"/>
      <w:pPr>
        <w:tabs>
          <w:tab w:val="num" w:pos="1992"/>
        </w:tabs>
        <w:ind w:left="1992" w:hanging="432"/>
      </w:pPr>
      <w:rPr>
        <w:rFonts w:hint="default"/>
      </w:rPr>
    </w:lvl>
    <w:lvl w:ilvl="1">
      <w:start w:val="1"/>
      <w:numFmt w:val="bullet"/>
      <w:lvlText w:val=""/>
      <w:lvlJc w:val="left"/>
      <w:pPr>
        <w:tabs>
          <w:tab w:val="num" w:pos="576"/>
        </w:tabs>
        <w:ind w:left="576" w:hanging="576"/>
      </w:pPr>
      <w:rPr>
        <w:rFonts w:ascii="Wingdings" w:hAnsi="Wingding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3E3FC1"/>
    <w:multiLevelType w:val="hybridMultilevel"/>
    <w:tmpl w:val="30A6B4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1B30FC"/>
    <w:multiLevelType w:val="hybridMultilevel"/>
    <w:tmpl w:val="F6AE3D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B5188B"/>
    <w:multiLevelType w:val="hybridMultilevel"/>
    <w:tmpl w:val="31305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E7F26"/>
    <w:multiLevelType w:val="hybridMultilevel"/>
    <w:tmpl w:val="2C7049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8B6829"/>
    <w:multiLevelType w:val="hybridMultilevel"/>
    <w:tmpl w:val="5AC80CB8"/>
    <w:lvl w:ilvl="0" w:tplc="2EC25788">
      <w:start w:val="6"/>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20" w15:restartNumberingAfterBreak="0">
    <w:nsid w:val="3AAF1B3D"/>
    <w:multiLevelType w:val="hybridMultilevel"/>
    <w:tmpl w:val="51B29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E21A6A"/>
    <w:multiLevelType w:val="hybridMultilevel"/>
    <w:tmpl w:val="0F5467A0"/>
    <w:lvl w:ilvl="0" w:tplc="2EC25788">
      <w:start w:val="6"/>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E370174"/>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BB5535"/>
    <w:multiLevelType w:val="hybridMultilevel"/>
    <w:tmpl w:val="0F825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707367"/>
    <w:multiLevelType w:val="hybridMultilevel"/>
    <w:tmpl w:val="1D9AF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63BCD"/>
    <w:multiLevelType w:val="hybridMultilevel"/>
    <w:tmpl w:val="CC5A53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27"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4AF83F71"/>
    <w:multiLevelType w:val="hybridMultilevel"/>
    <w:tmpl w:val="CC242CA8"/>
    <w:lvl w:ilvl="0" w:tplc="B1F46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435A75"/>
    <w:multiLevelType w:val="hybridMultilevel"/>
    <w:tmpl w:val="1200F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5234AC"/>
    <w:multiLevelType w:val="hybridMultilevel"/>
    <w:tmpl w:val="C1962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8E3DEF"/>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37" w15:restartNumberingAfterBreak="0">
    <w:nsid w:val="69551C99"/>
    <w:multiLevelType w:val="hybridMultilevel"/>
    <w:tmpl w:val="47781B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6F2F8F"/>
    <w:multiLevelType w:val="hybridMultilevel"/>
    <w:tmpl w:val="83A026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F16D58"/>
    <w:multiLevelType w:val="hybridMultilevel"/>
    <w:tmpl w:val="33D271C0"/>
    <w:lvl w:ilvl="0" w:tplc="04987BAE">
      <w:start w:val="1"/>
      <w:numFmt w:val="bullet"/>
      <w:lvlText w:val="-"/>
      <w:lvlJc w:val="left"/>
      <w:pPr>
        <w:ind w:left="840" w:hanging="420"/>
      </w:pPr>
      <w:rPr>
        <w:rFonts w:ascii="Calibri" w:eastAsia="Times New Roman"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6"/>
  </w:num>
  <w:num w:numId="2">
    <w:abstractNumId w:val="26"/>
  </w:num>
  <w:num w:numId="3">
    <w:abstractNumId w:val="19"/>
  </w:num>
  <w:num w:numId="4">
    <w:abstractNumId w:val="31"/>
  </w:num>
  <w:num w:numId="5">
    <w:abstractNumId w:val="44"/>
  </w:num>
  <w:num w:numId="6">
    <w:abstractNumId w:val="43"/>
  </w:num>
  <w:num w:numId="7">
    <w:abstractNumId w:val="9"/>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41"/>
  </w:num>
  <w:num w:numId="10">
    <w:abstractNumId w:val="27"/>
  </w:num>
  <w:num w:numId="11">
    <w:abstractNumId w:val="5"/>
  </w:num>
  <w:num w:numId="12">
    <w:abstractNumId w:val="38"/>
  </w:num>
  <w:num w:numId="13">
    <w:abstractNumId w:val="18"/>
  </w:num>
  <w:num w:numId="14">
    <w:abstractNumId w:val="40"/>
  </w:num>
  <w:num w:numId="15">
    <w:abstractNumId w:val="23"/>
  </w:num>
  <w:num w:numId="16">
    <w:abstractNumId w:val="34"/>
  </w:num>
  <w:num w:numId="17">
    <w:abstractNumId w:val="2"/>
  </w:num>
  <w:num w:numId="18">
    <w:abstractNumId w:val="15"/>
  </w:num>
  <w:num w:numId="19">
    <w:abstractNumId w:val="13"/>
  </w:num>
  <w:num w:numId="20">
    <w:abstractNumId w:val="19"/>
  </w:num>
  <w:num w:numId="21">
    <w:abstractNumId w:val="29"/>
  </w:num>
  <w:num w:numId="22">
    <w:abstractNumId w:val="42"/>
  </w:num>
  <w:num w:numId="23">
    <w:abstractNumId w:val="17"/>
  </w:num>
  <w:num w:numId="24">
    <w:abstractNumId w:val="24"/>
  </w:num>
  <w:num w:numId="25">
    <w:abstractNumId w:val="30"/>
  </w:num>
  <w:num w:numId="26">
    <w:abstractNumId w:val="12"/>
  </w:num>
  <w:num w:numId="27">
    <w:abstractNumId w:val="20"/>
  </w:num>
  <w:num w:numId="28">
    <w:abstractNumId w:val="21"/>
  </w:num>
  <w:num w:numId="29">
    <w:abstractNumId w:val="16"/>
  </w:num>
  <w:num w:numId="30">
    <w:abstractNumId w:val="4"/>
  </w:num>
  <w:num w:numId="31">
    <w:abstractNumId w:val="8"/>
  </w:num>
  <w:num w:numId="32">
    <w:abstractNumId w:val="32"/>
  </w:num>
  <w:num w:numId="33">
    <w:abstractNumId w:val="0"/>
  </w:num>
  <w:num w:numId="34">
    <w:abstractNumId w:val="10"/>
  </w:num>
  <w:num w:numId="35">
    <w:abstractNumId w:val="11"/>
  </w:num>
  <w:num w:numId="36">
    <w:abstractNumId w:val="6"/>
  </w:num>
  <w:num w:numId="37">
    <w:abstractNumId w:val="25"/>
  </w:num>
  <w:num w:numId="38">
    <w:abstractNumId w:val="27"/>
  </w:num>
  <w:num w:numId="39">
    <w:abstractNumId w:val="27"/>
  </w:num>
  <w:num w:numId="40">
    <w:abstractNumId w:val="37"/>
  </w:num>
  <w:num w:numId="41">
    <w:abstractNumId w:val="28"/>
  </w:num>
  <w:num w:numId="42">
    <w:abstractNumId w:val="33"/>
  </w:num>
  <w:num w:numId="43">
    <w:abstractNumId w:val="7"/>
  </w:num>
  <w:num w:numId="44">
    <w:abstractNumId w:val="14"/>
  </w:num>
  <w:num w:numId="45">
    <w:abstractNumId w:val="22"/>
  </w:num>
  <w:num w:numId="46">
    <w:abstractNumId w:val="35"/>
  </w:num>
  <w:num w:numId="47">
    <w:abstractNumId w:val="1"/>
  </w:num>
  <w:num w:numId="48">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041A"/>
    <w:rsid w:val="00003907"/>
    <w:rsid w:val="000046F7"/>
    <w:rsid w:val="00005011"/>
    <w:rsid w:val="0000633B"/>
    <w:rsid w:val="00010152"/>
    <w:rsid w:val="00012F87"/>
    <w:rsid w:val="00013A0F"/>
    <w:rsid w:val="0001518E"/>
    <w:rsid w:val="00016D27"/>
    <w:rsid w:val="0002205B"/>
    <w:rsid w:val="00023083"/>
    <w:rsid w:val="000242A5"/>
    <w:rsid w:val="00024BA2"/>
    <w:rsid w:val="000256A6"/>
    <w:rsid w:val="00025C98"/>
    <w:rsid w:val="00027700"/>
    <w:rsid w:val="00030294"/>
    <w:rsid w:val="0003050A"/>
    <w:rsid w:val="000307A8"/>
    <w:rsid w:val="000309D3"/>
    <w:rsid w:val="00030C35"/>
    <w:rsid w:val="0003267F"/>
    <w:rsid w:val="00032978"/>
    <w:rsid w:val="000334A1"/>
    <w:rsid w:val="000339C5"/>
    <w:rsid w:val="00033C0B"/>
    <w:rsid w:val="00034563"/>
    <w:rsid w:val="00035BAE"/>
    <w:rsid w:val="00041E9B"/>
    <w:rsid w:val="00045590"/>
    <w:rsid w:val="000469DC"/>
    <w:rsid w:val="0004733D"/>
    <w:rsid w:val="00051500"/>
    <w:rsid w:val="000531FA"/>
    <w:rsid w:val="00054315"/>
    <w:rsid w:val="00055977"/>
    <w:rsid w:val="00055A5B"/>
    <w:rsid w:val="00056BB9"/>
    <w:rsid w:val="00057F9C"/>
    <w:rsid w:val="00060E98"/>
    <w:rsid w:val="00064A16"/>
    <w:rsid w:val="00064B79"/>
    <w:rsid w:val="0006549E"/>
    <w:rsid w:val="000679B9"/>
    <w:rsid w:val="00067DDB"/>
    <w:rsid w:val="000703A9"/>
    <w:rsid w:val="00072AD3"/>
    <w:rsid w:val="00074C65"/>
    <w:rsid w:val="0007529E"/>
    <w:rsid w:val="00075461"/>
    <w:rsid w:val="000811EF"/>
    <w:rsid w:val="00085871"/>
    <w:rsid w:val="00087D25"/>
    <w:rsid w:val="00090160"/>
    <w:rsid w:val="000901A7"/>
    <w:rsid w:val="00091C4B"/>
    <w:rsid w:val="00095163"/>
    <w:rsid w:val="00096A18"/>
    <w:rsid w:val="00096E50"/>
    <w:rsid w:val="000A124A"/>
    <w:rsid w:val="000A4C1D"/>
    <w:rsid w:val="000B0D19"/>
    <w:rsid w:val="000B4042"/>
    <w:rsid w:val="000B404A"/>
    <w:rsid w:val="000B499D"/>
    <w:rsid w:val="000B679F"/>
    <w:rsid w:val="000B67E6"/>
    <w:rsid w:val="000C13B2"/>
    <w:rsid w:val="000C1EBA"/>
    <w:rsid w:val="000C2285"/>
    <w:rsid w:val="000C28D1"/>
    <w:rsid w:val="000C3640"/>
    <w:rsid w:val="000C43F6"/>
    <w:rsid w:val="000C693D"/>
    <w:rsid w:val="000C7996"/>
    <w:rsid w:val="000D0FD0"/>
    <w:rsid w:val="000D1051"/>
    <w:rsid w:val="000D1671"/>
    <w:rsid w:val="000D16CD"/>
    <w:rsid w:val="000D1877"/>
    <w:rsid w:val="000D1A36"/>
    <w:rsid w:val="000D4F9E"/>
    <w:rsid w:val="000D63C4"/>
    <w:rsid w:val="000D6B4B"/>
    <w:rsid w:val="000E0354"/>
    <w:rsid w:val="000E169C"/>
    <w:rsid w:val="000E2E18"/>
    <w:rsid w:val="000E48F0"/>
    <w:rsid w:val="000E55F4"/>
    <w:rsid w:val="000E6175"/>
    <w:rsid w:val="000E6330"/>
    <w:rsid w:val="000E6509"/>
    <w:rsid w:val="000E6B80"/>
    <w:rsid w:val="000E6D74"/>
    <w:rsid w:val="000E785E"/>
    <w:rsid w:val="000F0754"/>
    <w:rsid w:val="000F0D3D"/>
    <w:rsid w:val="000F1DBD"/>
    <w:rsid w:val="000F2955"/>
    <w:rsid w:val="000F3676"/>
    <w:rsid w:val="000F3E01"/>
    <w:rsid w:val="000F3EFB"/>
    <w:rsid w:val="000F62C6"/>
    <w:rsid w:val="000F7934"/>
    <w:rsid w:val="000F7DBE"/>
    <w:rsid w:val="000F7EB6"/>
    <w:rsid w:val="001006A1"/>
    <w:rsid w:val="00100956"/>
    <w:rsid w:val="00100AE5"/>
    <w:rsid w:val="00102F6C"/>
    <w:rsid w:val="0010461D"/>
    <w:rsid w:val="00105E8E"/>
    <w:rsid w:val="001062EA"/>
    <w:rsid w:val="001100F3"/>
    <w:rsid w:val="001126F6"/>
    <w:rsid w:val="001134D8"/>
    <w:rsid w:val="0012089A"/>
    <w:rsid w:val="0012098D"/>
    <w:rsid w:val="001255BD"/>
    <w:rsid w:val="001270E5"/>
    <w:rsid w:val="00127587"/>
    <w:rsid w:val="001316B9"/>
    <w:rsid w:val="00135547"/>
    <w:rsid w:val="00136848"/>
    <w:rsid w:val="001374DF"/>
    <w:rsid w:val="00137BB6"/>
    <w:rsid w:val="00141522"/>
    <w:rsid w:val="00141E75"/>
    <w:rsid w:val="001430DA"/>
    <w:rsid w:val="00144214"/>
    <w:rsid w:val="00145E11"/>
    <w:rsid w:val="00146914"/>
    <w:rsid w:val="00146ACB"/>
    <w:rsid w:val="00151A23"/>
    <w:rsid w:val="00153643"/>
    <w:rsid w:val="00153BF8"/>
    <w:rsid w:val="00154BB5"/>
    <w:rsid w:val="0015557E"/>
    <w:rsid w:val="0015637B"/>
    <w:rsid w:val="00160901"/>
    <w:rsid w:val="00160C30"/>
    <w:rsid w:val="0016116A"/>
    <w:rsid w:val="001617C5"/>
    <w:rsid w:val="001632A1"/>
    <w:rsid w:val="001633EF"/>
    <w:rsid w:val="00163F58"/>
    <w:rsid w:val="00164277"/>
    <w:rsid w:val="0016519C"/>
    <w:rsid w:val="0016539B"/>
    <w:rsid w:val="00165FD7"/>
    <w:rsid w:val="001668CB"/>
    <w:rsid w:val="00166E98"/>
    <w:rsid w:val="00171296"/>
    <w:rsid w:val="001712BB"/>
    <w:rsid w:val="00171767"/>
    <w:rsid w:val="00173754"/>
    <w:rsid w:val="00173DEA"/>
    <w:rsid w:val="001779E6"/>
    <w:rsid w:val="00177D8C"/>
    <w:rsid w:val="00182B55"/>
    <w:rsid w:val="00183E3B"/>
    <w:rsid w:val="00184DDA"/>
    <w:rsid w:val="00184E66"/>
    <w:rsid w:val="00184F06"/>
    <w:rsid w:val="00185277"/>
    <w:rsid w:val="0018583E"/>
    <w:rsid w:val="00185DE6"/>
    <w:rsid w:val="0018611D"/>
    <w:rsid w:val="00186E54"/>
    <w:rsid w:val="00187862"/>
    <w:rsid w:val="001910B2"/>
    <w:rsid w:val="00191696"/>
    <w:rsid w:val="001935BC"/>
    <w:rsid w:val="00195FB4"/>
    <w:rsid w:val="00196F85"/>
    <w:rsid w:val="001A1B16"/>
    <w:rsid w:val="001A619C"/>
    <w:rsid w:val="001A61D6"/>
    <w:rsid w:val="001A7A52"/>
    <w:rsid w:val="001B154B"/>
    <w:rsid w:val="001B2442"/>
    <w:rsid w:val="001B39BD"/>
    <w:rsid w:val="001B4578"/>
    <w:rsid w:val="001B500F"/>
    <w:rsid w:val="001B559F"/>
    <w:rsid w:val="001C27A6"/>
    <w:rsid w:val="001C3A87"/>
    <w:rsid w:val="001C3B38"/>
    <w:rsid w:val="001C51A1"/>
    <w:rsid w:val="001C5405"/>
    <w:rsid w:val="001C572B"/>
    <w:rsid w:val="001C7397"/>
    <w:rsid w:val="001D2B45"/>
    <w:rsid w:val="001D472F"/>
    <w:rsid w:val="001D49BD"/>
    <w:rsid w:val="001D7069"/>
    <w:rsid w:val="001D7C48"/>
    <w:rsid w:val="001E1D7E"/>
    <w:rsid w:val="001E3499"/>
    <w:rsid w:val="001E3B3B"/>
    <w:rsid w:val="001E5D84"/>
    <w:rsid w:val="001E5DCA"/>
    <w:rsid w:val="001E6346"/>
    <w:rsid w:val="001E6AC4"/>
    <w:rsid w:val="001E7563"/>
    <w:rsid w:val="001E77F3"/>
    <w:rsid w:val="001F1322"/>
    <w:rsid w:val="001F2DDC"/>
    <w:rsid w:val="001F323A"/>
    <w:rsid w:val="001F3C91"/>
    <w:rsid w:val="001F476F"/>
    <w:rsid w:val="001F485C"/>
    <w:rsid w:val="001F58A2"/>
    <w:rsid w:val="001F6055"/>
    <w:rsid w:val="001F6252"/>
    <w:rsid w:val="001F646E"/>
    <w:rsid w:val="001F7581"/>
    <w:rsid w:val="00202997"/>
    <w:rsid w:val="00204448"/>
    <w:rsid w:val="00204D38"/>
    <w:rsid w:val="00205221"/>
    <w:rsid w:val="0020721E"/>
    <w:rsid w:val="0020775D"/>
    <w:rsid w:val="00210734"/>
    <w:rsid w:val="00211A64"/>
    <w:rsid w:val="002225CD"/>
    <w:rsid w:val="002242D5"/>
    <w:rsid w:val="00225633"/>
    <w:rsid w:val="00226F23"/>
    <w:rsid w:val="002315BE"/>
    <w:rsid w:val="00233B0A"/>
    <w:rsid w:val="00233D0F"/>
    <w:rsid w:val="00234E90"/>
    <w:rsid w:val="00236B92"/>
    <w:rsid w:val="00236C5D"/>
    <w:rsid w:val="00237D9D"/>
    <w:rsid w:val="0024061B"/>
    <w:rsid w:val="00242A87"/>
    <w:rsid w:val="002438F6"/>
    <w:rsid w:val="002439AD"/>
    <w:rsid w:val="002451BA"/>
    <w:rsid w:val="00247987"/>
    <w:rsid w:val="0025237B"/>
    <w:rsid w:val="002524A9"/>
    <w:rsid w:val="00252B05"/>
    <w:rsid w:val="00252E30"/>
    <w:rsid w:val="002537F2"/>
    <w:rsid w:val="00255D1E"/>
    <w:rsid w:val="00256186"/>
    <w:rsid w:val="0025621A"/>
    <w:rsid w:val="00256D1F"/>
    <w:rsid w:val="0025781A"/>
    <w:rsid w:val="00257835"/>
    <w:rsid w:val="00257CC7"/>
    <w:rsid w:val="00260C64"/>
    <w:rsid w:val="0026125D"/>
    <w:rsid w:val="002635FA"/>
    <w:rsid w:val="002649BB"/>
    <w:rsid w:val="00264BA8"/>
    <w:rsid w:val="00265BB9"/>
    <w:rsid w:val="00271C2E"/>
    <w:rsid w:val="0027286F"/>
    <w:rsid w:val="002739E0"/>
    <w:rsid w:val="00276BFD"/>
    <w:rsid w:val="00282065"/>
    <w:rsid w:val="00286A34"/>
    <w:rsid w:val="00287CFC"/>
    <w:rsid w:val="002904C9"/>
    <w:rsid w:val="00290BC6"/>
    <w:rsid w:val="00290C4E"/>
    <w:rsid w:val="00290F14"/>
    <w:rsid w:val="00291E11"/>
    <w:rsid w:val="00297A4B"/>
    <w:rsid w:val="002A0896"/>
    <w:rsid w:val="002A1AB2"/>
    <w:rsid w:val="002A1CD0"/>
    <w:rsid w:val="002A27C2"/>
    <w:rsid w:val="002A41EF"/>
    <w:rsid w:val="002A553E"/>
    <w:rsid w:val="002A575F"/>
    <w:rsid w:val="002A5DA1"/>
    <w:rsid w:val="002A6028"/>
    <w:rsid w:val="002A6867"/>
    <w:rsid w:val="002A6DB7"/>
    <w:rsid w:val="002A792D"/>
    <w:rsid w:val="002B028B"/>
    <w:rsid w:val="002B0B14"/>
    <w:rsid w:val="002B1333"/>
    <w:rsid w:val="002B143B"/>
    <w:rsid w:val="002B16B9"/>
    <w:rsid w:val="002B3A54"/>
    <w:rsid w:val="002B4755"/>
    <w:rsid w:val="002C091A"/>
    <w:rsid w:val="002C0BFC"/>
    <w:rsid w:val="002C142F"/>
    <w:rsid w:val="002C1BDB"/>
    <w:rsid w:val="002C3EDD"/>
    <w:rsid w:val="002C59DA"/>
    <w:rsid w:val="002C60C1"/>
    <w:rsid w:val="002C6E43"/>
    <w:rsid w:val="002C7477"/>
    <w:rsid w:val="002C7F0C"/>
    <w:rsid w:val="002D043F"/>
    <w:rsid w:val="002D2D54"/>
    <w:rsid w:val="002D4549"/>
    <w:rsid w:val="002D5F19"/>
    <w:rsid w:val="002D6671"/>
    <w:rsid w:val="002E0F93"/>
    <w:rsid w:val="002E2679"/>
    <w:rsid w:val="002E2856"/>
    <w:rsid w:val="002E3227"/>
    <w:rsid w:val="002E60FA"/>
    <w:rsid w:val="002E7661"/>
    <w:rsid w:val="002F0280"/>
    <w:rsid w:val="002F2942"/>
    <w:rsid w:val="002F3AB4"/>
    <w:rsid w:val="002F40C7"/>
    <w:rsid w:val="002F431E"/>
    <w:rsid w:val="002F4C4B"/>
    <w:rsid w:val="002F51F9"/>
    <w:rsid w:val="002F56C3"/>
    <w:rsid w:val="002F5D2A"/>
    <w:rsid w:val="0030064A"/>
    <w:rsid w:val="00301E7B"/>
    <w:rsid w:val="003026CD"/>
    <w:rsid w:val="0030687D"/>
    <w:rsid w:val="00306DEF"/>
    <w:rsid w:val="00310047"/>
    <w:rsid w:val="00310C13"/>
    <w:rsid w:val="003115AA"/>
    <w:rsid w:val="003118AF"/>
    <w:rsid w:val="003133EE"/>
    <w:rsid w:val="00313C0E"/>
    <w:rsid w:val="00314A91"/>
    <w:rsid w:val="00315052"/>
    <w:rsid w:val="00320427"/>
    <w:rsid w:val="00320D0C"/>
    <w:rsid w:val="00320DF3"/>
    <w:rsid w:val="00321339"/>
    <w:rsid w:val="00322682"/>
    <w:rsid w:val="0032412D"/>
    <w:rsid w:val="0032438E"/>
    <w:rsid w:val="00324765"/>
    <w:rsid w:val="00332C6E"/>
    <w:rsid w:val="00333BE7"/>
    <w:rsid w:val="003340E4"/>
    <w:rsid w:val="0033675A"/>
    <w:rsid w:val="0033711C"/>
    <w:rsid w:val="00340593"/>
    <w:rsid w:val="00341684"/>
    <w:rsid w:val="0034177F"/>
    <w:rsid w:val="00345318"/>
    <w:rsid w:val="0034664C"/>
    <w:rsid w:val="003504EF"/>
    <w:rsid w:val="00352531"/>
    <w:rsid w:val="00352A2D"/>
    <w:rsid w:val="003535DB"/>
    <w:rsid w:val="0035389E"/>
    <w:rsid w:val="00353DBF"/>
    <w:rsid w:val="0035427E"/>
    <w:rsid w:val="00354987"/>
    <w:rsid w:val="00355022"/>
    <w:rsid w:val="0035534D"/>
    <w:rsid w:val="0035542C"/>
    <w:rsid w:val="003568D1"/>
    <w:rsid w:val="00361F25"/>
    <w:rsid w:val="003631B8"/>
    <w:rsid w:val="003633CE"/>
    <w:rsid w:val="00366871"/>
    <w:rsid w:val="00367173"/>
    <w:rsid w:val="00370F28"/>
    <w:rsid w:val="003711B1"/>
    <w:rsid w:val="003731D9"/>
    <w:rsid w:val="003742BB"/>
    <w:rsid w:val="00374770"/>
    <w:rsid w:val="00374875"/>
    <w:rsid w:val="00375798"/>
    <w:rsid w:val="003757F0"/>
    <w:rsid w:val="00377653"/>
    <w:rsid w:val="00377E0C"/>
    <w:rsid w:val="00380178"/>
    <w:rsid w:val="00380F3A"/>
    <w:rsid w:val="003854BC"/>
    <w:rsid w:val="00385AA8"/>
    <w:rsid w:val="00391C71"/>
    <w:rsid w:val="00392039"/>
    <w:rsid w:val="003929B8"/>
    <w:rsid w:val="003932B8"/>
    <w:rsid w:val="003933E4"/>
    <w:rsid w:val="00395B03"/>
    <w:rsid w:val="00397374"/>
    <w:rsid w:val="003A1423"/>
    <w:rsid w:val="003A1EC3"/>
    <w:rsid w:val="003A4A66"/>
    <w:rsid w:val="003A6874"/>
    <w:rsid w:val="003A6D18"/>
    <w:rsid w:val="003A74C4"/>
    <w:rsid w:val="003B28E3"/>
    <w:rsid w:val="003B3E86"/>
    <w:rsid w:val="003B56E6"/>
    <w:rsid w:val="003B5F0F"/>
    <w:rsid w:val="003B7238"/>
    <w:rsid w:val="003B7626"/>
    <w:rsid w:val="003C0969"/>
    <w:rsid w:val="003C0CFB"/>
    <w:rsid w:val="003C0D9A"/>
    <w:rsid w:val="003C17CC"/>
    <w:rsid w:val="003C20BC"/>
    <w:rsid w:val="003C2502"/>
    <w:rsid w:val="003C2BA3"/>
    <w:rsid w:val="003C3B2C"/>
    <w:rsid w:val="003C4091"/>
    <w:rsid w:val="003C5FF3"/>
    <w:rsid w:val="003D186A"/>
    <w:rsid w:val="003D36F1"/>
    <w:rsid w:val="003D4FEE"/>
    <w:rsid w:val="003E0208"/>
    <w:rsid w:val="003E07CE"/>
    <w:rsid w:val="003E1F84"/>
    <w:rsid w:val="003E4D27"/>
    <w:rsid w:val="003E59B6"/>
    <w:rsid w:val="003E64E0"/>
    <w:rsid w:val="003E78BE"/>
    <w:rsid w:val="003F0C40"/>
    <w:rsid w:val="003F0EB7"/>
    <w:rsid w:val="003F194A"/>
    <w:rsid w:val="003F37F3"/>
    <w:rsid w:val="003F394A"/>
    <w:rsid w:val="003F3C6A"/>
    <w:rsid w:val="003F4F07"/>
    <w:rsid w:val="003F6499"/>
    <w:rsid w:val="003F6E24"/>
    <w:rsid w:val="00400C52"/>
    <w:rsid w:val="00403C62"/>
    <w:rsid w:val="00403E8F"/>
    <w:rsid w:val="00403ED9"/>
    <w:rsid w:val="00405F0F"/>
    <w:rsid w:val="00406198"/>
    <w:rsid w:val="0040693F"/>
    <w:rsid w:val="0041042D"/>
    <w:rsid w:val="004112EA"/>
    <w:rsid w:val="004121EA"/>
    <w:rsid w:val="004126D1"/>
    <w:rsid w:val="00414CE8"/>
    <w:rsid w:val="00414D92"/>
    <w:rsid w:val="00417B45"/>
    <w:rsid w:val="00421E6E"/>
    <w:rsid w:val="004232D0"/>
    <w:rsid w:val="004233D7"/>
    <w:rsid w:val="004240BC"/>
    <w:rsid w:val="00425125"/>
    <w:rsid w:val="00427A47"/>
    <w:rsid w:val="00432763"/>
    <w:rsid w:val="00432A4B"/>
    <w:rsid w:val="0043350F"/>
    <w:rsid w:val="0043443D"/>
    <w:rsid w:val="00434C6D"/>
    <w:rsid w:val="00435124"/>
    <w:rsid w:val="00441F9A"/>
    <w:rsid w:val="004425AD"/>
    <w:rsid w:val="00443ACB"/>
    <w:rsid w:val="00443D72"/>
    <w:rsid w:val="00444C12"/>
    <w:rsid w:val="00450F4A"/>
    <w:rsid w:val="00451142"/>
    <w:rsid w:val="00453D70"/>
    <w:rsid w:val="0045425E"/>
    <w:rsid w:val="00456211"/>
    <w:rsid w:val="00457AA0"/>
    <w:rsid w:val="00460749"/>
    <w:rsid w:val="00461974"/>
    <w:rsid w:val="00463843"/>
    <w:rsid w:val="00465460"/>
    <w:rsid w:val="00465DED"/>
    <w:rsid w:val="004668C5"/>
    <w:rsid w:val="00467F81"/>
    <w:rsid w:val="00470060"/>
    <w:rsid w:val="004726AB"/>
    <w:rsid w:val="00472CFE"/>
    <w:rsid w:val="00474237"/>
    <w:rsid w:val="004749DA"/>
    <w:rsid w:val="0047602D"/>
    <w:rsid w:val="00476C76"/>
    <w:rsid w:val="00477D93"/>
    <w:rsid w:val="00480A92"/>
    <w:rsid w:val="004813B7"/>
    <w:rsid w:val="00481900"/>
    <w:rsid w:val="00484297"/>
    <w:rsid w:val="00486919"/>
    <w:rsid w:val="0049036B"/>
    <w:rsid w:val="00494946"/>
    <w:rsid w:val="00495211"/>
    <w:rsid w:val="004965B5"/>
    <w:rsid w:val="004A006A"/>
    <w:rsid w:val="004A1553"/>
    <w:rsid w:val="004A2877"/>
    <w:rsid w:val="004A2BBF"/>
    <w:rsid w:val="004A4075"/>
    <w:rsid w:val="004A68F5"/>
    <w:rsid w:val="004B1607"/>
    <w:rsid w:val="004B16ED"/>
    <w:rsid w:val="004B1706"/>
    <w:rsid w:val="004B1BE7"/>
    <w:rsid w:val="004B2DEE"/>
    <w:rsid w:val="004B4E67"/>
    <w:rsid w:val="004B4EF0"/>
    <w:rsid w:val="004B613B"/>
    <w:rsid w:val="004B7F6B"/>
    <w:rsid w:val="004C02F1"/>
    <w:rsid w:val="004C099A"/>
    <w:rsid w:val="004C357E"/>
    <w:rsid w:val="004C38C7"/>
    <w:rsid w:val="004C57D4"/>
    <w:rsid w:val="004C6395"/>
    <w:rsid w:val="004C6BF3"/>
    <w:rsid w:val="004D0F35"/>
    <w:rsid w:val="004D14AD"/>
    <w:rsid w:val="004D1AA5"/>
    <w:rsid w:val="004D2CCE"/>
    <w:rsid w:val="004D4646"/>
    <w:rsid w:val="004D61AA"/>
    <w:rsid w:val="004D7D04"/>
    <w:rsid w:val="004E0104"/>
    <w:rsid w:val="004E0E3E"/>
    <w:rsid w:val="004E1167"/>
    <w:rsid w:val="004E3141"/>
    <w:rsid w:val="004E3148"/>
    <w:rsid w:val="004E4A3F"/>
    <w:rsid w:val="004E51B4"/>
    <w:rsid w:val="004E6B1D"/>
    <w:rsid w:val="004E71B7"/>
    <w:rsid w:val="004E71E7"/>
    <w:rsid w:val="004F079A"/>
    <w:rsid w:val="004F167D"/>
    <w:rsid w:val="004F1703"/>
    <w:rsid w:val="004F403B"/>
    <w:rsid w:val="004F4124"/>
    <w:rsid w:val="004F4DFA"/>
    <w:rsid w:val="004F5B55"/>
    <w:rsid w:val="004F5D76"/>
    <w:rsid w:val="004F619F"/>
    <w:rsid w:val="004F6498"/>
    <w:rsid w:val="004F6A39"/>
    <w:rsid w:val="004F7911"/>
    <w:rsid w:val="0050184A"/>
    <w:rsid w:val="00501E92"/>
    <w:rsid w:val="005042B0"/>
    <w:rsid w:val="005051A2"/>
    <w:rsid w:val="005057EE"/>
    <w:rsid w:val="00505B16"/>
    <w:rsid w:val="00505BA0"/>
    <w:rsid w:val="005061EF"/>
    <w:rsid w:val="00506420"/>
    <w:rsid w:val="005073BE"/>
    <w:rsid w:val="0050785A"/>
    <w:rsid w:val="00510E35"/>
    <w:rsid w:val="005137C2"/>
    <w:rsid w:val="005141F5"/>
    <w:rsid w:val="00514FFC"/>
    <w:rsid w:val="00515133"/>
    <w:rsid w:val="005170E7"/>
    <w:rsid w:val="0052045E"/>
    <w:rsid w:val="00522313"/>
    <w:rsid w:val="00522BB1"/>
    <w:rsid w:val="005265E6"/>
    <w:rsid w:val="005321C6"/>
    <w:rsid w:val="005338A0"/>
    <w:rsid w:val="00534349"/>
    <w:rsid w:val="005360AF"/>
    <w:rsid w:val="00536310"/>
    <w:rsid w:val="00536963"/>
    <w:rsid w:val="00536E2B"/>
    <w:rsid w:val="0053715F"/>
    <w:rsid w:val="00537FAA"/>
    <w:rsid w:val="005410AC"/>
    <w:rsid w:val="00541184"/>
    <w:rsid w:val="00541E69"/>
    <w:rsid w:val="00541E87"/>
    <w:rsid w:val="00542B8C"/>
    <w:rsid w:val="00542E17"/>
    <w:rsid w:val="0054378D"/>
    <w:rsid w:val="00543C13"/>
    <w:rsid w:val="005449D1"/>
    <w:rsid w:val="00544DDD"/>
    <w:rsid w:val="0054545C"/>
    <w:rsid w:val="00546557"/>
    <w:rsid w:val="0054739E"/>
    <w:rsid w:val="00547468"/>
    <w:rsid w:val="005506C9"/>
    <w:rsid w:val="005512EF"/>
    <w:rsid w:val="00551852"/>
    <w:rsid w:val="00551A63"/>
    <w:rsid w:val="00554FF2"/>
    <w:rsid w:val="00556BC6"/>
    <w:rsid w:val="00563FE8"/>
    <w:rsid w:val="00565BF3"/>
    <w:rsid w:val="00566268"/>
    <w:rsid w:val="005666D1"/>
    <w:rsid w:val="00566C4D"/>
    <w:rsid w:val="005670A5"/>
    <w:rsid w:val="00571428"/>
    <w:rsid w:val="00571A75"/>
    <w:rsid w:val="00571C0F"/>
    <w:rsid w:val="00572AD3"/>
    <w:rsid w:val="005755DA"/>
    <w:rsid w:val="005759D3"/>
    <w:rsid w:val="00575CC7"/>
    <w:rsid w:val="00577017"/>
    <w:rsid w:val="005772CB"/>
    <w:rsid w:val="00581A1D"/>
    <w:rsid w:val="00582830"/>
    <w:rsid w:val="00582A1B"/>
    <w:rsid w:val="00584B0D"/>
    <w:rsid w:val="0058510D"/>
    <w:rsid w:val="00585FBA"/>
    <w:rsid w:val="00586ECF"/>
    <w:rsid w:val="005874C9"/>
    <w:rsid w:val="00587A56"/>
    <w:rsid w:val="005903C5"/>
    <w:rsid w:val="00593531"/>
    <w:rsid w:val="00593656"/>
    <w:rsid w:val="005940E9"/>
    <w:rsid w:val="005A0524"/>
    <w:rsid w:val="005A1180"/>
    <w:rsid w:val="005A12A7"/>
    <w:rsid w:val="005A1452"/>
    <w:rsid w:val="005A16F6"/>
    <w:rsid w:val="005A3598"/>
    <w:rsid w:val="005A36CA"/>
    <w:rsid w:val="005A7D97"/>
    <w:rsid w:val="005B1136"/>
    <w:rsid w:val="005B376F"/>
    <w:rsid w:val="005B4DE9"/>
    <w:rsid w:val="005B6369"/>
    <w:rsid w:val="005B6CF6"/>
    <w:rsid w:val="005B7D13"/>
    <w:rsid w:val="005C01FB"/>
    <w:rsid w:val="005C2069"/>
    <w:rsid w:val="005C37EF"/>
    <w:rsid w:val="005C3D6C"/>
    <w:rsid w:val="005C6F06"/>
    <w:rsid w:val="005C7758"/>
    <w:rsid w:val="005D0665"/>
    <w:rsid w:val="005D224B"/>
    <w:rsid w:val="005D3037"/>
    <w:rsid w:val="005D3CC7"/>
    <w:rsid w:val="005D67CD"/>
    <w:rsid w:val="005D74B8"/>
    <w:rsid w:val="005D7B62"/>
    <w:rsid w:val="005E1A88"/>
    <w:rsid w:val="005E2789"/>
    <w:rsid w:val="005E3544"/>
    <w:rsid w:val="005E4C0C"/>
    <w:rsid w:val="005E4DD4"/>
    <w:rsid w:val="005E7BFE"/>
    <w:rsid w:val="005F18CC"/>
    <w:rsid w:val="005F1C90"/>
    <w:rsid w:val="005F23A6"/>
    <w:rsid w:val="005F2CF4"/>
    <w:rsid w:val="005F4793"/>
    <w:rsid w:val="005F4CC6"/>
    <w:rsid w:val="005F4E06"/>
    <w:rsid w:val="005F56EF"/>
    <w:rsid w:val="005F5E65"/>
    <w:rsid w:val="005F6D16"/>
    <w:rsid w:val="005F76BE"/>
    <w:rsid w:val="00602091"/>
    <w:rsid w:val="0060331B"/>
    <w:rsid w:val="00604D69"/>
    <w:rsid w:val="00605166"/>
    <w:rsid w:val="0060530A"/>
    <w:rsid w:val="00605D11"/>
    <w:rsid w:val="0060666C"/>
    <w:rsid w:val="0060754F"/>
    <w:rsid w:val="00610277"/>
    <w:rsid w:val="00610726"/>
    <w:rsid w:val="00612BA7"/>
    <w:rsid w:val="00613534"/>
    <w:rsid w:val="00613FC5"/>
    <w:rsid w:val="006145A6"/>
    <w:rsid w:val="006151E2"/>
    <w:rsid w:val="0061685A"/>
    <w:rsid w:val="00616C4D"/>
    <w:rsid w:val="00620A4E"/>
    <w:rsid w:val="006215D4"/>
    <w:rsid w:val="006236D7"/>
    <w:rsid w:val="006238F8"/>
    <w:rsid w:val="00623D94"/>
    <w:rsid w:val="0062497C"/>
    <w:rsid w:val="00630021"/>
    <w:rsid w:val="0063351F"/>
    <w:rsid w:val="00633AE9"/>
    <w:rsid w:val="006342D4"/>
    <w:rsid w:val="00635923"/>
    <w:rsid w:val="006359FD"/>
    <w:rsid w:val="006364D1"/>
    <w:rsid w:val="00640162"/>
    <w:rsid w:val="00640885"/>
    <w:rsid w:val="00642B97"/>
    <w:rsid w:val="0064349E"/>
    <w:rsid w:val="006440FE"/>
    <w:rsid w:val="006446C4"/>
    <w:rsid w:val="006451AA"/>
    <w:rsid w:val="00645693"/>
    <w:rsid w:val="006473BD"/>
    <w:rsid w:val="0064786F"/>
    <w:rsid w:val="0065053D"/>
    <w:rsid w:val="006518A9"/>
    <w:rsid w:val="0065369D"/>
    <w:rsid w:val="00653DF0"/>
    <w:rsid w:val="006555CD"/>
    <w:rsid w:val="0065727A"/>
    <w:rsid w:val="00657E82"/>
    <w:rsid w:val="006607A4"/>
    <w:rsid w:val="00662AF0"/>
    <w:rsid w:val="00663BA5"/>
    <w:rsid w:val="006644FB"/>
    <w:rsid w:val="00664D95"/>
    <w:rsid w:val="00664EA3"/>
    <w:rsid w:val="0066541C"/>
    <w:rsid w:val="00665B8D"/>
    <w:rsid w:val="00665E91"/>
    <w:rsid w:val="00666916"/>
    <w:rsid w:val="00666CF2"/>
    <w:rsid w:val="006672D8"/>
    <w:rsid w:val="006708B8"/>
    <w:rsid w:val="0067189B"/>
    <w:rsid w:val="00672B11"/>
    <w:rsid w:val="00672E6D"/>
    <w:rsid w:val="0067360F"/>
    <w:rsid w:val="006761E7"/>
    <w:rsid w:val="00680BE4"/>
    <w:rsid w:val="00681621"/>
    <w:rsid w:val="00681C85"/>
    <w:rsid w:val="00682E05"/>
    <w:rsid w:val="00685BE8"/>
    <w:rsid w:val="0068774F"/>
    <w:rsid w:val="00690B5A"/>
    <w:rsid w:val="00692F27"/>
    <w:rsid w:val="00693F5A"/>
    <w:rsid w:val="006940BD"/>
    <w:rsid w:val="006950B1"/>
    <w:rsid w:val="006A5A46"/>
    <w:rsid w:val="006A5C3E"/>
    <w:rsid w:val="006B0052"/>
    <w:rsid w:val="006B21F6"/>
    <w:rsid w:val="006B2702"/>
    <w:rsid w:val="006B356E"/>
    <w:rsid w:val="006B5353"/>
    <w:rsid w:val="006B5F26"/>
    <w:rsid w:val="006B6D15"/>
    <w:rsid w:val="006C0240"/>
    <w:rsid w:val="006C1C59"/>
    <w:rsid w:val="006C26FF"/>
    <w:rsid w:val="006C27FF"/>
    <w:rsid w:val="006C3C27"/>
    <w:rsid w:val="006C5FDB"/>
    <w:rsid w:val="006C66D5"/>
    <w:rsid w:val="006C70BF"/>
    <w:rsid w:val="006D45DC"/>
    <w:rsid w:val="006D4DAC"/>
    <w:rsid w:val="006D505C"/>
    <w:rsid w:val="006D5680"/>
    <w:rsid w:val="006D60B4"/>
    <w:rsid w:val="006D698F"/>
    <w:rsid w:val="006D7701"/>
    <w:rsid w:val="006D7B73"/>
    <w:rsid w:val="006E1924"/>
    <w:rsid w:val="006E1AAD"/>
    <w:rsid w:val="006E2591"/>
    <w:rsid w:val="006E3C70"/>
    <w:rsid w:val="006E4504"/>
    <w:rsid w:val="006E5859"/>
    <w:rsid w:val="006E6156"/>
    <w:rsid w:val="006E6206"/>
    <w:rsid w:val="006E70F8"/>
    <w:rsid w:val="006E7E87"/>
    <w:rsid w:val="006F1A94"/>
    <w:rsid w:val="006F3DDB"/>
    <w:rsid w:val="006F6787"/>
    <w:rsid w:val="006F77FF"/>
    <w:rsid w:val="00700919"/>
    <w:rsid w:val="00701C61"/>
    <w:rsid w:val="00702719"/>
    <w:rsid w:val="00703DE6"/>
    <w:rsid w:val="00704754"/>
    <w:rsid w:val="00705D9D"/>
    <w:rsid w:val="007060AB"/>
    <w:rsid w:val="00707BFD"/>
    <w:rsid w:val="0071029E"/>
    <w:rsid w:val="00713BE7"/>
    <w:rsid w:val="00713D92"/>
    <w:rsid w:val="00713FE6"/>
    <w:rsid w:val="00714A25"/>
    <w:rsid w:val="00717291"/>
    <w:rsid w:val="007214C7"/>
    <w:rsid w:val="007217EA"/>
    <w:rsid w:val="007226F6"/>
    <w:rsid w:val="00722BDB"/>
    <w:rsid w:val="0072304C"/>
    <w:rsid w:val="00724C1D"/>
    <w:rsid w:val="00724F89"/>
    <w:rsid w:val="007266E9"/>
    <w:rsid w:val="007308A1"/>
    <w:rsid w:val="00731C47"/>
    <w:rsid w:val="00731F91"/>
    <w:rsid w:val="00732765"/>
    <w:rsid w:val="00734BCA"/>
    <w:rsid w:val="00735CD5"/>
    <w:rsid w:val="00735DDC"/>
    <w:rsid w:val="00736A0C"/>
    <w:rsid w:val="007375F8"/>
    <w:rsid w:val="007403E7"/>
    <w:rsid w:val="0074075E"/>
    <w:rsid w:val="00740D40"/>
    <w:rsid w:val="00740FFA"/>
    <w:rsid w:val="0074132B"/>
    <w:rsid w:val="007423C9"/>
    <w:rsid w:val="00743548"/>
    <w:rsid w:val="007442D3"/>
    <w:rsid w:val="00744C60"/>
    <w:rsid w:val="00746D1A"/>
    <w:rsid w:val="00747027"/>
    <w:rsid w:val="0074722E"/>
    <w:rsid w:val="00750F8B"/>
    <w:rsid w:val="007516AE"/>
    <w:rsid w:val="00752BEA"/>
    <w:rsid w:val="00753ED7"/>
    <w:rsid w:val="0075439E"/>
    <w:rsid w:val="007548F4"/>
    <w:rsid w:val="00755053"/>
    <w:rsid w:val="00755DA1"/>
    <w:rsid w:val="00756CFF"/>
    <w:rsid w:val="00756DA8"/>
    <w:rsid w:val="00757625"/>
    <w:rsid w:val="00757DEE"/>
    <w:rsid w:val="00760326"/>
    <w:rsid w:val="00761CBB"/>
    <w:rsid w:val="0076478D"/>
    <w:rsid w:val="00764B2C"/>
    <w:rsid w:val="007738DE"/>
    <w:rsid w:val="007746C9"/>
    <w:rsid w:val="00774DEC"/>
    <w:rsid w:val="0077679C"/>
    <w:rsid w:val="00776FA8"/>
    <w:rsid w:val="007779B7"/>
    <w:rsid w:val="00777D4F"/>
    <w:rsid w:val="00780716"/>
    <w:rsid w:val="00781C67"/>
    <w:rsid w:val="00781FC5"/>
    <w:rsid w:val="0078270B"/>
    <w:rsid w:val="0078308A"/>
    <w:rsid w:val="00783425"/>
    <w:rsid w:val="00783644"/>
    <w:rsid w:val="0078430F"/>
    <w:rsid w:val="007847E6"/>
    <w:rsid w:val="00785524"/>
    <w:rsid w:val="007861E4"/>
    <w:rsid w:val="00787720"/>
    <w:rsid w:val="00787D31"/>
    <w:rsid w:val="00787DEA"/>
    <w:rsid w:val="00790272"/>
    <w:rsid w:val="0079047D"/>
    <w:rsid w:val="00791131"/>
    <w:rsid w:val="00791743"/>
    <w:rsid w:val="00792B46"/>
    <w:rsid w:val="0079412C"/>
    <w:rsid w:val="00796397"/>
    <w:rsid w:val="0079688F"/>
    <w:rsid w:val="007A1CF8"/>
    <w:rsid w:val="007A3302"/>
    <w:rsid w:val="007A4866"/>
    <w:rsid w:val="007A5396"/>
    <w:rsid w:val="007A5631"/>
    <w:rsid w:val="007A6E64"/>
    <w:rsid w:val="007B1A99"/>
    <w:rsid w:val="007B28F7"/>
    <w:rsid w:val="007B2A44"/>
    <w:rsid w:val="007B36AF"/>
    <w:rsid w:val="007B4088"/>
    <w:rsid w:val="007C2D48"/>
    <w:rsid w:val="007C3A8A"/>
    <w:rsid w:val="007C434E"/>
    <w:rsid w:val="007C4E6E"/>
    <w:rsid w:val="007C6150"/>
    <w:rsid w:val="007C6772"/>
    <w:rsid w:val="007D0371"/>
    <w:rsid w:val="007D0DF4"/>
    <w:rsid w:val="007D166B"/>
    <w:rsid w:val="007D19A2"/>
    <w:rsid w:val="007D2012"/>
    <w:rsid w:val="007D36DE"/>
    <w:rsid w:val="007D408E"/>
    <w:rsid w:val="007D5669"/>
    <w:rsid w:val="007E1693"/>
    <w:rsid w:val="007E257A"/>
    <w:rsid w:val="007E3368"/>
    <w:rsid w:val="007E5B8B"/>
    <w:rsid w:val="007E60CC"/>
    <w:rsid w:val="007E69D8"/>
    <w:rsid w:val="007F185C"/>
    <w:rsid w:val="007F1CA5"/>
    <w:rsid w:val="007F2B61"/>
    <w:rsid w:val="007F6674"/>
    <w:rsid w:val="007F72F8"/>
    <w:rsid w:val="007F7A4E"/>
    <w:rsid w:val="007F7AD6"/>
    <w:rsid w:val="007F7CAE"/>
    <w:rsid w:val="00802F67"/>
    <w:rsid w:val="00803C1F"/>
    <w:rsid w:val="00803EE0"/>
    <w:rsid w:val="00804242"/>
    <w:rsid w:val="00804ED7"/>
    <w:rsid w:val="0080541F"/>
    <w:rsid w:val="008065A3"/>
    <w:rsid w:val="00806C43"/>
    <w:rsid w:val="008076D4"/>
    <w:rsid w:val="008149C9"/>
    <w:rsid w:val="00815D32"/>
    <w:rsid w:val="00816089"/>
    <w:rsid w:val="00816147"/>
    <w:rsid w:val="0081729C"/>
    <w:rsid w:val="00820093"/>
    <w:rsid w:val="0082073A"/>
    <w:rsid w:val="0082150A"/>
    <w:rsid w:val="00821665"/>
    <w:rsid w:val="00822835"/>
    <w:rsid w:val="0082390D"/>
    <w:rsid w:val="00823958"/>
    <w:rsid w:val="008247D5"/>
    <w:rsid w:val="00824F16"/>
    <w:rsid w:val="00827457"/>
    <w:rsid w:val="00831896"/>
    <w:rsid w:val="00832251"/>
    <w:rsid w:val="00832615"/>
    <w:rsid w:val="00833479"/>
    <w:rsid w:val="00834F3A"/>
    <w:rsid w:val="00837E4B"/>
    <w:rsid w:val="008402B3"/>
    <w:rsid w:val="00840719"/>
    <w:rsid w:val="008437F3"/>
    <w:rsid w:val="00844175"/>
    <w:rsid w:val="00844CA2"/>
    <w:rsid w:val="00844D15"/>
    <w:rsid w:val="00845FC4"/>
    <w:rsid w:val="0084628E"/>
    <w:rsid w:val="00847E55"/>
    <w:rsid w:val="008502FD"/>
    <w:rsid w:val="008508B3"/>
    <w:rsid w:val="00852181"/>
    <w:rsid w:val="00853DA2"/>
    <w:rsid w:val="00853DE0"/>
    <w:rsid w:val="00855469"/>
    <w:rsid w:val="0085595A"/>
    <w:rsid w:val="00856327"/>
    <w:rsid w:val="00857E18"/>
    <w:rsid w:val="00860F6D"/>
    <w:rsid w:val="00861205"/>
    <w:rsid w:val="00861F7B"/>
    <w:rsid w:val="00862166"/>
    <w:rsid w:val="008622C1"/>
    <w:rsid w:val="0086279A"/>
    <w:rsid w:val="0086362A"/>
    <w:rsid w:val="00863882"/>
    <w:rsid w:val="00863F54"/>
    <w:rsid w:val="00864048"/>
    <w:rsid w:val="0086594D"/>
    <w:rsid w:val="00865AEA"/>
    <w:rsid w:val="00866370"/>
    <w:rsid w:val="00866708"/>
    <w:rsid w:val="00867F59"/>
    <w:rsid w:val="0087262C"/>
    <w:rsid w:val="008754DA"/>
    <w:rsid w:val="00875767"/>
    <w:rsid w:val="008765DB"/>
    <w:rsid w:val="0087668D"/>
    <w:rsid w:val="00876CF6"/>
    <w:rsid w:val="0087701F"/>
    <w:rsid w:val="008800C8"/>
    <w:rsid w:val="008854C5"/>
    <w:rsid w:val="008914A3"/>
    <w:rsid w:val="0089159B"/>
    <w:rsid w:val="00892F27"/>
    <w:rsid w:val="0089479C"/>
    <w:rsid w:val="00894E17"/>
    <w:rsid w:val="00895929"/>
    <w:rsid w:val="008A07C1"/>
    <w:rsid w:val="008A3E5A"/>
    <w:rsid w:val="008A470B"/>
    <w:rsid w:val="008A471B"/>
    <w:rsid w:val="008A4E43"/>
    <w:rsid w:val="008A5B8E"/>
    <w:rsid w:val="008A7A38"/>
    <w:rsid w:val="008A7B70"/>
    <w:rsid w:val="008B1DA6"/>
    <w:rsid w:val="008B32E1"/>
    <w:rsid w:val="008B3F56"/>
    <w:rsid w:val="008B5767"/>
    <w:rsid w:val="008B699E"/>
    <w:rsid w:val="008B6D9A"/>
    <w:rsid w:val="008B7334"/>
    <w:rsid w:val="008C18C3"/>
    <w:rsid w:val="008C23D3"/>
    <w:rsid w:val="008C336C"/>
    <w:rsid w:val="008C6374"/>
    <w:rsid w:val="008C6871"/>
    <w:rsid w:val="008C6C4B"/>
    <w:rsid w:val="008D0033"/>
    <w:rsid w:val="008D03B1"/>
    <w:rsid w:val="008D03EB"/>
    <w:rsid w:val="008D163E"/>
    <w:rsid w:val="008D2AA6"/>
    <w:rsid w:val="008D4243"/>
    <w:rsid w:val="008D45F5"/>
    <w:rsid w:val="008D5F13"/>
    <w:rsid w:val="008D6E2E"/>
    <w:rsid w:val="008D7DBF"/>
    <w:rsid w:val="008E0CE6"/>
    <w:rsid w:val="008E1A63"/>
    <w:rsid w:val="008E267E"/>
    <w:rsid w:val="008E64AE"/>
    <w:rsid w:val="008E666E"/>
    <w:rsid w:val="008E67CD"/>
    <w:rsid w:val="008F2184"/>
    <w:rsid w:val="008F2B7F"/>
    <w:rsid w:val="008F2C4B"/>
    <w:rsid w:val="008F64BB"/>
    <w:rsid w:val="008F782F"/>
    <w:rsid w:val="00901488"/>
    <w:rsid w:val="00901587"/>
    <w:rsid w:val="009028E8"/>
    <w:rsid w:val="009043F3"/>
    <w:rsid w:val="00904797"/>
    <w:rsid w:val="00904CE0"/>
    <w:rsid w:val="00904D75"/>
    <w:rsid w:val="0090579C"/>
    <w:rsid w:val="00906576"/>
    <w:rsid w:val="009073A5"/>
    <w:rsid w:val="00907D2D"/>
    <w:rsid w:val="00910EE8"/>
    <w:rsid w:val="00911E34"/>
    <w:rsid w:val="00912B1A"/>
    <w:rsid w:val="00913677"/>
    <w:rsid w:val="009149EC"/>
    <w:rsid w:val="00916EBA"/>
    <w:rsid w:val="009175D9"/>
    <w:rsid w:val="00920BFB"/>
    <w:rsid w:val="00920DB9"/>
    <w:rsid w:val="00920E2D"/>
    <w:rsid w:val="0092329B"/>
    <w:rsid w:val="00926224"/>
    <w:rsid w:val="009267A2"/>
    <w:rsid w:val="00926936"/>
    <w:rsid w:val="009271DC"/>
    <w:rsid w:val="0093025D"/>
    <w:rsid w:val="009308EB"/>
    <w:rsid w:val="009320C3"/>
    <w:rsid w:val="00934833"/>
    <w:rsid w:val="009414E6"/>
    <w:rsid w:val="009451F5"/>
    <w:rsid w:val="0094586C"/>
    <w:rsid w:val="00946005"/>
    <w:rsid w:val="00950566"/>
    <w:rsid w:val="00951885"/>
    <w:rsid w:val="00951CBD"/>
    <w:rsid w:val="00953484"/>
    <w:rsid w:val="00953699"/>
    <w:rsid w:val="0095559C"/>
    <w:rsid w:val="0095620C"/>
    <w:rsid w:val="00956750"/>
    <w:rsid w:val="00961565"/>
    <w:rsid w:val="00963396"/>
    <w:rsid w:val="00965E89"/>
    <w:rsid w:val="00967C70"/>
    <w:rsid w:val="009700EF"/>
    <w:rsid w:val="009715DE"/>
    <w:rsid w:val="00974500"/>
    <w:rsid w:val="00974B25"/>
    <w:rsid w:val="00975677"/>
    <w:rsid w:val="00975921"/>
    <w:rsid w:val="00975A35"/>
    <w:rsid w:val="009773FB"/>
    <w:rsid w:val="00980BB8"/>
    <w:rsid w:val="0098132D"/>
    <w:rsid w:val="00982D82"/>
    <w:rsid w:val="00983C3D"/>
    <w:rsid w:val="00984099"/>
    <w:rsid w:val="00985239"/>
    <w:rsid w:val="00985496"/>
    <w:rsid w:val="0098622E"/>
    <w:rsid w:val="009872C1"/>
    <w:rsid w:val="0098783A"/>
    <w:rsid w:val="00991375"/>
    <w:rsid w:val="00992355"/>
    <w:rsid w:val="00992E55"/>
    <w:rsid w:val="00993C76"/>
    <w:rsid w:val="00993EF0"/>
    <w:rsid w:val="00995DB4"/>
    <w:rsid w:val="00996DFE"/>
    <w:rsid w:val="009A01B0"/>
    <w:rsid w:val="009A1A34"/>
    <w:rsid w:val="009A354B"/>
    <w:rsid w:val="009A35F1"/>
    <w:rsid w:val="009A62C9"/>
    <w:rsid w:val="009A6D9C"/>
    <w:rsid w:val="009A7271"/>
    <w:rsid w:val="009A7957"/>
    <w:rsid w:val="009B08F0"/>
    <w:rsid w:val="009B0DE6"/>
    <w:rsid w:val="009B0EB8"/>
    <w:rsid w:val="009B1356"/>
    <w:rsid w:val="009B1ED5"/>
    <w:rsid w:val="009B2F7F"/>
    <w:rsid w:val="009B335B"/>
    <w:rsid w:val="009B50FD"/>
    <w:rsid w:val="009B6D81"/>
    <w:rsid w:val="009B74C0"/>
    <w:rsid w:val="009B74CD"/>
    <w:rsid w:val="009B7B55"/>
    <w:rsid w:val="009B7B97"/>
    <w:rsid w:val="009B7F65"/>
    <w:rsid w:val="009C0F90"/>
    <w:rsid w:val="009C1F9F"/>
    <w:rsid w:val="009C2F46"/>
    <w:rsid w:val="009C37A2"/>
    <w:rsid w:val="009C753E"/>
    <w:rsid w:val="009D09DF"/>
    <w:rsid w:val="009D1346"/>
    <w:rsid w:val="009D1433"/>
    <w:rsid w:val="009D22A9"/>
    <w:rsid w:val="009D3DE1"/>
    <w:rsid w:val="009D7E82"/>
    <w:rsid w:val="009E2A76"/>
    <w:rsid w:val="009E6BFA"/>
    <w:rsid w:val="009F029B"/>
    <w:rsid w:val="009F3545"/>
    <w:rsid w:val="009F6226"/>
    <w:rsid w:val="00A01515"/>
    <w:rsid w:val="00A01696"/>
    <w:rsid w:val="00A01986"/>
    <w:rsid w:val="00A02830"/>
    <w:rsid w:val="00A05FB4"/>
    <w:rsid w:val="00A060B6"/>
    <w:rsid w:val="00A118F3"/>
    <w:rsid w:val="00A127B1"/>
    <w:rsid w:val="00A151AD"/>
    <w:rsid w:val="00A15933"/>
    <w:rsid w:val="00A1600A"/>
    <w:rsid w:val="00A1727E"/>
    <w:rsid w:val="00A17BC8"/>
    <w:rsid w:val="00A216D7"/>
    <w:rsid w:val="00A233A3"/>
    <w:rsid w:val="00A23CA0"/>
    <w:rsid w:val="00A2400D"/>
    <w:rsid w:val="00A24B10"/>
    <w:rsid w:val="00A25FC8"/>
    <w:rsid w:val="00A26ACB"/>
    <w:rsid w:val="00A26BAA"/>
    <w:rsid w:val="00A327A7"/>
    <w:rsid w:val="00A34763"/>
    <w:rsid w:val="00A35F85"/>
    <w:rsid w:val="00A379F6"/>
    <w:rsid w:val="00A40110"/>
    <w:rsid w:val="00A41CC3"/>
    <w:rsid w:val="00A41DD7"/>
    <w:rsid w:val="00A42522"/>
    <w:rsid w:val="00A42530"/>
    <w:rsid w:val="00A43C14"/>
    <w:rsid w:val="00A4514D"/>
    <w:rsid w:val="00A461F4"/>
    <w:rsid w:val="00A46AB2"/>
    <w:rsid w:val="00A46DB5"/>
    <w:rsid w:val="00A50764"/>
    <w:rsid w:val="00A50C5C"/>
    <w:rsid w:val="00A52BE1"/>
    <w:rsid w:val="00A52DCD"/>
    <w:rsid w:val="00A53050"/>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4A36"/>
    <w:rsid w:val="00A7531F"/>
    <w:rsid w:val="00A7609E"/>
    <w:rsid w:val="00A77E77"/>
    <w:rsid w:val="00A80528"/>
    <w:rsid w:val="00A80D84"/>
    <w:rsid w:val="00A82506"/>
    <w:rsid w:val="00A842BB"/>
    <w:rsid w:val="00A84971"/>
    <w:rsid w:val="00A84AD7"/>
    <w:rsid w:val="00A84AF5"/>
    <w:rsid w:val="00A85812"/>
    <w:rsid w:val="00A85E6E"/>
    <w:rsid w:val="00A876F3"/>
    <w:rsid w:val="00A87925"/>
    <w:rsid w:val="00A91032"/>
    <w:rsid w:val="00A91226"/>
    <w:rsid w:val="00A93293"/>
    <w:rsid w:val="00A95AB0"/>
    <w:rsid w:val="00A96402"/>
    <w:rsid w:val="00A97799"/>
    <w:rsid w:val="00AA1A95"/>
    <w:rsid w:val="00AA373C"/>
    <w:rsid w:val="00AA3923"/>
    <w:rsid w:val="00AA480D"/>
    <w:rsid w:val="00AA6925"/>
    <w:rsid w:val="00AA79DE"/>
    <w:rsid w:val="00AB0696"/>
    <w:rsid w:val="00AB58BE"/>
    <w:rsid w:val="00AB6CEF"/>
    <w:rsid w:val="00AC3A8A"/>
    <w:rsid w:val="00AD0BC5"/>
    <w:rsid w:val="00AD2D2E"/>
    <w:rsid w:val="00AD48AF"/>
    <w:rsid w:val="00AD4FBD"/>
    <w:rsid w:val="00AD5130"/>
    <w:rsid w:val="00AD6722"/>
    <w:rsid w:val="00AD68D8"/>
    <w:rsid w:val="00AD6CB1"/>
    <w:rsid w:val="00AD6DDF"/>
    <w:rsid w:val="00AD78DD"/>
    <w:rsid w:val="00AD7ED4"/>
    <w:rsid w:val="00AD7F35"/>
    <w:rsid w:val="00AE0740"/>
    <w:rsid w:val="00AE0C70"/>
    <w:rsid w:val="00AE2478"/>
    <w:rsid w:val="00AE271C"/>
    <w:rsid w:val="00AE47FB"/>
    <w:rsid w:val="00AE522B"/>
    <w:rsid w:val="00AE64BB"/>
    <w:rsid w:val="00AE7C86"/>
    <w:rsid w:val="00AF0147"/>
    <w:rsid w:val="00AF062E"/>
    <w:rsid w:val="00AF07F3"/>
    <w:rsid w:val="00AF1AD0"/>
    <w:rsid w:val="00AF1E6B"/>
    <w:rsid w:val="00AF45AC"/>
    <w:rsid w:val="00AF50AD"/>
    <w:rsid w:val="00AF625C"/>
    <w:rsid w:val="00AF6325"/>
    <w:rsid w:val="00AF70D2"/>
    <w:rsid w:val="00AF7240"/>
    <w:rsid w:val="00AF7413"/>
    <w:rsid w:val="00AF769E"/>
    <w:rsid w:val="00B016A5"/>
    <w:rsid w:val="00B01D9C"/>
    <w:rsid w:val="00B02156"/>
    <w:rsid w:val="00B0391C"/>
    <w:rsid w:val="00B03988"/>
    <w:rsid w:val="00B0518E"/>
    <w:rsid w:val="00B05B6B"/>
    <w:rsid w:val="00B060DD"/>
    <w:rsid w:val="00B070AD"/>
    <w:rsid w:val="00B07ED1"/>
    <w:rsid w:val="00B131C0"/>
    <w:rsid w:val="00B1532C"/>
    <w:rsid w:val="00B16B0A"/>
    <w:rsid w:val="00B20088"/>
    <w:rsid w:val="00B20C3B"/>
    <w:rsid w:val="00B20F6A"/>
    <w:rsid w:val="00B22F2E"/>
    <w:rsid w:val="00B24BAD"/>
    <w:rsid w:val="00B25686"/>
    <w:rsid w:val="00B26630"/>
    <w:rsid w:val="00B26F05"/>
    <w:rsid w:val="00B26F62"/>
    <w:rsid w:val="00B271B1"/>
    <w:rsid w:val="00B309BD"/>
    <w:rsid w:val="00B320F7"/>
    <w:rsid w:val="00B321BC"/>
    <w:rsid w:val="00B3259D"/>
    <w:rsid w:val="00B36ABB"/>
    <w:rsid w:val="00B3704E"/>
    <w:rsid w:val="00B41C79"/>
    <w:rsid w:val="00B43592"/>
    <w:rsid w:val="00B43AA3"/>
    <w:rsid w:val="00B4455C"/>
    <w:rsid w:val="00B4558A"/>
    <w:rsid w:val="00B45DF5"/>
    <w:rsid w:val="00B46ACA"/>
    <w:rsid w:val="00B47BD1"/>
    <w:rsid w:val="00B51DE4"/>
    <w:rsid w:val="00B52DAE"/>
    <w:rsid w:val="00B53B6A"/>
    <w:rsid w:val="00B549B7"/>
    <w:rsid w:val="00B54A04"/>
    <w:rsid w:val="00B563E8"/>
    <w:rsid w:val="00B565B1"/>
    <w:rsid w:val="00B60C47"/>
    <w:rsid w:val="00B60F4B"/>
    <w:rsid w:val="00B61D49"/>
    <w:rsid w:val="00B62A29"/>
    <w:rsid w:val="00B62EF8"/>
    <w:rsid w:val="00B63720"/>
    <w:rsid w:val="00B64B30"/>
    <w:rsid w:val="00B65023"/>
    <w:rsid w:val="00B655A3"/>
    <w:rsid w:val="00B66BA6"/>
    <w:rsid w:val="00B66C90"/>
    <w:rsid w:val="00B723B5"/>
    <w:rsid w:val="00B75EFF"/>
    <w:rsid w:val="00B823F7"/>
    <w:rsid w:val="00B85CB0"/>
    <w:rsid w:val="00B8608A"/>
    <w:rsid w:val="00B863A4"/>
    <w:rsid w:val="00B8734D"/>
    <w:rsid w:val="00B87C70"/>
    <w:rsid w:val="00B90415"/>
    <w:rsid w:val="00B90DEC"/>
    <w:rsid w:val="00B92DA5"/>
    <w:rsid w:val="00B93641"/>
    <w:rsid w:val="00B93660"/>
    <w:rsid w:val="00B95EFF"/>
    <w:rsid w:val="00BA02A6"/>
    <w:rsid w:val="00BA0517"/>
    <w:rsid w:val="00BA0E6E"/>
    <w:rsid w:val="00BA13F1"/>
    <w:rsid w:val="00BA1E54"/>
    <w:rsid w:val="00BA6128"/>
    <w:rsid w:val="00BA6AA2"/>
    <w:rsid w:val="00BA7940"/>
    <w:rsid w:val="00BB0B0A"/>
    <w:rsid w:val="00BB0C60"/>
    <w:rsid w:val="00BB1656"/>
    <w:rsid w:val="00BB4530"/>
    <w:rsid w:val="00BB491E"/>
    <w:rsid w:val="00BB4CCF"/>
    <w:rsid w:val="00BC011B"/>
    <w:rsid w:val="00BC1ADE"/>
    <w:rsid w:val="00BC26D6"/>
    <w:rsid w:val="00BC3484"/>
    <w:rsid w:val="00BC4238"/>
    <w:rsid w:val="00BC5CAD"/>
    <w:rsid w:val="00BC5EA4"/>
    <w:rsid w:val="00BC5EA7"/>
    <w:rsid w:val="00BC6E16"/>
    <w:rsid w:val="00BD029A"/>
    <w:rsid w:val="00BD2AA1"/>
    <w:rsid w:val="00BD36C9"/>
    <w:rsid w:val="00BD400B"/>
    <w:rsid w:val="00BD4B2E"/>
    <w:rsid w:val="00BD7828"/>
    <w:rsid w:val="00BD7C21"/>
    <w:rsid w:val="00BE09DA"/>
    <w:rsid w:val="00BE13BF"/>
    <w:rsid w:val="00BE18BA"/>
    <w:rsid w:val="00BE1B17"/>
    <w:rsid w:val="00BE2535"/>
    <w:rsid w:val="00BE3230"/>
    <w:rsid w:val="00BE326B"/>
    <w:rsid w:val="00BE5C2B"/>
    <w:rsid w:val="00BE613B"/>
    <w:rsid w:val="00BE615D"/>
    <w:rsid w:val="00BE6700"/>
    <w:rsid w:val="00BE6C80"/>
    <w:rsid w:val="00BE6F4F"/>
    <w:rsid w:val="00BE7EE4"/>
    <w:rsid w:val="00BF0B63"/>
    <w:rsid w:val="00BF1584"/>
    <w:rsid w:val="00BF36E5"/>
    <w:rsid w:val="00BF4F57"/>
    <w:rsid w:val="00BF7336"/>
    <w:rsid w:val="00C008B1"/>
    <w:rsid w:val="00C029A6"/>
    <w:rsid w:val="00C02D4A"/>
    <w:rsid w:val="00C0486B"/>
    <w:rsid w:val="00C073A1"/>
    <w:rsid w:val="00C10D4F"/>
    <w:rsid w:val="00C11F5D"/>
    <w:rsid w:val="00C12075"/>
    <w:rsid w:val="00C126DE"/>
    <w:rsid w:val="00C15866"/>
    <w:rsid w:val="00C165F7"/>
    <w:rsid w:val="00C1766F"/>
    <w:rsid w:val="00C20A8F"/>
    <w:rsid w:val="00C212A3"/>
    <w:rsid w:val="00C22411"/>
    <w:rsid w:val="00C22DDE"/>
    <w:rsid w:val="00C246C1"/>
    <w:rsid w:val="00C25268"/>
    <w:rsid w:val="00C26300"/>
    <w:rsid w:val="00C32782"/>
    <w:rsid w:val="00C33066"/>
    <w:rsid w:val="00C335F6"/>
    <w:rsid w:val="00C370C4"/>
    <w:rsid w:val="00C3712A"/>
    <w:rsid w:val="00C37685"/>
    <w:rsid w:val="00C40A77"/>
    <w:rsid w:val="00C41FD3"/>
    <w:rsid w:val="00C41FEA"/>
    <w:rsid w:val="00C42D66"/>
    <w:rsid w:val="00C43231"/>
    <w:rsid w:val="00C43EB2"/>
    <w:rsid w:val="00C455C8"/>
    <w:rsid w:val="00C4589F"/>
    <w:rsid w:val="00C458E4"/>
    <w:rsid w:val="00C459D4"/>
    <w:rsid w:val="00C47420"/>
    <w:rsid w:val="00C47C78"/>
    <w:rsid w:val="00C47FCC"/>
    <w:rsid w:val="00C5197B"/>
    <w:rsid w:val="00C51BAF"/>
    <w:rsid w:val="00C52DBE"/>
    <w:rsid w:val="00C531E9"/>
    <w:rsid w:val="00C540FB"/>
    <w:rsid w:val="00C55239"/>
    <w:rsid w:val="00C57F36"/>
    <w:rsid w:val="00C60286"/>
    <w:rsid w:val="00C609BA"/>
    <w:rsid w:val="00C6243F"/>
    <w:rsid w:val="00C64256"/>
    <w:rsid w:val="00C646EA"/>
    <w:rsid w:val="00C64A5E"/>
    <w:rsid w:val="00C66D07"/>
    <w:rsid w:val="00C66EB6"/>
    <w:rsid w:val="00C66F5A"/>
    <w:rsid w:val="00C67C9A"/>
    <w:rsid w:val="00C7066D"/>
    <w:rsid w:val="00C7332D"/>
    <w:rsid w:val="00C73ECC"/>
    <w:rsid w:val="00C746C4"/>
    <w:rsid w:val="00C7499F"/>
    <w:rsid w:val="00C75393"/>
    <w:rsid w:val="00C75E0E"/>
    <w:rsid w:val="00C779B0"/>
    <w:rsid w:val="00C80931"/>
    <w:rsid w:val="00C80D77"/>
    <w:rsid w:val="00C81136"/>
    <w:rsid w:val="00C81450"/>
    <w:rsid w:val="00C82321"/>
    <w:rsid w:val="00C83E73"/>
    <w:rsid w:val="00C87F23"/>
    <w:rsid w:val="00C9171C"/>
    <w:rsid w:val="00C93773"/>
    <w:rsid w:val="00C941CA"/>
    <w:rsid w:val="00C95527"/>
    <w:rsid w:val="00C97778"/>
    <w:rsid w:val="00CA195A"/>
    <w:rsid w:val="00CA20DD"/>
    <w:rsid w:val="00CA2172"/>
    <w:rsid w:val="00CA2CF6"/>
    <w:rsid w:val="00CA33AF"/>
    <w:rsid w:val="00CA5BCF"/>
    <w:rsid w:val="00CA666E"/>
    <w:rsid w:val="00CA6891"/>
    <w:rsid w:val="00CA6F81"/>
    <w:rsid w:val="00CB2508"/>
    <w:rsid w:val="00CB35E9"/>
    <w:rsid w:val="00CB53D5"/>
    <w:rsid w:val="00CB7D44"/>
    <w:rsid w:val="00CC11DC"/>
    <w:rsid w:val="00CC196F"/>
    <w:rsid w:val="00CC2550"/>
    <w:rsid w:val="00CC3267"/>
    <w:rsid w:val="00CC523E"/>
    <w:rsid w:val="00CC537C"/>
    <w:rsid w:val="00CC68E1"/>
    <w:rsid w:val="00CD1E0E"/>
    <w:rsid w:val="00CD204B"/>
    <w:rsid w:val="00CD3DB9"/>
    <w:rsid w:val="00CD5A2A"/>
    <w:rsid w:val="00CD62AA"/>
    <w:rsid w:val="00CD697A"/>
    <w:rsid w:val="00CD6E73"/>
    <w:rsid w:val="00CE004B"/>
    <w:rsid w:val="00CE2D62"/>
    <w:rsid w:val="00CE2D89"/>
    <w:rsid w:val="00CE5765"/>
    <w:rsid w:val="00CE7486"/>
    <w:rsid w:val="00CE7AE7"/>
    <w:rsid w:val="00CE7E96"/>
    <w:rsid w:val="00CE7E9A"/>
    <w:rsid w:val="00CF02D6"/>
    <w:rsid w:val="00CF2B15"/>
    <w:rsid w:val="00CF4A2E"/>
    <w:rsid w:val="00CF4C71"/>
    <w:rsid w:val="00CF5238"/>
    <w:rsid w:val="00CF78C2"/>
    <w:rsid w:val="00D003E8"/>
    <w:rsid w:val="00D01BE7"/>
    <w:rsid w:val="00D04227"/>
    <w:rsid w:val="00D04400"/>
    <w:rsid w:val="00D0505D"/>
    <w:rsid w:val="00D06C2B"/>
    <w:rsid w:val="00D10296"/>
    <w:rsid w:val="00D11335"/>
    <w:rsid w:val="00D11B35"/>
    <w:rsid w:val="00D12E19"/>
    <w:rsid w:val="00D13BCF"/>
    <w:rsid w:val="00D13F0E"/>
    <w:rsid w:val="00D16290"/>
    <w:rsid w:val="00D17941"/>
    <w:rsid w:val="00D17BD3"/>
    <w:rsid w:val="00D17FF1"/>
    <w:rsid w:val="00D20C57"/>
    <w:rsid w:val="00D21073"/>
    <w:rsid w:val="00D210B4"/>
    <w:rsid w:val="00D21768"/>
    <w:rsid w:val="00D21AE6"/>
    <w:rsid w:val="00D21E48"/>
    <w:rsid w:val="00D21FD7"/>
    <w:rsid w:val="00D22F62"/>
    <w:rsid w:val="00D22F65"/>
    <w:rsid w:val="00D23C7E"/>
    <w:rsid w:val="00D24CE3"/>
    <w:rsid w:val="00D26642"/>
    <w:rsid w:val="00D30807"/>
    <w:rsid w:val="00D350C1"/>
    <w:rsid w:val="00D363E2"/>
    <w:rsid w:val="00D425BD"/>
    <w:rsid w:val="00D4394A"/>
    <w:rsid w:val="00D43CDF"/>
    <w:rsid w:val="00D4651E"/>
    <w:rsid w:val="00D477E5"/>
    <w:rsid w:val="00D4799C"/>
    <w:rsid w:val="00D502DC"/>
    <w:rsid w:val="00D504FC"/>
    <w:rsid w:val="00D512FA"/>
    <w:rsid w:val="00D53564"/>
    <w:rsid w:val="00D53C20"/>
    <w:rsid w:val="00D53C78"/>
    <w:rsid w:val="00D543DE"/>
    <w:rsid w:val="00D55196"/>
    <w:rsid w:val="00D55AD6"/>
    <w:rsid w:val="00D560B3"/>
    <w:rsid w:val="00D56107"/>
    <w:rsid w:val="00D561F8"/>
    <w:rsid w:val="00D5667D"/>
    <w:rsid w:val="00D60CB1"/>
    <w:rsid w:val="00D62C29"/>
    <w:rsid w:val="00D63004"/>
    <w:rsid w:val="00D63EFD"/>
    <w:rsid w:val="00D64398"/>
    <w:rsid w:val="00D64C5F"/>
    <w:rsid w:val="00D66525"/>
    <w:rsid w:val="00D7181C"/>
    <w:rsid w:val="00D71CEB"/>
    <w:rsid w:val="00D738B4"/>
    <w:rsid w:val="00D75610"/>
    <w:rsid w:val="00D75B56"/>
    <w:rsid w:val="00D76B30"/>
    <w:rsid w:val="00D801B2"/>
    <w:rsid w:val="00D813BE"/>
    <w:rsid w:val="00D82093"/>
    <w:rsid w:val="00D829AD"/>
    <w:rsid w:val="00D82E27"/>
    <w:rsid w:val="00D85A0A"/>
    <w:rsid w:val="00D865DB"/>
    <w:rsid w:val="00D869B6"/>
    <w:rsid w:val="00D871A2"/>
    <w:rsid w:val="00D94AA0"/>
    <w:rsid w:val="00D94AF6"/>
    <w:rsid w:val="00D95372"/>
    <w:rsid w:val="00D9628E"/>
    <w:rsid w:val="00D96FAE"/>
    <w:rsid w:val="00DA035A"/>
    <w:rsid w:val="00DA08B3"/>
    <w:rsid w:val="00DA3467"/>
    <w:rsid w:val="00DA44CF"/>
    <w:rsid w:val="00DA6EDB"/>
    <w:rsid w:val="00DA769C"/>
    <w:rsid w:val="00DB5D99"/>
    <w:rsid w:val="00DB6D5A"/>
    <w:rsid w:val="00DC0B0C"/>
    <w:rsid w:val="00DC0BCA"/>
    <w:rsid w:val="00DC1213"/>
    <w:rsid w:val="00DC19C2"/>
    <w:rsid w:val="00DC1DF9"/>
    <w:rsid w:val="00DC2DB1"/>
    <w:rsid w:val="00DC380D"/>
    <w:rsid w:val="00DC5E73"/>
    <w:rsid w:val="00DC5FBD"/>
    <w:rsid w:val="00DC7D14"/>
    <w:rsid w:val="00DD14CC"/>
    <w:rsid w:val="00DD1E83"/>
    <w:rsid w:val="00DE05B1"/>
    <w:rsid w:val="00DE150D"/>
    <w:rsid w:val="00DE1E44"/>
    <w:rsid w:val="00DE2A1E"/>
    <w:rsid w:val="00DE2AC6"/>
    <w:rsid w:val="00DE2D9C"/>
    <w:rsid w:val="00DE7092"/>
    <w:rsid w:val="00DE7393"/>
    <w:rsid w:val="00DE7A4E"/>
    <w:rsid w:val="00DF07E8"/>
    <w:rsid w:val="00DF1C24"/>
    <w:rsid w:val="00DF54A7"/>
    <w:rsid w:val="00DF6242"/>
    <w:rsid w:val="00E00230"/>
    <w:rsid w:val="00E007F8"/>
    <w:rsid w:val="00E00F9E"/>
    <w:rsid w:val="00E0416E"/>
    <w:rsid w:val="00E04A68"/>
    <w:rsid w:val="00E062A7"/>
    <w:rsid w:val="00E11B94"/>
    <w:rsid w:val="00E126F8"/>
    <w:rsid w:val="00E12A8F"/>
    <w:rsid w:val="00E1576E"/>
    <w:rsid w:val="00E202E4"/>
    <w:rsid w:val="00E2568A"/>
    <w:rsid w:val="00E25828"/>
    <w:rsid w:val="00E27270"/>
    <w:rsid w:val="00E300E1"/>
    <w:rsid w:val="00E3012E"/>
    <w:rsid w:val="00E30ABE"/>
    <w:rsid w:val="00E312A4"/>
    <w:rsid w:val="00E316D8"/>
    <w:rsid w:val="00E32100"/>
    <w:rsid w:val="00E33FED"/>
    <w:rsid w:val="00E34A5A"/>
    <w:rsid w:val="00E350BA"/>
    <w:rsid w:val="00E356CF"/>
    <w:rsid w:val="00E35EC7"/>
    <w:rsid w:val="00E36CB4"/>
    <w:rsid w:val="00E416C8"/>
    <w:rsid w:val="00E41B45"/>
    <w:rsid w:val="00E41C05"/>
    <w:rsid w:val="00E41DFC"/>
    <w:rsid w:val="00E44417"/>
    <w:rsid w:val="00E458FA"/>
    <w:rsid w:val="00E52009"/>
    <w:rsid w:val="00E54A44"/>
    <w:rsid w:val="00E54F13"/>
    <w:rsid w:val="00E61FCE"/>
    <w:rsid w:val="00E64AF5"/>
    <w:rsid w:val="00E6679F"/>
    <w:rsid w:val="00E66B40"/>
    <w:rsid w:val="00E6784C"/>
    <w:rsid w:val="00E67D7C"/>
    <w:rsid w:val="00E71019"/>
    <w:rsid w:val="00E7297A"/>
    <w:rsid w:val="00E7297C"/>
    <w:rsid w:val="00E7315A"/>
    <w:rsid w:val="00E735B9"/>
    <w:rsid w:val="00E80A17"/>
    <w:rsid w:val="00E83F6D"/>
    <w:rsid w:val="00E84DD8"/>
    <w:rsid w:val="00E8529B"/>
    <w:rsid w:val="00E8568F"/>
    <w:rsid w:val="00E861D6"/>
    <w:rsid w:val="00E8624F"/>
    <w:rsid w:val="00E87A52"/>
    <w:rsid w:val="00E9041B"/>
    <w:rsid w:val="00E90455"/>
    <w:rsid w:val="00E93927"/>
    <w:rsid w:val="00E93BA4"/>
    <w:rsid w:val="00E945A8"/>
    <w:rsid w:val="00E97196"/>
    <w:rsid w:val="00EA0C80"/>
    <w:rsid w:val="00EA11A5"/>
    <w:rsid w:val="00EA14B8"/>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91E"/>
    <w:rsid w:val="00EC6604"/>
    <w:rsid w:val="00EC6911"/>
    <w:rsid w:val="00ED136E"/>
    <w:rsid w:val="00ED3710"/>
    <w:rsid w:val="00ED52FD"/>
    <w:rsid w:val="00ED5BA6"/>
    <w:rsid w:val="00ED7F68"/>
    <w:rsid w:val="00ED7FD1"/>
    <w:rsid w:val="00EE0C2A"/>
    <w:rsid w:val="00EE0CA9"/>
    <w:rsid w:val="00EE20CA"/>
    <w:rsid w:val="00EE4DCE"/>
    <w:rsid w:val="00EE6C78"/>
    <w:rsid w:val="00EF1236"/>
    <w:rsid w:val="00EF345E"/>
    <w:rsid w:val="00EF59D4"/>
    <w:rsid w:val="00EF5C08"/>
    <w:rsid w:val="00EF65A4"/>
    <w:rsid w:val="00EF6679"/>
    <w:rsid w:val="00EF7937"/>
    <w:rsid w:val="00F0081E"/>
    <w:rsid w:val="00F026C0"/>
    <w:rsid w:val="00F0337D"/>
    <w:rsid w:val="00F04FB8"/>
    <w:rsid w:val="00F069EB"/>
    <w:rsid w:val="00F073B7"/>
    <w:rsid w:val="00F10595"/>
    <w:rsid w:val="00F10CA4"/>
    <w:rsid w:val="00F11EE6"/>
    <w:rsid w:val="00F13C60"/>
    <w:rsid w:val="00F149D1"/>
    <w:rsid w:val="00F15C86"/>
    <w:rsid w:val="00F15FAC"/>
    <w:rsid w:val="00F16EBA"/>
    <w:rsid w:val="00F17319"/>
    <w:rsid w:val="00F219B3"/>
    <w:rsid w:val="00F226EC"/>
    <w:rsid w:val="00F229FD"/>
    <w:rsid w:val="00F23059"/>
    <w:rsid w:val="00F24A7F"/>
    <w:rsid w:val="00F26C07"/>
    <w:rsid w:val="00F30811"/>
    <w:rsid w:val="00F32309"/>
    <w:rsid w:val="00F32903"/>
    <w:rsid w:val="00F3332B"/>
    <w:rsid w:val="00F33E35"/>
    <w:rsid w:val="00F347A7"/>
    <w:rsid w:val="00F3585F"/>
    <w:rsid w:val="00F3693A"/>
    <w:rsid w:val="00F37643"/>
    <w:rsid w:val="00F37BE0"/>
    <w:rsid w:val="00F4012B"/>
    <w:rsid w:val="00F42214"/>
    <w:rsid w:val="00F42AE8"/>
    <w:rsid w:val="00F43441"/>
    <w:rsid w:val="00F43BD9"/>
    <w:rsid w:val="00F44F96"/>
    <w:rsid w:val="00F46E61"/>
    <w:rsid w:val="00F47363"/>
    <w:rsid w:val="00F50CC6"/>
    <w:rsid w:val="00F51FB5"/>
    <w:rsid w:val="00F53332"/>
    <w:rsid w:val="00F53FD8"/>
    <w:rsid w:val="00F561B6"/>
    <w:rsid w:val="00F56D8A"/>
    <w:rsid w:val="00F609C6"/>
    <w:rsid w:val="00F61103"/>
    <w:rsid w:val="00F61C56"/>
    <w:rsid w:val="00F64173"/>
    <w:rsid w:val="00F65F1B"/>
    <w:rsid w:val="00F67B25"/>
    <w:rsid w:val="00F7010F"/>
    <w:rsid w:val="00F70D3C"/>
    <w:rsid w:val="00F71993"/>
    <w:rsid w:val="00F7305D"/>
    <w:rsid w:val="00F73F06"/>
    <w:rsid w:val="00F755F9"/>
    <w:rsid w:val="00F75C91"/>
    <w:rsid w:val="00F75CEB"/>
    <w:rsid w:val="00F809FD"/>
    <w:rsid w:val="00F80E97"/>
    <w:rsid w:val="00F823F2"/>
    <w:rsid w:val="00F83B31"/>
    <w:rsid w:val="00F83D59"/>
    <w:rsid w:val="00F84AC7"/>
    <w:rsid w:val="00F84FA4"/>
    <w:rsid w:val="00F8679B"/>
    <w:rsid w:val="00F8710F"/>
    <w:rsid w:val="00F871CF"/>
    <w:rsid w:val="00F879A2"/>
    <w:rsid w:val="00F87F80"/>
    <w:rsid w:val="00F92DDB"/>
    <w:rsid w:val="00F938CC"/>
    <w:rsid w:val="00F94E29"/>
    <w:rsid w:val="00F9688F"/>
    <w:rsid w:val="00F9694B"/>
    <w:rsid w:val="00F9694E"/>
    <w:rsid w:val="00F96EA0"/>
    <w:rsid w:val="00F96FDC"/>
    <w:rsid w:val="00FA1F31"/>
    <w:rsid w:val="00FA2454"/>
    <w:rsid w:val="00FA473D"/>
    <w:rsid w:val="00FA5FDD"/>
    <w:rsid w:val="00FA6666"/>
    <w:rsid w:val="00FA6B68"/>
    <w:rsid w:val="00FB0158"/>
    <w:rsid w:val="00FB0A67"/>
    <w:rsid w:val="00FB11A8"/>
    <w:rsid w:val="00FB25AE"/>
    <w:rsid w:val="00FB4134"/>
    <w:rsid w:val="00FB4CCC"/>
    <w:rsid w:val="00FB677D"/>
    <w:rsid w:val="00FB6AFC"/>
    <w:rsid w:val="00FB74EE"/>
    <w:rsid w:val="00FC01E8"/>
    <w:rsid w:val="00FC0261"/>
    <w:rsid w:val="00FC0557"/>
    <w:rsid w:val="00FC0AC3"/>
    <w:rsid w:val="00FC111C"/>
    <w:rsid w:val="00FC1498"/>
    <w:rsid w:val="00FC1EE3"/>
    <w:rsid w:val="00FC442B"/>
    <w:rsid w:val="00FC5E09"/>
    <w:rsid w:val="00FC7419"/>
    <w:rsid w:val="00FD19F2"/>
    <w:rsid w:val="00FD227C"/>
    <w:rsid w:val="00FD27E2"/>
    <w:rsid w:val="00FD39BF"/>
    <w:rsid w:val="00FD4488"/>
    <w:rsid w:val="00FD5C8D"/>
    <w:rsid w:val="00FD6E53"/>
    <w:rsid w:val="00FD7317"/>
    <w:rsid w:val="00FD758A"/>
    <w:rsid w:val="00FD7A56"/>
    <w:rsid w:val="00FD7BBB"/>
    <w:rsid w:val="00FE087A"/>
    <w:rsid w:val="00FE2EF8"/>
    <w:rsid w:val="00FE319B"/>
    <w:rsid w:val="00FE3D86"/>
    <w:rsid w:val="00FE6D3F"/>
    <w:rsid w:val="00FE7986"/>
    <w:rsid w:val="00FF40A8"/>
    <w:rsid w:val="00FF4532"/>
    <w:rsid w:val="00FF4C6D"/>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767"/>
    <w:pPr>
      <w:widowControl w:val="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A792D"/>
    <w:pPr>
      <w:keepNext/>
      <w:widowControl/>
      <w:spacing w:after="240"/>
      <w:ind w:left="1985" w:right="284" w:hanging="1985"/>
      <w:jc w:val="left"/>
      <w:outlineLvl w:val="0"/>
    </w:pPr>
    <w:rPr>
      <w:rFonts w:ascii="Calibri Light" w:eastAsia="SimSun" w:hAnsi="Calibri Light" w:cs="SimSun"/>
      <w:b/>
      <w:kern w:val="0"/>
      <w:sz w:val="24"/>
      <w:szCs w:val="20"/>
      <w:lang w:val="en-GB"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2A792D"/>
    <w:pPr>
      <w:keepNext/>
      <w:widowControl/>
      <w:numPr>
        <w:ilvl w:val="1"/>
        <w:numId w:val="10"/>
      </w:numPr>
      <w:ind w:right="284"/>
      <w:jc w:val="left"/>
      <w:outlineLvl w:val="1"/>
    </w:pPr>
    <w:rPr>
      <w:rFonts w:ascii="Calibri Light" w:eastAsia="SimSun" w:hAnsi="Calibri Light" w:cs="SimSun"/>
      <w:b/>
      <w:kern w:val="0"/>
      <w:sz w:val="24"/>
      <w:szCs w:val="20"/>
      <w:lang w:val="en-GB"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2A792D"/>
    <w:pPr>
      <w:keepNext/>
      <w:widowControl/>
      <w:jc w:val="left"/>
      <w:outlineLvl w:val="2"/>
    </w:pPr>
    <w:rPr>
      <w:rFonts w:ascii="Times New Roman" w:eastAsia="SimSun" w:hAnsi="Times New Roman" w:cs="SimSun"/>
      <w:b/>
      <w:kern w:val="0"/>
      <w:sz w:val="22"/>
      <w:szCs w:val="20"/>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uiPriority w:val="9"/>
    <w:qFormat/>
    <w:rsid w:val="002A792D"/>
    <w:pPr>
      <w:keepNext/>
      <w:widowControl/>
      <w:tabs>
        <w:tab w:val="left" w:pos="2694"/>
      </w:tabs>
      <w:ind w:left="708"/>
      <w:jc w:val="left"/>
      <w:outlineLvl w:val="3"/>
    </w:pPr>
    <w:rPr>
      <w:rFonts w:ascii="Calibri Light" w:eastAsia="SimSun" w:hAnsi="Calibri Light" w:cs="SimSun"/>
      <w:b/>
      <w:kern w:val="0"/>
      <w:sz w:val="20"/>
      <w:szCs w:val="20"/>
      <w:lang w:val="en-GB" w:eastAsia="en-US"/>
    </w:rPr>
  </w:style>
  <w:style w:type="paragraph" w:styleId="Heading5">
    <w:name w:val="heading 5"/>
    <w:aliases w:val="h5"/>
    <w:basedOn w:val="Normal"/>
    <w:next w:val="Normal"/>
    <w:link w:val="Heading5Char"/>
    <w:uiPriority w:val="9"/>
    <w:qFormat/>
    <w:rsid w:val="002A792D"/>
    <w:pPr>
      <w:keepNext/>
      <w:widowControl/>
      <w:jc w:val="center"/>
      <w:outlineLvl w:val="4"/>
    </w:pPr>
    <w:rPr>
      <w:rFonts w:ascii="Calibri Light" w:eastAsia="SimSun" w:hAnsi="Calibri Light" w:cs="SimSun"/>
      <w:b/>
      <w:kern w:val="0"/>
      <w:sz w:val="24"/>
      <w:szCs w:val="20"/>
      <w:lang w:val="en-GB" w:eastAsia="en-US"/>
    </w:rPr>
  </w:style>
  <w:style w:type="paragraph" w:styleId="Heading6">
    <w:name w:val="heading 6"/>
    <w:aliases w:val="h6"/>
    <w:basedOn w:val="Normal"/>
    <w:next w:val="Normal"/>
    <w:link w:val="Heading6Char"/>
    <w:uiPriority w:val="9"/>
    <w:qFormat/>
    <w:rsid w:val="002A792D"/>
    <w:pPr>
      <w:keepNext/>
      <w:widowControl/>
      <w:jc w:val="left"/>
      <w:outlineLvl w:val="5"/>
    </w:pPr>
    <w:rPr>
      <w:rFonts w:ascii="Calibri Light" w:eastAsia="SimSun" w:hAnsi="Calibri Light" w:cs="SimSun"/>
      <w:b/>
      <w:color w:val="C0C0C0"/>
      <w:kern w:val="0"/>
      <w:sz w:val="24"/>
      <w:szCs w:val="20"/>
      <w:lang w:val="en-GB" w:eastAsia="en-US"/>
    </w:rPr>
  </w:style>
  <w:style w:type="paragraph" w:styleId="Heading7">
    <w:name w:val="heading 7"/>
    <w:basedOn w:val="Normal"/>
    <w:next w:val="Normal"/>
    <w:link w:val="Heading7Char"/>
    <w:uiPriority w:val="9"/>
    <w:qFormat/>
    <w:rsid w:val="002A792D"/>
    <w:pPr>
      <w:keepNext/>
      <w:widowControl/>
      <w:tabs>
        <w:tab w:val="left" w:pos="2694"/>
      </w:tabs>
      <w:ind w:left="708"/>
      <w:jc w:val="left"/>
      <w:outlineLvl w:val="6"/>
    </w:pPr>
    <w:rPr>
      <w:rFonts w:ascii="Calibri Light" w:eastAsia="SimSun" w:hAnsi="Calibri Light" w:cs="SimSun"/>
      <w:b/>
      <w:color w:val="0000FF"/>
      <w:kern w:val="0"/>
      <w:sz w:val="20"/>
      <w:szCs w:val="20"/>
      <w:lang w:val="en-GB" w:eastAsia="en-US"/>
    </w:rPr>
  </w:style>
  <w:style w:type="paragraph" w:styleId="Heading8">
    <w:name w:val="heading 8"/>
    <w:basedOn w:val="Normal"/>
    <w:next w:val="Normal"/>
    <w:link w:val="Heading8Char"/>
    <w:uiPriority w:val="9"/>
    <w:qFormat/>
    <w:rsid w:val="002A792D"/>
    <w:pPr>
      <w:keepNext/>
      <w:widowControl/>
      <w:spacing w:after="120"/>
      <w:ind w:left="1985" w:hanging="1985"/>
      <w:jc w:val="left"/>
      <w:outlineLvl w:val="7"/>
    </w:pPr>
    <w:rPr>
      <w:rFonts w:ascii="Calibri Light" w:eastAsia="SimSun" w:hAnsi="Calibri Light" w:cs="SimSun"/>
      <w:b/>
      <w:kern w:val="0"/>
      <w:sz w:val="22"/>
      <w:szCs w:val="20"/>
      <w:lang w:val="en-GB" w:eastAsia="en-US"/>
    </w:rPr>
  </w:style>
  <w:style w:type="paragraph" w:styleId="Heading9">
    <w:name w:val="heading 9"/>
    <w:basedOn w:val="Normal"/>
    <w:next w:val="Normal"/>
    <w:link w:val="Heading9Char"/>
    <w:uiPriority w:val="9"/>
    <w:qFormat/>
    <w:rsid w:val="002A792D"/>
    <w:pPr>
      <w:keepNext/>
      <w:widowControl/>
      <w:spacing w:after="120"/>
      <w:ind w:left="1985" w:hanging="1985"/>
      <w:jc w:val="left"/>
      <w:outlineLvl w:val="8"/>
    </w:pPr>
    <w:rPr>
      <w:rFonts w:ascii="Calibri Light" w:eastAsia="SimSun" w:hAnsi="Calibri Light" w:cs="SimSu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792D"/>
    <w:rPr>
      <w:sz w:val="18"/>
      <w:szCs w:val="18"/>
    </w:rPr>
  </w:style>
  <w:style w:type="paragraph" w:styleId="Footer">
    <w:name w:val="footer"/>
    <w:basedOn w:val="Normal"/>
    <w:link w:val="FooterChar"/>
    <w:unhideWhenUsed/>
    <w:rsid w:val="002A792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2A792D"/>
    <w:rPr>
      <w:sz w:val="18"/>
      <w:szCs w:val="18"/>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2A792D"/>
    <w:rPr>
      <w:rFonts w:ascii="Calibri Light" w:eastAsia="SimSun" w:hAnsi="Calibri Light" w:cs="SimSun"/>
      <w:b/>
      <w:kern w:val="0"/>
      <w:sz w:val="24"/>
      <w:szCs w:val="20"/>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2A792D"/>
    <w:rPr>
      <w:rFonts w:ascii="Calibri Light" w:eastAsia="SimSun" w:hAnsi="Calibri Light" w:cs="SimSun"/>
      <w:b/>
      <w:kern w:val="0"/>
      <w:sz w:val="24"/>
      <w:szCs w:val="20"/>
      <w:lang w:val="en-GB" w:eastAsia="en-US"/>
    </w:r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basedOn w:val="DefaultParagraphFont"/>
    <w:link w:val="Heading3"/>
    <w:rsid w:val="002A792D"/>
    <w:rPr>
      <w:rFonts w:ascii="Times New Roman" w:eastAsia="SimSun" w:hAnsi="Times New Roman" w:cs="SimSun"/>
      <w:b/>
      <w:kern w:val="0"/>
      <w:sz w:val="22"/>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uiPriority w:val="9"/>
    <w:rsid w:val="002A792D"/>
    <w:rPr>
      <w:rFonts w:ascii="Calibri Light" w:eastAsia="SimSun" w:hAnsi="Calibri Light" w:cs="SimSun"/>
      <w:b/>
      <w:kern w:val="0"/>
      <w:sz w:val="20"/>
      <w:szCs w:val="20"/>
      <w:lang w:val="en-GB" w:eastAsia="en-US"/>
    </w:rPr>
  </w:style>
  <w:style w:type="character" w:customStyle="1" w:styleId="Heading5Char">
    <w:name w:val="Heading 5 Char"/>
    <w:aliases w:val="h5 Char"/>
    <w:basedOn w:val="DefaultParagraphFont"/>
    <w:link w:val="Heading5"/>
    <w:uiPriority w:val="9"/>
    <w:rsid w:val="002A792D"/>
    <w:rPr>
      <w:rFonts w:ascii="Calibri Light" w:eastAsia="SimSun" w:hAnsi="Calibri Light" w:cs="SimSun"/>
      <w:b/>
      <w:kern w:val="0"/>
      <w:sz w:val="24"/>
      <w:szCs w:val="20"/>
      <w:lang w:val="en-GB" w:eastAsia="en-US"/>
    </w:rPr>
  </w:style>
  <w:style w:type="character" w:customStyle="1" w:styleId="Heading6Char">
    <w:name w:val="Heading 6 Char"/>
    <w:aliases w:val="h6 Char"/>
    <w:basedOn w:val="DefaultParagraphFont"/>
    <w:link w:val="Heading6"/>
    <w:uiPriority w:val="9"/>
    <w:rsid w:val="002A792D"/>
    <w:rPr>
      <w:rFonts w:ascii="Calibri Light" w:eastAsia="SimSun" w:hAnsi="Calibri Light" w:cs="SimSun"/>
      <w:b/>
      <w:color w:val="C0C0C0"/>
      <w:kern w:val="0"/>
      <w:sz w:val="24"/>
      <w:szCs w:val="20"/>
      <w:lang w:val="en-GB" w:eastAsia="en-US"/>
    </w:rPr>
  </w:style>
  <w:style w:type="character" w:customStyle="1" w:styleId="Heading7Char">
    <w:name w:val="Heading 7 Char"/>
    <w:basedOn w:val="DefaultParagraphFont"/>
    <w:link w:val="Heading7"/>
    <w:uiPriority w:val="9"/>
    <w:rsid w:val="002A792D"/>
    <w:rPr>
      <w:rFonts w:ascii="Calibri Light" w:eastAsia="SimSun" w:hAnsi="Calibri Light" w:cs="SimSun"/>
      <w:b/>
      <w:color w:val="0000FF"/>
      <w:kern w:val="0"/>
      <w:sz w:val="20"/>
      <w:szCs w:val="20"/>
      <w:lang w:val="en-GB" w:eastAsia="en-US"/>
    </w:rPr>
  </w:style>
  <w:style w:type="character" w:customStyle="1" w:styleId="Heading8Char">
    <w:name w:val="Heading 8 Char"/>
    <w:basedOn w:val="DefaultParagraphFont"/>
    <w:link w:val="Heading8"/>
    <w:uiPriority w:val="9"/>
    <w:rsid w:val="002A792D"/>
    <w:rPr>
      <w:rFonts w:ascii="Calibri Light" w:eastAsia="SimSun" w:hAnsi="Calibri Light" w:cs="SimSun"/>
      <w:b/>
      <w:kern w:val="0"/>
      <w:sz w:val="22"/>
      <w:szCs w:val="20"/>
      <w:lang w:val="en-GB" w:eastAsia="en-US"/>
    </w:rPr>
  </w:style>
  <w:style w:type="character" w:customStyle="1" w:styleId="Heading9Char">
    <w:name w:val="Heading 9 Char"/>
    <w:basedOn w:val="DefaultParagraphFont"/>
    <w:link w:val="Heading9"/>
    <w:uiPriority w:val="9"/>
    <w:rsid w:val="002A792D"/>
    <w:rPr>
      <w:rFonts w:ascii="Calibri Light" w:eastAsia="SimSun" w:hAnsi="Calibri Light" w:cs="SimSun"/>
      <w:b/>
      <w:kern w:val="0"/>
      <w:sz w:val="24"/>
      <w:szCs w:val="20"/>
      <w:lang w:val="en-GB" w:eastAsia="en-US"/>
    </w:rPr>
  </w:style>
  <w:style w:type="paragraph" w:styleId="CommentText">
    <w:name w:val="annotation text"/>
    <w:basedOn w:val="Normal"/>
    <w:link w:val="CommentTextChar"/>
    <w:qFormat/>
    <w:rsid w:val="002A792D"/>
    <w:pPr>
      <w:widowControl/>
      <w:tabs>
        <w:tab w:val="left" w:pos="1418"/>
        <w:tab w:val="left" w:pos="4678"/>
        <w:tab w:val="left" w:pos="5954"/>
        <w:tab w:val="left" w:pos="7088"/>
      </w:tabs>
      <w:spacing w:after="240"/>
    </w:pPr>
    <w:rPr>
      <w:rFonts w:ascii="Calibri Light" w:eastAsia="SimSun" w:hAnsi="Calibri Light" w:cs="Times New Roman"/>
      <w:kern w:val="0"/>
      <w:sz w:val="20"/>
      <w:szCs w:val="20"/>
      <w:lang w:val="en-GB" w:eastAsia="en-US"/>
    </w:rPr>
  </w:style>
  <w:style w:type="character" w:customStyle="1" w:styleId="CommentTextChar">
    <w:name w:val="Comment Text Char"/>
    <w:basedOn w:val="DefaultParagraphFont"/>
    <w:link w:val="CommentText"/>
    <w:qFormat/>
    <w:rsid w:val="002A792D"/>
    <w:rPr>
      <w:rFonts w:ascii="Calibri Light" w:eastAsia="SimSun" w:hAnsi="Calibri Light" w:cs="Times New Roman"/>
      <w:kern w:val="0"/>
      <w:sz w:val="20"/>
      <w:szCs w:val="20"/>
      <w:lang w:val="en-GB" w:eastAsia="en-US"/>
    </w:rPr>
  </w:style>
  <w:style w:type="character" w:styleId="PageNumber">
    <w:name w:val="page number"/>
    <w:basedOn w:val="DefaultParagraphFont"/>
    <w:rsid w:val="002A792D"/>
  </w:style>
  <w:style w:type="paragraph" w:customStyle="1" w:styleId="B1">
    <w:name w:val="B1"/>
    <w:basedOn w:val="Normal"/>
    <w:link w:val="B10"/>
    <w:qFormat/>
    <w:rsid w:val="002A792D"/>
    <w:pPr>
      <w:widowControl/>
      <w:ind w:left="567" w:hanging="567"/>
    </w:pPr>
    <w:rPr>
      <w:rFonts w:ascii="Calibri Light" w:eastAsia="SimSun" w:hAnsi="Calibri Light" w:cs="Times New Roman"/>
      <w:kern w:val="0"/>
      <w:sz w:val="20"/>
      <w:szCs w:val="20"/>
      <w:lang w:val="en-GB" w:eastAsia="x-none"/>
    </w:rPr>
  </w:style>
  <w:style w:type="paragraph" w:customStyle="1" w:styleId="00BodyText">
    <w:name w:val="00 BodyText"/>
    <w:basedOn w:val="Normal"/>
    <w:rsid w:val="002A792D"/>
    <w:pPr>
      <w:widowControl/>
      <w:spacing w:after="220"/>
      <w:jc w:val="left"/>
    </w:pPr>
    <w:rPr>
      <w:rFonts w:ascii="Calibri Light" w:eastAsia="SimSun" w:hAnsi="Calibri Light" w:cs="SimSun"/>
      <w:kern w:val="0"/>
      <w:sz w:val="22"/>
      <w:szCs w:val="20"/>
      <w:lang w:eastAsia="en-US"/>
    </w:rPr>
  </w:style>
  <w:style w:type="paragraph" w:customStyle="1" w:styleId="a">
    <w:name w:val="??"/>
    <w:rsid w:val="002A792D"/>
    <w:pPr>
      <w:widowControl w:val="0"/>
    </w:pPr>
    <w:rPr>
      <w:rFonts w:ascii="SimSun" w:eastAsia="SimSun" w:hAnsi="SimSun" w:cs="SimSun"/>
      <w:kern w:val="0"/>
      <w:sz w:val="20"/>
      <w:szCs w:val="20"/>
      <w:lang w:eastAsia="en-US"/>
    </w:rPr>
  </w:style>
  <w:style w:type="paragraph" w:customStyle="1" w:styleId="2">
    <w:name w:val="??? 2"/>
    <w:basedOn w:val="a"/>
    <w:next w:val="a"/>
    <w:rsid w:val="002A792D"/>
    <w:pPr>
      <w:keepNext/>
    </w:pPr>
    <w:rPr>
      <w:rFonts w:ascii="Calibri Light" w:hAnsi="Calibri Light"/>
      <w:b/>
      <w:sz w:val="24"/>
    </w:rPr>
  </w:style>
  <w:style w:type="character" w:styleId="CommentReference">
    <w:name w:val="annotation reference"/>
    <w:qFormat/>
    <w:rsid w:val="002A792D"/>
    <w:rPr>
      <w:sz w:val="16"/>
    </w:rPr>
  </w:style>
  <w:style w:type="paragraph" w:customStyle="1" w:styleId="DECISION">
    <w:name w:val="DECISION"/>
    <w:basedOn w:val="Normal"/>
    <w:rsid w:val="002A792D"/>
    <w:pPr>
      <w:numPr>
        <w:numId w:val="1"/>
      </w:numPr>
      <w:spacing w:before="120" w:after="120"/>
    </w:pPr>
    <w:rPr>
      <w:rFonts w:ascii="Calibri Light" w:eastAsia="SimSun" w:hAnsi="Calibri Light" w:cs="SimSun"/>
      <w:b/>
      <w:color w:val="0000FF"/>
      <w:kern w:val="0"/>
      <w:sz w:val="20"/>
      <w:szCs w:val="20"/>
      <w:u w:val="single"/>
      <w:lang w:val="en-GB" w:eastAsia="en-US"/>
    </w:rPr>
  </w:style>
  <w:style w:type="paragraph" w:customStyle="1" w:styleId="ACTION">
    <w:name w:val="ACTION"/>
    <w:basedOn w:val="Normal"/>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SimSun" w:hAnsi="Calibri Light" w:cs="SimSun"/>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BodyText">
    <w:name w:val="Body Text"/>
    <w:aliases w:val="bt"/>
    <w:basedOn w:val="Normal"/>
    <w:link w:val="BodyTextChar"/>
    <w:rsid w:val="002A792D"/>
    <w:pPr>
      <w:widowControl/>
      <w:jc w:val="left"/>
    </w:pPr>
    <w:rPr>
      <w:rFonts w:ascii="Calibri Light" w:eastAsia="SimSun" w:hAnsi="Calibri Light" w:cs="Calibri Light"/>
      <w:color w:val="FF0000"/>
      <w:kern w:val="0"/>
      <w:sz w:val="20"/>
      <w:szCs w:val="20"/>
      <w:lang w:val="en-GB" w:eastAsia="en-US"/>
    </w:rPr>
  </w:style>
  <w:style w:type="character" w:customStyle="1" w:styleId="BodyTextChar">
    <w:name w:val="Body Text Char"/>
    <w:aliases w:val="bt Char"/>
    <w:basedOn w:val="DefaultParagraphFont"/>
    <w:link w:val="BodyText"/>
    <w:rsid w:val="002A792D"/>
    <w:rPr>
      <w:rFonts w:ascii="Calibri Light" w:eastAsia="SimSun" w:hAnsi="Calibri Light" w:cs="Calibri Light"/>
      <w:color w:val="FF0000"/>
      <w:kern w:val="0"/>
      <w:sz w:val="20"/>
      <w:szCs w:val="20"/>
      <w:lang w:val="en-GB" w:eastAsia="en-US"/>
    </w:rPr>
  </w:style>
  <w:style w:type="paragraph" w:styleId="BalloonText">
    <w:name w:val="Balloon Text"/>
    <w:basedOn w:val="Normal"/>
    <w:link w:val="BalloonTextChar"/>
    <w:semiHidden/>
    <w:rsid w:val="002A792D"/>
    <w:pPr>
      <w:widowControl/>
      <w:jc w:val="left"/>
    </w:pPr>
    <w:rPr>
      <w:rFonts w:ascii="SimSun" w:eastAsia="SimSun" w:hAnsi="SimSun" w:cs="SimSun"/>
      <w:kern w:val="0"/>
      <w:sz w:val="16"/>
      <w:szCs w:val="16"/>
      <w:lang w:val="en-GB" w:eastAsia="en-US"/>
    </w:rPr>
  </w:style>
  <w:style w:type="character" w:customStyle="1" w:styleId="BalloonTextChar">
    <w:name w:val="Balloon Text Char"/>
    <w:basedOn w:val="DefaultParagraphFont"/>
    <w:link w:val="BalloonText"/>
    <w:semiHidden/>
    <w:rsid w:val="002A792D"/>
    <w:rPr>
      <w:rFonts w:ascii="SimSun" w:eastAsia="SimSun" w:hAnsi="SimSun" w:cs="SimSun"/>
      <w:kern w:val="0"/>
      <w:sz w:val="16"/>
      <w:szCs w:val="16"/>
      <w:lang w:val="en-GB" w:eastAsia="en-US"/>
    </w:rPr>
  </w:style>
  <w:style w:type="paragraph" w:styleId="DocumentMap">
    <w:name w:val="Document Map"/>
    <w:basedOn w:val="Normal"/>
    <w:link w:val="DocumentMapChar"/>
    <w:rsid w:val="002A792D"/>
    <w:pPr>
      <w:widowControl/>
      <w:jc w:val="left"/>
    </w:pPr>
    <w:rPr>
      <w:rFonts w:ascii="SimSun" w:eastAsia="SimSun" w:hAnsi="SimSun" w:cs="Times New Roman"/>
      <w:kern w:val="0"/>
      <w:sz w:val="16"/>
      <w:szCs w:val="16"/>
      <w:lang w:val="en-GB" w:eastAsia="en-US"/>
    </w:rPr>
  </w:style>
  <w:style w:type="character" w:customStyle="1" w:styleId="DocumentMapChar">
    <w:name w:val="Document Map Char"/>
    <w:basedOn w:val="DefaultParagraphFont"/>
    <w:link w:val="DocumentMap"/>
    <w:rsid w:val="002A792D"/>
    <w:rPr>
      <w:rFonts w:ascii="SimSun" w:eastAsia="SimSun" w:hAnsi="SimSun" w:cs="Times New Roman"/>
      <w:kern w:val="0"/>
      <w:sz w:val="16"/>
      <w:szCs w:val="16"/>
      <w:lang w:val="en-GB" w:eastAsia="en-US"/>
    </w:rPr>
  </w:style>
  <w:style w:type="paragraph" w:styleId="CommentSubject">
    <w:name w:val="annotation subject"/>
    <w:basedOn w:val="CommentText"/>
    <w:next w:val="CommentText"/>
    <w:link w:val="CommentSubjectChar"/>
    <w:rsid w:val="002A792D"/>
    <w:pPr>
      <w:tabs>
        <w:tab w:val="clear" w:pos="1418"/>
        <w:tab w:val="clear" w:pos="4678"/>
        <w:tab w:val="clear" w:pos="5954"/>
        <w:tab w:val="clear" w:pos="7088"/>
      </w:tabs>
      <w:spacing w:after="0"/>
      <w:jc w:val="left"/>
    </w:pPr>
    <w:rPr>
      <w:rFonts w:ascii="SimSun" w:hAnsi="SimSun"/>
      <w:b/>
      <w:bCs/>
    </w:rPr>
  </w:style>
  <w:style w:type="character" w:customStyle="1" w:styleId="CommentSubjectChar">
    <w:name w:val="Comment Subject Char"/>
    <w:basedOn w:val="CommentTextChar"/>
    <w:link w:val="CommentSubject"/>
    <w:rsid w:val="002A792D"/>
    <w:rPr>
      <w:rFonts w:ascii="SimSun" w:eastAsia="SimSun" w:hAnsi="SimSun" w:cs="Times New Roman"/>
      <w:b/>
      <w:bCs/>
      <w:kern w:val="0"/>
      <w:sz w:val="20"/>
      <w:szCs w:val="20"/>
      <w:lang w:val="en-GB" w:eastAsia="en-US"/>
    </w:rPr>
  </w:style>
  <w:style w:type="character" w:customStyle="1" w:styleId="a0">
    <w:name w:val="コメント内容 (文字)"/>
    <w:basedOn w:val="CommentTextChar"/>
    <w:rsid w:val="002A792D"/>
    <w:rPr>
      <w:rFonts w:ascii="Calibri Light" w:eastAsia="SimSun" w:hAnsi="Calibri Light" w:cs="Times New Roman"/>
      <w:kern w:val="0"/>
      <w:sz w:val="20"/>
      <w:szCs w:val="20"/>
      <w:lang w:val="en-GB" w:eastAsia="en-US"/>
    </w:rPr>
  </w:style>
  <w:style w:type="paragraph" w:styleId="Caption">
    <w:name w:val="caption"/>
    <w:aliases w:val="cap,cap Char,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35"/>
    <w:qFormat/>
    <w:rsid w:val="002A792D"/>
    <w:pPr>
      <w:widowControl/>
      <w:jc w:val="left"/>
    </w:pPr>
    <w:rPr>
      <w:rFonts w:ascii="SimSun" w:eastAsia="SimSun" w:hAnsi="SimSun" w:cs="SimSun"/>
      <w:b/>
      <w:bCs/>
      <w:kern w:val="0"/>
      <w:szCs w:val="21"/>
      <w:lang w:val="en-GB" w:eastAsia="en-US"/>
    </w:rPr>
  </w:style>
  <w:style w:type="paragraph" w:customStyle="1" w:styleId="Comments">
    <w:name w:val="Comments"/>
    <w:basedOn w:val="Normal"/>
    <w:link w:val="CommentsChar"/>
    <w:qFormat/>
    <w:rsid w:val="002A792D"/>
    <w:pPr>
      <w:widowControl/>
      <w:jc w:val="left"/>
    </w:pPr>
    <w:rPr>
      <w:rFonts w:ascii="Calibri Light" w:eastAsia="@Yu Mincho" w:hAnsi="Calibri Light" w:cs="SimSun"/>
      <w:i/>
      <w:kern w:val="0"/>
      <w:sz w:val="16"/>
      <w:szCs w:val="24"/>
      <w:lang w:val="en-GB" w:eastAsia="en-GB"/>
    </w:rPr>
  </w:style>
  <w:style w:type="character" w:customStyle="1" w:styleId="CommentsChar">
    <w:name w:val="Comments Char"/>
    <w:link w:val="Comments"/>
    <w:rsid w:val="002A792D"/>
    <w:rPr>
      <w:rFonts w:ascii="Calibri Light" w:eastAsia="@Yu Mincho" w:hAnsi="Calibri Light" w:cs="SimSun"/>
      <w:i/>
      <w:kern w:val="0"/>
      <w:sz w:val="16"/>
      <w:szCs w:val="24"/>
      <w:lang w:val="en-GB" w:eastAsia="en-GB"/>
    </w:rPr>
  </w:style>
  <w:style w:type="paragraph" w:customStyle="1" w:styleId="Doc-text2">
    <w:name w:val="Doc-text2"/>
    <w:basedOn w:val="Normal"/>
    <w:link w:val="Doc-text2Char"/>
    <w:qFormat/>
    <w:rsid w:val="002A792D"/>
    <w:pPr>
      <w:widowControl/>
      <w:tabs>
        <w:tab w:val="left" w:pos="1622"/>
      </w:tabs>
      <w:ind w:left="1622" w:hanging="363"/>
      <w:jc w:val="left"/>
    </w:pPr>
    <w:rPr>
      <w:rFonts w:ascii="Calibri Light" w:eastAsia="@Yu Mincho" w:hAnsi="Calibri Light" w:cs="SimSun"/>
      <w:kern w:val="0"/>
      <w:sz w:val="20"/>
      <w:szCs w:val="24"/>
      <w:lang w:val="en-GB" w:eastAsia="en-GB"/>
    </w:rPr>
  </w:style>
  <w:style w:type="character" w:customStyle="1" w:styleId="Doc-text2Char">
    <w:name w:val="Doc-text2 Char"/>
    <w:link w:val="Doc-text2"/>
    <w:rsid w:val="002A792D"/>
    <w:rPr>
      <w:rFonts w:ascii="Calibri Light" w:eastAsia="@Yu Mincho" w:hAnsi="Calibri Light" w:cs="SimSun"/>
      <w:kern w:val="0"/>
      <w:sz w:val="20"/>
      <w:szCs w:val="24"/>
      <w:lang w:val="en-GB" w:eastAsia="en-GB"/>
    </w:rPr>
  </w:style>
  <w:style w:type="table" w:styleId="TableGrid">
    <w:name w:val="Table Grid"/>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SimSun"/>
      <w:kern w:val="0"/>
      <w:sz w:val="20"/>
      <w:szCs w:val="20"/>
      <w:lang w:val="en-GB" w:eastAsia="en-US"/>
    </w:rPr>
  </w:style>
  <w:style w:type="character" w:customStyle="1" w:styleId="st">
    <w:name w:val="st"/>
    <w:rsid w:val="002A792D"/>
  </w:style>
  <w:style w:type="paragraph" w:customStyle="1" w:styleId="Tabletext">
    <w:name w:val="Table_text"/>
    <w:basedOn w:val="Normal"/>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SimSun" w:eastAsia="@Yu Mincho" w:hAnsi="SimSun" w:cs="Times New Roman"/>
      <w:kern w:val="0"/>
      <w:sz w:val="20"/>
      <w:szCs w:val="20"/>
      <w:lang w:val="en-GB" w:eastAsia="en-US"/>
    </w:rPr>
  </w:style>
  <w:style w:type="paragraph" w:customStyle="1" w:styleId="Tablehead">
    <w:name w:val="Table_head"/>
    <w:basedOn w:val="Normal"/>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Normal"/>
    <w:next w:val="Normal"/>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SimSun" w:eastAsia="@Yu Mincho" w:hAnsi="SimSun" w:cs="Times New Roman"/>
      <w:caps/>
      <w:kern w:val="0"/>
      <w:sz w:val="20"/>
      <w:szCs w:val="20"/>
      <w:lang w:val="en-GB" w:eastAsia="en-US"/>
    </w:rPr>
  </w:style>
  <w:style w:type="paragraph" w:customStyle="1" w:styleId="Tabletitle">
    <w:name w:val="Table_title"/>
    <w:basedOn w:val="Normal"/>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SimSun" w:eastAsia="@Yu Mincho" w:hAnsi="SimSun"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SimSun" w:eastAsia="@Yu Mincho" w:hAnsi="SimSun"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Normal"/>
    <w:next w:val="Normal"/>
    <w:rsid w:val="002A792D"/>
    <w:pPr>
      <w:widowControl/>
      <w:numPr>
        <w:numId w:val="3"/>
      </w:numPr>
      <w:autoSpaceDE w:val="0"/>
      <w:autoSpaceDN w:val="0"/>
      <w:snapToGrid w:val="0"/>
      <w:spacing w:after="60"/>
      <w:jc w:val="left"/>
    </w:pPr>
    <w:rPr>
      <w:rFonts w:ascii="SimSun" w:eastAsia="SimSun" w:hAnsi="SimSun" w:cs="SimSun"/>
      <w:kern w:val="0"/>
      <w:sz w:val="20"/>
      <w:szCs w:val="16"/>
      <w:lang w:eastAsia="en-US"/>
    </w:rPr>
  </w:style>
  <w:style w:type="paragraph" w:styleId="Revision">
    <w:name w:val="Revision"/>
    <w:hidden/>
    <w:uiPriority w:val="99"/>
    <w:semiHidden/>
    <w:rsid w:val="002A792D"/>
    <w:rPr>
      <w:rFonts w:ascii="SimSun" w:eastAsia="SimSun" w:hAnsi="SimSun" w:cs="SimSun"/>
      <w:kern w:val="0"/>
      <w:sz w:val="20"/>
      <w:szCs w:val="20"/>
      <w:lang w:val="en-GB" w:eastAsia="en-US"/>
    </w:rPr>
  </w:style>
  <w:style w:type="character" w:customStyle="1" w:styleId="B10">
    <w:name w:val="B1 (文字)"/>
    <w:link w:val="B1"/>
    <w:locked/>
    <w:rsid w:val="002A792D"/>
    <w:rPr>
      <w:rFonts w:ascii="Calibri Light" w:eastAsia="SimSun" w:hAnsi="Calibri Light" w:cs="Times New Roman"/>
      <w:kern w:val="0"/>
      <w:sz w:val="20"/>
      <w:szCs w:val="20"/>
      <w:lang w:val="en-GB" w:eastAsia="x-none"/>
    </w:rPr>
  </w:style>
  <w:style w:type="paragraph" w:customStyle="1" w:styleId="B2">
    <w:name w:val="B2"/>
    <w:basedOn w:val="List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2A792D"/>
    <w:pPr>
      <w:widowControl/>
      <w:ind w:left="720" w:hanging="360"/>
      <w:contextualSpacing/>
      <w:jc w:val="left"/>
    </w:pPr>
    <w:rPr>
      <w:rFonts w:ascii="SimSun" w:eastAsia="SimSun" w:hAnsi="SimSun" w:cs="SimSun"/>
      <w:kern w:val="0"/>
      <w:sz w:val="20"/>
      <w:szCs w:val="20"/>
      <w:lang w:val="en-GB" w:eastAsia="en-US"/>
    </w:rPr>
  </w:style>
  <w:style w:type="paragraph" w:styleId="List3">
    <w:name w:val="List 3"/>
    <w:basedOn w:val="Normal"/>
    <w:rsid w:val="002A792D"/>
    <w:pPr>
      <w:widowControl/>
      <w:ind w:left="1080" w:hanging="360"/>
      <w:contextualSpacing/>
      <w:jc w:val="left"/>
    </w:pPr>
    <w:rPr>
      <w:rFonts w:ascii="SimSun" w:eastAsia="SimSun" w:hAnsi="SimSun" w:cs="SimSun"/>
      <w:kern w:val="0"/>
      <w:sz w:val="20"/>
      <w:szCs w:val="20"/>
      <w:lang w:val="en-GB" w:eastAsia="en-US"/>
    </w:rPr>
  </w:style>
  <w:style w:type="paragraph" w:customStyle="1" w:styleId="TdocHeader2">
    <w:name w:val="Tdoc_Header_2"/>
    <w:basedOn w:val="Normal"/>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Heading1"/>
    <w:next w:val="BodyText"/>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FootnoteText">
    <w:name w:val="footnote text"/>
    <w:basedOn w:val="Normal"/>
    <w:link w:val="FootnoteTextChar"/>
    <w:rsid w:val="002A792D"/>
    <w:pPr>
      <w:widowControl/>
      <w:ind w:left="1440" w:hanging="1440"/>
    </w:pPr>
    <w:rPr>
      <w:rFonts w:ascii="Times" w:eastAsia="Batang" w:hAnsi="Times" w:cs="Times New Roman"/>
      <w:kern w:val="0"/>
      <w:sz w:val="20"/>
      <w:szCs w:val="20"/>
      <w:lang w:val="x-none" w:eastAsia="x-none"/>
    </w:rPr>
  </w:style>
  <w:style w:type="character" w:customStyle="1" w:styleId="FootnoteTextChar">
    <w:name w:val="Footnote Text Char"/>
    <w:basedOn w:val="DefaultParagraphFont"/>
    <w:link w:val="FootnoteText"/>
    <w:rsid w:val="002A792D"/>
    <w:rPr>
      <w:rFonts w:ascii="Times" w:eastAsia="Batang" w:hAnsi="Times" w:cs="Times New Roman"/>
      <w:kern w:val="0"/>
      <w:sz w:val="20"/>
      <w:szCs w:val="20"/>
      <w:lang w:val="x-none" w:eastAsia="x-none"/>
    </w:rPr>
  </w:style>
  <w:style w:type="paragraph" w:customStyle="1" w:styleId="TdocHeading2">
    <w:name w:val="Tdoc_Heading_2"/>
    <w:basedOn w:val="Normal"/>
    <w:rsid w:val="002A792D"/>
    <w:pPr>
      <w:widowControl/>
      <w:ind w:left="1440" w:hanging="1440"/>
      <w:jc w:val="left"/>
    </w:pPr>
    <w:rPr>
      <w:rFonts w:ascii="Times" w:eastAsia="Batang" w:hAnsi="Times" w:cs="Times New Roman"/>
      <w:kern w:val="0"/>
      <w:sz w:val="20"/>
      <w:szCs w:val="24"/>
      <w:lang w:val="en-GB" w:eastAsia="en-US"/>
    </w:rPr>
  </w:style>
  <w:style w:type="character" w:styleId="Hyperlink">
    <w:name w:val="Hyperlink"/>
    <w:uiPriority w:val="99"/>
    <w:rsid w:val="002A792D"/>
    <w:rPr>
      <w:color w:val="0000FF"/>
      <w:u w:val="single"/>
    </w:rPr>
  </w:style>
  <w:style w:type="character" w:styleId="FollowedHyperlink">
    <w:name w:val="FollowedHyperlink"/>
    <w:rsid w:val="002A792D"/>
    <w:rPr>
      <w:color w:val="0000FF"/>
      <w:u w:val="single"/>
    </w:rPr>
  </w:style>
  <w:style w:type="paragraph" w:customStyle="1" w:styleId="NO">
    <w:name w:val="NO"/>
    <w:basedOn w:val="Normal"/>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NormalWeb">
    <w:name w:val="Normal (Web)"/>
    <w:basedOn w:val="Normal"/>
    <w:uiPriority w:val="99"/>
    <w:qFormat/>
    <w:rsid w:val="002A792D"/>
    <w:pPr>
      <w:widowControl/>
      <w:spacing w:before="100" w:beforeAutospacing="1" w:after="100" w:afterAutospacing="1"/>
      <w:ind w:left="1440" w:hanging="1440"/>
      <w:jc w:val="left"/>
    </w:pPr>
    <w:rPr>
      <w:rFonts w:ascii="Arial" w:eastAsia="SimSun" w:hAnsi="Arial" w:cs="Arial"/>
      <w:color w:val="493118"/>
      <w:kern w:val="0"/>
      <w:sz w:val="18"/>
      <w:szCs w:val="18"/>
    </w:rPr>
  </w:style>
  <w:style w:type="paragraph" w:styleId="TOC1">
    <w:name w:val="toc 1"/>
    <w:basedOn w:val="Normal"/>
    <w:next w:val="Normal"/>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TOC2">
    <w:name w:val="toc 2"/>
    <w:basedOn w:val="Normal"/>
    <w:next w:val="Normal"/>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TOC3">
    <w:name w:val="toc 3"/>
    <w:basedOn w:val="Normal"/>
    <w:next w:val="Normal"/>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TOC4">
    <w:name w:val="toc 4"/>
    <w:basedOn w:val="Normal"/>
    <w:next w:val="Normal"/>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styleId="Date">
    <w:name w:val="Date"/>
    <w:basedOn w:val="Normal"/>
    <w:next w:val="Normal"/>
    <w:link w:val="DateChar"/>
    <w:rsid w:val="002A792D"/>
    <w:pPr>
      <w:widowControl/>
      <w:ind w:left="1440" w:hanging="1440"/>
      <w:jc w:val="left"/>
    </w:pPr>
    <w:rPr>
      <w:rFonts w:ascii="Times" w:eastAsia="Batang" w:hAnsi="Times" w:cs="Times New Roman"/>
      <w:kern w:val="0"/>
      <w:sz w:val="20"/>
      <w:szCs w:val="24"/>
      <w:lang w:val="en-GB" w:eastAsia="x-none"/>
    </w:rPr>
  </w:style>
  <w:style w:type="character" w:customStyle="1" w:styleId="DateChar">
    <w:name w:val="Date Char"/>
    <w:basedOn w:val="DefaultParagraphFont"/>
    <w:link w:val="Date"/>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SimSun" w:eastAsia="@Yu Mincho" w:hAnsi="SimSun" w:cs="SimSun"/>
      <w:kern w:val="0"/>
      <w:sz w:val="20"/>
      <w:szCs w:val="20"/>
      <w:lang w:val="en-GB" w:eastAsia="en-US"/>
    </w:rPr>
  </w:style>
  <w:style w:type="paragraph" w:styleId="List">
    <w:name w:val="List"/>
    <w:basedOn w:val="Normal"/>
    <w:rsid w:val="002A792D"/>
    <w:pPr>
      <w:widowControl/>
      <w:ind w:left="283" w:hanging="283"/>
      <w:jc w:val="left"/>
    </w:pPr>
    <w:rPr>
      <w:rFonts w:ascii="Times" w:eastAsia="Batang" w:hAnsi="Times" w:cs="Times New Roman"/>
      <w:kern w:val="0"/>
      <w:sz w:val="20"/>
      <w:szCs w:val="24"/>
      <w:lang w:val="en-GB" w:eastAsia="en-US"/>
    </w:rPr>
  </w:style>
  <w:style w:type="paragraph" w:styleId="TOC5">
    <w:name w:val="toc 5"/>
    <w:basedOn w:val="Normal"/>
    <w:next w:val="Normal"/>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Normal"/>
    <w:next w:val="Normal"/>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Normal"/>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Normal"/>
    <w:link w:val="TACChar"/>
    <w:rsid w:val="002A792D"/>
    <w:pPr>
      <w:keepLines/>
      <w:widowControl/>
      <w:spacing w:before="40" w:after="40"/>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ListBullet">
    <w:name w:val="List Bullet"/>
    <w:basedOn w:val="Normal"/>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Normal"/>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Emphasis">
    <w:name w:val="Emphasis"/>
    <w:qFormat/>
    <w:rsid w:val="002A792D"/>
    <w:rPr>
      <w:i/>
      <w:iCs/>
    </w:rPr>
  </w:style>
  <w:style w:type="character" w:customStyle="1" w:styleId="5">
    <w:name w:val="(文字) (文字)5"/>
    <w:semiHidden/>
    <w:rsid w:val="002A792D"/>
    <w:rPr>
      <w:rFonts w:ascii="Times New Roman" w:hAnsi="Times New Roman"/>
      <w:lang w:eastAsia="en-US"/>
    </w:rPr>
  </w:style>
  <w:style w:type="paragraph" w:customStyle="1" w:styleId="TableCell">
    <w:name w:val="TableCell"/>
    <w:basedOn w:val="Normal"/>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aptionChar3">
    <w:name w:val="Caption Char3"/>
    <w:aliases w:val="cap Char1,cap Char Char,Caption Char Char,Caption Char1 Char Char,cap Char Char1 Char,Caption Char Char1 Char Char,cap Char2 Char,条目 Char,cap Char Char Char Char Char Char Char Char,Caption Char1 Char1,Caption Char2 Char,fig and tbl Char"/>
    <w:link w:val="Caption"/>
    <w:rsid w:val="002A792D"/>
    <w:rPr>
      <w:rFonts w:ascii="SimSun" w:eastAsia="SimSun" w:hAnsi="SimSun" w:cs="SimSun"/>
      <w:b/>
      <w:bCs/>
      <w:kern w:val="0"/>
      <w:szCs w:val="21"/>
      <w:lang w:val="en-GB" w:eastAsia="en-US"/>
    </w:rPr>
  </w:style>
  <w:style w:type="character" w:styleId="Strong">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Normal"/>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Heading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PlainText">
    <w:name w:val="Plain Text"/>
    <w:basedOn w:val="Normal"/>
    <w:link w:val="PlainTextChar"/>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PlainTextChar">
    <w:name w:val="Plain Text Char"/>
    <w:basedOn w:val="DefaultParagraphFont"/>
    <w:link w:val="PlainText"/>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Index1">
    <w:name w:val="index 1"/>
    <w:basedOn w:val="Normal"/>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Heading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2A792D"/>
    <w:pPr>
      <w:widowControl/>
      <w:spacing w:before="220"/>
      <w:jc w:val="left"/>
    </w:pPr>
    <w:rPr>
      <w:rFonts w:ascii="Times New Roman" w:eastAsia="SimSun"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SimSun"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NoSpacing">
    <w:name w:val="No Spacing"/>
    <w:uiPriority w:val="1"/>
    <w:qFormat/>
    <w:rsid w:val="002A792D"/>
    <w:rPr>
      <w:rFonts w:ascii="Calibri" w:eastAsia="SimSun" w:hAnsi="Calibri" w:cs="Times New Roman"/>
      <w:kern w:val="0"/>
      <w:sz w:val="22"/>
    </w:rPr>
  </w:style>
  <w:style w:type="character" w:customStyle="1" w:styleId="TACChar">
    <w:name w:val="TAC Char"/>
    <w:link w:val="TAC"/>
    <w:rsid w:val="002A792D"/>
    <w:rPr>
      <w:rFonts w:ascii="Times New Roman" w:eastAsia="SimSun"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Heading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Normal"/>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Normal"/>
    <w:rsid w:val="002A792D"/>
    <w:pPr>
      <w:widowControl/>
      <w:spacing w:after="180"/>
      <w:ind w:left="1702" w:hanging="284"/>
      <w:jc w:val="left"/>
    </w:pPr>
    <w:rPr>
      <w:rFonts w:ascii="Times New Roman" w:eastAsia="SimSun" w:hAnsi="Times New Roman" w:cs="Times New Roman"/>
      <w:kern w:val="0"/>
      <w:sz w:val="20"/>
      <w:szCs w:val="20"/>
      <w:lang w:val="en-GB" w:eastAsia="en-US"/>
    </w:rPr>
  </w:style>
  <w:style w:type="character" w:customStyle="1" w:styleId="B3Char">
    <w:name w:val="B3 Char"/>
    <w:link w:val="B3"/>
    <w:rsid w:val="002A792D"/>
    <w:rPr>
      <w:rFonts w:ascii="SimSun" w:eastAsia="@Yu Mincho" w:hAnsi="SimSun" w:cs="SimSun"/>
      <w:kern w:val="0"/>
      <w:sz w:val="20"/>
      <w:szCs w:val="20"/>
      <w:lang w:val="en-GB" w:eastAsia="en-US"/>
    </w:rPr>
  </w:style>
  <w:style w:type="table" w:styleId="PlainTable4">
    <w:name w:val="Plain Table 4"/>
    <w:basedOn w:val="TableNormal"/>
    <w:uiPriority w:val="44"/>
    <w:rsid w:val="002A792D"/>
    <w:rPr>
      <w:rFonts w:ascii="SimSun" w:eastAsia="SimSun" w:hAnsi="SimSun" w:cs="SimSu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2A792D"/>
    <w:rPr>
      <w:rFonts w:ascii="SimSun" w:eastAsia="SimSun" w:hAnsi="SimSun" w:cs="SimSun"/>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2A792D"/>
    <w:rPr>
      <w:rFonts w:ascii="SimSun" w:eastAsia="SimSun" w:hAnsi="SimSun" w:cs="SimSun"/>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2A792D"/>
    <w:rPr>
      <w:rFonts w:ascii="SimSun" w:eastAsia="SimSun" w:hAnsi="SimSun" w:cs="SimSu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2A792D"/>
    <w:rPr>
      <w:rFonts w:ascii="SimSun" w:eastAsia="SimSun" w:hAnsi="SimSun" w:cs="SimSu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2A792D"/>
    <w:rPr>
      <w:rFonts w:ascii="SimSun" w:eastAsia="SimSun" w:hAnsi="SimSun" w:cs="SimSun"/>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2A792D"/>
    <w:rPr>
      <w:rFonts w:ascii="SimSun" w:eastAsia="SimSun" w:hAnsi="SimSun" w:cs="SimSun"/>
      <w:color w:val="7B7B7B"/>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2A792D"/>
    <w:rPr>
      <w:rFonts w:ascii="SimSun" w:eastAsia="SimSun" w:hAnsi="SimSun" w:cs="SimSun"/>
      <w:color w:val="0000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2A792D"/>
    <w:rPr>
      <w:rFonts w:ascii="SimSun" w:eastAsia="SimSun" w:hAnsi="SimSun" w:cs="SimSun"/>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2A792D"/>
    <w:rPr>
      <w:rFonts w:ascii="SimSun" w:eastAsia="SimSun" w:hAnsi="SimSun" w:cs="SimSun"/>
      <w:color w:val="BF8F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2A792D"/>
    <w:rPr>
      <w:rFonts w:ascii="SimSun" w:eastAsia="SimSun" w:hAnsi="SimSun" w:cs="SimSun"/>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2A792D"/>
    <w:rPr>
      <w:rFonts w:ascii="SimSun" w:eastAsia="SimSun" w:hAnsi="SimSun" w:cs="SimSu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2A792D"/>
    <w:rPr>
      <w:rFonts w:ascii="Calibri Light" w:eastAsia="SimSun"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2A792D"/>
    <w:rPr>
      <w:rFonts w:ascii="SimSun" w:eastAsia="SimSun" w:hAnsi="SimSun" w:cs="SimSu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2A792D"/>
    <w:rPr>
      <w:rFonts w:ascii="SimSun" w:eastAsia="SimSun" w:hAnsi="SimSun" w:cs="SimSu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2A792D"/>
    <w:rPr>
      <w:rFonts w:ascii="SimSun" w:eastAsia="SimSun" w:hAnsi="SimSun" w:cs="SimSun"/>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2A792D"/>
    <w:rPr>
      <w:rFonts w:ascii="SimSun" w:eastAsia="SimSun" w:hAnsi="SimSun" w:cs="SimSun"/>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A792D"/>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 w:type="character" w:customStyle="1" w:styleId="basic-word">
    <w:name w:val="basic-word"/>
    <w:basedOn w:val="DefaultParagraphFont"/>
    <w:rsid w:val="002F3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79318">
      <w:bodyDiv w:val="1"/>
      <w:marLeft w:val="0"/>
      <w:marRight w:val="0"/>
      <w:marTop w:val="0"/>
      <w:marBottom w:val="0"/>
      <w:divBdr>
        <w:top w:val="none" w:sz="0" w:space="0" w:color="auto"/>
        <w:left w:val="none" w:sz="0" w:space="0" w:color="auto"/>
        <w:bottom w:val="none" w:sz="0" w:space="0" w:color="auto"/>
        <w:right w:val="none" w:sz="0" w:space="0" w:color="auto"/>
      </w:divBdr>
    </w:div>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 w:id="17489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1503</Words>
  <Characters>8572</Characters>
  <Application>Microsoft Office Word</Application>
  <DocSecurity>0</DocSecurity>
  <Lines>71</Lines>
  <Paragraphs>20</Paragraphs>
  <ScaleCrop>false</ScaleCrop>
  <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2021-08-06T14:07:00Z</dcterms:created>
  <dcterms:modified xsi:type="dcterms:W3CDTF">2021-08-06T14:07:00Z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1628258834</vt:lpwstr>
  </property>
</Properties>
</file>