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66946" w14:textId="77777777" w:rsidR="005F77DC" w:rsidRDefault="00162177">
      <w:pPr>
        <w:pStyle w:val="ac"/>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ac"/>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ac"/>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af7"/>
        <w:numPr>
          <w:ilvl w:val="0"/>
          <w:numId w:val="6"/>
        </w:numPr>
        <w:jc w:val="both"/>
        <w:rPr>
          <w:b/>
          <w:bCs/>
          <w:sz w:val="22"/>
          <w:u w:val="single"/>
          <w:lang w:val="en-US"/>
        </w:rPr>
      </w:pPr>
      <w:r>
        <w:rPr>
          <w:b/>
          <w:bCs/>
          <w:sz w:val="22"/>
          <w:u w:val="single"/>
          <w:lang w:val="en-US"/>
        </w:rPr>
        <w:t>Resource allocation aspects of TBoMS</w:t>
      </w:r>
    </w:p>
    <w:p w14:paraId="0A2C0819" w14:textId="77777777" w:rsidR="005F77DC" w:rsidRDefault="00162177">
      <w:pPr>
        <w:pStyle w:val="af7"/>
        <w:numPr>
          <w:ilvl w:val="1"/>
          <w:numId w:val="6"/>
        </w:numPr>
        <w:jc w:val="both"/>
        <w:rPr>
          <w:sz w:val="22"/>
          <w:lang w:val="en-US"/>
        </w:rPr>
      </w:pPr>
      <w:r>
        <w:rPr>
          <w:sz w:val="22"/>
          <w:lang w:val="en-US"/>
        </w:rPr>
        <w:t xml:space="preserve">TDRA </w:t>
      </w:r>
    </w:p>
    <w:p w14:paraId="563F52C4" w14:textId="77777777" w:rsidR="005F77DC" w:rsidRDefault="00162177">
      <w:pPr>
        <w:pStyle w:val="af7"/>
        <w:numPr>
          <w:ilvl w:val="1"/>
          <w:numId w:val="6"/>
        </w:numPr>
        <w:jc w:val="both"/>
        <w:rPr>
          <w:sz w:val="22"/>
          <w:lang w:val="en-US"/>
        </w:rPr>
      </w:pPr>
      <w:r>
        <w:rPr>
          <w:sz w:val="22"/>
          <w:lang w:val="en-US"/>
        </w:rPr>
        <w:t xml:space="preserve">FDRA </w:t>
      </w:r>
    </w:p>
    <w:p w14:paraId="5656FF12" w14:textId="77777777" w:rsidR="005F77DC" w:rsidRDefault="00162177">
      <w:pPr>
        <w:pStyle w:val="af7"/>
        <w:numPr>
          <w:ilvl w:val="1"/>
          <w:numId w:val="6"/>
        </w:numPr>
        <w:jc w:val="both"/>
        <w:rPr>
          <w:sz w:val="22"/>
          <w:lang w:val="en-US"/>
        </w:rPr>
      </w:pPr>
      <w:r>
        <w:rPr>
          <w:sz w:val="22"/>
          <w:lang w:val="en-US"/>
        </w:rPr>
        <w:t>TBS determination</w:t>
      </w:r>
    </w:p>
    <w:p w14:paraId="62843585" w14:textId="77777777" w:rsidR="005F77DC" w:rsidRDefault="00162177">
      <w:pPr>
        <w:pStyle w:val="af7"/>
        <w:numPr>
          <w:ilvl w:val="0"/>
          <w:numId w:val="6"/>
        </w:numPr>
        <w:jc w:val="both"/>
        <w:rPr>
          <w:b/>
          <w:bCs/>
          <w:sz w:val="22"/>
          <w:u w:val="single"/>
          <w:lang w:val="en-US"/>
        </w:rPr>
      </w:pPr>
      <w:r>
        <w:rPr>
          <w:b/>
          <w:bCs/>
          <w:sz w:val="22"/>
          <w:u w:val="single"/>
          <w:lang w:val="en-US"/>
        </w:rPr>
        <w:t>Basic design aspects of TBoMS</w:t>
      </w:r>
    </w:p>
    <w:p w14:paraId="0506234F" w14:textId="77777777" w:rsidR="005F77DC" w:rsidRDefault="00162177">
      <w:pPr>
        <w:pStyle w:val="af7"/>
        <w:numPr>
          <w:ilvl w:val="1"/>
          <w:numId w:val="6"/>
        </w:numPr>
        <w:jc w:val="both"/>
        <w:rPr>
          <w:sz w:val="22"/>
          <w:lang w:val="en-US"/>
        </w:rPr>
      </w:pPr>
      <w:r>
        <w:rPr>
          <w:sz w:val="22"/>
          <w:lang w:val="en-US"/>
        </w:rPr>
        <w:t>Relationship between TBoMS and PUSCH repetitions</w:t>
      </w:r>
    </w:p>
    <w:p w14:paraId="57854811" w14:textId="77777777" w:rsidR="005F77DC" w:rsidRDefault="00162177">
      <w:pPr>
        <w:pStyle w:val="af7"/>
        <w:numPr>
          <w:ilvl w:val="1"/>
          <w:numId w:val="6"/>
        </w:numPr>
        <w:jc w:val="both"/>
        <w:rPr>
          <w:sz w:val="22"/>
          <w:lang w:val="en-US"/>
        </w:rPr>
      </w:pPr>
      <w:r>
        <w:rPr>
          <w:sz w:val="22"/>
          <w:lang w:val="en-US"/>
        </w:rPr>
        <w:t>DM-RS</w:t>
      </w:r>
    </w:p>
    <w:p w14:paraId="2F2AA11F" w14:textId="77777777" w:rsidR="005F77DC" w:rsidRDefault="00162177">
      <w:pPr>
        <w:pStyle w:val="af7"/>
        <w:numPr>
          <w:ilvl w:val="1"/>
          <w:numId w:val="6"/>
        </w:numPr>
        <w:jc w:val="both"/>
        <w:rPr>
          <w:sz w:val="22"/>
          <w:lang w:val="en-US"/>
        </w:rPr>
      </w:pPr>
      <w:r>
        <w:rPr>
          <w:sz w:val="22"/>
          <w:lang w:val="en-US"/>
        </w:rPr>
        <w:t>CB segmentation</w:t>
      </w:r>
    </w:p>
    <w:p w14:paraId="11740026" w14:textId="77777777" w:rsidR="005F77DC" w:rsidRDefault="00162177">
      <w:pPr>
        <w:pStyle w:val="af7"/>
        <w:numPr>
          <w:ilvl w:val="1"/>
          <w:numId w:val="6"/>
        </w:numPr>
        <w:jc w:val="both"/>
        <w:rPr>
          <w:sz w:val="22"/>
          <w:lang w:val="en-US"/>
        </w:rPr>
      </w:pPr>
      <w:r>
        <w:rPr>
          <w:sz w:val="22"/>
          <w:lang w:val="en-US"/>
        </w:rPr>
        <w:t>Redundancy version and rate-matching</w:t>
      </w:r>
    </w:p>
    <w:p w14:paraId="2A367C23" w14:textId="77777777" w:rsidR="005F77DC" w:rsidRDefault="00162177">
      <w:pPr>
        <w:pStyle w:val="af7"/>
        <w:numPr>
          <w:ilvl w:val="1"/>
          <w:numId w:val="6"/>
        </w:numPr>
        <w:jc w:val="both"/>
        <w:rPr>
          <w:sz w:val="22"/>
          <w:lang w:val="en-US"/>
        </w:rPr>
      </w:pPr>
      <w:r>
        <w:rPr>
          <w:sz w:val="22"/>
          <w:lang w:val="en-US"/>
        </w:rPr>
        <w:t>Interleaving</w:t>
      </w:r>
    </w:p>
    <w:p w14:paraId="07450563" w14:textId="77777777" w:rsidR="005F77DC" w:rsidRDefault="00162177">
      <w:pPr>
        <w:pStyle w:val="af7"/>
        <w:numPr>
          <w:ilvl w:val="1"/>
          <w:numId w:val="6"/>
        </w:numPr>
        <w:jc w:val="both"/>
        <w:rPr>
          <w:sz w:val="22"/>
          <w:lang w:val="en-US"/>
        </w:rPr>
      </w:pPr>
      <w:r>
        <w:rPr>
          <w:sz w:val="22"/>
          <w:lang w:val="en-US"/>
        </w:rPr>
        <w:t>Link adaptation</w:t>
      </w:r>
    </w:p>
    <w:p w14:paraId="7DEC630E" w14:textId="77777777" w:rsidR="005F77DC" w:rsidRDefault="00162177">
      <w:pPr>
        <w:pStyle w:val="af7"/>
        <w:numPr>
          <w:ilvl w:val="0"/>
          <w:numId w:val="6"/>
        </w:numPr>
        <w:jc w:val="both"/>
        <w:rPr>
          <w:b/>
          <w:bCs/>
          <w:sz w:val="22"/>
          <w:u w:val="single"/>
          <w:lang w:val="en-US"/>
        </w:rPr>
      </w:pPr>
      <w:r>
        <w:rPr>
          <w:b/>
          <w:bCs/>
          <w:sz w:val="22"/>
          <w:u w:val="single"/>
          <w:lang w:val="en-US"/>
        </w:rPr>
        <w:t>Advanced design aspects of TBoMS</w:t>
      </w:r>
    </w:p>
    <w:p w14:paraId="70A103D9" w14:textId="77777777" w:rsidR="005F77DC" w:rsidRDefault="00162177">
      <w:pPr>
        <w:pStyle w:val="af7"/>
        <w:numPr>
          <w:ilvl w:val="1"/>
          <w:numId w:val="6"/>
        </w:numPr>
        <w:jc w:val="both"/>
        <w:rPr>
          <w:sz w:val="22"/>
          <w:lang w:val="en-US"/>
        </w:rPr>
      </w:pPr>
      <w:r>
        <w:rPr>
          <w:sz w:val="22"/>
          <w:lang w:val="en-US"/>
        </w:rPr>
        <w:t>Frequency hopping</w:t>
      </w:r>
    </w:p>
    <w:p w14:paraId="6C1D8E18" w14:textId="77777777" w:rsidR="005F77DC" w:rsidRDefault="00162177">
      <w:pPr>
        <w:pStyle w:val="af7"/>
        <w:numPr>
          <w:ilvl w:val="1"/>
          <w:numId w:val="6"/>
        </w:numPr>
        <w:jc w:val="both"/>
        <w:rPr>
          <w:sz w:val="22"/>
          <w:lang w:val="en-US"/>
        </w:rPr>
      </w:pPr>
      <w:r>
        <w:rPr>
          <w:sz w:val="22"/>
          <w:lang w:val="en-US"/>
        </w:rPr>
        <w:t>Transmission power determination</w:t>
      </w:r>
    </w:p>
    <w:p w14:paraId="44E12F12" w14:textId="77777777" w:rsidR="005F77DC" w:rsidRDefault="00162177">
      <w:pPr>
        <w:pStyle w:val="af7"/>
        <w:numPr>
          <w:ilvl w:val="1"/>
          <w:numId w:val="6"/>
        </w:numPr>
        <w:jc w:val="both"/>
        <w:rPr>
          <w:sz w:val="22"/>
          <w:lang w:val="en-US"/>
        </w:rPr>
      </w:pPr>
      <w:r>
        <w:rPr>
          <w:sz w:val="22"/>
          <w:lang w:val="en-US"/>
        </w:rPr>
        <w:t>Rank of TBoMS transmission</w:t>
      </w:r>
    </w:p>
    <w:p w14:paraId="0DD7A53A" w14:textId="77777777" w:rsidR="005F77DC" w:rsidRDefault="00162177">
      <w:pPr>
        <w:pStyle w:val="af7"/>
        <w:numPr>
          <w:ilvl w:val="1"/>
          <w:numId w:val="6"/>
        </w:numPr>
        <w:jc w:val="both"/>
        <w:rPr>
          <w:sz w:val="22"/>
          <w:lang w:val="en-US"/>
        </w:rPr>
      </w:pPr>
      <w:r>
        <w:rPr>
          <w:sz w:val="22"/>
          <w:lang w:val="en-US"/>
        </w:rPr>
        <w:t>Channel estimation</w:t>
      </w:r>
    </w:p>
    <w:p w14:paraId="24EA53D3" w14:textId="77777777" w:rsidR="005F77DC" w:rsidRDefault="00162177">
      <w:pPr>
        <w:pStyle w:val="af7"/>
        <w:numPr>
          <w:ilvl w:val="1"/>
          <w:numId w:val="6"/>
        </w:numPr>
        <w:jc w:val="both"/>
        <w:rPr>
          <w:sz w:val="22"/>
          <w:lang w:val="en-US"/>
        </w:rPr>
      </w:pPr>
      <w:r>
        <w:rPr>
          <w:sz w:val="22"/>
          <w:lang w:val="en-US"/>
        </w:rPr>
        <w:t>Retransmissions</w:t>
      </w:r>
    </w:p>
    <w:p w14:paraId="4C9E9081" w14:textId="77777777" w:rsidR="005F77DC" w:rsidRDefault="00162177">
      <w:pPr>
        <w:pStyle w:val="af7"/>
        <w:numPr>
          <w:ilvl w:val="0"/>
          <w:numId w:val="6"/>
        </w:numPr>
        <w:jc w:val="both"/>
        <w:rPr>
          <w:b/>
          <w:bCs/>
          <w:sz w:val="22"/>
          <w:u w:val="single"/>
          <w:lang w:val="en-US"/>
        </w:rPr>
      </w:pPr>
      <w:r>
        <w:rPr>
          <w:b/>
          <w:bCs/>
          <w:sz w:val="22"/>
          <w:u w:val="single"/>
          <w:lang w:val="en-US"/>
        </w:rPr>
        <w:lastRenderedPageBreak/>
        <w:t>Signaling and interaction with other signals/channels</w:t>
      </w:r>
    </w:p>
    <w:p w14:paraId="7A1A904F" w14:textId="77777777" w:rsidR="005F77DC" w:rsidRDefault="00162177">
      <w:pPr>
        <w:pStyle w:val="af7"/>
        <w:numPr>
          <w:ilvl w:val="1"/>
          <w:numId w:val="6"/>
        </w:numPr>
        <w:jc w:val="both"/>
        <w:rPr>
          <w:sz w:val="22"/>
          <w:lang w:val="en-US"/>
        </w:rPr>
      </w:pPr>
      <w:r>
        <w:rPr>
          <w:sz w:val="22"/>
          <w:lang w:val="en-US"/>
        </w:rPr>
        <w:t>Multi-slot/single-slot activation/switch</w:t>
      </w:r>
    </w:p>
    <w:p w14:paraId="681F12AB" w14:textId="77777777" w:rsidR="005F77DC" w:rsidRDefault="00162177">
      <w:pPr>
        <w:pStyle w:val="af7"/>
        <w:numPr>
          <w:ilvl w:val="1"/>
          <w:numId w:val="6"/>
        </w:numPr>
        <w:jc w:val="both"/>
        <w:rPr>
          <w:sz w:val="22"/>
          <w:lang w:val="fr-FR"/>
        </w:rPr>
      </w:pPr>
      <w:r>
        <w:rPr>
          <w:sz w:val="22"/>
          <w:lang w:val="fr-FR"/>
        </w:rPr>
        <w:t>UCI multiplexing, SRS/DL collisions/cancellations</w:t>
      </w:r>
    </w:p>
    <w:p w14:paraId="0B1C2096" w14:textId="77777777" w:rsidR="005F77DC" w:rsidRDefault="00162177">
      <w:pPr>
        <w:pStyle w:val="af7"/>
        <w:numPr>
          <w:ilvl w:val="1"/>
          <w:numId w:val="6"/>
        </w:numPr>
        <w:jc w:val="both"/>
        <w:rPr>
          <w:sz w:val="22"/>
          <w:lang w:val="en-US"/>
        </w:rPr>
      </w:pPr>
      <w:r>
        <w:rPr>
          <w:sz w:val="22"/>
          <w:lang w:val="en-US"/>
        </w:rPr>
        <w:t>Service-like prioritization of TBoMS</w:t>
      </w:r>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af7"/>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af7"/>
        <w:numPr>
          <w:ilvl w:val="0"/>
          <w:numId w:val="7"/>
        </w:numPr>
        <w:jc w:val="both"/>
        <w:rPr>
          <w:sz w:val="22"/>
          <w:lang w:val="en-US"/>
        </w:rPr>
      </w:pPr>
      <w:r>
        <w:rPr>
          <w:sz w:val="22"/>
          <w:lang w:val="en-US"/>
        </w:rPr>
        <w:t>Indication of number of slots allocated for TBoMS</w:t>
      </w:r>
    </w:p>
    <w:p w14:paraId="448C0646" w14:textId="77777777" w:rsidR="005F77DC" w:rsidRDefault="00162177">
      <w:pPr>
        <w:pStyle w:val="af7"/>
        <w:numPr>
          <w:ilvl w:val="0"/>
          <w:numId w:val="7"/>
        </w:numPr>
        <w:jc w:val="both"/>
        <w:rPr>
          <w:sz w:val="22"/>
          <w:lang w:val="en-US"/>
        </w:rPr>
      </w:pPr>
      <w:r>
        <w:rPr>
          <w:sz w:val="22"/>
          <w:lang w:val="en-US"/>
        </w:rPr>
        <w:t>Constraints on how slots can be used for TBoMS</w:t>
      </w:r>
    </w:p>
    <w:p w14:paraId="4AD97336" w14:textId="77777777" w:rsidR="005F77DC" w:rsidRDefault="00162177">
      <w:pPr>
        <w:pStyle w:val="af7"/>
        <w:numPr>
          <w:ilvl w:val="0"/>
          <w:numId w:val="7"/>
        </w:numPr>
        <w:jc w:val="both"/>
        <w:rPr>
          <w:sz w:val="22"/>
          <w:lang w:val="en-US"/>
        </w:rPr>
      </w:pPr>
      <w:r>
        <w:rPr>
          <w:sz w:val="22"/>
          <w:lang w:val="en-US"/>
        </w:rPr>
        <w:t>How to handle S slots</w:t>
      </w:r>
    </w:p>
    <w:p w14:paraId="1325B8E9" w14:textId="77777777" w:rsidR="005F77DC" w:rsidRDefault="00162177">
      <w:pPr>
        <w:pStyle w:val="af7"/>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af7"/>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14:paraId="11A936C3" w14:textId="77777777" w:rsidR="005F77DC" w:rsidRDefault="00162177">
      <w:pPr>
        <w:pStyle w:val="af7"/>
        <w:numPr>
          <w:ilvl w:val="1"/>
          <w:numId w:val="8"/>
        </w:numPr>
        <w:jc w:val="both"/>
        <w:rPr>
          <w:sz w:val="22"/>
          <w:szCs w:val="22"/>
          <w:lang w:val="en-US"/>
        </w:rPr>
      </w:pPr>
      <w:r>
        <w:rPr>
          <w:rFonts w:eastAsia="宋体"/>
          <w:sz w:val="22"/>
          <w:szCs w:val="22"/>
        </w:rPr>
        <w:t>Type B like is not supported: Fujitsu [9], vivo [6], IITH [12], OPPO [4], ZTE [5], Apple [16], Qualcomm [17], Lenovo/Motorola [26], LGE [27].</w:t>
      </w:r>
      <w:r>
        <w:rPr>
          <w:rFonts w:eastAsia="宋体"/>
          <w:sz w:val="22"/>
          <w:szCs w:val="22"/>
        </w:rPr>
        <w:tab/>
      </w:r>
    </w:p>
    <w:p w14:paraId="23A69C9A" w14:textId="77777777" w:rsidR="005F77DC" w:rsidRDefault="00162177">
      <w:pPr>
        <w:pStyle w:val="af7"/>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af7"/>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14:paraId="2A40E0CC" w14:textId="77777777" w:rsidR="005F77DC" w:rsidRDefault="00162177">
      <w:pPr>
        <w:pStyle w:val="af7"/>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af7"/>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14:paraId="18DF17DD" w14:textId="77777777" w:rsidR="005F77DC" w:rsidRDefault="00162177">
      <w:pPr>
        <w:pStyle w:val="af7"/>
        <w:numPr>
          <w:ilvl w:val="1"/>
          <w:numId w:val="8"/>
        </w:numPr>
        <w:jc w:val="both"/>
        <w:rPr>
          <w:sz w:val="22"/>
          <w:szCs w:val="22"/>
          <w:lang w:val="en-US"/>
        </w:rPr>
      </w:pPr>
      <w:r>
        <w:rPr>
          <w:rFonts w:eastAsia="宋体"/>
          <w:sz w:val="22"/>
          <w:szCs w:val="22"/>
          <w:lang w:val="en-US"/>
        </w:rPr>
        <w:t>CMCC (slight preference for Type A like) [11], NTT DOCOMO [25], Intel [15], Sharp [23], NEC [24], Wilus [28], Samsung [19].</w:t>
      </w:r>
    </w:p>
    <w:p w14:paraId="41A3432A" w14:textId="77777777" w:rsidR="005F77DC" w:rsidRDefault="00162177">
      <w:pPr>
        <w:pStyle w:val="af7"/>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14:paraId="2F547FD8" w14:textId="77777777" w:rsidR="005F77DC" w:rsidRDefault="00162177">
      <w:pPr>
        <w:pStyle w:val="af7"/>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w:t>
      </w:r>
      <w:r>
        <w:rPr>
          <w:rFonts w:eastAsia="宋体"/>
          <w:sz w:val="22"/>
        </w:rPr>
        <w:lastRenderedPageBreak/>
        <w:t xml:space="preserve">most effective way. It is argued that </w:t>
      </w:r>
      <w:r>
        <w:rPr>
          <w:sz w:val="22"/>
          <w:szCs w:val="22"/>
        </w:rPr>
        <w:t>the most valuable resource for coverage enhancement is the time resource, and coverage can be maximized using repetition type B like TDRA resource allocation for TBoMS.</w:t>
      </w:r>
    </w:p>
    <w:p w14:paraId="7545BEB4" w14:textId="77777777" w:rsidR="005F77DC" w:rsidRDefault="00162177">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52864C8F" w14:textId="77777777" w:rsidR="005F77DC" w:rsidRDefault="0016217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0533DAE0" w14:textId="77777777" w:rsidR="005F77DC" w:rsidRDefault="005F77DC">
      <w:pPr>
        <w:jc w:val="both"/>
        <w:rPr>
          <w:rFonts w:eastAsia="宋体"/>
          <w:sz w:val="22"/>
        </w:rPr>
      </w:pPr>
    </w:p>
    <w:p w14:paraId="31607D72" w14:textId="77777777" w:rsidR="005F77DC" w:rsidRDefault="00162177">
      <w:pPr>
        <w:pStyle w:val="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292B366B" w14:textId="77777777" w:rsidR="005F77DC" w:rsidRDefault="0016217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We see it could be supported by directly apply PUSCH repetition type A configuration, including the TDRA, to the TBoMS.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 xml:space="preserve">To RAN1, we need also clarify that as the basic frame work we are discussing here. From our point of view, reusing the PUSCH repetition type A configuration as possible should be preferred. We can introduce few additional parameters for how many slots the TB is </w:t>
            </w:r>
            <w:r>
              <w:lastRenderedPageBreak/>
              <w:t>going to be determined on.</w:t>
            </w:r>
          </w:p>
          <w:p w14:paraId="004C0621" w14:textId="77777777" w:rsidR="005F77DC" w:rsidRDefault="0016217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MS Mincho" w:hint="eastAsia"/>
                <w:lang w:eastAsia="ja-JP"/>
              </w:rPr>
              <w:t>N</w:t>
            </w:r>
            <w:r>
              <w:rPr>
                <w:rFonts w:eastAsia="MS Mincho"/>
                <w:lang w:eastAsia="ja-JP"/>
              </w:rPr>
              <w:t>TT DOCOMO</w:t>
            </w:r>
          </w:p>
        </w:tc>
        <w:tc>
          <w:tcPr>
            <w:tcW w:w="7450" w:type="dxa"/>
          </w:tcPr>
          <w:p w14:paraId="504E5E62" w14:textId="77777777" w:rsidR="005F77DC" w:rsidRDefault="0016217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Thus, we suggest both typeA/B-like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50" w:type="dxa"/>
          </w:tcPr>
          <w:p w14:paraId="3A71C7F5" w14:textId="77777777" w:rsidR="009A3B31" w:rsidRDefault="009A3B31" w:rsidP="009A3B31">
            <w:pPr>
              <w:jc w:val="both"/>
            </w:pPr>
            <w:r>
              <w:rPr>
                <w:rFonts w:eastAsia="MS Mincho" w:hint="eastAsia"/>
                <w:lang w:eastAsia="ja-JP"/>
              </w:rPr>
              <w:t>W</w:t>
            </w:r>
            <w:r>
              <w:rPr>
                <w:rFonts w:eastAsia="MS Mincho"/>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MS Mincho"/>
                <w:highlight w:val="yellow"/>
                <w:lang w:eastAsia="ja-JP"/>
              </w:rPr>
            </w:pPr>
            <w:r w:rsidRPr="004D66D7">
              <w:rPr>
                <w:rFonts w:eastAsia="MS Mincho"/>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MS Mincho"/>
                <w:lang w:eastAsia="ja-JP"/>
              </w:rPr>
            </w:pPr>
            <w:r w:rsidRPr="00725177">
              <w:rPr>
                <w:rFonts w:eastAsia="MS Mincho"/>
                <w:lang w:eastAsia="ja-JP"/>
              </w:rPr>
              <w:lastRenderedPageBreak/>
              <w:t>InterDigital</w:t>
            </w:r>
          </w:p>
        </w:tc>
        <w:tc>
          <w:tcPr>
            <w:tcW w:w="7450" w:type="dxa"/>
          </w:tcPr>
          <w:p w14:paraId="78C9CBAA" w14:textId="62B857D5" w:rsidR="00725177" w:rsidRPr="00725177" w:rsidRDefault="00725177" w:rsidP="00725177">
            <w:pPr>
              <w:jc w:val="both"/>
              <w:rPr>
                <w:lang w:eastAsia="zh-CN"/>
              </w:rPr>
            </w:pPr>
            <w:r w:rsidRPr="00725177">
              <w:rPr>
                <w:rFonts w:eastAsia="MS Mincho"/>
                <w:lang w:eastAsia="ja-JP"/>
              </w:rPr>
              <w:t>We also agree with Samsung and Xiaomi that type B like repetition scheme can maximize efficiency for TBoMS.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MS Mincho"/>
                <w:lang w:eastAsia="ja-JP"/>
              </w:rPr>
            </w:pPr>
            <w:r>
              <w:rPr>
                <w:rFonts w:eastAsia="Malgun Gothic" w:hint="eastAsia"/>
                <w:lang w:eastAsia="ko-KR"/>
              </w:rPr>
              <w:t>LG</w:t>
            </w:r>
          </w:p>
        </w:tc>
        <w:tc>
          <w:tcPr>
            <w:tcW w:w="7450" w:type="dxa"/>
          </w:tcPr>
          <w:p w14:paraId="2D941E74" w14:textId="77777777" w:rsidR="00C61F50" w:rsidRDefault="00C61F50" w:rsidP="00C61F50">
            <w:pPr>
              <w:spacing w:after="0" w:afterAutospacing="0"/>
              <w:jc w:val="both"/>
              <w:rPr>
                <w:rFonts w:eastAsia="Malgun Gothic"/>
                <w:lang w:eastAsia="ko-KR"/>
              </w:rPr>
            </w:pPr>
            <w:r>
              <w:rPr>
                <w:rFonts w:eastAsia="Malgun Gothic" w:hint="eastAsia"/>
                <w:lang w:eastAsia="ko-KR"/>
              </w:rPr>
              <w:t xml:space="preserve">We support the FL proposal. </w:t>
            </w:r>
          </w:p>
          <w:p w14:paraId="26610522" w14:textId="77777777" w:rsidR="00C61F50" w:rsidRDefault="00C61F50" w:rsidP="00C61F50">
            <w:pPr>
              <w:spacing w:after="0" w:afterAutospacing="0"/>
              <w:jc w:val="both"/>
              <w:rPr>
                <w:rFonts w:eastAsia="Malgun Gothic"/>
                <w:lang w:eastAsia="ko-KR"/>
              </w:rPr>
            </w:pPr>
            <w:r>
              <w:rPr>
                <w:rFonts w:eastAsia="Malgun Gothic"/>
                <w:lang w:eastAsia="ko-KR"/>
              </w:rPr>
              <w:t>Adding ‘and location’ may make the proposal more clear.</w:t>
            </w:r>
          </w:p>
          <w:p w14:paraId="27709597" w14:textId="730EBDA5" w:rsidR="00C61F50" w:rsidRPr="00725177" w:rsidRDefault="00C61F50" w:rsidP="00C61F50">
            <w:pPr>
              <w:jc w:val="both"/>
              <w:rPr>
                <w:rFonts w:eastAsia="MS Mincho"/>
                <w:lang w:eastAsia="ja-JP"/>
              </w:rPr>
            </w:pPr>
            <w:r>
              <w:rPr>
                <w:b/>
                <w:bCs/>
                <w:i/>
                <w:iCs/>
                <w:sz w:val="22"/>
                <w:szCs w:val="22"/>
                <w:highlight w:val="yellow"/>
                <w:lang w:val="en-US"/>
              </w:rPr>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of allocated symbols for TBoMS is the same in each slot</w:t>
            </w:r>
          </w:p>
        </w:tc>
      </w:tr>
      <w:tr w:rsidR="00F025EA" w14:paraId="5F6F974E" w14:textId="77777777" w:rsidTr="005F77DC">
        <w:tc>
          <w:tcPr>
            <w:tcW w:w="2173" w:type="dxa"/>
          </w:tcPr>
          <w:p w14:paraId="5FAD4D59" w14:textId="4A0D0FA6" w:rsidR="00F025EA" w:rsidRDefault="00F025EA" w:rsidP="00F025EA">
            <w:pPr>
              <w:jc w:val="both"/>
              <w:rPr>
                <w:rFonts w:eastAsia="Malgun Gothic"/>
                <w:lang w:eastAsia="ko-KR"/>
              </w:rPr>
            </w:pPr>
            <w:r>
              <w:rPr>
                <w:rFonts w:eastAsia="MS Mincho"/>
                <w:lang w:eastAsia="ja-JP"/>
              </w:rPr>
              <w:t>Nokia/NSB</w:t>
            </w:r>
          </w:p>
        </w:tc>
        <w:tc>
          <w:tcPr>
            <w:tcW w:w="7450" w:type="dxa"/>
          </w:tcPr>
          <w:p w14:paraId="167D493E" w14:textId="721E3D1A" w:rsidR="00F025EA" w:rsidRDefault="00F025EA" w:rsidP="00F025EA">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sidRPr="00FB7741">
              <w:rPr>
                <w:lang w:val="en-US"/>
              </w:rPr>
              <w:t>the number of allocated symbols is the same in each slot</w:t>
            </w:r>
            <w:r>
              <w:rPr>
                <w:lang w:val="en-US"/>
              </w:rPr>
              <w:t>” or “</w:t>
            </w:r>
            <w:r w:rsidRPr="00FB7741">
              <w:rPr>
                <w:lang w:val="en-US"/>
              </w:rPr>
              <w:t xml:space="preserve">the number of allocated symbols </w:t>
            </w:r>
            <w:r>
              <w:rPr>
                <w:lang w:val="en-US"/>
              </w:rPr>
              <w:t>can be different across</w:t>
            </w:r>
            <w:r w:rsidRPr="00FB7741">
              <w:rPr>
                <w:lang w:val="en-US"/>
              </w:rPr>
              <w:t xml:space="preserve"> slot</w:t>
            </w:r>
            <w:r>
              <w:rPr>
                <w:lang w:val="en-US"/>
              </w:rPr>
              <w:t>s”, respectively, and the latter option also includes the former one. There is no relation between these terminologies with other design aspects for TBoMS, as pointed out by Samsung.</w:t>
            </w:r>
          </w:p>
        </w:tc>
      </w:tr>
      <w:tr w:rsidR="00AF0884" w14:paraId="2819BB60" w14:textId="77777777" w:rsidTr="005F77DC">
        <w:tc>
          <w:tcPr>
            <w:tcW w:w="2173" w:type="dxa"/>
          </w:tcPr>
          <w:p w14:paraId="4AAB3A9C" w14:textId="0D6356AA" w:rsidR="00AF0884" w:rsidRDefault="00AF0884" w:rsidP="00AF0884">
            <w:pPr>
              <w:jc w:val="both"/>
              <w:rPr>
                <w:rFonts w:eastAsia="MS Mincho"/>
                <w:lang w:eastAsia="ja-JP"/>
              </w:rPr>
            </w:pPr>
            <w:r>
              <w:rPr>
                <w:rFonts w:eastAsia="Malgun Gothic"/>
                <w:lang w:eastAsia="ko-KR"/>
              </w:rPr>
              <w:t>Intel</w:t>
            </w:r>
          </w:p>
        </w:tc>
        <w:tc>
          <w:tcPr>
            <w:tcW w:w="7450" w:type="dxa"/>
          </w:tcPr>
          <w:p w14:paraId="37006B89" w14:textId="77777777" w:rsidR="00AF0884" w:rsidRDefault="00AF0884" w:rsidP="00AF0884">
            <w:pPr>
              <w:spacing w:after="0"/>
              <w:jc w:val="both"/>
              <w:rPr>
                <w:rFonts w:eastAsia="Malgun Gothic"/>
                <w:lang w:eastAsia="ko-KR"/>
              </w:rPr>
            </w:pPr>
            <w:r>
              <w:rPr>
                <w:rFonts w:eastAsia="Malgun Gothic"/>
                <w:lang w:eastAsia="ko-KR"/>
              </w:rPr>
              <w:t xml:space="preserve">We share similar view as other companies that </w:t>
            </w:r>
            <w:r w:rsidRPr="00376813">
              <w:rPr>
                <w:rFonts w:eastAsia="Malgun Gothic"/>
                <w:lang w:eastAsia="ko-KR"/>
              </w:rPr>
              <w:t xml:space="preserve">both repetition type A and type B based TDRA </w:t>
            </w:r>
            <w:r>
              <w:rPr>
                <w:rFonts w:eastAsia="Malgun Gothic"/>
                <w:lang w:eastAsia="ko-KR"/>
              </w:rPr>
              <w:t xml:space="preserve">should be supported </w:t>
            </w:r>
            <w:r w:rsidRPr="00376813">
              <w:rPr>
                <w:rFonts w:eastAsia="Malgun Gothic"/>
                <w:lang w:eastAsia="ko-KR"/>
              </w:rPr>
              <w:t>for TBoMS.</w:t>
            </w:r>
          </w:p>
          <w:p w14:paraId="25F44C24" w14:textId="262A2DF4" w:rsidR="00AF0884" w:rsidRDefault="00AF0884" w:rsidP="00AF0884">
            <w:pPr>
              <w:spacing w:after="0"/>
              <w:jc w:val="both"/>
              <w:rPr>
                <w:rFonts w:eastAsia="MS Mincho"/>
                <w:lang w:eastAsia="ja-JP"/>
              </w:rPr>
            </w:pPr>
            <w:r w:rsidRPr="00376813">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9E4A86" w14:paraId="3430ACF1" w14:textId="77777777" w:rsidTr="005F77DC">
        <w:tc>
          <w:tcPr>
            <w:tcW w:w="2173" w:type="dxa"/>
          </w:tcPr>
          <w:p w14:paraId="49281498" w14:textId="70F33409" w:rsidR="009E4A86" w:rsidRDefault="009E4A86" w:rsidP="009E4A86">
            <w:pPr>
              <w:jc w:val="both"/>
              <w:rPr>
                <w:rFonts w:eastAsia="Malgun Gothic"/>
                <w:lang w:eastAsia="ko-KR"/>
              </w:rPr>
            </w:pPr>
            <w:r>
              <w:t>Qualcomm</w:t>
            </w:r>
          </w:p>
        </w:tc>
        <w:tc>
          <w:tcPr>
            <w:tcW w:w="7450" w:type="dxa"/>
          </w:tcPr>
          <w:p w14:paraId="3D203AC6" w14:textId="77777777" w:rsidR="009E4A86" w:rsidRDefault="009E4A86" w:rsidP="009E4A86">
            <w:pPr>
              <w:jc w:val="both"/>
            </w:pPr>
            <w:r>
              <w:t>We are okay in principle. Just to clarify, when we say Type A TDRA, we are assuming it includes its notion of SLIV, transmission occasion, repetitions and RV cycling. If not, it will be good to know what aspects are likely to change.</w:t>
            </w:r>
          </w:p>
          <w:p w14:paraId="187BA15D" w14:textId="77777777" w:rsidR="009E4A86" w:rsidRDefault="009E4A86" w:rsidP="009E4A8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59EA21AF" w14:textId="77777777" w:rsidR="009E4A86" w:rsidRDefault="009E4A86" w:rsidP="009E4A86">
            <w:pPr>
              <w:jc w:val="both"/>
            </w:pPr>
            <w:r>
              <w:t>Suggest the following revision with the option to solicit input from other companies.</w:t>
            </w:r>
          </w:p>
          <w:p w14:paraId="061B198F" w14:textId="77777777" w:rsidR="009E4A86" w:rsidRDefault="009E4A86" w:rsidP="009E4A86">
            <w:pPr>
              <w:jc w:val="both"/>
              <w:rPr>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TBoMS, </w:t>
            </w:r>
            <w:r w:rsidRPr="0071536A">
              <w:rPr>
                <w:b/>
                <w:bCs/>
                <w:i/>
                <w:iCs/>
                <w:sz w:val="22"/>
                <w:szCs w:val="22"/>
                <w:highlight w:val="yellow"/>
                <w:lang w:val="en-US"/>
              </w:rPr>
              <w:t>PUSCH repetition type A</w:t>
            </w:r>
            <w:r>
              <w:rPr>
                <w:b/>
                <w:bCs/>
                <w:i/>
                <w:iCs/>
                <w:sz w:val="22"/>
                <w:szCs w:val="22"/>
                <w:highlight w:val="yellow"/>
                <w:lang w:val="en-US"/>
              </w:rPr>
              <w:t xml:space="preserve"> like</w:t>
            </w:r>
            <w:r w:rsidRPr="0071536A">
              <w:rPr>
                <w:b/>
                <w:bCs/>
                <w:i/>
                <w:iCs/>
                <w:sz w:val="22"/>
                <w:szCs w:val="22"/>
                <w:highlight w:val="yellow"/>
                <w:lang w:val="en-US"/>
              </w:rPr>
              <w:t xml:space="preserve"> TDRA</w:t>
            </w:r>
            <w:r>
              <w:rPr>
                <w:b/>
                <w:bCs/>
                <w:i/>
                <w:iCs/>
                <w:sz w:val="22"/>
                <w:szCs w:val="22"/>
                <w:highlight w:val="yellow"/>
                <w:lang w:val="en-US"/>
              </w:rPr>
              <w:t xml:space="preserve"> is used. The following changes to the TDRA are considered:</w:t>
            </w:r>
          </w:p>
          <w:p w14:paraId="58B03467"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a:</w:t>
            </w:r>
          </w:p>
          <w:p w14:paraId="7AD728C2" w14:textId="77777777" w:rsidR="009E4A86" w:rsidRDefault="009E4A86" w:rsidP="009E4A8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2B439669" w14:textId="77777777" w:rsidR="009E4A86" w:rsidRDefault="009E4A86" w:rsidP="009E4A86">
            <w:pPr>
              <w:jc w:val="both"/>
              <w:rPr>
                <w:b/>
                <w:bCs/>
                <w:i/>
                <w:iCs/>
                <w:sz w:val="22"/>
                <w:szCs w:val="22"/>
                <w:highlight w:val="yellow"/>
                <w:lang w:val="en-US"/>
              </w:rPr>
            </w:pPr>
            <w:r>
              <w:rPr>
                <w:b/>
                <w:bCs/>
                <w:i/>
                <w:iCs/>
                <w:sz w:val="22"/>
                <w:szCs w:val="22"/>
                <w:highlight w:val="yellow"/>
                <w:lang w:val="en-US"/>
              </w:rPr>
              <w:t xml:space="preserve">Option b: </w:t>
            </w:r>
          </w:p>
          <w:p w14:paraId="5AEDFE67" w14:textId="77777777" w:rsidR="009E4A86" w:rsidRDefault="009E4A86" w:rsidP="009E4A8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745A176"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c: …</w:t>
            </w:r>
          </w:p>
          <w:p w14:paraId="45502939"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d: …</w:t>
            </w:r>
          </w:p>
          <w:p w14:paraId="2F4A4534" w14:textId="77777777" w:rsidR="009E4A86" w:rsidRDefault="009E4A86" w:rsidP="009E4A86">
            <w:pPr>
              <w:jc w:val="both"/>
              <w:rPr>
                <w:sz w:val="22"/>
                <w:szCs w:val="22"/>
                <w:lang w:val="en-US"/>
              </w:rPr>
            </w:pPr>
            <w:r w:rsidRPr="009574C9">
              <w:rPr>
                <w:sz w:val="22"/>
                <w:szCs w:val="22"/>
                <w:lang w:val="en-US"/>
              </w:rPr>
              <w:t>This list can then be used to further downselect based on company inputs.</w:t>
            </w:r>
            <w:r>
              <w:rPr>
                <w:sz w:val="22"/>
                <w:szCs w:val="22"/>
                <w:lang w:val="en-US"/>
              </w:rPr>
              <w:t xml:space="preserve"> Open to other inputs from companies.</w:t>
            </w:r>
          </w:p>
          <w:p w14:paraId="4F4D9908" w14:textId="77777777" w:rsidR="009E4A86" w:rsidRPr="009574C9" w:rsidRDefault="009E4A86" w:rsidP="009E4A86">
            <w:pPr>
              <w:jc w:val="both"/>
              <w:rPr>
                <w:sz w:val="22"/>
                <w:szCs w:val="22"/>
                <w:lang w:val="en-US"/>
              </w:rPr>
            </w:pPr>
            <w:r>
              <w:rPr>
                <w:sz w:val="22"/>
                <w:szCs w:val="22"/>
                <w:lang w:val="en-US"/>
              </w:rPr>
              <w:lastRenderedPageBreak/>
              <w:t>We wish to also highlight that a strict interpretation of the WID would only allow Option (a) --- WID only mentions TBS determination for TBoMS and nothing about TDRA. Some clarity on this would be good to have.</w:t>
            </w:r>
          </w:p>
          <w:p w14:paraId="6EF4AA22" w14:textId="77777777" w:rsidR="009E4A86" w:rsidRDefault="009E4A86" w:rsidP="009E4A86">
            <w:pPr>
              <w:jc w:val="both"/>
            </w:pPr>
          </w:p>
          <w:p w14:paraId="21AAE570" w14:textId="77777777" w:rsidR="009E4A86" w:rsidRDefault="009E4A86" w:rsidP="009E4A86">
            <w:pPr>
              <w:spacing w:after="0"/>
              <w:jc w:val="both"/>
              <w:rPr>
                <w:rFonts w:eastAsia="Malgun Gothic"/>
                <w:lang w:eastAsia="ko-KR"/>
              </w:rPr>
            </w:pPr>
          </w:p>
        </w:tc>
      </w:tr>
      <w:tr w:rsidR="00D34A11" w14:paraId="40C5B6EC" w14:textId="77777777" w:rsidTr="005F77DC">
        <w:tc>
          <w:tcPr>
            <w:tcW w:w="2173" w:type="dxa"/>
          </w:tcPr>
          <w:p w14:paraId="29941018" w14:textId="3631D864"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303A1F0B" w14:textId="223DA499" w:rsidR="00D34A11" w:rsidRDefault="00D34A11" w:rsidP="00D34A11">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7F1310" w14:paraId="24832FA1" w14:textId="77777777" w:rsidTr="005F77DC">
        <w:tc>
          <w:tcPr>
            <w:tcW w:w="2173" w:type="dxa"/>
          </w:tcPr>
          <w:p w14:paraId="192EA27A" w14:textId="72564E14" w:rsidR="007F1310" w:rsidRDefault="007F1310" w:rsidP="007F1310">
            <w:pPr>
              <w:jc w:val="both"/>
              <w:rPr>
                <w:rFonts w:eastAsia="MS Mincho"/>
                <w:lang w:eastAsia="ja-JP"/>
              </w:rPr>
            </w:pPr>
            <w:r>
              <w:rPr>
                <w:lang w:eastAsia="zh-CN"/>
              </w:rPr>
              <w:t>Fujitsu</w:t>
            </w:r>
          </w:p>
        </w:tc>
        <w:tc>
          <w:tcPr>
            <w:tcW w:w="7450" w:type="dxa"/>
          </w:tcPr>
          <w:p w14:paraId="73FE4235" w14:textId="77777777"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2D1BF498" w14:textId="7C3EEFA6" w:rsidR="007F1310" w:rsidRDefault="007F1310" w:rsidP="007F1310">
            <w:pPr>
              <w:jc w:val="both"/>
              <w:rPr>
                <w:rFonts w:eastAsia="MS Mincho"/>
                <w:lang w:eastAsia="ja-JP"/>
              </w:rPr>
            </w:pPr>
            <w:r w:rsidRPr="005A0562">
              <w:rPr>
                <w:rFonts w:eastAsia="MS Mincho"/>
                <w:b/>
                <w:bCs/>
                <w:lang w:eastAsia="ja-JP"/>
              </w:rPr>
              <w:t xml:space="preserve"> Note: the agreed enhancement in 8.8.1.1 is supported when applicable.</w:t>
            </w:r>
          </w:p>
        </w:tc>
      </w:tr>
      <w:tr w:rsidR="00E17170" w14:paraId="150A8DB5" w14:textId="77777777" w:rsidTr="005F77DC">
        <w:tc>
          <w:tcPr>
            <w:tcW w:w="2173" w:type="dxa"/>
          </w:tcPr>
          <w:p w14:paraId="6397A6A6" w14:textId="284FBFD1" w:rsidR="00E17170" w:rsidRPr="00E17170" w:rsidRDefault="00E17170" w:rsidP="00E17170">
            <w:pPr>
              <w:jc w:val="both"/>
              <w:rPr>
                <w:lang w:eastAsia="zh-CN"/>
              </w:rPr>
            </w:pPr>
            <w:r>
              <w:t>Huawei, HiSilicon</w:t>
            </w:r>
          </w:p>
        </w:tc>
        <w:tc>
          <w:tcPr>
            <w:tcW w:w="7450" w:type="dxa"/>
          </w:tcPr>
          <w:p w14:paraId="4BE115B5" w14:textId="167E86AD" w:rsidR="00E17170" w:rsidRDefault="00E17170" w:rsidP="00E17170">
            <w:pPr>
              <w:jc w:val="both"/>
              <w:rPr>
                <w:rFonts w:eastAsia="MS Mincho" w:hint="eastAsia"/>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bl>
    <w:p w14:paraId="0D5A471F" w14:textId="77777777" w:rsidR="005F77DC" w:rsidRDefault="00162177">
      <w:pPr>
        <w:jc w:val="both"/>
      </w:pPr>
      <w:r>
        <w:rPr>
          <w:rFonts w:hint="eastAsia"/>
          <w:lang w:eastAsia="zh-CN"/>
        </w:rPr>
        <w:t xml:space="preserve"> </w:t>
      </w:r>
      <w:r>
        <w:t xml:space="preserve">   </w:t>
      </w:r>
    </w:p>
    <w:p w14:paraId="5B672B61" w14:textId="77777777" w:rsidR="005F77DC" w:rsidRDefault="00162177">
      <w:pPr>
        <w:pStyle w:val="3"/>
        <w:jc w:val="both"/>
      </w:pPr>
      <w:r>
        <w:t xml:space="preserve">2.1.2 </w:t>
      </w:r>
      <w:r>
        <w:rPr>
          <w:color w:val="FF0000"/>
        </w:rPr>
        <w:t>[CLOSED]</w:t>
      </w:r>
      <w:r>
        <w:t xml:space="preserve"> Indication of number of slots allocated for TBoMS</w:t>
      </w:r>
    </w:p>
    <w:p w14:paraId="1FF80E25" w14:textId="77777777" w:rsidR="005F77DC" w:rsidRDefault="00162177">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af7"/>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14:paraId="544B8AF9" w14:textId="77777777" w:rsidR="005F77DC" w:rsidRDefault="00162177">
      <w:pPr>
        <w:pStyle w:val="af7"/>
        <w:numPr>
          <w:ilvl w:val="2"/>
          <w:numId w:val="8"/>
        </w:numPr>
        <w:jc w:val="both"/>
        <w:rPr>
          <w:sz w:val="22"/>
          <w:lang w:val="en-US"/>
        </w:rPr>
      </w:pPr>
      <w:r>
        <w:rPr>
          <w:rFonts w:eastAsia="宋体"/>
          <w:sz w:val="22"/>
        </w:rPr>
        <w:t>Fujitsu [9], ZTE [5], Samsung [19], Ericsson [21].</w:t>
      </w:r>
    </w:p>
    <w:p w14:paraId="711F56A2" w14:textId="77777777" w:rsidR="005F77DC" w:rsidRDefault="00162177">
      <w:pPr>
        <w:pStyle w:val="af7"/>
        <w:numPr>
          <w:ilvl w:val="0"/>
          <w:numId w:val="8"/>
        </w:numPr>
        <w:jc w:val="both"/>
        <w:rPr>
          <w:sz w:val="22"/>
          <w:lang w:val="en-US"/>
        </w:rPr>
      </w:pPr>
      <w:r>
        <w:rPr>
          <w:rFonts w:eastAsia="宋体"/>
          <w:b/>
          <w:bCs/>
          <w:sz w:val="22"/>
        </w:rPr>
        <w:t>Option 2</w:t>
      </w:r>
      <w:r>
        <w:rPr>
          <w:rFonts w:eastAsia="宋体"/>
          <w:sz w:val="22"/>
        </w:rPr>
        <w:t>. Indication of number of slots via DCI [1 company]</w:t>
      </w:r>
    </w:p>
    <w:p w14:paraId="5A4B7F6F" w14:textId="77777777" w:rsidR="005F77DC" w:rsidRDefault="00162177">
      <w:pPr>
        <w:pStyle w:val="af7"/>
        <w:numPr>
          <w:ilvl w:val="1"/>
          <w:numId w:val="8"/>
        </w:numPr>
        <w:jc w:val="both"/>
        <w:rPr>
          <w:sz w:val="22"/>
          <w:lang w:val="en-US"/>
        </w:rPr>
      </w:pPr>
      <w:r>
        <w:rPr>
          <w:sz w:val="22"/>
          <w:lang w:val="en-US"/>
        </w:rPr>
        <w:t>Details are FFS:</w:t>
      </w:r>
    </w:p>
    <w:p w14:paraId="1D64A576" w14:textId="77777777" w:rsidR="005F77DC" w:rsidRDefault="00162177">
      <w:pPr>
        <w:pStyle w:val="af7"/>
        <w:numPr>
          <w:ilvl w:val="2"/>
          <w:numId w:val="8"/>
        </w:numPr>
        <w:jc w:val="both"/>
        <w:rPr>
          <w:sz w:val="22"/>
          <w:lang w:val="en-US"/>
        </w:rPr>
      </w:pPr>
      <w:r>
        <w:rPr>
          <w:sz w:val="22"/>
          <w:lang w:val="en-US"/>
        </w:rPr>
        <w:t>Apple [16].</w:t>
      </w:r>
    </w:p>
    <w:p w14:paraId="392C5511" w14:textId="77777777" w:rsidR="005F77DC" w:rsidRDefault="00162177">
      <w:pPr>
        <w:pStyle w:val="af7"/>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74C845AA" w14:textId="77777777" w:rsidR="005F77DC" w:rsidRDefault="00162177">
      <w:pPr>
        <w:pStyle w:val="af7"/>
        <w:numPr>
          <w:ilvl w:val="1"/>
          <w:numId w:val="8"/>
        </w:numPr>
        <w:jc w:val="both"/>
        <w:rPr>
          <w:rFonts w:eastAsia="宋体"/>
          <w:bCs/>
          <w:sz w:val="22"/>
          <w:lang w:val="en-US"/>
        </w:rPr>
      </w:pPr>
      <w:r>
        <w:rPr>
          <w:rFonts w:eastAsia="宋体"/>
          <w:bCs/>
          <w:sz w:val="22"/>
          <w:lang w:val="en-US"/>
        </w:rPr>
        <w:t>Reinterpretation of the meaning of L:</w:t>
      </w:r>
    </w:p>
    <w:p w14:paraId="42257874" w14:textId="77777777" w:rsidR="005F77DC" w:rsidRDefault="00162177">
      <w:pPr>
        <w:pStyle w:val="af7"/>
        <w:numPr>
          <w:ilvl w:val="2"/>
          <w:numId w:val="8"/>
        </w:numPr>
        <w:jc w:val="both"/>
        <w:rPr>
          <w:rFonts w:eastAsia="宋体"/>
          <w:bCs/>
          <w:sz w:val="22"/>
          <w:lang w:val="en-US"/>
        </w:rPr>
      </w:pPr>
      <w:r>
        <w:rPr>
          <w:rFonts w:eastAsia="宋体"/>
          <w:bCs/>
          <w:sz w:val="22"/>
          <w:lang w:val="en-US"/>
        </w:rPr>
        <w:t>Xiaomi [13].</w:t>
      </w:r>
    </w:p>
    <w:p w14:paraId="328AD0FC" w14:textId="77777777" w:rsidR="005F77DC" w:rsidRDefault="00162177">
      <w:pPr>
        <w:pStyle w:val="af7"/>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12801B08" w14:textId="77777777" w:rsidR="005F77DC" w:rsidRDefault="00162177">
      <w:pPr>
        <w:pStyle w:val="af7"/>
        <w:numPr>
          <w:ilvl w:val="2"/>
          <w:numId w:val="8"/>
        </w:numPr>
        <w:jc w:val="both"/>
        <w:rPr>
          <w:rFonts w:eastAsia="宋体"/>
          <w:bCs/>
          <w:sz w:val="22"/>
          <w:lang w:val="en-US"/>
        </w:rPr>
      </w:pPr>
      <w:r>
        <w:rPr>
          <w:rFonts w:eastAsia="宋体"/>
          <w:bCs/>
          <w:sz w:val="22"/>
          <w:lang w:val="en-US"/>
        </w:rPr>
        <w:t>Samsung [19].</w:t>
      </w:r>
    </w:p>
    <w:p w14:paraId="5799C052" w14:textId="77777777" w:rsidR="005F77DC" w:rsidRDefault="00162177">
      <w:pPr>
        <w:pStyle w:val="af7"/>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4073EF64" w14:textId="77777777" w:rsidR="005F77DC" w:rsidRDefault="00162177">
      <w:pPr>
        <w:pStyle w:val="af7"/>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af7"/>
        <w:numPr>
          <w:ilvl w:val="3"/>
          <w:numId w:val="8"/>
        </w:numPr>
        <w:jc w:val="both"/>
        <w:rPr>
          <w:rFonts w:eastAsia="宋体"/>
          <w:bCs/>
          <w:sz w:val="22"/>
          <w:lang w:val="en-US"/>
        </w:rPr>
      </w:pPr>
      <w:r>
        <w:rPr>
          <w:bCs/>
          <w:sz w:val="22"/>
          <w:szCs w:val="22"/>
          <w:lang w:val="en-US"/>
        </w:rPr>
        <w:t>Duration of PUSCH transmission occasions for all other slots is 14 symbols.</w:t>
      </w:r>
    </w:p>
    <w:p w14:paraId="1B2E141F" w14:textId="77777777" w:rsidR="005F77DC" w:rsidRDefault="00162177">
      <w:pPr>
        <w:pStyle w:val="af7"/>
        <w:numPr>
          <w:ilvl w:val="2"/>
          <w:numId w:val="8"/>
        </w:numPr>
        <w:jc w:val="both"/>
        <w:rPr>
          <w:sz w:val="22"/>
          <w:lang w:val="en-US"/>
        </w:rPr>
      </w:pPr>
      <w:r>
        <w:rPr>
          <w:rFonts w:eastAsia="宋体"/>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w:t>
      </w:r>
      <w:r>
        <w:rPr>
          <w:sz w:val="22"/>
          <w:lang w:val="en-US"/>
        </w:rPr>
        <w:lastRenderedPageBreak/>
        <w:t>static or dynamic indication solutions used in Rel-16 for other parameters can be used for this indicator as well. Further discussion is needed.</w:t>
      </w:r>
    </w:p>
    <w:p w14:paraId="22F4F55E" w14:textId="77777777" w:rsidR="005F77DC" w:rsidRDefault="00162177">
      <w:pPr>
        <w:pStyle w:val="4"/>
        <w:jc w:val="both"/>
      </w:pPr>
      <w:r>
        <w:t>2.1.2.1 First round of discussions</w:t>
      </w:r>
    </w:p>
    <w:p w14:paraId="2A75EB38"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81"/>
        <w:tblW w:w="0" w:type="auto"/>
        <w:tblLook w:val="04A0" w:firstRow="1" w:lastRow="0" w:firstColumn="1" w:lastColumn="0" w:noHBand="0" w:noVBand="1"/>
      </w:tblPr>
      <w:tblGrid>
        <w:gridCol w:w="2210"/>
        <w:gridCol w:w="7645"/>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77777777" w:rsidR="005F77DC" w:rsidRDefault="00162177">
      <w:pPr>
        <w:pStyle w:val="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470EC0" w14:textId="77777777" w:rsidR="005F77DC" w:rsidRDefault="0016217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77777777" w:rsidR="005F77DC" w:rsidRDefault="00162177">
      <w:pPr>
        <w:pStyle w:val="af7"/>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14:paraId="06E1FDAD" w14:textId="77777777" w:rsidR="005F77DC" w:rsidRDefault="00162177">
      <w:pPr>
        <w:pStyle w:val="af7"/>
        <w:numPr>
          <w:ilvl w:val="2"/>
          <w:numId w:val="8"/>
        </w:numPr>
        <w:jc w:val="both"/>
        <w:rPr>
          <w:sz w:val="22"/>
          <w:lang w:val="en-US"/>
        </w:rPr>
      </w:pPr>
      <w:r>
        <w:rPr>
          <w:rFonts w:eastAsia="宋体"/>
          <w:sz w:val="22"/>
        </w:rPr>
        <w:t>Fujitsu [9], Huawei/HiSi [3], Nokia/NSB [20], Sierra Wireless [22], LGE [27], MediaTek [8]</w:t>
      </w:r>
    </w:p>
    <w:p w14:paraId="26CD82F5" w14:textId="77777777" w:rsidR="005F77DC" w:rsidRDefault="00162177">
      <w:pPr>
        <w:pStyle w:val="af7"/>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TBoMS </w:t>
      </w:r>
      <w:r>
        <w:rPr>
          <w:rFonts w:eastAsia="宋体"/>
          <w:sz w:val="22"/>
        </w:rPr>
        <w:t>at least for unpaired spectrum [10 companies]:</w:t>
      </w:r>
    </w:p>
    <w:p w14:paraId="3525B1D1" w14:textId="77777777" w:rsidR="005F77DC" w:rsidRDefault="00162177">
      <w:pPr>
        <w:pStyle w:val="af7"/>
        <w:numPr>
          <w:ilvl w:val="2"/>
          <w:numId w:val="8"/>
        </w:numPr>
        <w:jc w:val="both"/>
        <w:rPr>
          <w:sz w:val="22"/>
          <w:lang w:val="en-US"/>
        </w:rPr>
      </w:pPr>
      <w:r>
        <w:rPr>
          <w:rFonts w:eastAsia="宋体"/>
          <w:sz w:val="22"/>
        </w:rPr>
        <w:t>China Telecom [10], CMCC [11] (whether to support for paired spectrum and SUL band should depend on the discussion on collision handling), NTT Docomo [25], IITH [12], OPPO [4], CATT [7], InterDigital [14], Intel [15], Samsung [19], Ericsson [21] (in TDD or FDD)</w:t>
      </w:r>
    </w:p>
    <w:p w14:paraId="02237D57" w14:textId="77777777" w:rsidR="005F77DC" w:rsidRDefault="00162177">
      <w:pPr>
        <w:pStyle w:val="af7"/>
        <w:numPr>
          <w:ilvl w:val="0"/>
          <w:numId w:val="8"/>
        </w:numPr>
        <w:jc w:val="both"/>
        <w:rPr>
          <w:sz w:val="22"/>
          <w:lang w:val="en-US"/>
        </w:rPr>
      </w:pPr>
      <w:r>
        <w:rPr>
          <w:rFonts w:eastAsia="宋体"/>
          <w:b/>
          <w:bCs/>
          <w:sz w:val="22"/>
        </w:rPr>
        <w:t>Option 3</w:t>
      </w:r>
      <w:r>
        <w:rPr>
          <w:rFonts w:eastAsia="宋体"/>
          <w:sz w:val="22"/>
        </w:rPr>
        <w:t xml:space="preserve">: Define a transmission occasion as consecutive symbols/slots and support non-consecutive U slots for TBoMS under the form of repeating the TB across transmission occasions [3 companies]:  </w:t>
      </w:r>
    </w:p>
    <w:p w14:paraId="268C20FD" w14:textId="77777777" w:rsidR="005F77DC" w:rsidRDefault="00162177">
      <w:pPr>
        <w:pStyle w:val="af7"/>
        <w:numPr>
          <w:ilvl w:val="2"/>
          <w:numId w:val="8"/>
        </w:numPr>
        <w:jc w:val="both"/>
        <w:rPr>
          <w:sz w:val="22"/>
          <w:lang w:val="en-US"/>
        </w:rPr>
      </w:pPr>
      <w:r>
        <w:rPr>
          <w:rFonts w:eastAsia="宋体"/>
          <w:sz w:val="22"/>
        </w:rPr>
        <w:t>Vivo [6], IITH [12] (</w:t>
      </w:r>
      <w:r>
        <w:rPr>
          <w:sz w:val="22"/>
          <w:szCs w:val="22"/>
          <w:lang w:val="en-US"/>
        </w:rPr>
        <w:t>enhance PUSCH repetition type-A framework to support transmission over non-contiguous slots),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77777777" w:rsidR="005F77DC" w:rsidRDefault="00162177">
      <w:pPr>
        <w:pStyle w:val="af7"/>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77777777" w:rsidR="005F77DC" w:rsidRDefault="0016217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69B30B0E" w14:textId="77777777" w:rsidR="005F77DC" w:rsidRDefault="00162177">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4BC0C14" w14:textId="77777777" w:rsidR="005F77DC" w:rsidRDefault="00162177">
      <w:pPr>
        <w:jc w:val="both"/>
        <w:rPr>
          <w:rFonts w:eastAsia="宋体"/>
          <w:sz w:val="22"/>
        </w:rPr>
      </w:pPr>
      <w:r>
        <w:rPr>
          <w:rFonts w:eastAsia="宋体"/>
          <w:sz w:val="22"/>
        </w:rPr>
        <w:lastRenderedPageBreak/>
        <w:t>From FL’s perspective, deciding that n</w:t>
      </w:r>
      <w:r>
        <w:rPr>
          <w:sz w:val="22"/>
          <w:szCs w:val="22"/>
          <w:lang w:val="en-US"/>
        </w:rPr>
        <w:t xml:space="preserve">on-consecutive U slots can be used to transmit TBoMS </w:t>
      </w:r>
      <w:r>
        <w:rPr>
          <w:rFonts w:eastAsia="宋体"/>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0D2815A3" w14:textId="77777777"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5D2D4CC" w14:textId="77777777" w:rsidR="005F77DC" w:rsidRDefault="0016217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143A73FF" w14:textId="77777777" w:rsidR="005F77DC" w:rsidRDefault="0016217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4"/>
        <w:jc w:val="both"/>
      </w:pPr>
      <w:r>
        <w:t>2.1.3.1 First round of discussions</w:t>
      </w:r>
    </w:p>
    <w:p w14:paraId="3E292E4C" w14:textId="77777777"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77777777" w:rsidR="005F77DC" w:rsidRDefault="00162177">
            <w:pPr>
              <w:jc w:val="both"/>
              <w:rPr>
                <w:lang w:eastAsia="zh-CN"/>
              </w:rPr>
            </w:pPr>
            <w:r>
              <w:rPr>
                <w:rFonts w:hint="eastAsia"/>
                <w:lang w:eastAsia="zh-CN"/>
              </w:rPr>
              <w:t>v</w:t>
            </w:r>
            <w:r>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t>OPPO</w:t>
            </w:r>
          </w:p>
        </w:tc>
        <w:tc>
          <w:tcPr>
            <w:tcW w:w="7448" w:type="dxa"/>
          </w:tcPr>
          <w:p w14:paraId="314BE54F" w14:textId="77777777" w:rsidR="005F77DC" w:rsidRDefault="00162177">
            <w:pPr>
              <w:jc w:val="both"/>
            </w:pPr>
            <w:r>
              <w:t xml:space="preserve">We can look at the supporting of the TBoMS in non-consecutive UL slots. We suggest also clarify the condition. </w:t>
            </w:r>
            <w:r>
              <w:rPr>
                <w:lang w:eastAsia="zh-CN"/>
              </w:rPr>
              <w:t>E.g. Restricting the TB sizes for TBoMS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77777777" w:rsidR="005F77DC" w:rsidRDefault="0016217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48" w:type="dxa"/>
          </w:tcPr>
          <w:p w14:paraId="477B5B18" w14:textId="77777777" w:rsidR="009A3B31" w:rsidRDefault="009A3B31" w:rsidP="009A3B31">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62628574" w14:textId="77777777" w:rsidR="009A3B31" w:rsidRPr="00B54F6B" w:rsidRDefault="009A3B31" w:rsidP="009A3B31">
            <w:pPr>
              <w:pStyle w:val="af7"/>
              <w:numPr>
                <w:ilvl w:val="0"/>
                <w:numId w:val="9"/>
              </w:numPr>
              <w:jc w:val="both"/>
            </w:pPr>
            <w:r w:rsidRPr="00C43BC0">
              <w:rPr>
                <w:b/>
                <w:bCs/>
                <w:i/>
                <w:iCs/>
                <w:sz w:val="22"/>
                <w:szCs w:val="22"/>
              </w:rPr>
              <w:t>FFS: conditions, if any, on how TBoMS is transmitted over non-consecutive U slots for unpaired spectrum.</w:t>
            </w:r>
          </w:p>
          <w:p w14:paraId="78A695E5" w14:textId="77777777" w:rsidR="009A3B31" w:rsidRDefault="009A3B31" w:rsidP="009A3B31">
            <w:pPr>
              <w:pStyle w:val="af7"/>
              <w:numPr>
                <w:ilvl w:val="1"/>
                <w:numId w:val="9"/>
              </w:numPr>
              <w:jc w:val="both"/>
            </w:pPr>
            <w:r>
              <w:rPr>
                <w:b/>
                <w:bCs/>
                <w:i/>
                <w:iCs/>
                <w:sz w:val="22"/>
                <w:szCs w:val="22"/>
              </w:rPr>
              <w:t>e.g., d</w:t>
            </w:r>
            <w:r w:rsidRPr="00C43BC0">
              <w:rPr>
                <w:b/>
                <w:bCs/>
                <w:i/>
                <w:iCs/>
                <w:sz w:val="22"/>
                <w:szCs w:val="22"/>
              </w:rPr>
              <w:t>efine a transmission occasion as consecutive symbols/slots and support non-consecutive U slots for TBoMS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t>Ch</w:t>
            </w:r>
            <w:r w:rsidRPr="00403FE7">
              <w:rPr>
                <w:rFonts w:eastAsiaTheme="minorEastAsia"/>
                <w:lang w:eastAsia="zh-CN"/>
              </w:rPr>
              <w:t>ina Telecom</w:t>
            </w:r>
          </w:p>
        </w:tc>
        <w:tc>
          <w:tcPr>
            <w:tcW w:w="7448" w:type="dxa"/>
          </w:tcPr>
          <w:p w14:paraId="4EEF3C80" w14:textId="77777777"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upport.  Non-consecutive physical slots for UL transmission for TBoMS should be supported for unpaired spectrum. Otherwise, operators may lose interests in TBoMS.</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r w:rsidRPr="00B80085">
              <w:rPr>
                <w:lang w:eastAsia="zh-CN"/>
              </w:rPr>
              <w:t>InterDigital</w:t>
            </w:r>
          </w:p>
        </w:tc>
        <w:tc>
          <w:tcPr>
            <w:tcW w:w="7448" w:type="dxa"/>
          </w:tcPr>
          <w:p w14:paraId="69A599F3" w14:textId="412DC0B2" w:rsidR="00B80085" w:rsidRPr="00403FE7" w:rsidRDefault="00B80085" w:rsidP="00B80085">
            <w:pPr>
              <w:jc w:val="both"/>
              <w:rPr>
                <w:lang w:eastAsia="zh-CN"/>
              </w:rPr>
            </w:pPr>
            <w:r>
              <w:rPr>
                <w:rFonts w:eastAsia="MS Mincho"/>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Malgun Gothic" w:hint="eastAsia"/>
                <w:lang w:eastAsia="ko-KR"/>
              </w:rPr>
              <w:t>LG</w:t>
            </w:r>
          </w:p>
        </w:tc>
        <w:tc>
          <w:tcPr>
            <w:tcW w:w="7448" w:type="dxa"/>
          </w:tcPr>
          <w:p w14:paraId="74670FE7" w14:textId="77777777"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32EC9B08" w14:textId="30D9FA91" w:rsidR="00C61F50" w:rsidRDefault="00C61F50" w:rsidP="00C61F50">
            <w:pPr>
              <w:jc w:val="both"/>
              <w:rPr>
                <w:rFonts w:eastAsia="MS Mincho"/>
                <w:lang w:eastAsia="ja-JP"/>
              </w:rPr>
            </w:pPr>
            <w:r>
              <w:rPr>
                <w:rFonts w:eastAsia="Malgun Gothic"/>
                <w:lang w:eastAsia="ko-KR"/>
              </w:rPr>
              <w:lastRenderedPageBreak/>
              <w:t>In our view, regardless of paired/unpaired spectrum, c</w:t>
            </w:r>
            <w:r w:rsidRPr="00A21AFA">
              <w:rPr>
                <w:rFonts w:eastAsia="Malgun Gothic"/>
                <w:lang w:eastAsia="ko-KR"/>
              </w:rPr>
              <w:t xml:space="preserve">onsecutive available </w:t>
            </w:r>
            <w:r>
              <w:rPr>
                <w:rFonts w:eastAsia="Malgun Gothic"/>
                <w:lang w:eastAsia="ko-KR"/>
              </w:rPr>
              <w:t xml:space="preserve">U </w:t>
            </w:r>
            <w:r w:rsidRPr="00A21AFA">
              <w:rPr>
                <w:rFonts w:eastAsia="Malgun Gothic"/>
                <w:lang w:eastAsia="ko-KR"/>
              </w:rPr>
              <w:t xml:space="preserve">slots can be used for TBoMS, where adjacent available </w:t>
            </w:r>
            <w:r>
              <w:rPr>
                <w:rFonts w:eastAsia="Malgun Gothic"/>
                <w:lang w:eastAsia="ko-KR"/>
              </w:rPr>
              <w:t xml:space="preserve">U </w:t>
            </w:r>
            <w:r w:rsidRPr="00A21AFA">
              <w:rPr>
                <w:rFonts w:eastAsia="Malgun Gothic"/>
                <w:lang w:eastAsia="ko-KR"/>
              </w:rPr>
              <w:t>slots can be located in non-consecutive physical slots.</w:t>
            </w:r>
          </w:p>
        </w:tc>
      </w:tr>
      <w:tr w:rsidR="00F025EA" w14:paraId="614B741D" w14:textId="77777777" w:rsidTr="005F77DC">
        <w:tc>
          <w:tcPr>
            <w:tcW w:w="2175" w:type="dxa"/>
          </w:tcPr>
          <w:p w14:paraId="159CAC31" w14:textId="4B492E45" w:rsidR="00F025EA" w:rsidRPr="00A21AFA" w:rsidRDefault="00F025EA" w:rsidP="00F025EA">
            <w:pPr>
              <w:jc w:val="both"/>
              <w:rPr>
                <w:rFonts w:eastAsia="Malgun Gothic"/>
                <w:lang w:eastAsia="ko-KR"/>
              </w:rPr>
            </w:pPr>
            <w:r>
              <w:rPr>
                <w:lang w:eastAsia="zh-CN"/>
              </w:rPr>
              <w:lastRenderedPageBreak/>
              <w:t>Nokia/NSB</w:t>
            </w:r>
          </w:p>
        </w:tc>
        <w:tc>
          <w:tcPr>
            <w:tcW w:w="7448" w:type="dxa"/>
          </w:tcPr>
          <w:p w14:paraId="3686828F" w14:textId="5180FA3C" w:rsidR="00F025EA" w:rsidRDefault="00F025EA" w:rsidP="00F025EA">
            <w:pPr>
              <w:spacing w:after="0"/>
              <w:jc w:val="both"/>
              <w:rPr>
                <w:rFonts w:eastAsia="Malgun Gothic"/>
                <w:lang w:eastAsia="ko-KR"/>
              </w:rPr>
            </w:pPr>
            <w:r>
              <w:rPr>
                <w:rFonts w:eastAsia="MS Mincho"/>
                <w:lang w:eastAsia="ja-JP"/>
              </w:rPr>
              <w:t>Support the FL’s proposal.</w:t>
            </w:r>
          </w:p>
        </w:tc>
      </w:tr>
      <w:tr w:rsidR="002B5C0A" w14:paraId="5F918B53" w14:textId="77777777" w:rsidTr="005F77DC">
        <w:tc>
          <w:tcPr>
            <w:tcW w:w="2175" w:type="dxa"/>
          </w:tcPr>
          <w:p w14:paraId="1592C923" w14:textId="67843075" w:rsidR="002B5C0A" w:rsidRDefault="002B5C0A" w:rsidP="002B5C0A">
            <w:pPr>
              <w:jc w:val="both"/>
              <w:rPr>
                <w:lang w:eastAsia="zh-CN"/>
              </w:rPr>
            </w:pPr>
            <w:r>
              <w:t>Intel</w:t>
            </w:r>
          </w:p>
        </w:tc>
        <w:tc>
          <w:tcPr>
            <w:tcW w:w="7448" w:type="dxa"/>
          </w:tcPr>
          <w:p w14:paraId="3B3AF338" w14:textId="5543F8B5" w:rsidR="002B5C0A" w:rsidRDefault="002B5C0A" w:rsidP="002B5C0A">
            <w:pPr>
              <w:spacing w:after="0"/>
              <w:jc w:val="both"/>
              <w:rPr>
                <w:rFonts w:eastAsia="MS Mincho"/>
                <w:lang w:eastAsia="ja-JP"/>
              </w:rPr>
            </w:pPr>
            <w:r>
              <w:t xml:space="preserve">We support the proposal. </w:t>
            </w:r>
          </w:p>
        </w:tc>
      </w:tr>
      <w:tr w:rsidR="005F4EE9" w14:paraId="60309D70" w14:textId="77777777" w:rsidTr="005F77DC">
        <w:tc>
          <w:tcPr>
            <w:tcW w:w="2175" w:type="dxa"/>
          </w:tcPr>
          <w:p w14:paraId="2B588608" w14:textId="42BA70AB" w:rsidR="005F4EE9" w:rsidRDefault="005F4EE9" w:rsidP="005F4EE9">
            <w:pPr>
              <w:jc w:val="both"/>
            </w:pPr>
            <w:r>
              <w:t>Qualcomm</w:t>
            </w:r>
          </w:p>
        </w:tc>
        <w:tc>
          <w:tcPr>
            <w:tcW w:w="7448" w:type="dxa"/>
          </w:tcPr>
          <w:p w14:paraId="058124A5" w14:textId="77777777" w:rsidR="005F4EE9" w:rsidRDefault="005F4EE9" w:rsidP="005F4EE9">
            <w:pPr>
              <w:jc w:val="both"/>
            </w:pPr>
            <w:r>
              <w:t>Support in principle. Suggest the following revision (change FFS to sub bullets):</w:t>
            </w:r>
          </w:p>
          <w:p w14:paraId="46677D39" w14:textId="77777777" w:rsidR="005F4EE9" w:rsidRDefault="005F4EE9" w:rsidP="005F4EE9">
            <w:pPr>
              <w:jc w:val="both"/>
              <w:rPr>
                <w:b/>
                <w:bCs/>
                <w:i/>
                <w:iCs/>
                <w:sz w:val="22"/>
                <w:szCs w:val="22"/>
              </w:rPr>
            </w:pPr>
            <w:r>
              <w:rPr>
                <w:b/>
                <w:bCs/>
                <w:i/>
                <w:iCs/>
                <w:sz w:val="22"/>
                <w:szCs w:val="22"/>
                <w:highlight w:val="yellow"/>
              </w:rPr>
              <w:t>FL proposal 2.</w:t>
            </w:r>
            <w:r w:rsidRPr="0071536A">
              <w:rPr>
                <w:b/>
                <w:bCs/>
                <w:i/>
                <w:iCs/>
                <w:sz w:val="22"/>
                <w:szCs w:val="22"/>
                <w:highlight w:val="yellow"/>
              </w:rPr>
              <w:t xml:space="preserve"> </w:t>
            </w:r>
            <w:r w:rsidRPr="0068430C">
              <w:rPr>
                <w:b/>
                <w:bCs/>
                <w:i/>
                <w:iCs/>
                <w:sz w:val="22"/>
                <w:szCs w:val="22"/>
                <w:highlight w:val="yellow"/>
                <w:lang w:val="en-US"/>
              </w:rPr>
              <w:t xml:space="preserve">Non-consecutive U slots can be used to transmit TBoMS </w:t>
            </w:r>
            <w:r w:rsidRPr="0068430C">
              <w:rPr>
                <w:b/>
                <w:bCs/>
                <w:i/>
                <w:iCs/>
                <w:sz w:val="22"/>
                <w:szCs w:val="22"/>
                <w:highlight w:val="yellow"/>
              </w:rPr>
              <w:t>at least for unpaired spectrum.</w:t>
            </w:r>
          </w:p>
          <w:p w14:paraId="0B3BBECA" w14:textId="77777777" w:rsidR="005F4EE9" w:rsidRPr="008F0E91" w:rsidRDefault="005F4EE9" w:rsidP="005F4EE9">
            <w:pPr>
              <w:pStyle w:val="af7"/>
              <w:numPr>
                <w:ilvl w:val="0"/>
                <w:numId w:val="9"/>
              </w:numPr>
              <w:jc w:val="both"/>
              <w:rPr>
                <w:b/>
                <w:bCs/>
                <w:i/>
                <w:iCs/>
                <w:sz w:val="22"/>
                <w:szCs w:val="22"/>
                <w:highlight w:val="yellow"/>
              </w:rPr>
            </w:pPr>
            <w:r w:rsidRPr="008F0E91">
              <w:rPr>
                <w:b/>
                <w:bCs/>
                <w:i/>
                <w:iCs/>
                <w:sz w:val="22"/>
                <w:szCs w:val="22"/>
                <w:highlight w:val="yellow"/>
              </w:rPr>
              <w:t>conditions, if any, on how TBoMS is transmitted over non-consecutive U slots for unpaired spectrum</w:t>
            </w:r>
            <w:r>
              <w:rPr>
                <w:b/>
                <w:bCs/>
                <w:i/>
                <w:iCs/>
                <w:sz w:val="22"/>
                <w:szCs w:val="22"/>
                <w:highlight w:val="yellow"/>
              </w:rPr>
              <w:t xml:space="preserve"> are to be discussed further.</w:t>
            </w:r>
          </w:p>
          <w:p w14:paraId="0E12FF03" w14:textId="77777777" w:rsidR="005F4EE9" w:rsidRPr="008F0E91" w:rsidRDefault="005F4EE9" w:rsidP="005F4EE9">
            <w:pPr>
              <w:pStyle w:val="af7"/>
              <w:numPr>
                <w:ilvl w:val="0"/>
                <w:numId w:val="9"/>
              </w:numPr>
              <w:jc w:val="both"/>
              <w:rPr>
                <w:b/>
                <w:bCs/>
                <w:i/>
                <w:iCs/>
                <w:sz w:val="22"/>
                <w:szCs w:val="22"/>
              </w:rPr>
            </w:pPr>
            <w:r w:rsidRPr="008F0E91">
              <w:rPr>
                <w:b/>
                <w:bCs/>
                <w:i/>
                <w:iCs/>
                <w:sz w:val="22"/>
                <w:szCs w:val="22"/>
                <w:highlight w:val="yellow"/>
              </w:rPr>
              <w:t>whether and how</w:t>
            </w:r>
            <w:r w:rsidRPr="008F0E91">
              <w:rPr>
                <w:b/>
                <w:bCs/>
                <w:i/>
                <w:iCs/>
                <w:sz w:val="22"/>
                <w:szCs w:val="22"/>
              </w:rPr>
              <w:t xml:space="preserve"> </w:t>
            </w:r>
            <w:r w:rsidRPr="008F0E91">
              <w:rPr>
                <w:b/>
                <w:bCs/>
                <w:i/>
                <w:iCs/>
                <w:sz w:val="22"/>
                <w:szCs w:val="22"/>
                <w:highlight w:val="yellow"/>
                <w:lang w:val="en-US"/>
              </w:rPr>
              <w:t xml:space="preserve">non-consecutive U slots can be used to transmit TBoMS </w:t>
            </w:r>
            <w:r w:rsidRPr="008F0E91">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9CDCF57" w14:textId="77777777" w:rsidR="005F4EE9" w:rsidRDefault="005F4EE9" w:rsidP="005F4EE9">
            <w:pPr>
              <w:jc w:val="both"/>
            </w:pPr>
          </w:p>
          <w:p w14:paraId="7E1AAB75" w14:textId="77777777" w:rsidR="005F4EE9" w:rsidRDefault="005F4EE9" w:rsidP="005F4EE9">
            <w:pPr>
              <w:spacing w:after="0"/>
              <w:jc w:val="both"/>
            </w:pPr>
          </w:p>
        </w:tc>
      </w:tr>
      <w:tr w:rsidR="00D34A11" w14:paraId="6E6B45BD" w14:textId="77777777" w:rsidTr="005F77DC">
        <w:tc>
          <w:tcPr>
            <w:tcW w:w="2175" w:type="dxa"/>
          </w:tcPr>
          <w:p w14:paraId="71EF90ED" w14:textId="314744BA" w:rsidR="00D34A11" w:rsidRDefault="00D34A11" w:rsidP="00D34A11">
            <w:pPr>
              <w:jc w:val="both"/>
            </w:pPr>
            <w:r>
              <w:rPr>
                <w:rFonts w:eastAsia="MS Mincho" w:hint="eastAsia"/>
                <w:lang w:eastAsia="ja-JP"/>
              </w:rPr>
              <w:t>P</w:t>
            </w:r>
            <w:r>
              <w:rPr>
                <w:rFonts w:eastAsia="MS Mincho"/>
                <w:lang w:eastAsia="ja-JP"/>
              </w:rPr>
              <w:t>anasonic</w:t>
            </w:r>
          </w:p>
        </w:tc>
        <w:tc>
          <w:tcPr>
            <w:tcW w:w="7448" w:type="dxa"/>
          </w:tcPr>
          <w:p w14:paraId="0E97BE46" w14:textId="32304084" w:rsidR="00D34A11" w:rsidRDefault="00D34A11" w:rsidP="00D34A11">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rsidR="007F1310" w14:paraId="4E871526" w14:textId="77777777" w:rsidTr="005F77DC">
        <w:tc>
          <w:tcPr>
            <w:tcW w:w="2175" w:type="dxa"/>
          </w:tcPr>
          <w:p w14:paraId="5F0FF4C8" w14:textId="0E27BEB6" w:rsidR="007F1310" w:rsidRDefault="007F1310" w:rsidP="007F1310">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022E8A95" w14:textId="25CBF973" w:rsidR="007F1310" w:rsidRDefault="007F1310" w:rsidP="007F1310">
            <w:pPr>
              <w:jc w:val="both"/>
              <w:rPr>
                <w:rFonts w:eastAsia="MS Mincho"/>
                <w:lang w:eastAsia="ja-JP"/>
              </w:rPr>
            </w:pPr>
            <w:r>
              <w:rPr>
                <w:rFonts w:eastAsia="MS Mincho" w:hint="eastAsia"/>
                <w:lang w:eastAsia="ja-JP"/>
              </w:rPr>
              <w:t>F</w:t>
            </w:r>
            <w:r>
              <w:rPr>
                <w:rFonts w:eastAsia="MS Mincho"/>
                <w:lang w:eastAsia="ja-JP"/>
              </w:rPr>
              <w:t>ine with the proposal.</w:t>
            </w:r>
          </w:p>
        </w:tc>
      </w:tr>
      <w:tr w:rsidR="00E17170" w14:paraId="0760270A" w14:textId="77777777" w:rsidTr="005F77DC">
        <w:tc>
          <w:tcPr>
            <w:tcW w:w="2175" w:type="dxa"/>
          </w:tcPr>
          <w:p w14:paraId="5BC36BCA" w14:textId="1467D4FE" w:rsidR="00E17170" w:rsidRDefault="00E17170" w:rsidP="00E17170">
            <w:pPr>
              <w:jc w:val="both"/>
              <w:rPr>
                <w:rFonts w:eastAsia="MS Mincho" w:hint="eastAsia"/>
                <w:lang w:eastAsia="ja-JP"/>
              </w:rPr>
            </w:pPr>
            <w:r>
              <w:t>Huawei, HiSilicon</w:t>
            </w:r>
          </w:p>
        </w:tc>
        <w:tc>
          <w:tcPr>
            <w:tcW w:w="7448" w:type="dxa"/>
          </w:tcPr>
          <w:p w14:paraId="730AFB86" w14:textId="6E62D3A9" w:rsidR="00E17170" w:rsidRDefault="00E17170" w:rsidP="00E17170">
            <w:pPr>
              <w:jc w:val="both"/>
              <w:rPr>
                <w:rFonts w:eastAsia="MS Mincho" w:hint="eastAsia"/>
                <w:lang w:eastAsia="ja-JP"/>
              </w:rPr>
            </w:pPr>
            <w:r>
              <w:rPr>
                <w:rFonts w:hint="eastAsia"/>
                <w:lang w:eastAsia="zh-CN"/>
              </w:rPr>
              <w:t>We</w:t>
            </w:r>
            <w:r>
              <w:rPr>
                <w:lang w:eastAsia="zh-CN"/>
              </w:rPr>
              <w:t xml:space="preserve"> agree the proposal.</w:t>
            </w:r>
          </w:p>
        </w:tc>
      </w:tr>
    </w:tbl>
    <w:p w14:paraId="17843773" w14:textId="77777777" w:rsidR="005F77DC" w:rsidRDefault="00162177">
      <w:pPr>
        <w:jc w:val="both"/>
        <w:rPr>
          <w:sz w:val="22"/>
          <w:szCs w:val="22"/>
          <w:lang w:val="en-US"/>
        </w:rPr>
      </w:pPr>
      <w:r>
        <w:t xml:space="preserve">   </w:t>
      </w:r>
    </w:p>
    <w:p w14:paraId="464FE682" w14:textId="77777777" w:rsidR="005F77DC" w:rsidRDefault="00162177">
      <w:pPr>
        <w:pStyle w:val="3"/>
        <w:jc w:val="both"/>
        <w:rPr>
          <w:lang w:val="en-US"/>
        </w:rPr>
      </w:pPr>
      <w:r>
        <w:rPr>
          <w:lang w:val="en-US"/>
        </w:rPr>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0C43C861" w14:textId="77777777" w:rsidR="005F77DC" w:rsidRDefault="00162177">
      <w:pPr>
        <w:pStyle w:val="af7"/>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4"/>
        <w:jc w:val="both"/>
      </w:pPr>
      <w:r>
        <w:t>2.1.4.1 First round of discussions</w:t>
      </w:r>
    </w:p>
    <w:p w14:paraId="5A1AAF1B"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210"/>
        <w:gridCol w:w="7645"/>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77777777" w:rsidR="005F77DC" w:rsidRDefault="00162177">
      <w:pPr>
        <w:pStyle w:val="3"/>
        <w:jc w:val="both"/>
      </w:pPr>
      <w:r>
        <w:lastRenderedPageBreak/>
        <w:t xml:space="preserve">2.1.5 </w:t>
      </w:r>
      <w:r>
        <w:rPr>
          <w:color w:val="00B050"/>
        </w:rPr>
        <w:t>[OPEN]</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5C967C1E" w14:textId="77777777" w:rsidR="005F77DC" w:rsidRDefault="00162177">
      <w:pPr>
        <w:pStyle w:val="af7"/>
        <w:numPr>
          <w:ilvl w:val="0"/>
          <w:numId w:val="8"/>
        </w:numPr>
        <w:jc w:val="both"/>
        <w:rPr>
          <w:b/>
          <w:i/>
          <w:sz w:val="22"/>
          <w:szCs w:val="22"/>
        </w:rPr>
      </w:pPr>
      <w:r>
        <w:rPr>
          <w:rFonts w:eastAsia="宋体"/>
          <w:b/>
          <w:bCs/>
          <w:sz w:val="22"/>
          <w:szCs w:val="22"/>
        </w:rPr>
        <w:t>Option 1</w:t>
      </w:r>
      <w:r>
        <w:rPr>
          <w:rFonts w:eastAsia="宋体"/>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14246D82" w14:textId="77777777" w:rsidR="005F77DC" w:rsidRDefault="00162177">
      <w:pPr>
        <w:pStyle w:val="af7"/>
        <w:numPr>
          <w:ilvl w:val="2"/>
          <w:numId w:val="8"/>
        </w:numPr>
        <w:jc w:val="both"/>
        <w:rPr>
          <w:sz w:val="22"/>
          <w:szCs w:val="22"/>
          <w:lang w:val="en-US"/>
        </w:rPr>
      </w:pPr>
      <w:r>
        <w:rPr>
          <w:rFonts w:eastAsia="宋体"/>
          <w:sz w:val="22"/>
          <w:szCs w:val="22"/>
        </w:rPr>
        <w:t>Apple [16];</w:t>
      </w:r>
    </w:p>
    <w:p w14:paraId="5489C933" w14:textId="77777777" w:rsidR="005F77DC" w:rsidRDefault="00162177">
      <w:pPr>
        <w:pStyle w:val="af7"/>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4F8937A" w14:textId="77777777" w:rsidR="005F77DC" w:rsidRDefault="00162177">
      <w:pPr>
        <w:pStyle w:val="af7"/>
        <w:numPr>
          <w:ilvl w:val="2"/>
          <w:numId w:val="8"/>
        </w:numPr>
        <w:jc w:val="both"/>
        <w:rPr>
          <w:sz w:val="22"/>
          <w:lang w:val="en-US"/>
        </w:rPr>
      </w:pPr>
      <w:r>
        <w:rPr>
          <w:rFonts w:eastAsia="宋体"/>
          <w:sz w:val="22"/>
        </w:rPr>
        <w:t>Qualcomm [17] (</w:t>
      </w:r>
      <w:r>
        <w:rPr>
          <w:sz w:val="22"/>
          <w:szCs w:val="22"/>
          <w:lang w:val="en-US"/>
        </w:rPr>
        <w:t>a TBoMS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67E740D9" w14:textId="77777777" w:rsidR="005F77DC" w:rsidRDefault="00162177">
      <w:pPr>
        <w:pStyle w:val="4"/>
        <w:jc w:val="both"/>
      </w:pPr>
      <w:r>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77777777" w:rsidR="005F77DC" w:rsidRDefault="00162177">
            <w:pPr>
              <w:jc w:val="both"/>
              <w:rPr>
                <w:lang w:eastAsia="zh-CN"/>
              </w:rPr>
            </w:pPr>
            <w:r>
              <w:rPr>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14:paraId="0052CB44" w14:textId="77777777" w:rsidR="005F77DC" w:rsidRDefault="00162177">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w:t>
            </w:r>
            <w:r>
              <w:rPr>
                <w:rFonts w:hint="eastAsia"/>
                <w:lang w:eastAsia="zh-CN"/>
              </w:rPr>
              <w:t>BoMS</w:t>
            </w:r>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77777777" w:rsidR="005F77DC" w:rsidRDefault="00162177">
            <w:pPr>
              <w:jc w:val="both"/>
            </w:pPr>
            <w:r>
              <w:rPr>
                <w:rFonts w:hint="eastAsia"/>
                <w:lang w:eastAsia="zh-CN"/>
              </w:rPr>
              <w:t xml:space="preserve">We are open to discuss this feature, but we also think that TBoMS is not kind of repetition. We have doubt that, is the concept of </w:t>
            </w:r>
            <w:r>
              <w:rPr>
                <w:lang w:eastAsia="zh-CN"/>
              </w:rPr>
              <w:t>transmission</w:t>
            </w:r>
            <w:r>
              <w:rPr>
                <w:rFonts w:hint="eastAsia"/>
                <w:lang w:eastAsia="zh-CN"/>
              </w:rPr>
              <w:t xml:space="preserve"> occasion of TBoMS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t>Lenovo, Motorola Mobility</w:t>
            </w:r>
          </w:p>
        </w:tc>
        <w:tc>
          <w:tcPr>
            <w:tcW w:w="7450" w:type="dxa"/>
          </w:tcPr>
          <w:p w14:paraId="7F05CB11" w14:textId="77777777" w:rsidR="005F77DC" w:rsidRDefault="0016217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5F77DC" w14:paraId="19F31F0D" w14:textId="77777777" w:rsidTr="005F77DC">
        <w:tc>
          <w:tcPr>
            <w:tcW w:w="2173" w:type="dxa"/>
          </w:tcPr>
          <w:p w14:paraId="33C6F313" w14:textId="77777777" w:rsidR="005F77DC" w:rsidRDefault="00162177">
            <w:pPr>
              <w:jc w:val="both"/>
            </w:pPr>
            <w:r>
              <w:lastRenderedPageBreak/>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77777777" w:rsidR="005F77DC" w:rsidRDefault="00162177">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MS Mincho" w:hint="eastAsia"/>
                <w:lang w:eastAsia="ja-JP"/>
              </w:rPr>
              <w:t>S</w:t>
            </w:r>
            <w:r>
              <w:rPr>
                <w:rFonts w:eastAsia="MS Mincho"/>
                <w:lang w:eastAsia="ja-JP"/>
              </w:rPr>
              <w:t>harp</w:t>
            </w:r>
          </w:p>
        </w:tc>
        <w:tc>
          <w:tcPr>
            <w:tcW w:w="7450" w:type="dxa"/>
          </w:tcPr>
          <w:p w14:paraId="2EB90355" w14:textId="77777777" w:rsidR="009A3B31" w:rsidRDefault="009A3B31" w:rsidP="009A3B31">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MS Mincho"/>
                <w:lang w:eastAsia="ja-JP"/>
              </w:rPr>
            </w:pPr>
            <w:r w:rsidRPr="009E2D44">
              <w:rPr>
                <w:rFonts w:eastAsia="MS Mincho"/>
                <w:lang w:eastAsia="ja-JP"/>
              </w:rPr>
              <w:t>InterDigital</w:t>
            </w:r>
          </w:p>
        </w:tc>
        <w:tc>
          <w:tcPr>
            <w:tcW w:w="7450" w:type="dxa"/>
          </w:tcPr>
          <w:p w14:paraId="6AA70F54" w14:textId="7299848E" w:rsidR="009E2D44" w:rsidRDefault="009E2D44" w:rsidP="009A3B31">
            <w:pPr>
              <w:jc w:val="both"/>
              <w:rPr>
                <w:rFonts w:eastAsia="MS Mincho"/>
                <w:lang w:eastAsia="ja-JP"/>
              </w:rPr>
            </w:pPr>
            <w:r>
              <w:rPr>
                <w:rFonts w:eastAsia="MS Mincho"/>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MS Mincho"/>
                <w:lang w:eastAsia="ja-JP"/>
              </w:rPr>
            </w:pPr>
            <w:r w:rsidRPr="00AB015E">
              <w:rPr>
                <w:rFonts w:eastAsia="Malgun Gothic" w:hint="eastAsia"/>
                <w:lang w:eastAsia="ko-KR"/>
              </w:rPr>
              <w:t>LG</w:t>
            </w:r>
          </w:p>
        </w:tc>
        <w:tc>
          <w:tcPr>
            <w:tcW w:w="7450" w:type="dxa"/>
          </w:tcPr>
          <w:p w14:paraId="36FB8859"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6AAA7EFE" w14:textId="77777777" w:rsidR="00C61F50" w:rsidRDefault="00C61F50" w:rsidP="00C61F50">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161B2859" w14:textId="29D6CD1D" w:rsidR="00C61F50" w:rsidRDefault="00C61F50" w:rsidP="00C61F50">
            <w:pPr>
              <w:jc w:val="both"/>
              <w:rPr>
                <w:rFonts w:eastAsia="MS Mincho"/>
                <w:lang w:eastAsia="ja-JP"/>
              </w:rPr>
            </w:pPr>
            <w:r>
              <w:rPr>
                <w:rFonts w:eastAsia="Malgun Gothic"/>
                <w:lang w:eastAsia="ko-KR"/>
              </w:rPr>
              <w:t>In terms of transmission occasion for PUSCH power control, the discussion can be handled in 2.4.8.</w:t>
            </w:r>
          </w:p>
        </w:tc>
      </w:tr>
      <w:tr w:rsidR="00417309" w14:paraId="11E11177" w14:textId="77777777" w:rsidTr="005F77DC">
        <w:tc>
          <w:tcPr>
            <w:tcW w:w="2173" w:type="dxa"/>
          </w:tcPr>
          <w:p w14:paraId="166EEB29" w14:textId="10427168" w:rsidR="00417309" w:rsidRPr="00AB015E" w:rsidRDefault="00417309" w:rsidP="00417309">
            <w:pPr>
              <w:jc w:val="both"/>
              <w:rPr>
                <w:rFonts w:eastAsia="Malgun Gothic"/>
                <w:lang w:eastAsia="ko-KR"/>
              </w:rPr>
            </w:pPr>
            <w:r>
              <w:rPr>
                <w:rFonts w:eastAsia="Malgun Gothic"/>
                <w:lang w:eastAsia="ko-KR"/>
              </w:rPr>
              <w:t>Intel</w:t>
            </w:r>
          </w:p>
        </w:tc>
        <w:tc>
          <w:tcPr>
            <w:tcW w:w="7450" w:type="dxa"/>
          </w:tcPr>
          <w:p w14:paraId="38403293" w14:textId="600559C7" w:rsidR="00417309" w:rsidRDefault="00417309" w:rsidP="00417309">
            <w:pPr>
              <w:spacing w:after="0"/>
              <w:jc w:val="both"/>
              <w:rPr>
                <w:rFonts w:eastAsia="Malgun Gothic"/>
                <w:lang w:eastAsia="ko-KR"/>
              </w:rPr>
            </w:pPr>
            <w:r>
              <w:rPr>
                <w:rFonts w:eastAsia="Malgun Gothic"/>
                <w:lang w:eastAsia="ko-KR"/>
              </w:rPr>
              <w:t>We share the similar view as other companies that we can first focus on 2.4.1</w:t>
            </w:r>
          </w:p>
        </w:tc>
      </w:tr>
      <w:tr w:rsidR="00A52C6D" w14:paraId="7772A0A4" w14:textId="77777777" w:rsidTr="005F77DC">
        <w:tc>
          <w:tcPr>
            <w:tcW w:w="2173" w:type="dxa"/>
          </w:tcPr>
          <w:p w14:paraId="12ABA94A" w14:textId="227C4DD3" w:rsidR="00A52C6D" w:rsidRDefault="00A52C6D" w:rsidP="00A52C6D">
            <w:pPr>
              <w:jc w:val="both"/>
              <w:rPr>
                <w:rFonts w:eastAsia="Malgun Gothic"/>
                <w:lang w:eastAsia="ko-KR"/>
              </w:rPr>
            </w:pPr>
            <w:r>
              <w:t>Qualcomm</w:t>
            </w:r>
          </w:p>
        </w:tc>
        <w:tc>
          <w:tcPr>
            <w:tcW w:w="7450" w:type="dxa"/>
          </w:tcPr>
          <w:p w14:paraId="15C25B8A" w14:textId="77777777" w:rsidR="00A52C6D" w:rsidRDefault="00A52C6D" w:rsidP="00A52C6D">
            <w:pPr>
              <w:jc w:val="both"/>
            </w:pPr>
            <w: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14:paraId="5C3E8656" w14:textId="77777777" w:rsidR="00A52C6D" w:rsidRDefault="00A52C6D" w:rsidP="00A52C6D">
            <w:pPr>
              <w:jc w:val="both"/>
            </w:pPr>
            <w:r>
              <w:t>Without this definition, even the language to be used in other proposals becomes very difficult to arrive at as was evidenced in the last meeting.</w:t>
            </w:r>
          </w:p>
          <w:p w14:paraId="65B47CD6" w14:textId="77777777" w:rsidR="00A52C6D" w:rsidRDefault="00A52C6D" w:rsidP="00A52C6D">
            <w:pPr>
              <w:jc w:val="both"/>
            </w:pPr>
            <w:r>
              <w:t>Eventually the specification for TBoMS has to coexist with legacy PUSCH, so it is unlikely that we can completely sidestep this issue.</w:t>
            </w:r>
          </w:p>
          <w:p w14:paraId="582617A6" w14:textId="77777777" w:rsidR="00A52C6D" w:rsidRDefault="00A52C6D" w:rsidP="00A52C6D">
            <w:pPr>
              <w:jc w:val="both"/>
            </w:pPr>
            <w:r>
              <w:t>It appears that Type A TDRA is what is most preferred by other companies. If we go down this path, then we could use one transmission occasion as a collection of contiguous resources.</w:t>
            </w:r>
          </w:p>
          <w:p w14:paraId="48662973" w14:textId="77777777" w:rsidR="00A52C6D" w:rsidRDefault="00A52C6D" w:rsidP="00A52C6D">
            <w:pPr>
              <w:jc w:val="both"/>
            </w:pPr>
            <w:r>
              <w:t>Request the FL to try to arrive at a consensus definition for this early in the meeting so that the rest of the items can proceed at a faster clip.</w:t>
            </w:r>
          </w:p>
          <w:p w14:paraId="1250FB12" w14:textId="77777777" w:rsidR="00A52C6D" w:rsidRDefault="00A52C6D" w:rsidP="00A52C6D">
            <w:pPr>
              <w:jc w:val="both"/>
            </w:pPr>
            <w:r>
              <w:t>Can we try to pose the following question and solicit feedback?</w:t>
            </w:r>
          </w:p>
          <w:p w14:paraId="47BC904B" w14:textId="77777777" w:rsidR="00A52C6D" w:rsidRDefault="00A52C6D" w:rsidP="00A52C6D">
            <w:pPr>
              <w:jc w:val="both"/>
            </w:pPr>
            <w:r>
              <w:t>Q: How should the transmission occasion of a TBoMS be defined?</w:t>
            </w:r>
          </w:p>
          <w:p w14:paraId="27F87446" w14:textId="77777777" w:rsidR="00A52C6D" w:rsidRPr="00662E7E" w:rsidRDefault="00A52C6D" w:rsidP="00A52C6D">
            <w:pPr>
              <w:pStyle w:val="af7"/>
              <w:numPr>
                <w:ilvl w:val="0"/>
                <w:numId w:val="10"/>
              </w:numPr>
              <w:jc w:val="both"/>
            </w:pPr>
            <w:r w:rsidRPr="00662E7E">
              <w:t>Option (a):Same definition as PUSCH Repetition Type A</w:t>
            </w:r>
          </w:p>
          <w:p w14:paraId="019171E8" w14:textId="77777777" w:rsidR="00A52C6D" w:rsidRDefault="00A52C6D" w:rsidP="00A52C6D">
            <w:pPr>
              <w:pStyle w:val="af7"/>
              <w:numPr>
                <w:ilvl w:val="0"/>
                <w:numId w:val="10"/>
              </w:numPr>
              <w:jc w:val="both"/>
            </w:pPr>
            <w:r w:rsidRPr="00662E7E">
              <w:t xml:space="preserve">Option (b): The set of resources that use a single RV index </w:t>
            </w:r>
          </w:p>
          <w:p w14:paraId="43CB87E7" w14:textId="77777777" w:rsidR="00A52C6D" w:rsidRPr="00253359" w:rsidRDefault="00A52C6D" w:rsidP="00A52C6D">
            <w:pPr>
              <w:pStyle w:val="af7"/>
              <w:numPr>
                <w:ilvl w:val="0"/>
                <w:numId w:val="10"/>
              </w:numPr>
              <w:jc w:val="both"/>
              <w:rPr>
                <w:rFonts w:eastAsia="Malgun Gothic"/>
                <w:lang w:eastAsia="ko-KR"/>
              </w:rPr>
            </w:pPr>
            <w:r>
              <w:t>Option (c): Resources constituting one repetition defines a transmissions occasion</w:t>
            </w:r>
          </w:p>
          <w:p w14:paraId="722992B7" w14:textId="77777777" w:rsidR="00A52C6D" w:rsidRPr="00253359" w:rsidRDefault="00A52C6D" w:rsidP="00A52C6D">
            <w:pPr>
              <w:pStyle w:val="af7"/>
              <w:numPr>
                <w:ilvl w:val="0"/>
                <w:numId w:val="10"/>
              </w:numPr>
              <w:jc w:val="both"/>
              <w:rPr>
                <w:rFonts w:eastAsia="Malgun Gothic"/>
                <w:lang w:eastAsia="ko-KR"/>
              </w:rPr>
            </w:pPr>
            <w:r>
              <w:t>Option (d): Custom condition defined in terms of S, L and K</w:t>
            </w:r>
          </w:p>
          <w:p w14:paraId="5E8A3726" w14:textId="3FEE6E11" w:rsidR="00A52C6D" w:rsidRDefault="00A52C6D" w:rsidP="00A52C6D">
            <w:pPr>
              <w:spacing w:after="0"/>
              <w:jc w:val="both"/>
              <w:rPr>
                <w:rFonts w:eastAsia="Malgun Gothic"/>
                <w:lang w:eastAsia="ko-KR"/>
              </w:rPr>
            </w:pPr>
            <w:r>
              <w:t>Option (e): …</w:t>
            </w:r>
          </w:p>
        </w:tc>
      </w:tr>
      <w:tr w:rsidR="00D34A11" w14:paraId="0F9376BB" w14:textId="77777777" w:rsidTr="005F77DC">
        <w:tc>
          <w:tcPr>
            <w:tcW w:w="2173" w:type="dxa"/>
          </w:tcPr>
          <w:p w14:paraId="4566C153" w14:textId="16246997" w:rsidR="00D34A11" w:rsidRDefault="00D34A11" w:rsidP="00D34A11">
            <w:pPr>
              <w:jc w:val="both"/>
            </w:pPr>
            <w:r>
              <w:rPr>
                <w:rFonts w:eastAsia="MS Mincho" w:hint="eastAsia"/>
                <w:lang w:eastAsia="ja-JP"/>
              </w:rPr>
              <w:t>P</w:t>
            </w:r>
            <w:r>
              <w:rPr>
                <w:rFonts w:eastAsia="MS Mincho"/>
                <w:lang w:eastAsia="ja-JP"/>
              </w:rPr>
              <w:t>anasonic</w:t>
            </w:r>
          </w:p>
        </w:tc>
        <w:tc>
          <w:tcPr>
            <w:tcW w:w="7450" w:type="dxa"/>
          </w:tcPr>
          <w:p w14:paraId="1213759B" w14:textId="068419C8" w:rsidR="00D34A11" w:rsidRDefault="00D34A11" w:rsidP="00D34A11">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7F1310" w14:paraId="4B7F8623" w14:textId="77777777" w:rsidTr="005F77DC">
        <w:tc>
          <w:tcPr>
            <w:tcW w:w="2173" w:type="dxa"/>
          </w:tcPr>
          <w:p w14:paraId="2EAE48F2" w14:textId="56167861" w:rsidR="007F1310" w:rsidRDefault="007F1310" w:rsidP="00D34A11">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6F3125AE" w14:textId="25533A46" w:rsidR="007F1310" w:rsidRDefault="007F1310" w:rsidP="00D34A11">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17170" w14:paraId="70C78A03" w14:textId="77777777" w:rsidTr="005F77DC">
        <w:tc>
          <w:tcPr>
            <w:tcW w:w="2173" w:type="dxa"/>
          </w:tcPr>
          <w:p w14:paraId="6AD179D5" w14:textId="3C4483FD" w:rsidR="00E17170" w:rsidRDefault="00E17170" w:rsidP="00E17170">
            <w:pPr>
              <w:jc w:val="both"/>
              <w:rPr>
                <w:rFonts w:eastAsia="MS Mincho" w:hint="eastAsia"/>
                <w:lang w:eastAsia="ja-JP"/>
              </w:rPr>
            </w:pPr>
            <w:r>
              <w:rPr>
                <w:rFonts w:hint="eastAsia"/>
                <w:lang w:eastAsia="zh-CN"/>
              </w:rPr>
              <w:lastRenderedPageBreak/>
              <w:t>H</w:t>
            </w:r>
            <w:r>
              <w:rPr>
                <w:lang w:eastAsia="zh-CN"/>
              </w:rPr>
              <w:t>uawei, HiSilicon</w:t>
            </w:r>
          </w:p>
        </w:tc>
        <w:tc>
          <w:tcPr>
            <w:tcW w:w="7450" w:type="dxa"/>
          </w:tcPr>
          <w:p w14:paraId="013BDE30" w14:textId="2B884612" w:rsidR="00E17170" w:rsidRDefault="00E17170" w:rsidP="00E17170">
            <w:pPr>
              <w:jc w:val="both"/>
              <w:rPr>
                <w:rFonts w:eastAsia="MS Mincho" w:hint="eastAsia"/>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bl>
    <w:p w14:paraId="3F0D8D3D" w14:textId="77777777" w:rsidR="005F77DC" w:rsidRDefault="00162177">
      <w:pPr>
        <w:jc w:val="both"/>
        <w:rPr>
          <w:sz w:val="22"/>
          <w:szCs w:val="22"/>
          <w:lang w:val="en-US"/>
        </w:rPr>
      </w:pPr>
      <w:r>
        <w:t xml:space="preserve">   </w:t>
      </w:r>
    </w:p>
    <w:p w14:paraId="05F028B1" w14:textId="77777777" w:rsidR="005F77DC" w:rsidRDefault="00162177">
      <w:pPr>
        <w:pStyle w:val="3"/>
        <w:jc w:val="both"/>
      </w:pPr>
      <w:r>
        <w:t xml:space="preserve">2.1.6 </w:t>
      </w:r>
      <w:r>
        <w:rPr>
          <w:color w:val="FF0000"/>
          <w:lang w:val="en-US"/>
        </w:rPr>
        <w:t>[CLOSED]</w:t>
      </w:r>
      <w:r>
        <w:rPr>
          <w:lang w:val="en-US"/>
        </w:rPr>
        <w:t xml:space="preserve"> </w:t>
      </w:r>
      <w:r>
        <w:t>Constraint on the maximum number of slots for TBoMS</w:t>
      </w:r>
    </w:p>
    <w:p w14:paraId="6955C55F" w14:textId="77777777" w:rsidR="005F77DC" w:rsidRDefault="0016217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1A81BAC3" w14:textId="77777777" w:rsidR="005F77DC" w:rsidRDefault="00162177">
      <w:pPr>
        <w:pStyle w:val="af7"/>
        <w:numPr>
          <w:ilvl w:val="0"/>
          <w:numId w:val="10"/>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7DE677DE" w14:textId="77777777" w:rsidR="005F77DC" w:rsidRDefault="00162177">
      <w:pPr>
        <w:pStyle w:val="af7"/>
        <w:numPr>
          <w:ilvl w:val="0"/>
          <w:numId w:val="10"/>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0D918639" w14:textId="77777777" w:rsidR="005F77DC" w:rsidRDefault="00162177">
      <w:pPr>
        <w:pStyle w:val="af7"/>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6EBAC17" w14:textId="77777777" w:rsidR="005F77DC" w:rsidRDefault="00162177">
      <w:pPr>
        <w:pStyle w:val="4"/>
        <w:jc w:val="both"/>
      </w:pPr>
      <w:r>
        <w:t>2.1.6.1 First round of discussions</w:t>
      </w:r>
    </w:p>
    <w:p w14:paraId="4A35E80A" w14:textId="77777777" w:rsidR="005F77DC" w:rsidRDefault="0016217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81"/>
        <w:tblW w:w="0" w:type="auto"/>
        <w:tblLook w:val="04A0" w:firstRow="1" w:lastRow="0" w:firstColumn="1" w:lastColumn="0" w:noHBand="0" w:noVBand="1"/>
      </w:tblPr>
      <w:tblGrid>
        <w:gridCol w:w="2210"/>
        <w:gridCol w:w="7645"/>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3"/>
        <w:jc w:val="both"/>
      </w:pPr>
      <w:r>
        <w:t xml:space="preserve">2.1.7 </w:t>
      </w:r>
      <w:r>
        <w:rPr>
          <w:color w:val="FF0000"/>
          <w:lang w:val="en-US"/>
        </w:rPr>
        <w:t>[CLOSED]</w:t>
      </w:r>
      <w:r>
        <w:rPr>
          <w:lang w:val="en-US"/>
        </w:rPr>
        <w:t xml:space="preserve"> </w:t>
      </w:r>
      <w:r>
        <w:t>Other proposals for TDRA</w:t>
      </w:r>
    </w:p>
    <w:p w14:paraId="21DC54E7" w14:textId="77777777" w:rsidR="005F77DC" w:rsidRDefault="00162177">
      <w:pPr>
        <w:jc w:val="both"/>
        <w:rPr>
          <w:sz w:val="22"/>
          <w:szCs w:val="22"/>
        </w:rPr>
      </w:pPr>
      <w:r>
        <w:rPr>
          <w:sz w:val="22"/>
          <w:szCs w:val="22"/>
        </w:rPr>
        <w:t>Another proposal related to TDRA of TBoMS, and not reported elsewhere in this section, was made. Its content can be summarized as follows.</w:t>
      </w:r>
    </w:p>
    <w:p w14:paraId="1CB1D938" w14:textId="77777777" w:rsidR="005F77DC" w:rsidRDefault="00162177">
      <w:pPr>
        <w:pStyle w:val="af7"/>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2"/>
        <w:jc w:val="both"/>
        <w:rPr>
          <w:lang w:val="en-US"/>
        </w:rPr>
      </w:pPr>
      <w:r>
        <w:rPr>
          <w:lang w:val="en-US"/>
        </w:rPr>
        <w:lastRenderedPageBreak/>
        <w:t>2.2</w:t>
      </w:r>
      <w:r>
        <w:rPr>
          <w:lang w:val="en-US"/>
        </w:rPr>
        <w:tab/>
        <w:t>FDRA</w:t>
      </w:r>
    </w:p>
    <w:p w14:paraId="22BA03BD" w14:textId="77777777" w:rsidR="005F77DC" w:rsidRDefault="00162177">
      <w:pPr>
        <w:pStyle w:val="3"/>
        <w:jc w:val="both"/>
        <w:rPr>
          <w:lang w:val="en-US"/>
        </w:rPr>
      </w:pPr>
      <w:r>
        <w:t xml:space="preserve">2.2.1 </w:t>
      </w:r>
      <w:r>
        <w:rPr>
          <w:color w:val="FF0000"/>
          <w:lang w:val="en-US"/>
        </w:rPr>
        <w:t>[CLOSED]</w:t>
      </w:r>
      <w:r>
        <w:rPr>
          <w:lang w:val="en-US"/>
        </w:rPr>
        <w:t xml:space="preserve"> </w:t>
      </w:r>
      <w:r>
        <w:t xml:space="preserve">Maximum number of PRBs allocated for TBoMS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7777777" w:rsidR="005F77DC" w:rsidRDefault="0016217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77777777" w:rsidR="005F77DC" w:rsidRDefault="00162177">
      <w:pPr>
        <w:pStyle w:val="af7"/>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[5 companies]:</w:t>
      </w:r>
    </w:p>
    <w:p w14:paraId="25556B94" w14:textId="77777777" w:rsidR="005F77DC" w:rsidRDefault="00162177">
      <w:pPr>
        <w:pStyle w:val="af7"/>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(i</w:t>
      </w:r>
      <w:r>
        <w:rPr>
          <w:sz w:val="22"/>
          <w:szCs w:val="22"/>
          <w:lang w:val="en-US"/>
        </w:rPr>
        <w:t>f N_prb used for TBoMS is not restricted, then a restriction on the number of slots aggregated for TBoMS is required)</w:t>
      </w:r>
      <w:r>
        <w:rPr>
          <w:rFonts w:eastAsia="宋体"/>
          <w:sz w:val="22"/>
          <w:szCs w:val="22"/>
        </w:rPr>
        <w:t>;</w:t>
      </w:r>
    </w:p>
    <w:p w14:paraId="590CCD21" w14:textId="77777777" w:rsidR="005F77DC" w:rsidRDefault="00162177">
      <w:pPr>
        <w:pStyle w:val="af7"/>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5B2645F3" w14:textId="77777777" w:rsidR="005F77DC" w:rsidRDefault="00162177">
      <w:pPr>
        <w:pStyle w:val="af7"/>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4"/>
        <w:jc w:val="both"/>
      </w:pPr>
      <w:r>
        <w:t>2.2.1.1 First round of discussions</w:t>
      </w:r>
    </w:p>
    <w:p w14:paraId="5FE6E6C8" w14:textId="77777777" w:rsidR="005F77DC" w:rsidRDefault="0016217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lastRenderedPageBreak/>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77777777" w:rsidR="005F77DC" w:rsidRDefault="00162177">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E17170" w14:paraId="1882A2A9" w14:textId="77777777" w:rsidTr="005F77DC">
        <w:tc>
          <w:tcPr>
            <w:tcW w:w="2174" w:type="dxa"/>
          </w:tcPr>
          <w:p w14:paraId="700FD106" w14:textId="4CBF10CC" w:rsidR="00E17170" w:rsidRDefault="00E17170" w:rsidP="00E17170">
            <w:pPr>
              <w:jc w:val="both"/>
            </w:pPr>
            <w:r>
              <w:rPr>
                <w:rFonts w:hint="eastAsia"/>
                <w:lang w:eastAsia="zh-CN"/>
              </w:rPr>
              <w:t>H</w:t>
            </w:r>
            <w:r>
              <w:rPr>
                <w:lang w:eastAsia="zh-CN"/>
              </w:rPr>
              <w:t>uawei, HiSilicon</w:t>
            </w:r>
          </w:p>
        </w:tc>
        <w:tc>
          <w:tcPr>
            <w:tcW w:w="7449" w:type="dxa"/>
          </w:tcPr>
          <w:p w14:paraId="58F445D6" w14:textId="77777777" w:rsidR="00E17170" w:rsidRDefault="00E17170" w:rsidP="00E17170">
            <w:pPr>
              <w:jc w:val="both"/>
              <w:rPr>
                <w:lang w:eastAsia="zh-CN"/>
              </w:rPr>
            </w:pPr>
            <w:r>
              <w:rPr>
                <w:lang w:eastAsia="zh-CN"/>
              </w:rPr>
              <w:t>We support option 2.</w:t>
            </w:r>
          </w:p>
          <w:p w14:paraId="29D2D6AE" w14:textId="2E2819E1" w:rsidR="00E17170" w:rsidRDefault="00E17170" w:rsidP="00E17170">
            <w:pPr>
              <w:jc w:val="both"/>
            </w:pPr>
            <w:r>
              <w:rPr>
                <w:rFonts w:hint="eastAsia"/>
                <w:lang w:eastAsia="zh-CN"/>
              </w:rPr>
              <w:t>I</w:t>
            </w:r>
            <w:r>
              <w:rPr>
                <w:lang w:eastAsia="zh-CN"/>
              </w:rPr>
              <w:t>t is a better choice to let gNB to decide the number of PRBs in scheduling. It avoids to define the exact candidate PRB numbers, and provides more flexibility for TBoMS.</w:t>
            </w:r>
          </w:p>
        </w:tc>
      </w:tr>
    </w:tbl>
    <w:p w14:paraId="66A6F1E1" w14:textId="77777777" w:rsidR="005F77DC" w:rsidRDefault="00162177">
      <w:pPr>
        <w:jc w:val="both"/>
        <w:rPr>
          <w:sz w:val="22"/>
          <w:szCs w:val="22"/>
          <w:lang w:val="en-US"/>
        </w:rPr>
      </w:pPr>
      <w:r>
        <w:t xml:space="preserve">   </w:t>
      </w:r>
    </w:p>
    <w:p w14:paraId="2D9A1F54" w14:textId="77777777" w:rsidR="005F77DC" w:rsidRDefault="00162177">
      <w:pPr>
        <w:pStyle w:val="2"/>
        <w:jc w:val="both"/>
        <w:rPr>
          <w:lang w:val="en-US"/>
        </w:rPr>
      </w:pPr>
      <w:bookmarkStart w:id="1" w:name="_Toc415085486"/>
      <w:bookmarkStart w:id="2" w:name="_Toc503902285"/>
      <w:r>
        <w:rPr>
          <w:lang w:val="en-US"/>
        </w:rPr>
        <w:t>2.3</w:t>
      </w:r>
      <w:r>
        <w:rPr>
          <w:lang w:val="en-US"/>
        </w:rPr>
        <w:tab/>
        <w:t>TBS determination</w:t>
      </w:r>
    </w:p>
    <w:p w14:paraId="0CB0A426" w14:textId="77777777" w:rsidR="005F77DC" w:rsidRDefault="0016217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670A9684" w14:textId="77777777" w:rsidR="005F77DC" w:rsidRDefault="00162177">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1C3D3B5E" w14:textId="77777777" w:rsidR="005F77DC" w:rsidRDefault="00162177">
      <w:pPr>
        <w:ind w:left="568"/>
        <w:jc w:val="both"/>
        <w:rPr>
          <w:sz w:val="22"/>
          <w:szCs w:val="22"/>
          <w:lang w:val="en-US"/>
        </w:rPr>
      </w:pPr>
      <w:r>
        <w:rPr>
          <w:sz w:val="22"/>
          <w:szCs w:val="22"/>
        </w:rPr>
        <w:t>2.3.3 Constraint on maximum TBS for TBoMS</w:t>
      </w:r>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77777777" w:rsidR="005F77DC" w:rsidRDefault="00162177">
      <w:pPr>
        <w:pStyle w:val="3"/>
        <w:jc w:val="both"/>
      </w:pPr>
      <w:r>
        <w:t xml:space="preserve">2.3.1 </w:t>
      </w:r>
      <w:r>
        <w:rPr>
          <w:color w:val="00B050"/>
        </w:rPr>
        <w:t>[OPEN]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41E6817" w14:textId="77777777" w:rsidR="005F77DC" w:rsidRDefault="00162177">
      <w:pPr>
        <w:pStyle w:val="af7"/>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0D8C0F67" w14:textId="77777777" w:rsidR="005F77DC" w:rsidRDefault="00162177">
      <w:pPr>
        <w:pStyle w:val="af7"/>
        <w:numPr>
          <w:ilvl w:val="1"/>
          <w:numId w:val="12"/>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51379C1D" w14:textId="77777777" w:rsidR="005F77DC" w:rsidRDefault="00162177">
      <w:pPr>
        <w:pStyle w:val="af7"/>
        <w:numPr>
          <w:ilvl w:val="1"/>
          <w:numId w:val="12"/>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5D6CD921" w14:textId="77777777" w:rsidR="005F77DC" w:rsidRDefault="00162177">
      <w:pPr>
        <w:pStyle w:val="af7"/>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33D2A39A" w14:textId="77777777" w:rsidR="005F77DC" w:rsidRDefault="00162177">
      <w:pPr>
        <w:pStyle w:val="af7"/>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2DB11E7" w14:textId="77777777" w:rsidR="005F77DC" w:rsidRDefault="00162177">
      <w:pPr>
        <w:pStyle w:val="af7"/>
        <w:numPr>
          <w:ilvl w:val="2"/>
          <w:numId w:val="8"/>
        </w:numPr>
        <w:jc w:val="both"/>
        <w:rPr>
          <w:sz w:val="22"/>
          <w:szCs w:val="22"/>
          <w:lang w:val="en-US"/>
        </w:rPr>
      </w:pPr>
      <w:r>
        <w:rPr>
          <w:sz w:val="22"/>
          <w:szCs w:val="22"/>
          <w:lang w:val="en-US"/>
        </w:rPr>
        <w:t>IITH [12]</w:t>
      </w:r>
    </w:p>
    <w:p w14:paraId="194AA549" w14:textId="77777777" w:rsidR="005F77DC" w:rsidRDefault="00162177">
      <w:pPr>
        <w:pStyle w:val="af7"/>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af7"/>
        <w:numPr>
          <w:ilvl w:val="2"/>
          <w:numId w:val="8"/>
        </w:numPr>
        <w:jc w:val="both"/>
        <w:rPr>
          <w:sz w:val="22"/>
          <w:szCs w:val="22"/>
          <w:lang w:val="en-US"/>
        </w:rPr>
      </w:pPr>
      <w:r>
        <w:rPr>
          <w:sz w:val="22"/>
          <w:szCs w:val="22"/>
          <w:lang w:val="en-US"/>
        </w:rPr>
        <w:t>Panasonic [18], CATT [7], NEC [24] (as starting point), LGE [27], WILUS [28] (as a baseline), OPPO [4];</w:t>
      </w:r>
    </w:p>
    <w:p w14:paraId="07BE086F" w14:textId="77777777" w:rsidR="005F77DC" w:rsidRDefault="00162177">
      <w:pPr>
        <w:pStyle w:val="af7"/>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af7"/>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af7"/>
        <w:numPr>
          <w:ilvl w:val="2"/>
          <w:numId w:val="8"/>
        </w:numPr>
        <w:jc w:val="both"/>
        <w:rPr>
          <w:sz w:val="22"/>
          <w:szCs w:val="22"/>
          <w:lang w:val="en-US"/>
        </w:rPr>
      </w:pPr>
      <w:r>
        <w:rPr>
          <w:sz w:val="22"/>
          <w:szCs w:val="22"/>
          <w:lang w:val="en-US"/>
        </w:rPr>
        <w:lastRenderedPageBreak/>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af7"/>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af7"/>
        <w:numPr>
          <w:ilvl w:val="0"/>
          <w:numId w:val="13"/>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40FC5B04" w14:textId="77777777" w:rsidR="005F77DC" w:rsidRDefault="00162177">
      <w:pPr>
        <w:pStyle w:val="af7"/>
        <w:numPr>
          <w:ilvl w:val="0"/>
          <w:numId w:val="13"/>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C3C8EE2" w14:textId="77777777" w:rsidR="005F77DC" w:rsidRDefault="00162177">
      <w:pPr>
        <w:pStyle w:val="af7"/>
        <w:numPr>
          <w:ilvl w:val="0"/>
          <w:numId w:val="13"/>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4"/>
        <w:jc w:val="both"/>
      </w:pPr>
      <w:r>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1"/>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77777777" w:rsidR="005F77DC" w:rsidRDefault="00162177">
            <w:pPr>
              <w:jc w:val="both"/>
              <w:rPr>
                <w:lang w:eastAsia="zh-CN"/>
              </w:rPr>
            </w:pPr>
            <w:r>
              <w:rPr>
                <w:rFonts w:hint="eastAsia"/>
                <w:lang w:eastAsia="zh-CN"/>
              </w:rPr>
              <w:t>v</w:t>
            </w:r>
            <w:r>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77777777"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189043EC" w14:textId="77777777" w:rsidR="005F77DC" w:rsidRDefault="00162177">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t xml:space="preserve">TBS determined based on multiple slots and transmitted over multiple slots. </w:t>
            </w:r>
          </w:p>
          <w:p w14:paraId="3624178C" w14:textId="77777777" w:rsidR="005F77DC" w:rsidRDefault="00162177">
            <w:pPr>
              <w:jc w:val="both"/>
            </w:pPr>
            <w:r>
              <w:t xml:space="preserve">For us, the details of Ninfo calculation is something that should follow what we do with TDRA: if the number of symbols in a slot varies, then Approach 1 may work better.  We </w:t>
            </w:r>
            <w:r>
              <w:lastRenderedPageBreak/>
              <w:t>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lastRenderedPageBreak/>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77777777" w:rsidR="005F77DC" w:rsidRDefault="00162177">
            <w:pPr>
              <w:jc w:val="both"/>
              <w:rPr>
                <w:lang w:eastAsia="zh-CN"/>
              </w:rPr>
            </w:pPr>
            <w:r>
              <w:rPr>
                <w:lang w:eastAsia="zh-CN"/>
              </w:rPr>
              <w:t>N</w:t>
            </w:r>
            <w:r>
              <w:rPr>
                <w:rFonts w:hint="eastAsia"/>
                <w:lang w:eastAsia="zh-CN"/>
              </w:rPr>
              <w:t xml:space="preserve">o matter which TDRA method is decided, the consequence is that UE sees a group of REs to be used for TBoMS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77777777" w:rsidR="005F77DC" w:rsidRDefault="0016217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r w:rsidR="009A3B31" w14:paraId="0FD80125" w14:textId="77777777" w:rsidTr="005F77DC">
        <w:tc>
          <w:tcPr>
            <w:tcW w:w="2174" w:type="dxa"/>
          </w:tcPr>
          <w:p w14:paraId="3BC605D9" w14:textId="77777777" w:rsidR="009A3B31" w:rsidRDefault="009A3B31" w:rsidP="009A3B31">
            <w:pPr>
              <w:jc w:val="both"/>
            </w:pPr>
            <w:r>
              <w:rPr>
                <w:rFonts w:eastAsia="MS Mincho" w:hint="eastAsia"/>
                <w:lang w:eastAsia="ja-JP"/>
              </w:rPr>
              <w:t>S</w:t>
            </w:r>
            <w:r>
              <w:rPr>
                <w:rFonts w:eastAsia="MS Mincho"/>
                <w:lang w:eastAsia="ja-JP"/>
              </w:rPr>
              <w:t>harp</w:t>
            </w:r>
          </w:p>
        </w:tc>
        <w:tc>
          <w:tcPr>
            <w:tcW w:w="7449" w:type="dxa"/>
          </w:tcPr>
          <w:p w14:paraId="36DB22EF" w14:textId="77777777" w:rsidR="009A3B31" w:rsidRDefault="009A3B31" w:rsidP="009A3B31">
            <w:pPr>
              <w:jc w:val="both"/>
            </w:pPr>
            <w:r>
              <w:rPr>
                <w:rFonts w:eastAsia="MS Mincho" w:hint="eastAsia"/>
                <w:lang w:eastAsia="ja-JP"/>
              </w:rPr>
              <w:t>I</w:t>
            </w:r>
            <w:r>
              <w:rPr>
                <w:rFonts w:eastAsia="MS Mincho"/>
                <w:lang w:eastAsia="ja-JP"/>
              </w:rPr>
              <w:t>t depends on whether a part of TBoMS is punctured by SFI, CI or high priority PUSCH. If such dynamic puncturing is supported for TBoMS,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MS Mincho"/>
                <w:lang w:eastAsia="ja-JP"/>
              </w:rPr>
            </w:pPr>
            <w:r w:rsidRPr="00586C97">
              <w:rPr>
                <w:rFonts w:eastAsia="MS Mincho"/>
                <w:lang w:eastAsia="ja-JP"/>
              </w:rPr>
              <w:t>InterDigital</w:t>
            </w:r>
          </w:p>
        </w:tc>
        <w:tc>
          <w:tcPr>
            <w:tcW w:w="7449" w:type="dxa"/>
          </w:tcPr>
          <w:p w14:paraId="0D938DE1" w14:textId="327DADBC" w:rsidR="00586C97" w:rsidRDefault="00586C97" w:rsidP="00586C97">
            <w:pPr>
              <w:jc w:val="both"/>
              <w:rPr>
                <w:rFonts w:eastAsia="MS Mincho"/>
                <w:lang w:eastAsia="ja-JP"/>
              </w:rPr>
            </w:pPr>
            <w:r>
              <w:rPr>
                <w:rFonts w:eastAsia="MS Mincho"/>
                <w:lang w:eastAsia="ja-JP"/>
              </w:rPr>
              <w:t>To maximize flexibility of TBoMS,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MS Mincho"/>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sidRPr="006E1E6B">
              <w:rPr>
                <w:rFonts w:eastAsia="Malgun Gothic"/>
                <w:i/>
                <w:lang w:eastAsia="ko-KR"/>
              </w:rPr>
              <w:t>N</w:t>
            </w:r>
            <w:r w:rsidRPr="006E1E6B">
              <w:rPr>
                <w:rFonts w:eastAsia="Malgun Gothic"/>
                <w:i/>
                <w:vertAlign w:val="subscript"/>
                <w:lang w:eastAsia="ko-KR"/>
              </w:rPr>
              <w:t>RE</w:t>
            </w:r>
            <w:r>
              <w:rPr>
                <w:rFonts w:eastAsia="Malgun Gothic"/>
                <w:lang w:eastAsia="ko-KR"/>
              </w:rPr>
              <w:t xml:space="preserve">, </w:t>
            </w:r>
            <w:r w:rsidRPr="006E1E6B">
              <w:rPr>
                <w:rFonts w:eastAsia="Malgun Gothic"/>
                <w:i/>
                <w:lang w:eastAsia="ko-KR"/>
              </w:rPr>
              <w:t>N</w:t>
            </w:r>
            <w:r w:rsidRPr="006E1E6B">
              <w:rPr>
                <w:rFonts w:eastAsia="Malgun Gothic"/>
                <w:i/>
                <w:vertAlign w:val="superscript"/>
                <w:lang w:eastAsia="ko-KR"/>
              </w:rPr>
              <w:t>’</w:t>
            </w:r>
            <w:r w:rsidRPr="006E1E6B">
              <w:rPr>
                <w:rFonts w:eastAsia="Malgun Gothic"/>
                <w:i/>
                <w:vertAlign w:val="subscript"/>
                <w:lang w:eastAsia="ko-KR"/>
              </w:rPr>
              <w:t>RE</w:t>
            </w:r>
            <w:r>
              <w:rPr>
                <w:rFonts w:eastAsia="Malgun Gothic"/>
                <w:lang w:eastAsia="ko-KR"/>
              </w:rPr>
              <w:t xml:space="preserve">, and </w:t>
            </w:r>
            <w:r w:rsidRPr="00553C0E">
              <w:rPr>
                <w:rFonts w:eastAsia="Malgun Gothic"/>
                <w:i/>
                <w:lang w:eastAsia="ko-KR"/>
              </w:rPr>
              <w:t>N</w:t>
            </w:r>
            <w:r w:rsidRPr="00553C0E">
              <w:rPr>
                <w:rFonts w:eastAsia="Malgun Gothic"/>
                <w:i/>
                <w:vertAlign w:val="subscript"/>
                <w:lang w:eastAsia="ko-KR"/>
              </w:rPr>
              <w:t>info</w:t>
            </w:r>
            <w:r>
              <w:rPr>
                <w:rFonts w:eastAsia="Malgun Gothic"/>
                <w:lang w:eastAsia="ko-KR"/>
              </w:rPr>
              <w:t>.</w:t>
            </w:r>
          </w:p>
          <w:p w14:paraId="46BC5C7F" w14:textId="77777777" w:rsidR="00C61F50" w:rsidRDefault="00C61F50" w:rsidP="00C61F50">
            <w:pPr>
              <w:spacing w:after="0" w:afterAutospacing="0"/>
              <w:jc w:val="both"/>
              <w:rPr>
                <w:color w:val="000000"/>
              </w:rPr>
            </w:pPr>
            <w:r>
              <w:rPr>
                <w:rFonts w:eastAsia="Malgun Gothic"/>
                <w:lang w:eastAsia="ko-KR"/>
              </w:rPr>
              <w:t xml:space="preserve">In the current specification, the scaling factor </w:t>
            </w:r>
            <w:r w:rsidRPr="006E1E6B">
              <w:rPr>
                <w:rFonts w:eastAsia="Malgun Gothic"/>
                <w:i/>
                <w:lang w:eastAsia="ko-KR"/>
              </w:rPr>
              <w:t>S</w:t>
            </w:r>
            <w:r>
              <w:rPr>
                <w:rFonts w:eastAsia="Malgun Gothic"/>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r>
              <w:rPr>
                <w:color w:val="000000"/>
              </w:rPr>
              <w:t xml:space="preserve">MsgB-RNTI. In this case, for the calculation of </w:t>
            </w:r>
            <w:r w:rsidRPr="00553C0E">
              <w:rPr>
                <w:i/>
                <w:color w:val="000000"/>
              </w:rPr>
              <w:t>N</w:t>
            </w:r>
            <w:r w:rsidRPr="00553C0E">
              <w:rPr>
                <w:i/>
                <w:color w:val="000000"/>
                <w:vertAlign w:val="subscript"/>
              </w:rPr>
              <w:t>info</w:t>
            </w:r>
            <w:r>
              <w:rPr>
                <w:color w:val="000000"/>
              </w:rPr>
              <w:t xml:space="preserve">, a scaling </w:t>
            </w:r>
            <w:r w:rsidR="00E463E2" w:rsidRPr="00E463E2">
              <w:rPr>
                <w:rFonts w:eastAsiaTheme="minorEastAsia"/>
                <w:noProof/>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8pt;height:14.4pt;mso-width-percent:0;mso-height-percent:0;mso-width-percent:0;mso-height-percent:0" o:ole="">
                  <v:imagedata r:id="rId15" o:title=""/>
                </v:shape>
                <o:OLEObject Type="Embed" ProgID="Equation.DSMT4" ShapeID="_x0000_i1025" DrawAspect="Content" ObjectID="_1679912337" r:id="rId16"/>
              </w:object>
            </w:r>
            <w:r>
              <w:rPr>
                <w:color w:val="000000"/>
              </w:rPr>
              <w:t xml:space="preserve"> is applied. </w:t>
            </w:r>
          </w:p>
          <w:p w14:paraId="78BB552C" w14:textId="43354DC0" w:rsidR="00C61F50" w:rsidRDefault="00C61F50" w:rsidP="00C61F50">
            <w:pPr>
              <w:jc w:val="both"/>
              <w:rPr>
                <w:rFonts w:eastAsia="MS Mincho"/>
                <w:lang w:eastAsia="ja-JP"/>
              </w:rPr>
            </w:pPr>
            <w:r>
              <w:rPr>
                <w:color w:val="000000"/>
              </w:rPr>
              <w:t xml:space="preserve">The same mechanism can be applied for TBoMS. </w:t>
            </w:r>
          </w:p>
        </w:tc>
      </w:tr>
      <w:tr w:rsidR="00F025EA" w14:paraId="5A8A6E18" w14:textId="77777777" w:rsidTr="005F77DC">
        <w:tc>
          <w:tcPr>
            <w:tcW w:w="2174" w:type="dxa"/>
          </w:tcPr>
          <w:p w14:paraId="54D4C073" w14:textId="4FFD892B" w:rsidR="00F025EA" w:rsidRPr="006E1E6B" w:rsidRDefault="00F025EA" w:rsidP="00F025EA">
            <w:pPr>
              <w:jc w:val="both"/>
            </w:pPr>
            <w:r>
              <w:rPr>
                <w:rFonts w:eastAsia="MS Mincho"/>
                <w:lang w:eastAsia="ja-JP"/>
              </w:rPr>
              <w:t>Nokia/NSB</w:t>
            </w:r>
          </w:p>
        </w:tc>
        <w:tc>
          <w:tcPr>
            <w:tcW w:w="7449" w:type="dxa"/>
          </w:tcPr>
          <w:p w14:paraId="00E7E009" w14:textId="4C841135" w:rsidR="00F025EA" w:rsidRDefault="00F025EA" w:rsidP="00F025EA">
            <w:pPr>
              <w:jc w:val="both"/>
              <w:rPr>
                <w:rFonts w:eastAsia="Malgun Gothic"/>
                <w:lang w:eastAsia="ko-KR"/>
              </w:rPr>
            </w:pPr>
            <w:r>
              <w:rPr>
                <w:rFonts w:eastAsia="MS Mincho"/>
                <w:lang w:eastAsia="ja-JP"/>
              </w:rPr>
              <w:t>We prefer Approach 1 and share the same view with Samsung.</w:t>
            </w:r>
          </w:p>
        </w:tc>
      </w:tr>
      <w:tr w:rsidR="00E74D8A" w14:paraId="7C1143BA" w14:textId="77777777" w:rsidTr="005F77DC">
        <w:tc>
          <w:tcPr>
            <w:tcW w:w="2174" w:type="dxa"/>
          </w:tcPr>
          <w:p w14:paraId="74912A47" w14:textId="7A7E8A01" w:rsidR="00E74D8A" w:rsidRDefault="00E74D8A" w:rsidP="00E74D8A">
            <w:pPr>
              <w:jc w:val="both"/>
              <w:rPr>
                <w:rFonts w:eastAsia="MS Mincho"/>
                <w:lang w:eastAsia="ja-JP"/>
              </w:rPr>
            </w:pPr>
            <w:r>
              <w:t>Intel</w:t>
            </w:r>
          </w:p>
        </w:tc>
        <w:tc>
          <w:tcPr>
            <w:tcW w:w="7449" w:type="dxa"/>
          </w:tcPr>
          <w:p w14:paraId="000FE001" w14:textId="63813E86" w:rsidR="00E74D8A" w:rsidRDefault="00E74D8A" w:rsidP="00E74D8A">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3742E" w14:paraId="4A39849F" w14:textId="77777777" w:rsidTr="005F77DC">
        <w:tc>
          <w:tcPr>
            <w:tcW w:w="2174" w:type="dxa"/>
          </w:tcPr>
          <w:p w14:paraId="3B5832C6" w14:textId="5C2422F9" w:rsidR="00E3742E" w:rsidRDefault="00E3742E" w:rsidP="00E3742E">
            <w:pPr>
              <w:jc w:val="both"/>
            </w:pPr>
            <w:r>
              <w:t>Qualcomm</w:t>
            </w:r>
          </w:p>
        </w:tc>
        <w:tc>
          <w:tcPr>
            <w:tcW w:w="7449" w:type="dxa"/>
          </w:tcPr>
          <w:p w14:paraId="41A0A07C" w14:textId="67D4DC32" w:rsidR="00E3742E" w:rsidRDefault="00E3742E" w:rsidP="00E3742E">
            <w:pPr>
              <w:jc w:val="both"/>
            </w:pPr>
            <w:r>
              <w:t xml:space="preserve">Approach 2 is preferred. </w:t>
            </w:r>
            <w:r w:rsidR="004B02BE">
              <w:t xml:space="preserve">A separate scale factor lets us decouple </w:t>
            </w:r>
            <w:r w:rsidR="00E14FEE">
              <w:t xml:space="preserve">TBS determination from total number of REs/repetitions used for TBoMS. </w:t>
            </w:r>
            <w:r>
              <w:t>Suggest waiting for more progress on TDRA aspects.</w:t>
            </w:r>
          </w:p>
        </w:tc>
      </w:tr>
      <w:tr w:rsidR="00D34A11" w14:paraId="11E995DC" w14:textId="77777777" w:rsidTr="005F77DC">
        <w:tc>
          <w:tcPr>
            <w:tcW w:w="2174" w:type="dxa"/>
          </w:tcPr>
          <w:p w14:paraId="01D2F2F6" w14:textId="0DF38D6A" w:rsidR="00D34A11" w:rsidRPr="00D34A11" w:rsidRDefault="00D34A11" w:rsidP="00D34A11">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14BC7C4D" w14:textId="28E269C0" w:rsidR="000C1AF0" w:rsidRDefault="00D34A11" w:rsidP="000C1AF0">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sidR="000C1AF0">
              <w:rPr>
                <w:rFonts w:eastAsia="MS Mincho" w:hint="eastAsia"/>
                <w:lang w:eastAsia="ja-JP"/>
              </w:rPr>
              <w:t>Appro</w:t>
            </w:r>
            <w:r w:rsidR="000C1AF0">
              <w:rPr>
                <w:rFonts w:eastAsia="MS Mincho"/>
                <w:lang w:eastAsia="ja-JP"/>
              </w:rPr>
              <w:t>ach 2 has following benefits.</w:t>
            </w:r>
          </w:p>
          <w:p w14:paraId="10FFB1A3" w14:textId="7DB78D61" w:rsidR="000C1AF0" w:rsidRDefault="000C1AF0" w:rsidP="000C1AF0">
            <w:pPr>
              <w:pStyle w:val="af7"/>
              <w:numPr>
                <w:ilvl w:val="0"/>
                <w:numId w:val="56"/>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5B7ADB0" w14:textId="6777722D" w:rsidR="000C1AF0" w:rsidRDefault="000C1AF0" w:rsidP="000C1AF0">
            <w:pPr>
              <w:pStyle w:val="af7"/>
              <w:numPr>
                <w:ilvl w:val="1"/>
                <w:numId w:val="56"/>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C641BBC" w14:textId="1E5EBD30" w:rsidR="000C1AF0" w:rsidRDefault="000C1AF0" w:rsidP="000C1AF0">
            <w:pPr>
              <w:pStyle w:val="af7"/>
              <w:numPr>
                <w:ilvl w:val="0"/>
                <w:numId w:val="56"/>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338CA0AE" w14:textId="7D30351E" w:rsidR="000C1AF0" w:rsidRDefault="000C1AF0" w:rsidP="000C1AF0">
            <w:pPr>
              <w:pStyle w:val="af7"/>
              <w:numPr>
                <w:ilvl w:val="1"/>
                <w:numId w:val="56"/>
              </w:numPr>
              <w:spacing w:after="0"/>
              <w:jc w:val="both"/>
              <w:rPr>
                <w:rFonts w:eastAsia="MS Mincho"/>
                <w:lang w:eastAsia="ja-JP"/>
              </w:rPr>
            </w:pPr>
            <w:r>
              <w:rPr>
                <w:rFonts w:eastAsia="MS Mincho" w:hint="eastAsia"/>
                <w:lang w:eastAsia="ja-JP"/>
              </w:rPr>
              <w:t>U</w:t>
            </w:r>
            <w:r>
              <w:rPr>
                <w:rFonts w:eastAsia="MS Mincho"/>
                <w:lang w:eastAsia="ja-JP"/>
              </w:rPr>
              <w:t xml:space="preserve">CI situation is not required to take into account for TB determination even </w:t>
            </w:r>
            <w:r>
              <w:rPr>
                <w:rFonts w:eastAsia="MS Mincho"/>
                <w:lang w:eastAsia="ja-JP"/>
              </w:rPr>
              <w:lastRenderedPageBreak/>
              <w:t>only some slot contains UCI as rate matching itself would be carried out for each slot. The interruption of higher priority data is also not influenced. These merits are coming from modular processing.</w:t>
            </w:r>
          </w:p>
          <w:p w14:paraId="4BDA425B" w14:textId="24C6BFEB" w:rsidR="000C1AF0" w:rsidRDefault="000C1AF0" w:rsidP="000C1AF0">
            <w:pPr>
              <w:pStyle w:val="af7"/>
              <w:numPr>
                <w:ilvl w:val="0"/>
                <w:numId w:val="56"/>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77BD727C" w14:textId="64EF2833" w:rsidR="000C1AF0" w:rsidRDefault="000C1AF0" w:rsidP="000C1AF0">
            <w:pPr>
              <w:pStyle w:val="af7"/>
              <w:numPr>
                <w:ilvl w:val="1"/>
                <w:numId w:val="56"/>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14BF81F7" w14:textId="1025566B" w:rsidR="00D34A11" w:rsidRPr="000C1AF0" w:rsidRDefault="000C1AF0" w:rsidP="00D34A11">
            <w:pPr>
              <w:pStyle w:val="af7"/>
              <w:numPr>
                <w:ilvl w:val="0"/>
                <w:numId w:val="56"/>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7F1310" w14:paraId="083EF0ED" w14:textId="77777777" w:rsidTr="005F77DC">
        <w:tc>
          <w:tcPr>
            <w:tcW w:w="2174" w:type="dxa"/>
          </w:tcPr>
          <w:p w14:paraId="5CC95B92" w14:textId="7BE48C18" w:rsidR="007F1310" w:rsidRDefault="007F1310" w:rsidP="007F1310">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9" w:type="dxa"/>
          </w:tcPr>
          <w:p w14:paraId="33CADAF6" w14:textId="09DF7ED1" w:rsidR="007F1310" w:rsidRDefault="007F1310" w:rsidP="007F1310">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E17170" w14:paraId="31796F51" w14:textId="77777777" w:rsidTr="005F77DC">
        <w:tc>
          <w:tcPr>
            <w:tcW w:w="2174" w:type="dxa"/>
          </w:tcPr>
          <w:p w14:paraId="469AFD90" w14:textId="47312E49" w:rsidR="00E17170" w:rsidRDefault="00E17170" w:rsidP="00E17170">
            <w:pPr>
              <w:jc w:val="both"/>
              <w:rPr>
                <w:rFonts w:eastAsia="MS Mincho" w:hint="eastAsia"/>
                <w:lang w:eastAsia="ja-JP"/>
              </w:rPr>
            </w:pPr>
            <w:r>
              <w:rPr>
                <w:rFonts w:hint="eastAsia"/>
                <w:lang w:eastAsia="zh-CN"/>
              </w:rPr>
              <w:t>H</w:t>
            </w:r>
            <w:r>
              <w:rPr>
                <w:lang w:eastAsia="zh-CN"/>
              </w:rPr>
              <w:t>uawei, HiSilicon</w:t>
            </w:r>
          </w:p>
        </w:tc>
        <w:tc>
          <w:tcPr>
            <w:tcW w:w="7449" w:type="dxa"/>
          </w:tcPr>
          <w:p w14:paraId="42FE5115" w14:textId="44C9799D" w:rsidR="00E17170" w:rsidRDefault="00E17170" w:rsidP="00E17170">
            <w:pPr>
              <w:spacing w:after="0"/>
              <w:jc w:val="both"/>
              <w:rPr>
                <w:rFonts w:eastAsia="MS Mincho" w:hint="eastAsia"/>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bl>
    <w:p w14:paraId="6CB0A581" w14:textId="77777777" w:rsidR="005F77DC" w:rsidRDefault="00162177">
      <w:pPr>
        <w:jc w:val="both"/>
      </w:pPr>
      <w:r>
        <w:t xml:space="preserve">   </w:t>
      </w:r>
    </w:p>
    <w:p w14:paraId="4FCA477D" w14:textId="77777777" w:rsidR="005F77DC" w:rsidRDefault="00162177">
      <w:pPr>
        <w:pStyle w:val="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af7"/>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14:paraId="1317A992" w14:textId="77777777" w:rsidR="005F77DC" w:rsidRDefault="00162177">
      <w:pPr>
        <w:pStyle w:val="af7"/>
        <w:numPr>
          <w:ilvl w:val="2"/>
          <w:numId w:val="8"/>
        </w:numPr>
        <w:jc w:val="both"/>
        <w:rPr>
          <w:sz w:val="22"/>
          <w:szCs w:val="22"/>
          <w:lang w:val="en-US"/>
        </w:rPr>
      </w:pPr>
      <w:r>
        <w:rPr>
          <w:sz w:val="22"/>
          <w:lang w:val="en-US"/>
        </w:rPr>
        <w:t>IITH [12], vivo [6], ZTE [5], Apple [16], Qualcomm [17], Ericsson [21], Lenovo/Motorola [26], LGE [27], WILUS [28] (baseline).</w:t>
      </w:r>
    </w:p>
    <w:p w14:paraId="0DD0F5FF" w14:textId="77777777" w:rsidR="005F77DC" w:rsidRDefault="00162177">
      <w:pPr>
        <w:pStyle w:val="af7"/>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14:paraId="2479F4B5" w14:textId="77777777" w:rsidR="005F77DC" w:rsidRDefault="00162177">
      <w:pPr>
        <w:pStyle w:val="af7"/>
        <w:numPr>
          <w:ilvl w:val="2"/>
          <w:numId w:val="8"/>
        </w:numPr>
        <w:jc w:val="both"/>
        <w:rPr>
          <w:sz w:val="22"/>
          <w:szCs w:val="22"/>
          <w:lang w:val="en-US"/>
        </w:rPr>
      </w:pPr>
      <w:r>
        <w:rPr>
          <w:rFonts w:eastAsia="宋体"/>
          <w:sz w:val="22"/>
        </w:rPr>
        <w:t>CMCC [11], CATT [7], Intel [15], Nokia/NSB [20].</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af7"/>
        <w:numPr>
          <w:ilvl w:val="0"/>
          <w:numId w:val="13"/>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74C9533" w14:textId="77777777" w:rsidR="005F77DC" w:rsidRDefault="00162177">
      <w:pPr>
        <w:jc w:val="both"/>
        <w:rPr>
          <w:sz w:val="22"/>
          <w:szCs w:val="22"/>
        </w:rPr>
      </w:pPr>
      <w:r>
        <w:rPr>
          <w:sz w:val="22"/>
          <w:szCs w:val="22"/>
          <w:highlight w:val="yellow"/>
        </w:rPr>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77777777" w:rsidR="005F77DC" w:rsidRDefault="00162177">
      <w:pPr>
        <w:ind w:left="284"/>
        <w:jc w:val="both"/>
        <w:rPr>
          <w:b/>
          <w:bCs/>
          <w:i/>
          <w:iCs/>
          <w:sz w:val="22"/>
          <w:szCs w:val="22"/>
        </w:rPr>
      </w:pPr>
      <w:r>
        <w:rPr>
          <w:b/>
          <w:bCs/>
          <w:i/>
          <w:iCs/>
          <w:sz w:val="22"/>
          <w:szCs w:val="22"/>
          <w:highlight w:val="yellow"/>
        </w:rPr>
        <w:lastRenderedPageBreak/>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24F8C73" w14:textId="77777777" w:rsidR="005F77DC" w:rsidRDefault="005F77DC">
      <w:pPr>
        <w:jc w:val="both"/>
        <w:rPr>
          <w:b/>
          <w:bCs/>
          <w:i/>
          <w:iCs/>
          <w:sz w:val="22"/>
          <w:szCs w:val="22"/>
        </w:rPr>
      </w:pPr>
    </w:p>
    <w:p w14:paraId="20CC10F0" w14:textId="77777777" w:rsidR="005F77DC" w:rsidRDefault="00162177">
      <w:pPr>
        <w:pStyle w:val="4"/>
        <w:jc w:val="both"/>
      </w:pPr>
      <w:r>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77777777" w:rsidR="005F77DC" w:rsidRDefault="00162177">
            <w:pPr>
              <w:jc w:val="both"/>
              <w:rPr>
                <w:lang w:eastAsia="zh-CN"/>
              </w:rPr>
            </w:pPr>
            <w:r>
              <w:rPr>
                <w:rFonts w:hint="eastAsia"/>
                <w:lang w:eastAsia="zh-CN"/>
              </w:rPr>
              <w:t>v</w:t>
            </w:r>
            <w:r>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1C5CBD4A" w14:textId="77777777" w:rsidR="005F77DC" w:rsidRDefault="00162177">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MS Mincho" w:hint="eastAsia"/>
                <w:lang w:eastAsia="ja-JP"/>
              </w:rPr>
              <w:t>N</w:t>
            </w:r>
            <w:r>
              <w:rPr>
                <w:rFonts w:eastAsia="MS Mincho"/>
                <w:lang w:eastAsia="ja-JP"/>
              </w:rPr>
              <w:t>TT DOCOMO</w:t>
            </w:r>
          </w:p>
        </w:tc>
        <w:tc>
          <w:tcPr>
            <w:tcW w:w="7451" w:type="dxa"/>
          </w:tcPr>
          <w:p w14:paraId="6CCD7A7D" w14:textId="77777777" w:rsidR="005F77DC" w:rsidRDefault="00162177">
            <w:pPr>
              <w:jc w:val="both"/>
            </w:pPr>
            <w:r>
              <w:rPr>
                <w:rFonts w:eastAsia="MS Mincho" w:hint="eastAsia"/>
                <w:lang w:eastAsia="ja-JP"/>
              </w:rPr>
              <w:t>S</w:t>
            </w:r>
            <w:r>
              <w:rPr>
                <w:rFonts w:eastAsia="MS Mincho"/>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MS Mincho"/>
                <w:lang w:eastAsia="ja-JP"/>
              </w:rPr>
              <w:t>Apple</w:t>
            </w:r>
          </w:p>
        </w:tc>
        <w:tc>
          <w:tcPr>
            <w:tcW w:w="7451" w:type="dxa"/>
          </w:tcPr>
          <w:p w14:paraId="7D23F408" w14:textId="77777777" w:rsidR="005F77DC" w:rsidRDefault="00162177">
            <w:pPr>
              <w:jc w:val="both"/>
              <w:rPr>
                <w:lang w:eastAsia="zh-CN"/>
              </w:rPr>
            </w:pPr>
            <w:r>
              <w:rPr>
                <w:rFonts w:eastAsia="MS Mincho"/>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CD3F875" w14:textId="77777777" w:rsidR="009A3B31" w:rsidRDefault="009A3B31" w:rsidP="009A3B31">
            <w:pPr>
              <w:jc w:val="both"/>
              <w:rPr>
                <w:rFonts w:eastAsia="MS Mincho"/>
                <w:lang w:eastAsia="ja-JP"/>
              </w:rPr>
            </w:pPr>
            <w:r>
              <w:rPr>
                <w:rFonts w:eastAsia="MS Mincho" w:hint="eastAsia"/>
                <w:lang w:eastAsia="ja-JP"/>
              </w:rPr>
              <w:t>W</w:t>
            </w:r>
            <w:r>
              <w:rPr>
                <w:rFonts w:eastAsia="MS Mincho"/>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MS Mincho"/>
                <w:lang w:eastAsia="ja-JP"/>
              </w:rPr>
            </w:pPr>
            <w:r>
              <w:t>LG</w:t>
            </w:r>
          </w:p>
        </w:tc>
        <w:tc>
          <w:tcPr>
            <w:tcW w:w="7451" w:type="dxa"/>
          </w:tcPr>
          <w:p w14:paraId="38C8E4D1" w14:textId="00420FAA" w:rsidR="00C61F50" w:rsidRDefault="00C61F50" w:rsidP="00C61F50">
            <w:pPr>
              <w:jc w:val="both"/>
              <w:rPr>
                <w:rFonts w:eastAsia="MS Mincho"/>
                <w:lang w:eastAsia="ja-JP"/>
              </w:rPr>
            </w:pPr>
            <w:r>
              <w:t>Support the proposal.</w:t>
            </w:r>
          </w:p>
        </w:tc>
      </w:tr>
      <w:tr w:rsidR="00F025EA" w14:paraId="7A80E423" w14:textId="77777777" w:rsidTr="005F77DC">
        <w:tc>
          <w:tcPr>
            <w:tcW w:w="2172" w:type="dxa"/>
          </w:tcPr>
          <w:p w14:paraId="3A79A803" w14:textId="342F0F1B" w:rsidR="00F025EA" w:rsidRDefault="00F025EA" w:rsidP="00F025EA">
            <w:pPr>
              <w:jc w:val="center"/>
            </w:pPr>
            <w:r>
              <w:rPr>
                <w:rFonts w:eastAsia="MS Mincho"/>
                <w:lang w:eastAsia="ja-JP"/>
              </w:rPr>
              <w:t>Nokia/NSB</w:t>
            </w:r>
          </w:p>
        </w:tc>
        <w:tc>
          <w:tcPr>
            <w:tcW w:w="7451" w:type="dxa"/>
          </w:tcPr>
          <w:p w14:paraId="682F529B" w14:textId="0C63550E" w:rsidR="00F025EA" w:rsidRDefault="00F025EA" w:rsidP="00F025EA">
            <w:pPr>
              <w:jc w:val="both"/>
            </w:pPr>
            <w:r>
              <w:rPr>
                <w:rFonts w:eastAsia="MS Mincho"/>
                <w:lang w:eastAsia="ja-JP"/>
              </w:rPr>
              <w:t>Support the FL’s proposal, with the modifications from Samsung which are actually needed to ensure no ambiguity exists in the proposal.</w:t>
            </w:r>
          </w:p>
        </w:tc>
      </w:tr>
      <w:tr w:rsidR="00153579" w14:paraId="61CD7AE5" w14:textId="77777777" w:rsidTr="005F77DC">
        <w:tc>
          <w:tcPr>
            <w:tcW w:w="2172" w:type="dxa"/>
          </w:tcPr>
          <w:p w14:paraId="0A884920" w14:textId="0C23DBE4" w:rsidR="00153579" w:rsidRDefault="00153579" w:rsidP="00153579">
            <w:pPr>
              <w:jc w:val="center"/>
              <w:rPr>
                <w:rFonts w:eastAsia="MS Mincho"/>
                <w:lang w:eastAsia="ja-JP"/>
              </w:rPr>
            </w:pPr>
            <w:r>
              <w:t>Intel</w:t>
            </w:r>
          </w:p>
        </w:tc>
        <w:tc>
          <w:tcPr>
            <w:tcW w:w="7451" w:type="dxa"/>
          </w:tcPr>
          <w:p w14:paraId="56B76AC1" w14:textId="77777777" w:rsidR="00153579" w:rsidRDefault="00153579" w:rsidP="00153579">
            <w:pPr>
              <w:jc w:val="both"/>
            </w:pPr>
            <w:r>
              <w:t xml:space="preserve">Just a clarification for FL proposal 3: does that mean the value range for </w:t>
            </w:r>
            <w:r w:rsidRPr="00145E15">
              <w:t>xOverhead</w:t>
            </w:r>
            <w:r>
              <w:t xml:space="preserve"> for TBoMS would be same as what was defined in Rel-15? </w:t>
            </w:r>
          </w:p>
          <w:p w14:paraId="2969FAF6" w14:textId="55875F67" w:rsidR="00153579" w:rsidRDefault="00153579" w:rsidP="00153579">
            <w:pPr>
              <w:jc w:val="both"/>
              <w:rPr>
                <w:rFonts w:eastAsia="MS Mincho"/>
                <w:lang w:eastAsia="ja-JP"/>
              </w:rPr>
            </w:pPr>
            <w:r>
              <w:t xml:space="preserve">If this is the intention, we are fine with the proposal. </w:t>
            </w:r>
          </w:p>
        </w:tc>
      </w:tr>
      <w:tr w:rsidR="00E3742E" w14:paraId="45C2835F" w14:textId="77777777" w:rsidTr="005F77DC">
        <w:tc>
          <w:tcPr>
            <w:tcW w:w="2172" w:type="dxa"/>
          </w:tcPr>
          <w:p w14:paraId="23549947" w14:textId="59725C7D" w:rsidR="00E3742E" w:rsidRDefault="0084131C" w:rsidP="00E3742E">
            <w:pPr>
              <w:jc w:val="center"/>
            </w:pPr>
            <w:r>
              <w:lastRenderedPageBreak/>
              <w:t>Qualcomm</w:t>
            </w:r>
          </w:p>
        </w:tc>
        <w:tc>
          <w:tcPr>
            <w:tcW w:w="7451" w:type="dxa"/>
          </w:tcPr>
          <w:p w14:paraId="45F4DC25" w14:textId="77777777" w:rsidR="00E3742E" w:rsidRDefault="00D879BD" w:rsidP="00E3742E">
            <w:pPr>
              <w:jc w:val="both"/>
            </w:pPr>
            <w:r>
              <w:t xml:space="preserve">Proposal 3 reads a lot like </w:t>
            </w:r>
            <w:r w:rsidR="00D27E61">
              <w:t>Option 2, while the major prefer Option 1.</w:t>
            </w:r>
            <w:r w:rsidR="00F20555">
              <w:t>Suggest the following:</w:t>
            </w:r>
          </w:p>
          <w:p w14:paraId="72F47044" w14:textId="77777777" w:rsidR="00F20555" w:rsidRDefault="008A79CD" w:rsidP="00E3742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F20555" w:rsidRPr="00F20555">
              <w:rPr>
                <w:sz w:val="22"/>
                <w:highlight w:val="yellow"/>
                <w:lang w:val="en-US"/>
              </w:rPr>
              <w:t xml:space="preserve"> is assumed to be the same for all the slots over which the TBoMS transmission is allocated and can be configured by xOverhead as in Rel-15/16</w:t>
            </w:r>
          </w:p>
          <w:p w14:paraId="7F88FF99" w14:textId="2C2B3957" w:rsidR="00F20555" w:rsidRPr="0084131C" w:rsidRDefault="00F20555" w:rsidP="0084131C">
            <w:pPr>
              <w:pStyle w:val="af7"/>
              <w:numPr>
                <w:ilvl w:val="0"/>
                <w:numId w:val="55"/>
              </w:numPr>
              <w:jc w:val="both"/>
            </w:pPr>
            <w:r w:rsidRPr="0084131C">
              <w:rPr>
                <w:sz w:val="22"/>
                <w:highlight w:val="yellow"/>
              </w:rPr>
              <w:t>FFS: how this is used in TBS determination.</w:t>
            </w:r>
          </w:p>
        </w:tc>
      </w:tr>
      <w:tr w:rsidR="00D34A11" w14:paraId="1E33508F" w14:textId="77777777" w:rsidTr="005F77DC">
        <w:tc>
          <w:tcPr>
            <w:tcW w:w="2172" w:type="dxa"/>
          </w:tcPr>
          <w:p w14:paraId="5276EA49" w14:textId="0371067D" w:rsidR="00D34A11" w:rsidRDefault="00D34A11" w:rsidP="00D34A11">
            <w:pPr>
              <w:jc w:val="center"/>
            </w:pPr>
            <w:r>
              <w:rPr>
                <w:rFonts w:eastAsia="MS Mincho" w:hint="eastAsia"/>
                <w:lang w:eastAsia="ja-JP"/>
              </w:rPr>
              <w:t>P</w:t>
            </w:r>
            <w:r>
              <w:rPr>
                <w:rFonts w:eastAsia="MS Mincho"/>
                <w:lang w:eastAsia="ja-JP"/>
              </w:rPr>
              <w:t>anasonic</w:t>
            </w:r>
          </w:p>
        </w:tc>
        <w:tc>
          <w:tcPr>
            <w:tcW w:w="7451" w:type="dxa"/>
          </w:tcPr>
          <w:p w14:paraId="3706E2B0" w14:textId="40CEA00A" w:rsidR="00D34A11" w:rsidRDefault="00D34A11" w:rsidP="00D34A11">
            <w:pPr>
              <w:jc w:val="both"/>
            </w:pPr>
            <w:r>
              <w:rPr>
                <w:rFonts w:eastAsia="MS Mincho" w:hint="eastAsia"/>
                <w:lang w:eastAsia="ja-JP"/>
              </w:rPr>
              <w:t>W</w:t>
            </w:r>
            <w:r>
              <w:rPr>
                <w:rFonts w:eastAsia="MS Mincho"/>
                <w:lang w:eastAsia="ja-JP"/>
              </w:rPr>
              <w:t>e are fine with the proposal.</w:t>
            </w:r>
          </w:p>
        </w:tc>
      </w:tr>
      <w:tr w:rsidR="007F1310" w14:paraId="5ADBDA82" w14:textId="77777777" w:rsidTr="005F77DC">
        <w:tc>
          <w:tcPr>
            <w:tcW w:w="2172" w:type="dxa"/>
          </w:tcPr>
          <w:p w14:paraId="2B06A8DE" w14:textId="132DA882" w:rsidR="007F1310" w:rsidRDefault="007F1310" w:rsidP="007F1310">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39891448" w14:textId="59A63A86"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17170" w14:paraId="5F18ECD9" w14:textId="77777777" w:rsidTr="005F77DC">
        <w:tc>
          <w:tcPr>
            <w:tcW w:w="2172" w:type="dxa"/>
          </w:tcPr>
          <w:p w14:paraId="2CCD74CE" w14:textId="1336A25D" w:rsidR="00E17170" w:rsidRDefault="00E17170" w:rsidP="00E17170">
            <w:pPr>
              <w:jc w:val="center"/>
              <w:rPr>
                <w:rFonts w:eastAsia="MS Mincho" w:hint="eastAsia"/>
                <w:lang w:eastAsia="ja-JP"/>
              </w:rPr>
            </w:pPr>
            <w:r w:rsidRPr="00CC0FDD">
              <w:rPr>
                <w:rFonts w:eastAsia="MS Mincho"/>
                <w:lang w:eastAsia="ja-JP"/>
              </w:rPr>
              <w:t>Huawei, HiSilicon</w:t>
            </w:r>
          </w:p>
        </w:tc>
        <w:tc>
          <w:tcPr>
            <w:tcW w:w="7451" w:type="dxa"/>
          </w:tcPr>
          <w:p w14:paraId="6106DB53" w14:textId="31FF81FC" w:rsidR="00E17170" w:rsidRDefault="00E17170" w:rsidP="00E17170">
            <w:pPr>
              <w:jc w:val="both"/>
              <w:rPr>
                <w:rFonts w:eastAsia="MS Mincho" w:hint="eastAsia"/>
                <w:lang w:eastAsia="ja-JP"/>
              </w:rPr>
            </w:pPr>
            <w:r>
              <w:rPr>
                <w:rFonts w:eastAsia="MS Mincho"/>
                <w:lang w:eastAsia="ja-JP"/>
              </w:rPr>
              <w:t xml:space="preserve">Since the calculation depends on the time domain resource mapping, we think that it is better discuss the time domain resource allocation first. </w:t>
            </w:r>
          </w:p>
        </w:tc>
      </w:tr>
    </w:tbl>
    <w:p w14:paraId="52AAD751" w14:textId="77777777" w:rsidR="005F77DC" w:rsidRDefault="005F77DC">
      <w:pPr>
        <w:jc w:val="both"/>
      </w:pPr>
    </w:p>
    <w:p w14:paraId="7F132A18" w14:textId="77777777" w:rsidR="005F77DC" w:rsidRDefault="00162177">
      <w:pPr>
        <w:pStyle w:val="3"/>
        <w:jc w:val="both"/>
      </w:pPr>
      <w:r>
        <w:t xml:space="preserve">2.3.3 </w:t>
      </w:r>
      <w:r>
        <w:rPr>
          <w:color w:val="FF0000"/>
          <w:lang w:val="en-US"/>
        </w:rPr>
        <w:t>[CLOSED]</w:t>
      </w:r>
      <w:r>
        <w:rPr>
          <w:lang w:val="en-US"/>
        </w:rPr>
        <w:t xml:space="preserve"> </w:t>
      </w:r>
      <w:r>
        <w:t>Constraint on maximum TBS for TBoMS</w:t>
      </w:r>
    </w:p>
    <w:p w14:paraId="1D42DB99" w14:textId="77777777" w:rsidR="005F77DC" w:rsidRDefault="00162177">
      <w:pPr>
        <w:jc w:val="both"/>
        <w:rPr>
          <w:sz w:val="22"/>
          <w:szCs w:val="22"/>
        </w:rPr>
      </w:pPr>
      <w:r>
        <w:rPr>
          <w:sz w:val="22"/>
          <w:szCs w:val="22"/>
        </w:rPr>
        <w:t>The potential constraint on maximum TBS for TBoMS was discussed in several submitted contributions and can be summarized as follows.</w:t>
      </w:r>
    </w:p>
    <w:p w14:paraId="28EF403E" w14:textId="77777777" w:rsidR="005F77DC" w:rsidRDefault="00162177">
      <w:pPr>
        <w:pStyle w:val="af7"/>
        <w:numPr>
          <w:ilvl w:val="0"/>
          <w:numId w:val="13"/>
        </w:numPr>
        <w:jc w:val="both"/>
        <w:rPr>
          <w:b/>
          <w:bCs/>
          <w:sz w:val="22"/>
          <w:szCs w:val="22"/>
        </w:rPr>
      </w:pPr>
      <w:r>
        <w:rPr>
          <w:sz w:val="22"/>
          <w:szCs w:val="22"/>
        </w:rPr>
        <w:t>Two companies (Huawei/HiSi [3], CATT [7]) proposed that further constraint on maximum TBS for TBoMS is not needed.</w:t>
      </w:r>
    </w:p>
    <w:p w14:paraId="7D80652F" w14:textId="77777777" w:rsidR="005F77DC" w:rsidRDefault="00162177">
      <w:pPr>
        <w:pStyle w:val="af7"/>
        <w:numPr>
          <w:ilvl w:val="0"/>
          <w:numId w:val="13"/>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41B6B409" w14:textId="77777777" w:rsidR="005F77DC" w:rsidRDefault="00162177">
      <w:pPr>
        <w:pStyle w:val="af7"/>
        <w:numPr>
          <w:ilvl w:val="0"/>
          <w:numId w:val="13"/>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19258FC5" w14:textId="77777777" w:rsidR="005F77DC" w:rsidRDefault="005F77DC">
      <w:pPr>
        <w:pStyle w:val="af7"/>
        <w:jc w:val="both"/>
        <w:rPr>
          <w:b/>
          <w:bCs/>
          <w:sz w:val="22"/>
          <w:szCs w:val="22"/>
        </w:rPr>
      </w:pPr>
    </w:p>
    <w:p w14:paraId="51092B84" w14:textId="77777777" w:rsidR="005F77DC" w:rsidRDefault="00162177">
      <w:pPr>
        <w:jc w:val="both"/>
        <w:rPr>
          <w:sz w:val="22"/>
          <w:szCs w:val="22"/>
          <w:lang w:val="en-US"/>
        </w:rPr>
      </w:pPr>
      <w:r>
        <w:rPr>
          <w:sz w:val="22"/>
          <w:szCs w:val="22"/>
          <w:highlight w:val="yellow"/>
        </w:rPr>
        <w:t>FL’s comments</w:t>
      </w:r>
    </w:p>
    <w:p w14:paraId="67D75492"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AD45B47" w14:textId="77777777" w:rsidR="005F77DC" w:rsidRDefault="00162177">
      <w:pPr>
        <w:pStyle w:val="4"/>
        <w:jc w:val="both"/>
      </w:pPr>
      <w:r>
        <w:t>2.3.3.1 First round of discussions</w:t>
      </w:r>
    </w:p>
    <w:p w14:paraId="4FBE7E65" w14:textId="77777777" w:rsidR="005F77DC" w:rsidRDefault="0016217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1"/>
        <w:tblW w:w="0" w:type="auto"/>
        <w:tblLook w:val="04A0" w:firstRow="1" w:lastRow="0" w:firstColumn="1" w:lastColumn="0" w:noHBand="0" w:noVBand="1"/>
      </w:tblPr>
      <w:tblGrid>
        <w:gridCol w:w="2210"/>
        <w:gridCol w:w="7645"/>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2"/>
        <w:jc w:val="both"/>
        <w:rPr>
          <w:lang w:eastAsia="zh-CN"/>
        </w:rPr>
      </w:pPr>
      <w:r>
        <w:rPr>
          <w:lang w:eastAsia="zh-CN"/>
        </w:rPr>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w:t>
      </w:r>
      <w:r>
        <w:rPr>
          <w:sz w:val="22"/>
          <w:szCs w:val="22"/>
          <w:lang w:eastAsia="zh-CN"/>
        </w:rPr>
        <w:lastRenderedPageBreak/>
        <w:t xml:space="preserve">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7777777" w:rsidR="005F77DC" w:rsidRDefault="00162177">
      <w:pPr>
        <w:pStyle w:val="3"/>
        <w:numPr>
          <w:ilvl w:val="2"/>
          <w:numId w:val="15"/>
        </w:numPr>
        <w:jc w:val="both"/>
        <w:rPr>
          <w:lang w:eastAsia="zh-CN"/>
        </w:rPr>
      </w:pPr>
      <w:r>
        <w:rPr>
          <w:color w:val="00B050"/>
        </w:rPr>
        <w:t>[OPEN]</w:t>
      </w:r>
      <w:r>
        <w:t xml:space="preserve"> Relationship between </w:t>
      </w:r>
      <w:r>
        <w:rPr>
          <w:lang w:eastAsia="zh-CN"/>
        </w:rPr>
        <w:t>TBoMS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2B39D7C4"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65174488" w14:textId="77777777" w:rsidR="005F77DC" w:rsidRDefault="00162177">
      <w:pPr>
        <w:pStyle w:val="af7"/>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af7"/>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2E770925" w14:textId="77777777" w:rsidR="005F77DC" w:rsidRDefault="00162177">
      <w:pPr>
        <w:pStyle w:val="af7"/>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27A69DD8" w14:textId="77777777" w:rsidR="005F77DC" w:rsidRDefault="00162177">
      <w:pPr>
        <w:pStyle w:val="af7"/>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8A79CD">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7576BD8D" w14:textId="77777777" w:rsidR="005F77DC" w:rsidRDefault="00162177">
      <w:pPr>
        <w:pStyle w:val="af7"/>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6752CD58"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af7"/>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af7"/>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af7"/>
        <w:numPr>
          <w:ilvl w:val="2"/>
          <w:numId w:val="16"/>
        </w:numPr>
        <w:jc w:val="both"/>
        <w:rPr>
          <w:sz w:val="22"/>
          <w:szCs w:val="22"/>
          <w:lang w:val="en-US" w:eastAsia="zh-CN"/>
        </w:rPr>
      </w:pPr>
      <w:r>
        <w:rPr>
          <w:sz w:val="22"/>
          <w:szCs w:val="22"/>
          <w:lang w:val="en-US" w:eastAsia="zh-CN"/>
        </w:rPr>
        <w:t>TBoMS transmission is performed over multiple slots.</w:t>
      </w:r>
    </w:p>
    <w:p w14:paraId="0F9C9C3A" w14:textId="77777777" w:rsidR="005F77DC" w:rsidRDefault="00162177">
      <w:pPr>
        <w:pStyle w:val="af7"/>
        <w:numPr>
          <w:ilvl w:val="2"/>
          <w:numId w:val="16"/>
        </w:numPr>
        <w:jc w:val="both"/>
        <w:rPr>
          <w:sz w:val="22"/>
          <w:szCs w:val="22"/>
          <w:lang w:val="en-US" w:eastAsia="zh-CN"/>
        </w:rPr>
      </w:pPr>
      <w:r>
        <w:rPr>
          <w:sz w:val="22"/>
          <w:szCs w:val="22"/>
          <w:lang w:val="en-US" w:eastAsia="zh-CN"/>
        </w:rPr>
        <w:t>Different bit to resource mapping mechanisms are possible (RV cycling based or not).</w:t>
      </w:r>
    </w:p>
    <w:p w14:paraId="06221BCA" w14:textId="77777777" w:rsidR="005F77DC" w:rsidRDefault="008A79CD">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6590C921" w14:textId="77777777" w:rsidR="005F77DC" w:rsidRDefault="00162177">
      <w:pPr>
        <w:pStyle w:val="af7"/>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af7"/>
        <w:numPr>
          <w:ilvl w:val="1"/>
          <w:numId w:val="16"/>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af7"/>
        <w:numPr>
          <w:ilvl w:val="0"/>
          <w:numId w:val="17"/>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4"/>
      </w:pPr>
      <w:r>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1"/>
        <w:tblW w:w="0" w:type="auto"/>
        <w:tblLook w:val="04A0" w:firstRow="1" w:lastRow="0" w:firstColumn="1" w:lastColumn="0" w:noHBand="0" w:noVBand="1"/>
      </w:tblPr>
      <w:tblGrid>
        <w:gridCol w:w="2153"/>
        <w:gridCol w:w="7702"/>
      </w:tblGrid>
      <w:tr w:rsidR="005F77DC" w14:paraId="0BB09F7E" w14:textId="77777777" w:rsidTr="007F1310">
        <w:trPr>
          <w:cnfStyle w:val="100000000000" w:firstRow="1" w:lastRow="0" w:firstColumn="0" w:lastColumn="0" w:oddVBand="0" w:evenVBand="0" w:oddHBand="0" w:evenHBand="0" w:firstRowFirstColumn="0" w:firstRowLastColumn="0" w:lastRowFirstColumn="0" w:lastRowLastColumn="0"/>
        </w:trPr>
        <w:tc>
          <w:tcPr>
            <w:tcW w:w="2153" w:type="dxa"/>
          </w:tcPr>
          <w:p w14:paraId="0FC9A0E3" w14:textId="77777777" w:rsidR="005F77DC" w:rsidRDefault="00162177">
            <w:pPr>
              <w:jc w:val="both"/>
              <w:rPr>
                <w:b w:val="0"/>
                <w:bCs w:val="0"/>
              </w:rPr>
            </w:pPr>
            <w:r>
              <w:t>Company</w:t>
            </w:r>
          </w:p>
        </w:tc>
        <w:tc>
          <w:tcPr>
            <w:tcW w:w="7702" w:type="dxa"/>
          </w:tcPr>
          <w:p w14:paraId="452DDE29" w14:textId="77777777" w:rsidR="005F77DC" w:rsidRDefault="00162177">
            <w:pPr>
              <w:jc w:val="both"/>
              <w:rPr>
                <w:b w:val="0"/>
                <w:bCs w:val="0"/>
              </w:rPr>
            </w:pPr>
            <w:r>
              <w:t>Comments</w:t>
            </w:r>
          </w:p>
        </w:tc>
      </w:tr>
      <w:tr w:rsidR="005F77DC" w14:paraId="41696514" w14:textId="77777777" w:rsidTr="007F1310">
        <w:tc>
          <w:tcPr>
            <w:tcW w:w="2153" w:type="dxa"/>
          </w:tcPr>
          <w:p w14:paraId="11E35B06" w14:textId="77777777" w:rsidR="005F77DC" w:rsidRDefault="00162177">
            <w:pPr>
              <w:jc w:val="both"/>
              <w:rPr>
                <w:lang w:eastAsia="zh-CN"/>
              </w:rPr>
            </w:pPr>
            <w:r>
              <w:rPr>
                <w:lang w:eastAsia="zh-CN"/>
              </w:rPr>
              <w:t>Ericsson</w:t>
            </w:r>
          </w:p>
        </w:tc>
        <w:tc>
          <w:tcPr>
            <w:tcW w:w="7702" w:type="dxa"/>
          </w:tcPr>
          <w:p w14:paraId="5A27BC23" w14:textId="77777777" w:rsidR="005F77DC" w:rsidRDefault="00162177">
            <w:pPr>
              <w:jc w:val="both"/>
              <w:rPr>
                <w:lang w:eastAsia="zh-CN"/>
              </w:rPr>
            </w:pPr>
            <w:r>
              <w:rPr>
                <w:lang w:eastAsia="zh-CN"/>
              </w:rPr>
              <w:t xml:space="preserve">We lean toward approach 2, since our understanding of TBoMS is to provide more time domain resources for a transport block: the WID calls for TBS determined based on multiple </w:t>
            </w:r>
            <w:r>
              <w:rPr>
                <w:lang w:eastAsia="zh-CN"/>
              </w:rPr>
              <w:lastRenderedPageBreak/>
              <w:t>slots.  How the RV determination works, and if the TBS calculation is in line with the WID is not so clear to us in Approach 1.  We therefore have a similar doubt as in the FL question.</w:t>
            </w:r>
          </w:p>
        </w:tc>
      </w:tr>
      <w:tr w:rsidR="005F77DC" w14:paraId="45FA6C36" w14:textId="77777777" w:rsidTr="007F1310">
        <w:tc>
          <w:tcPr>
            <w:tcW w:w="2153" w:type="dxa"/>
          </w:tcPr>
          <w:p w14:paraId="03578C5B" w14:textId="77777777" w:rsidR="005F77DC" w:rsidRDefault="00162177">
            <w:pPr>
              <w:jc w:val="both"/>
            </w:pPr>
            <w:r>
              <w:rPr>
                <w:rFonts w:eastAsia="MS Mincho" w:hint="eastAsia"/>
                <w:lang w:eastAsia="ja-JP"/>
              </w:rPr>
              <w:lastRenderedPageBreak/>
              <w:t>N</w:t>
            </w:r>
            <w:r>
              <w:rPr>
                <w:rFonts w:eastAsia="MS Mincho"/>
                <w:lang w:eastAsia="ja-JP"/>
              </w:rPr>
              <w:t>TT DOCOMO</w:t>
            </w:r>
          </w:p>
        </w:tc>
        <w:tc>
          <w:tcPr>
            <w:tcW w:w="7702" w:type="dxa"/>
          </w:tcPr>
          <w:p w14:paraId="50B03B9A" w14:textId="77777777" w:rsidR="005F77DC" w:rsidRDefault="0016217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3EB53CC" w14:textId="77777777" w:rsidR="005F77DC" w:rsidRDefault="0016217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5F77DC" w14:paraId="500AF984" w14:textId="77777777" w:rsidTr="007F1310">
        <w:tc>
          <w:tcPr>
            <w:tcW w:w="2153"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702"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7F1310">
        <w:tc>
          <w:tcPr>
            <w:tcW w:w="2153"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702"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24E2C02" w14:textId="77777777" w:rsidR="005F77DC" w:rsidRDefault="0016217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5F77DC" w14:paraId="2FDA4B01" w14:textId="77777777" w:rsidTr="007F1310">
        <w:tc>
          <w:tcPr>
            <w:tcW w:w="2153" w:type="dxa"/>
          </w:tcPr>
          <w:p w14:paraId="331DF924" w14:textId="77777777" w:rsidR="005F77DC" w:rsidRDefault="00162177">
            <w:pPr>
              <w:jc w:val="both"/>
              <w:rPr>
                <w:lang w:eastAsia="zh-CN"/>
              </w:rPr>
            </w:pPr>
            <w:r>
              <w:t>Apple</w:t>
            </w:r>
          </w:p>
        </w:tc>
        <w:tc>
          <w:tcPr>
            <w:tcW w:w="7702"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af7"/>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af7"/>
              <w:numPr>
                <w:ilvl w:val="2"/>
                <w:numId w:val="16"/>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af7"/>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af7"/>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af7"/>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425FF914" w14:textId="77777777" w:rsidR="005F77DC" w:rsidRDefault="00162177">
            <w:pPr>
              <w:pStyle w:val="af7"/>
              <w:numPr>
                <w:ilvl w:val="2"/>
                <w:numId w:val="16"/>
              </w:numPr>
              <w:jc w:val="both"/>
              <w:rPr>
                <w:sz w:val="22"/>
                <w:szCs w:val="22"/>
                <w:lang w:val="en-US" w:eastAsia="zh-CN"/>
              </w:rPr>
            </w:pPr>
            <w:r>
              <w:rPr>
                <w:sz w:val="22"/>
                <w:szCs w:val="22"/>
                <w:lang w:val="en-US" w:eastAsia="zh-CN"/>
              </w:rPr>
              <w:t>RV cycling is applied across transmission occasions.</w:t>
            </w:r>
          </w:p>
          <w:p w14:paraId="76E34C74" w14:textId="77777777" w:rsidR="005F77DC" w:rsidRDefault="005F77DC">
            <w:pPr>
              <w:pStyle w:val="af7"/>
              <w:ind w:left="2940"/>
              <w:jc w:val="both"/>
              <w:rPr>
                <w:sz w:val="22"/>
                <w:szCs w:val="22"/>
                <w:lang w:val="en-US" w:eastAsia="zh-CN"/>
              </w:rPr>
            </w:pPr>
          </w:p>
          <w:p w14:paraId="08F8F654" w14:textId="77777777" w:rsidR="005F77DC" w:rsidRDefault="00162177">
            <w:pPr>
              <w:pStyle w:val="af7"/>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520EB57A" w14:textId="77777777" w:rsidR="005F77DC" w:rsidRDefault="005F77DC">
            <w:pPr>
              <w:pStyle w:val="af7"/>
              <w:ind w:left="2940"/>
              <w:jc w:val="both"/>
              <w:rPr>
                <w:color w:val="0070C0"/>
                <w:sz w:val="22"/>
                <w:szCs w:val="22"/>
                <w:lang w:val="en-US" w:eastAsia="zh-CN"/>
              </w:rPr>
            </w:pPr>
          </w:p>
          <w:p w14:paraId="1954F5AB" w14:textId="77777777" w:rsidR="005F77DC" w:rsidRDefault="008A79CD">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6B616D9F" w14:textId="77777777" w:rsidR="005F77DC" w:rsidRDefault="00162177">
            <w:pPr>
              <w:pStyle w:val="af7"/>
              <w:numPr>
                <w:ilvl w:val="2"/>
                <w:numId w:val="16"/>
              </w:numPr>
              <w:jc w:val="both"/>
              <w:rPr>
                <w:sz w:val="24"/>
                <w:szCs w:val="24"/>
                <w:lang w:val="en-US" w:eastAsia="zh-CN"/>
              </w:rPr>
            </w:pPr>
            <w:r>
              <w:rPr>
                <w:sz w:val="22"/>
                <w:szCs w:val="22"/>
              </w:rPr>
              <w:t xml:space="preserve">The PUSCH repetition type A and RV cycling framework in R15/R16 is repurposed for TBoMS transmission across multiple transmission </w:t>
            </w:r>
            <w:r>
              <w:rPr>
                <w:sz w:val="22"/>
                <w:szCs w:val="22"/>
              </w:rPr>
              <w:lastRenderedPageBreak/>
              <w:t>occasions.</w:t>
            </w:r>
          </w:p>
          <w:p w14:paraId="13B75810"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af7"/>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af7"/>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af7"/>
              <w:numPr>
                <w:ilvl w:val="2"/>
                <w:numId w:val="16"/>
              </w:numPr>
              <w:jc w:val="both"/>
              <w:rPr>
                <w:sz w:val="22"/>
                <w:szCs w:val="22"/>
                <w:lang w:val="en-US" w:eastAsia="zh-CN"/>
              </w:rPr>
            </w:pPr>
            <w:r>
              <w:rPr>
                <w:sz w:val="22"/>
                <w:szCs w:val="22"/>
                <w:lang w:val="en-US" w:eastAsia="zh-CN"/>
              </w:rPr>
              <w:t>TBoMS transmission is performed over multiple slots.</w:t>
            </w:r>
          </w:p>
          <w:p w14:paraId="0F06AD25" w14:textId="77777777" w:rsidR="005F77DC" w:rsidRDefault="00162177">
            <w:pPr>
              <w:pStyle w:val="af7"/>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af7"/>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af7"/>
              <w:ind w:left="2940"/>
              <w:jc w:val="both"/>
              <w:rPr>
                <w:color w:val="FF0000"/>
                <w:sz w:val="22"/>
                <w:szCs w:val="22"/>
                <w:lang w:val="en-US" w:eastAsia="zh-CN"/>
              </w:rPr>
            </w:pPr>
          </w:p>
          <w:p w14:paraId="5C488FDC" w14:textId="77777777" w:rsidR="005F77DC" w:rsidRDefault="00162177">
            <w:pPr>
              <w:pStyle w:val="af7"/>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66C3C80E" w14:textId="77777777" w:rsidR="005F77DC" w:rsidRDefault="005F77DC">
            <w:pPr>
              <w:pStyle w:val="af7"/>
              <w:ind w:left="2940"/>
              <w:jc w:val="both"/>
              <w:rPr>
                <w:color w:val="0070C0"/>
                <w:sz w:val="22"/>
                <w:szCs w:val="22"/>
                <w:lang w:val="en-US" w:eastAsia="zh-CN"/>
              </w:rPr>
            </w:pPr>
          </w:p>
          <w:p w14:paraId="7FDEB8D1" w14:textId="77777777" w:rsidR="005F77DC" w:rsidRDefault="008A79CD">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1E65342C" w14:textId="77777777" w:rsidR="005F77DC" w:rsidRDefault="00162177">
            <w:pPr>
              <w:pStyle w:val="af7"/>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5F77DC" w14:paraId="2F0614F7" w14:textId="77777777" w:rsidTr="007F1310">
        <w:tc>
          <w:tcPr>
            <w:tcW w:w="2153" w:type="dxa"/>
          </w:tcPr>
          <w:p w14:paraId="647C3B4E" w14:textId="77777777" w:rsidR="005F77DC" w:rsidRDefault="00162177">
            <w:pPr>
              <w:jc w:val="both"/>
              <w:rPr>
                <w:lang w:eastAsia="zh-CN"/>
              </w:rPr>
            </w:pPr>
            <w:r>
              <w:rPr>
                <w:rFonts w:hint="eastAsia"/>
                <w:lang w:eastAsia="zh-CN"/>
              </w:rPr>
              <w:lastRenderedPageBreak/>
              <w:t>v</w:t>
            </w:r>
            <w:r>
              <w:rPr>
                <w:lang w:eastAsia="zh-CN"/>
              </w:rPr>
              <w:t>ivo</w:t>
            </w:r>
          </w:p>
        </w:tc>
        <w:tc>
          <w:tcPr>
            <w:tcW w:w="7702"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5F77DC" w14:paraId="47B7B6A4" w14:textId="77777777" w:rsidTr="007F1310">
        <w:tc>
          <w:tcPr>
            <w:tcW w:w="2153" w:type="dxa"/>
          </w:tcPr>
          <w:p w14:paraId="175F1103" w14:textId="77777777" w:rsidR="005F77DC" w:rsidRDefault="00162177">
            <w:pPr>
              <w:jc w:val="both"/>
              <w:rPr>
                <w:lang w:val="en-US" w:eastAsia="zh-CN"/>
              </w:rPr>
            </w:pPr>
            <w:r>
              <w:rPr>
                <w:rFonts w:hint="eastAsia"/>
                <w:lang w:val="en-US" w:eastAsia="zh-CN"/>
              </w:rPr>
              <w:t>ZTE</w:t>
            </w:r>
          </w:p>
        </w:tc>
        <w:tc>
          <w:tcPr>
            <w:tcW w:w="7702"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9A3B31" w14:paraId="7E94943E" w14:textId="77777777" w:rsidTr="007F1310">
        <w:tc>
          <w:tcPr>
            <w:tcW w:w="2153" w:type="dxa"/>
          </w:tcPr>
          <w:p w14:paraId="6DE68858"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702" w:type="dxa"/>
          </w:tcPr>
          <w:p w14:paraId="40097ED8" w14:textId="77777777" w:rsidR="009A3B31" w:rsidRDefault="009A3B31" w:rsidP="009A3B31">
            <w:pPr>
              <w:jc w:val="both"/>
              <w:rPr>
                <w:lang w:eastAsia="zh-CN"/>
              </w:rPr>
            </w:pPr>
            <w:r>
              <w:rPr>
                <w:rFonts w:eastAsia="MS Mincho"/>
                <w:lang w:eastAsia="ja-JP"/>
              </w:rPr>
              <w:t xml:space="preserve">Our first preference is Approach 1. Even with Approach 1, we can </w:t>
            </w:r>
            <w:r>
              <w:rPr>
                <w:lang w:eastAsia="zh-CN"/>
              </w:rPr>
              <w:t xml:space="preserve">obtain the power boosting gain by limiting RBs in an OFDM symbol and obtain more coding gain by extending the time domain resource. Further, overhead reduction can be obtained. We may also consider Approach 2 as a further optimized solution. However, with Approach 2, some issue may </w:t>
            </w:r>
            <w:r>
              <w:rPr>
                <w:lang w:eastAsia="zh-CN"/>
              </w:rPr>
              <w:lastRenderedPageBreak/>
              <w:t>need to be considered, e.g., collision handling.</w:t>
            </w:r>
          </w:p>
          <w:p w14:paraId="47540D71" w14:textId="77777777" w:rsidR="009A3B31" w:rsidRPr="009A3B31" w:rsidRDefault="009A3B31" w:rsidP="009A3B31">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221720" w14:paraId="3B85869A" w14:textId="77777777" w:rsidTr="007F1310">
        <w:tc>
          <w:tcPr>
            <w:tcW w:w="2153"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lastRenderedPageBreak/>
              <w:t>Ch</w:t>
            </w:r>
            <w:r w:rsidRPr="00366C25">
              <w:rPr>
                <w:rFonts w:eastAsiaTheme="minorEastAsia"/>
                <w:lang w:eastAsia="zh-CN"/>
              </w:rPr>
              <w:t>ina Telecom</w:t>
            </w:r>
          </w:p>
        </w:tc>
        <w:tc>
          <w:tcPr>
            <w:tcW w:w="7702"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r w:rsidR="005A0BBD" w:rsidRPr="00366C25">
              <w:rPr>
                <w:rFonts w:eastAsiaTheme="minorEastAsia"/>
                <w:lang w:eastAsia="zh-CN"/>
              </w:rPr>
              <w:t>TBoMS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It does not have to be related with repetition type A or type B. The motivation of repetition type A/B like TDRA for TBoMS is to reduce standardization efforts.</w:t>
            </w:r>
          </w:p>
        </w:tc>
      </w:tr>
      <w:tr w:rsidR="009736F9" w14:paraId="05C33D8D" w14:textId="77777777" w:rsidTr="007F1310">
        <w:tc>
          <w:tcPr>
            <w:tcW w:w="2153" w:type="dxa"/>
          </w:tcPr>
          <w:p w14:paraId="3427DA8D" w14:textId="4022B210" w:rsidR="009736F9" w:rsidRPr="00366C25" w:rsidRDefault="009736F9" w:rsidP="009736F9">
            <w:pPr>
              <w:jc w:val="both"/>
              <w:rPr>
                <w:lang w:eastAsia="zh-CN"/>
              </w:rPr>
            </w:pPr>
            <w:r w:rsidRPr="009736F9">
              <w:rPr>
                <w:lang w:eastAsia="zh-CN"/>
              </w:rPr>
              <w:t>InterDigital</w:t>
            </w:r>
          </w:p>
        </w:tc>
        <w:tc>
          <w:tcPr>
            <w:tcW w:w="7702" w:type="dxa"/>
          </w:tcPr>
          <w:p w14:paraId="77F8257E" w14:textId="7A220B47" w:rsidR="009736F9" w:rsidRPr="00366C25" w:rsidRDefault="009736F9" w:rsidP="009736F9">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7F1310">
        <w:tc>
          <w:tcPr>
            <w:tcW w:w="2153" w:type="dxa"/>
          </w:tcPr>
          <w:p w14:paraId="0156820E" w14:textId="4C4E0F12" w:rsidR="00C61F50" w:rsidRPr="009736F9" w:rsidRDefault="00C61F50" w:rsidP="00C61F50">
            <w:pPr>
              <w:jc w:val="both"/>
              <w:rPr>
                <w:lang w:eastAsia="zh-CN"/>
              </w:rPr>
            </w:pPr>
            <w:r>
              <w:rPr>
                <w:rFonts w:eastAsia="Malgun Gothic" w:hint="eastAsia"/>
                <w:lang w:eastAsia="ko-KR"/>
              </w:rPr>
              <w:t>LG</w:t>
            </w:r>
          </w:p>
        </w:tc>
        <w:tc>
          <w:tcPr>
            <w:tcW w:w="7702" w:type="dxa"/>
          </w:tcPr>
          <w:p w14:paraId="69A50FB6" w14:textId="6BC7E202"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sidR="000F67D1" w:rsidRPr="00E569A3">
              <w:rPr>
                <w:rFonts w:eastAsia="Malgun Gothic"/>
                <w:color w:val="FF0000"/>
                <w:lang w:eastAsia="ko-KR"/>
              </w:rPr>
              <w:t>Approach 2</w:t>
            </w:r>
            <w:r w:rsidR="000F67D1" w:rsidRPr="00E569A3">
              <w:rPr>
                <w:rFonts w:eastAsia="Malgun Gothic"/>
                <w:strike/>
                <w:color w:val="FF0000"/>
                <w:lang w:eastAsia="ko-KR"/>
              </w:rPr>
              <w:t>Approach 1</w:t>
            </w:r>
            <w:r w:rsidR="000F67D1">
              <w:rPr>
                <w:rFonts w:eastAsia="Malgun Gothic"/>
                <w:lang w:eastAsia="ko-KR"/>
              </w:rPr>
              <w:t>.</w:t>
            </w:r>
          </w:p>
          <w:p w14:paraId="7C58A1B7" w14:textId="77777777" w:rsidR="00C61F50" w:rsidRDefault="00C61F50" w:rsidP="00C61F50">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sidRPr="00553C0E">
              <w:rPr>
                <w:rFonts w:eastAsia="Malgun Gothic"/>
                <w:i/>
                <w:lang w:eastAsia="ko-KR"/>
              </w:rPr>
              <w:t>L</w:t>
            </w:r>
            <w:r>
              <w:rPr>
                <w:rFonts w:eastAsia="Malgun Gothic"/>
                <w:lang w:eastAsia="ko-KR"/>
              </w:rPr>
              <w:t xml:space="preserve"> symbols within a slot.</w:t>
            </w:r>
          </w:p>
          <w:p w14:paraId="6EC805CF" w14:textId="25D94CC6" w:rsidR="00C61F50" w:rsidRDefault="00C61F50" w:rsidP="00C61F50">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F025EA" w14:paraId="6484BFFF" w14:textId="77777777" w:rsidTr="007F1310">
        <w:tc>
          <w:tcPr>
            <w:tcW w:w="2153" w:type="dxa"/>
          </w:tcPr>
          <w:p w14:paraId="3A54826A" w14:textId="2AA89EE5" w:rsidR="00F025EA" w:rsidRDefault="00F025EA" w:rsidP="00F025EA">
            <w:pPr>
              <w:jc w:val="both"/>
              <w:rPr>
                <w:rFonts w:eastAsia="Malgun Gothic"/>
                <w:lang w:eastAsia="ko-KR"/>
              </w:rPr>
            </w:pPr>
            <w:r>
              <w:rPr>
                <w:lang w:eastAsia="zh-CN"/>
              </w:rPr>
              <w:t>Nokia/NSB</w:t>
            </w:r>
          </w:p>
        </w:tc>
        <w:tc>
          <w:tcPr>
            <w:tcW w:w="7702" w:type="dxa"/>
          </w:tcPr>
          <w:p w14:paraId="21E48C76" w14:textId="77777777" w:rsidR="00F025EA" w:rsidRDefault="00F025EA" w:rsidP="00F025EA">
            <w:pPr>
              <w:jc w:val="both"/>
              <w:rPr>
                <w:rFonts w:eastAsia="MS Mincho"/>
                <w:lang w:eastAsia="ja-JP"/>
              </w:rPr>
            </w:pPr>
            <w:r>
              <w:rPr>
                <w:rFonts w:eastAsia="MS Mincho"/>
                <w:lang w:eastAsia="ja-JP"/>
              </w:rPr>
              <w:t xml:space="preserve">We support Approach 2. </w:t>
            </w:r>
          </w:p>
          <w:p w14:paraId="57ED5977" w14:textId="77777777" w:rsidR="00F025EA" w:rsidRDefault="00F025EA" w:rsidP="00F025EA">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478E18D3" w14:textId="77777777" w:rsidR="00F025EA" w:rsidRDefault="00F025EA" w:rsidP="00F025EA">
            <w:pPr>
              <w:pStyle w:val="af7"/>
              <w:numPr>
                <w:ilvl w:val="0"/>
                <w:numId w:val="52"/>
              </w:numPr>
              <w:jc w:val="both"/>
              <w:rPr>
                <w:rFonts w:eastAsia="MS Mincho"/>
                <w:lang w:eastAsia="ja-JP"/>
              </w:rPr>
            </w:pPr>
            <w:r w:rsidRPr="00C127E5">
              <w:rPr>
                <w:rFonts w:eastAsia="MS Mincho"/>
                <w:lang w:eastAsia="ja-JP"/>
              </w:rPr>
              <w:t xml:space="preserve">It is not aligned with the </w:t>
            </w:r>
            <w:r>
              <w:rPr>
                <w:rFonts w:eastAsia="MS Mincho"/>
                <w:lang w:eastAsia="ja-JP"/>
              </w:rPr>
              <w:t>logic used when drafting the WID</w:t>
            </w:r>
            <w:r w:rsidRPr="00C127E5">
              <w:rPr>
                <w:rFonts w:eastAsia="MS Mincho"/>
                <w:lang w:eastAsia="ja-JP"/>
              </w:rPr>
              <w:t xml:space="preserve">. Specifically, if TBoMS is defined as an enhancement of PUSCH repetition type A, it would have been </w:t>
            </w:r>
            <w:r>
              <w:rPr>
                <w:rFonts w:eastAsia="MS Mincho"/>
                <w:lang w:eastAsia="ja-JP"/>
              </w:rPr>
              <w:t>included</w:t>
            </w:r>
            <w:r w:rsidRPr="00C127E5">
              <w:rPr>
                <w:rFonts w:eastAsia="MS Mincho"/>
                <w:lang w:eastAsia="ja-JP"/>
              </w:rPr>
              <w:t xml:space="preserve"> in 8.8.1.1</w:t>
            </w:r>
            <w:r>
              <w:rPr>
                <w:rFonts w:eastAsia="MS Mincho"/>
                <w:lang w:eastAsia="ja-JP"/>
              </w:rPr>
              <w:t xml:space="preserve"> during WID drafting stage. Of course, now AI 8.8.1.1 is about enhancements in terms of number of repetitions, but it is rather clear that the original intention was to make it about PUSCH type A repetitions, whereas AI 8.8.1.2 and AI 8.8.1.3 are not</w:t>
            </w:r>
            <w:r w:rsidRPr="00C127E5">
              <w:rPr>
                <w:rFonts w:eastAsia="MS Mincho"/>
                <w:lang w:eastAsia="ja-JP"/>
              </w:rPr>
              <w:t>.</w:t>
            </w:r>
          </w:p>
          <w:p w14:paraId="315B3464" w14:textId="77777777" w:rsidR="00F025EA" w:rsidRDefault="00F025EA" w:rsidP="00F025EA">
            <w:pPr>
              <w:pStyle w:val="af7"/>
              <w:numPr>
                <w:ilvl w:val="0"/>
                <w:numId w:val="52"/>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sidRPr="00207B8D">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12F59CB9" w14:textId="77777777" w:rsidR="00F025EA" w:rsidRDefault="00F025EA" w:rsidP="00F025EA">
            <w:pPr>
              <w:pStyle w:val="af7"/>
              <w:numPr>
                <w:ilvl w:val="0"/>
                <w:numId w:val="52"/>
              </w:numPr>
              <w:jc w:val="both"/>
              <w:rPr>
                <w:rFonts w:eastAsia="MS Mincho"/>
                <w:lang w:eastAsia="ja-JP"/>
              </w:rPr>
            </w:pPr>
            <w:r>
              <w:rPr>
                <w:rFonts w:eastAsia="MS Mincho"/>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w:t>
            </w:r>
            <w:r>
              <w:rPr>
                <w:rFonts w:eastAsia="MS Mincho"/>
                <w:lang w:eastAsia="ja-JP"/>
              </w:rPr>
              <w:lastRenderedPageBreak/>
              <w:t>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738A281D" w14:textId="77777777" w:rsidR="00F025EA" w:rsidRPr="00C127E5" w:rsidRDefault="00F025EA" w:rsidP="00F025EA">
            <w:pPr>
              <w:pStyle w:val="af7"/>
              <w:numPr>
                <w:ilvl w:val="0"/>
                <w:numId w:val="52"/>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sidRPr="002B57E7">
              <w:rPr>
                <w:rFonts w:eastAsia="MS Mincho"/>
                <w:b/>
                <w:bCs/>
                <w:lang w:eastAsia="ja-JP"/>
              </w:rPr>
              <w:t>We do not think it is a good practice to study a technique according to one implementation/understanding and then specifying something else.</w:t>
            </w:r>
          </w:p>
          <w:p w14:paraId="571BE749" w14:textId="1631E89C" w:rsidR="00F025EA" w:rsidRDefault="00F025EA" w:rsidP="00F025EA">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153579" w14:paraId="45508F9C" w14:textId="77777777" w:rsidTr="007F1310">
        <w:tc>
          <w:tcPr>
            <w:tcW w:w="2153" w:type="dxa"/>
          </w:tcPr>
          <w:p w14:paraId="787252D4" w14:textId="5AF747D7" w:rsidR="00153579" w:rsidRDefault="00153579" w:rsidP="00153579">
            <w:pPr>
              <w:jc w:val="both"/>
              <w:rPr>
                <w:lang w:eastAsia="zh-CN"/>
              </w:rPr>
            </w:pPr>
            <w:r>
              <w:rPr>
                <w:rFonts w:eastAsia="Malgun Gothic"/>
                <w:lang w:eastAsia="ko-KR"/>
              </w:rPr>
              <w:lastRenderedPageBreak/>
              <w:t>Intel</w:t>
            </w:r>
          </w:p>
        </w:tc>
        <w:tc>
          <w:tcPr>
            <w:tcW w:w="7702" w:type="dxa"/>
          </w:tcPr>
          <w:p w14:paraId="5B8BECAE" w14:textId="77777777" w:rsidR="00153579" w:rsidRDefault="00153579" w:rsidP="00153579">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54E08B65" w14:textId="2203A66E" w:rsidR="00153579" w:rsidRDefault="00153579" w:rsidP="00153579">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F59EC" w14:paraId="13C81070" w14:textId="77777777" w:rsidTr="007F1310">
        <w:tc>
          <w:tcPr>
            <w:tcW w:w="2153" w:type="dxa"/>
          </w:tcPr>
          <w:p w14:paraId="74113552" w14:textId="12FA5AAB" w:rsidR="000F59EC" w:rsidRDefault="000F59EC" w:rsidP="000F59EC">
            <w:pPr>
              <w:jc w:val="both"/>
              <w:rPr>
                <w:rFonts w:eastAsia="Malgun Gothic"/>
                <w:lang w:eastAsia="ko-KR"/>
              </w:rPr>
            </w:pPr>
            <w:r>
              <w:rPr>
                <w:rFonts w:eastAsia="Malgun Gothic"/>
                <w:lang w:eastAsia="ko-KR"/>
              </w:rPr>
              <w:t>Qualcomm</w:t>
            </w:r>
          </w:p>
        </w:tc>
        <w:tc>
          <w:tcPr>
            <w:tcW w:w="7702" w:type="dxa"/>
          </w:tcPr>
          <w:p w14:paraId="297506F2" w14:textId="77777777" w:rsidR="000F59EC" w:rsidRDefault="000F59EC" w:rsidP="000F59EC">
            <w:pPr>
              <w:spacing w:after="0"/>
              <w:jc w:val="both"/>
              <w:rPr>
                <w:rFonts w:eastAsia="Malgun Gothic"/>
                <w:lang w:eastAsia="ko-KR"/>
              </w:rPr>
            </w:pPr>
            <w:r>
              <w:rPr>
                <w:rFonts w:eastAsia="Malgun Gothic"/>
                <w:lang w:eastAsia="ko-KR"/>
              </w:rPr>
              <w:t xml:space="preserve">Echoing vivo comments, we strongly prefer Approach 1. </w:t>
            </w:r>
          </w:p>
          <w:p w14:paraId="09984DEE" w14:textId="77777777" w:rsidR="000F59EC" w:rsidRDefault="000F59EC" w:rsidP="000F59EC">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32F25909" w14:textId="77777777" w:rsidR="000F59EC" w:rsidRDefault="000F59EC" w:rsidP="000F59EC">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164E833E" w14:textId="77777777" w:rsidR="000F59EC" w:rsidRDefault="000F59EC" w:rsidP="000F59EC">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5D0D9440" w14:textId="77777777" w:rsidR="000F59EC" w:rsidRDefault="000F59EC" w:rsidP="000F59EC">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533783CC" w14:textId="77777777" w:rsidR="000F59EC" w:rsidRDefault="000F59EC" w:rsidP="000F59EC">
            <w:pPr>
              <w:spacing w:after="0"/>
              <w:jc w:val="both"/>
              <w:rPr>
                <w:rFonts w:eastAsia="Malgun Gothic"/>
                <w:lang w:eastAsia="ko-KR"/>
              </w:rPr>
            </w:pPr>
          </w:p>
        </w:tc>
      </w:tr>
      <w:tr w:rsidR="00D34A11" w14:paraId="68C3572B" w14:textId="77777777" w:rsidTr="007F1310">
        <w:tc>
          <w:tcPr>
            <w:tcW w:w="2153" w:type="dxa"/>
          </w:tcPr>
          <w:p w14:paraId="6A69953E" w14:textId="2212A50E" w:rsidR="00D34A11" w:rsidRDefault="00D34A11" w:rsidP="00D34A11">
            <w:pPr>
              <w:jc w:val="both"/>
              <w:rPr>
                <w:rFonts w:eastAsia="Malgun Gothic"/>
                <w:lang w:eastAsia="ko-KR"/>
              </w:rPr>
            </w:pPr>
            <w:r>
              <w:rPr>
                <w:rFonts w:eastAsia="MS Mincho" w:hint="eastAsia"/>
                <w:lang w:eastAsia="ja-JP"/>
              </w:rPr>
              <w:t>P</w:t>
            </w:r>
            <w:r>
              <w:rPr>
                <w:rFonts w:eastAsia="MS Mincho"/>
                <w:lang w:eastAsia="ja-JP"/>
              </w:rPr>
              <w:t>anasonic</w:t>
            </w:r>
          </w:p>
        </w:tc>
        <w:tc>
          <w:tcPr>
            <w:tcW w:w="7702" w:type="dxa"/>
          </w:tcPr>
          <w:p w14:paraId="6F8F552B" w14:textId="4781B3EF" w:rsidR="00D34A11" w:rsidRDefault="00D34A11" w:rsidP="00D34A11">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w:t>
            </w:r>
            <w:r w:rsidRPr="00D81FC3">
              <w:rPr>
                <w:rFonts w:eastAsia="MS Mincho"/>
                <w:lang w:eastAsia="ja-JP"/>
              </w:rPr>
              <w:t xml:space="preserve">pproach </w:t>
            </w:r>
            <w:r>
              <w:rPr>
                <w:rFonts w:eastAsia="MS Mincho"/>
                <w:lang w:eastAsia="ja-JP"/>
              </w:rPr>
              <w:t>2</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Approach 1.</w:t>
            </w:r>
            <w:r w:rsidR="000C1AF0">
              <w:rPr>
                <w:rFonts w:eastAsia="MS Mincho"/>
                <w:lang w:eastAsia="ja-JP"/>
              </w:rPr>
              <w:t xml:space="preserve"> On Approach 1, “</w:t>
            </w:r>
            <w:r w:rsidR="000C1AF0" w:rsidRPr="000C1AF0">
              <w:rPr>
                <w:rFonts w:eastAsia="MS Mincho"/>
                <w:lang w:eastAsia="ja-JP"/>
              </w:rPr>
              <w:t>TBS is determined based on the available resources over one or multiple slots</w:t>
            </w:r>
            <w:r w:rsidR="000C1AF0">
              <w:rPr>
                <w:rFonts w:eastAsia="MS Mincho"/>
                <w:lang w:eastAsia="ja-JP"/>
              </w:rPr>
              <w:t xml:space="preserve">” would be based on </w:t>
            </w:r>
            <w:r w:rsidR="007E3128">
              <w:rPr>
                <w:rFonts w:eastAsia="MS Mincho"/>
                <w:lang w:eastAsia="ja-JP"/>
              </w:rPr>
              <w:t>Approach 1 in Section 2.3.1. We think over 1 slot with the scaling factor K is used for Approach 2 in Section 2.2.1.</w:t>
            </w:r>
          </w:p>
        </w:tc>
      </w:tr>
      <w:tr w:rsidR="000F67D1" w14:paraId="21699C7A" w14:textId="77777777" w:rsidTr="007F1310">
        <w:tc>
          <w:tcPr>
            <w:tcW w:w="2153" w:type="dxa"/>
          </w:tcPr>
          <w:p w14:paraId="237B6985" w14:textId="1B284408" w:rsidR="000F67D1" w:rsidRDefault="000F67D1" w:rsidP="000F67D1">
            <w:pPr>
              <w:jc w:val="both"/>
              <w:rPr>
                <w:rFonts w:eastAsia="MS Mincho"/>
                <w:lang w:eastAsia="ja-JP"/>
              </w:rPr>
            </w:pPr>
            <w:r>
              <w:rPr>
                <w:rFonts w:eastAsia="Malgun Gothic"/>
                <w:lang w:eastAsia="ko-KR"/>
              </w:rPr>
              <w:t>LG(2)</w:t>
            </w:r>
          </w:p>
        </w:tc>
        <w:tc>
          <w:tcPr>
            <w:tcW w:w="7702" w:type="dxa"/>
          </w:tcPr>
          <w:p w14:paraId="72C6A458" w14:textId="77777777" w:rsidR="000F67D1" w:rsidRDefault="000F67D1" w:rsidP="000F67D1">
            <w:pPr>
              <w:spacing w:after="0" w:afterAutospacing="0"/>
              <w:jc w:val="both"/>
              <w:rPr>
                <w:rFonts w:eastAsia="Malgun Gothic"/>
                <w:lang w:eastAsia="ko-KR"/>
              </w:rPr>
            </w:pPr>
            <w:r w:rsidRPr="00E569A3">
              <w:rPr>
                <w:rFonts w:eastAsia="Malgun Gothic"/>
                <w:lang w:eastAsia="ko-KR"/>
              </w:rPr>
              <w:t>We have misrepresented what we are supporting.</w:t>
            </w:r>
          </w:p>
          <w:p w14:paraId="499BC213" w14:textId="77777777" w:rsidR="000F67D1" w:rsidRDefault="000F67D1" w:rsidP="000F67D1">
            <w:pPr>
              <w:spacing w:after="0" w:afterAutospacing="0"/>
              <w:jc w:val="both"/>
              <w:rPr>
                <w:rFonts w:eastAsia="Malgun Gothic"/>
                <w:lang w:eastAsia="ko-KR"/>
              </w:rPr>
            </w:pPr>
            <w:r>
              <w:rPr>
                <w:rFonts w:eastAsia="Malgun Gothic"/>
                <w:lang w:eastAsia="ko-KR"/>
              </w:rPr>
              <w:t xml:space="preserve">We prefer Approach 2, not Approach 1. </w:t>
            </w:r>
            <w:r w:rsidRPr="00E569A3">
              <w:rPr>
                <w:rFonts w:eastAsia="Malgun Gothic"/>
                <w:lang w:eastAsia="ko-KR"/>
              </w:rPr>
              <w:t>We have also modified our previous comment.</w:t>
            </w:r>
          </w:p>
          <w:p w14:paraId="508BE1FE" w14:textId="77712159" w:rsidR="000F67D1" w:rsidRDefault="000F67D1" w:rsidP="000F67D1">
            <w:pPr>
              <w:spacing w:after="0"/>
              <w:jc w:val="both"/>
              <w:rPr>
                <w:rFonts w:eastAsia="MS Mincho"/>
                <w:lang w:eastAsia="ja-JP"/>
              </w:rPr>
            </w:pPr>
            <w:r w:rsidRPr="00E569A3">
              <w:rPr>
                <w:rFonts w:eastAsia="Malgun Gothic"/>
                <w:lang w:eastAsia="ko-KR"/>
              </w:rPr>
              <w:t>Sorry for the inconvenience</w:t>
            </w:r>
          </w:p>
        </w:tc>
      </w:tr>
      <w:tr w:rsidR="00A12750" w14:paraId="5090F2E7" w14:textId="77777777" w:rsidTr="007F1310">
        <w:tc>
          <w:tcPr>
            <w:tcW w:w="2153" w:type="dxa"/>
          </w:tcPr>
          <w:p w14:paraId="5CCFB6F3" w14:textId="45A4A6A8" w:rsidR="00A12750" w:rsidRPr="00A12750" w:rsidRDefault="00A12750" w:rsidP="000F67D1">
            <w:pPr>
              <w:jc w:val="both"/>
              <w:rPr>
                <w:rFonts w:eastAsiaTheme="minorEastAsia"/>
                <w:lang w:eastAsia="zh-CN"/>
              </w:rPr>
            </w:pPr>
            <w:r>
              <w:rPr>
                <w:rFonts w:eastAsiaTheme="minorEastAsia" w:hint="eastAsia"/>
                <w:lang w:eastAsia="zh-CN"/>
              </w:rPr>
              <w:t>CATT</w:t>
            </w:r>
          </w:p>
        </w:tc>
        <w:tc>
          <w:tcPr>
            <w:tcW w:w="7702" w:type="dxa"/>
          </w:tcPr>
          <w:p w14:paraId="5B8E8E72" w14:textId="77777777" w:rsidR="00A12750" w:rsidRDefault="00A12750" w:rsidP="00A12750">
            <w:pPr>
              <w:spacing w:after="0"/>
              <w:jc w:val="both"/>
              <w:rPr>
                <w:rFonts w:eastAsiaTheme="minorEastAsia"/>
                <w:lang w:eastAsia="zh-CN"/>
              </w:rPr>
            </w:pPr>
            <w:r>
              <w:rPr>
                <w:rFonts w:eastAsiaTheme="minorEastAsia" w:hint="eastAsia"/>
                <w:lang w:eastAsia="zh-CN"/>
              </w:rPr>
              <w:t xml:space="preserve">In our view, Approach 2 is the common (or at least the major) understanding during the SI phase. Otherwise, TBoMS should be discussed in AI8.8.1.1, rather than having the </w:t>
            </w:r>
            <w:r>
              <w:rPr>
                <w:rFonts w:eastAsiaTheme="minorEastAsia"/>
                <w:lang w:eastAsia="zh-CN"/>
              </w:rPr>
              <w:lastRenderedPageBreak/>
              <w:t>independent</w:t>
            </w:r>
            <w:r>
              <w:rPr>
                <w:rFonts w:eastAsiaTheme="minorEastAsia" w:hint="eastAsia"/>
                <w:lang w:eastAsia="zh-CN"/>
              </w:rPr>
              <w:t xml:space="preserve"> agenda. </w:t>
            </w:r>
          </w:p>
          <w:p w14:paraId="4EABEAED" w14:textId="77777777" w:rsidR="00A12750" w:rsidRDefault="00A12750" w:rsidP="00A81143">
            <w:pPr>
              <w:spacing w:after="0"/>
              <w:jc w:val="both"/>
              <w:rPr>
                <w:rFonts w:eastAsiaTheme="minorEastAsia"/>
                <w:lang w:eastAsia="zh-CN"/>
              </w:rPr>
            </w:pPr>
            <w:r>
              <w:rPr>
                <w:rFonts w:eastAsiaTheme="minorEastAsia" w:hint="eastAsia"/>
                <w:lang w:eastAsia="zh-CN"/>
              </w:rPr>
              <w:t xml:space="preserve">Approach 1 </w:t>
            </w:r>
            <w:r w:rsidR="00A81143">
              <w:rPr>
                <w:rFonts w:eastAsiaTheme="minorEastAsia" w:hint="eastAsia"/>
                <w:lang w:eastAsia="zh-CN"/>
              </w:rPr>
              <w:t xml:space="preserve">is not the design purpose, but </w:t>
            </w:r>
            <w:r>
              <w:rPr>
                <w:rFonts w:eastAsiaTheme="minorEastAsia" w:hint="eastAsia"/>
                <w:lang w:eastAsia="zh-CN"/>
              </w:rPr>
              <w:t>may have advantage in</w:t>
            </w:r>
            <w:r w:rsidR="00A81143">
              <w:rPr>
                <w:rFonts w:eastAsiaTheme="minorEastAsia" w:hint="eastAsia"/>
                <w:lang w:eastAsia="zh-CN"/>
              </w:rPr>
              <w:t xml:space="preserve">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27AA6FD4" w14:textId="0681946E" w:rsidR="00A81143" w:rsidRPr="00A12750" w:rsidRDefault="00A81143" w:rsidP="00A1592D">
            <w:pPr>
              <w:spacing w:after="0"/>
              <w:jc w:val="both"/>
              <w:rPr>
                <w:rFonts w:eastAsiaTheme="minorEastAsia"/>
                <w:lang w:eastAsia="zh-CN"/>
              </w:rPr>
            </w:pPr>
            <w:r>
              <w:rPr>
                <w:rFonts w:eastAsiaTheme="minorEastAsia" w:hint="eastAsia"/>
                <w:lang w:eastAsia="zh-CN"/>
              </w:rPr>
              <w:t xml:space="preserve">So we tend to </w:t>
            </w:r>
            <w:r w:rsidR="00A1592D">
              <w:rPr>
                <w:rFonts w:eastAsiaTheme="minorEastAsia" w:hint="eastAsia"/>
                <w:lang w:eastAsia="zh-CN"/>
              </w:rPr>
              <w:t>define TBoMS by</w:t>
            </w:r>
            <w:r>
              <w:rPr>
                <w:rFonts w:eastAsiaTheme="minorEastAsia" w:hint="eastAsia"/>
                <w:lang w:eastAsia="zh-CN"/>
              </w:rPr>
              <w:t xml:space="preserve"> Approach 2. Approach 1 can still be achieved by putting </w:t>
            </w:r>
            <w:r>
              <w:rPr>
                <w:rFonts w:eastAsiaTheme="minorEastAsia"/>
                <w:lang w:eastAsia="zh-CN"/>
              </w:rPr>
              <w:t>restrictions</w:t>
            </w:r>
            <w:r>
              <w:rPr>
                <w:rFonts w:eastAsiaTheme="minorEastAsia" w:hint="eastAsia"/>
                <w:lang w:eastAsia="zh-CN"/>
              </w:rPr>
              <w:t xml:space="preserve">/combining </w:t>
            </w:r>
            <w:r w:rsidR="00A1592D">
              <w:rPr>
                <w:rFonts w:eastAsiaTheme="minorEastAsia" w:hint="eastAsia"/>
                <w:lang w:eastAsia="zh-CN"/>
              </w:rPr>
              <w:t>repetitions based on Approach 2.</w:t>
            </w:r>
          </w:p>
        </w:tc>
      </w:tr>
      <w:tr w:rsidR="007F1310" w14:paraId="3B201DE0" w14:textId="77777777" w:rsidTr="007F1310">
        <w:tc>
          <w:tcPr>
            <w:tcW w:w="2153" w:type="dxa"/>
          </w:tcPr>
          <w:p w14:paraId="1FB8E776" w14:textId="2A1DDAC7" w:rsidR="007F1310" w:rsidRDefault="007F1310" w:rsidP="007F1310">
            <w:pPr>
              <w:jc w:val="both"/>
              <w:rPr>
                <w:lang w:eastAsia="zh-CN"/>
              </w:rPr>
            </w:pPr>
            <w:r>
              <w:rPr>
                <w:rFonts w:eastAsia="MS Mincho" w:hint="eastAsia"/>
                <w:lang w:eastAsia="ja-JP"/>
              </w:rPr>
              <w:lastRenderedPageBreak/>
              <w:t>F</w:t>
            </w:r>
            <w:r>
              <w:rPr>
                <w:rFonts w:eastAsia="MS Mincho"/>
                <w:lang w:eastAsia="ja-JP"/>
              </w:rPr>
              <w:t>ujitsu</w:t>
            </w:r>
          </w:p>
        </w:tc>
        <w:tc>
          <w:tcPr>
            <w:tcW w:w="7702" w:type="dxa"/>
          </w:tcPr>
          <w:p w14:paraId="13944B79" w14:textId="565ED823" w:rsidR="007F1310" w:rsidRDefault="007F1310" w:rsidP="007F1310">
            <w:pPr>
              <w:spacing w:after="0"/>
              <w:jc w:val="both"/>
              <w:rPr>
                <w:lang w:eastAsia="zh-CN"/>
              </w:rPr>
            </w:pPr>
            <w:r>
              <w:rPr>
                <w:rFonts w:eastAsia="MS Mincho"/>
                <w:lang w:eastAsia="ja-JP"/>
              </w:rPr>
              <w:t>We feel sympathy with the FL’s question. Approach 1 is not in the scope of AI 8.8.1.2.</w:t>
            </w:r>
          </w:p>
        </w:tc>
      </w:tr>
      <w:tr w:rsidR="00746730" w14:paraId="4B6C0F4C" w14:textId="77777777" w:rsidTr="007F1310">
        <w:tc>
          <w:tcPr>
            <w:tcW w:w="2153" w:type="dxa"/>
          </w:tcPr>
          <w:p w14:paraId="4607FAB5" w14:textId="37503E26" w:rsidR="00746730" w:rsidRDefault="00746730" w:rsidP="00746730">
            <w:pPr>
              <w:jc w:val="both"/>
              <w:rPr>
                <w:rFonts w:eastAsia="MS Mincho"/>
                <w:lang w:eastAsia="ja-JP"/>
              </w:rPr>
            </w:pPr>
            <w:r>
              <w:rPr>
                <w:lang w:eastAsia="zh-CN"/>
              </w:rPr>
              <w:t>Apple (2)</w:t>
            </w:r>
          </w:p>
        </w:tc>
        <w:tc>
          <w:tcPr>
            <w:tcW w:w="7702" w:type="dxa"/>
          </w:tcPr>
          <w:p w14:paraId="5BDBC524" w14:textId="66569A82" w:rsidR="00746730" w:rsidRDefault="00746730" w:rsidP="00746730">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rsidRPr="000668E1">
              <w:t>R1-2008874</w:t>
            </w:r>
            <w:r>
              <w:t xml:space="preserve"> during the SI phase. And we tried to clarify the meaning of TBoMS in our contribution as well. So fair to say, TBoMB had different understandings since SI phase.</w:t>
            </w:r>
          </w:p>
          <w:p w14:paraId="1926D085" w14:textId="77777777" w:rsidR="00746730" w:rsidRDefault="00746730" w:rsidP="00746730">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B29BE08" w14:textId="011A3B03" w:rsidR="00746730" w:rsidRDefault="00746730" w:rsidP="00746730">
            <w:pPr>
              <w:spacing w:after="0"/>
              <w:jc w:val="both"/>
              <w:rPr>
                <w:rFonts w:eastAsia="MS Mincho"/>
                <w:lang w:eastAsia="ja-JP"/>
              </w:rPr>
            </w:pPr>
            <w:r>
              <w:t>In short, if there were no clear benefits of Approach 2 over Approach 1, we prefer Approach 1.</w:t>
            </w:r>
          </w:p>
        </w:tc>
      </w:tr>
      <w:tr w:rsidR="00E17170" w14:paraId="2562BCEE" w14:textId="77777777" w:rsidTr="007F1310">
        <w:tc>
          <w:tcPr>
            <w:tcW w:w="2153" w:type="dxa"/>
          </w:tcPr>
          <w:p w14:paraId="5FC2E88B" w14:textId="06CD90E8" w:rsidR="00E17170" w:rsidRDefault="00E17170" w:rsidP="00E17170">
            <w:pPr>
              <w:jc w:val="both"/>
              <w:rPr>
                <w:lang w:eastAsia="zh-CN"/>
              </w:rPr>
            </w:pPr>
            <w:r>
              <w:rPr>
                <w:rFonts w:eastAsiaTheme="minorEastAsia" w:hint="eastAsia"/>
                <w:lang w:eastAsia="zh-CN"/>
              </w:rPr>
              <w:t>H</w:t>
            </w:r>
            <w:r>
              <w:rPr>
                <w:rFonts w:eastAsiaTheme="minorEastAsia"/>
                <w:lang w:eastAsia="zh-CN"/>
              </w:rPr>
              <w:t>uawei, HiSilicon</w:t>
            </w:r>
          </w:p>
        </w:tc>
        <w:tc>
          <w:tcPr>
            <w:tcW w:w="7702" w:type="dxa"/>
          </w:tcPr>
          <w:p w14:paraId="173CC164" w14:textId="77777777" w:rsidR="00E17170" w:rsidRDefault="00E17170" w:rsidP="00E17170">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approach 2. </w:t>
            </w:r>
          </w:p>
          <w:p w14:paraId="10D3DA25" w14:textId="77777777" w:rsidR="00E17170" w:rsidRDefault="00E17170" w:rsidP="00E17170">
            <w:pPr>
              <w:jc w:val="both"/>
              <w:rPr>
                <w:rFonts w:eastAsiaTheme="minorEastAsia"/>
                <w:lang w:eastAsia="zh-CN"/>
              </w:rPr>
            </w:pPr>
            <w:r>
              <w:rPr>
                <w:rFonts w:eastAsiaTheme="minorEastAsia"/>
                <w:lang w:eastAsia="zh-CN"/>
              </w:rPr>
              <w:t xml:space="preserve">For none-contiguous transmission, it is not clear how to define the PUSCH transmission occasion, and how to perform the RV cycling between the transmission occasions. </w:t>
            </w:r>
          </w:p>
          <w:p w14:paraId="53600312" w14:textId="2A64757D" w:rsidR="00E17170" w:rsidRDefault="00E17170" w:rsidP="00E17170">
            <w:pPr>
              <w:spacing w:after="0"/>
              <w:jc w:val="both"/>
              <w:rPr>
                <w:lang w:eastAsia="zh-CN"/>
              </w:rPr>
            </w:pPr>
            <w:r>
              <w:rPr>
                <w:rFonts w:eastAsiaTheme="minorEastAsia"/>
                <w:lang w:eastAsia="zh-CN"/>
              </w:rPr>
              <w:t xml:space="preserve">Furthermore, the TBoMS may not be used together with repetition, and bundling the TBoMS is not preferred.  </w:t>
            </w:r>
          </w:p>
        </w:tc>
      </w:tr>
    </w:tbl>
    <w:p w14:paraId="0C899D23" w14:textId="77777777" w:rsidR="005F77DC" w:rsidRDefault="005F77DC">
      <w:pPr>
        <w:rPr>
          <w:lang w:eastAsia="zh-CN"/>
        </w:rPr>
      </w:pPr>
    </w:p>
    <w:p w14:paraId="165DFD5E" w14:textId="77777777" w:rsidR="005F77DC" w:rsidRDefault="005F77DC">
      <w:pPr>
        <w:jc w:val="both"/>
        <w:rPr>
          <w:sz w:val="22"/>
          <w:szCs w:val="22"/>
          <w:lang w:eastAsia="zh-CN"/>
        </w:rPr>
      </w:pPr>
    </w:p>
    <w:p w14:paraId="2ECDB4B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Repetitions of TBoMS</w:t>
      </w:r>
    </w:p>
    <w:p w14:paraId="249AF22D" w14:textId="77777777" w:rsidR="005F77DC" w:rsidRDefault="00162177">
      <w:pPr>
        <w:jc w:val="both"/>
        <w:rPr>
          <w:sz w:val="22"/>
          <w:szCs w:val="22"/>
          <w:lang w:eastAsia="zh-CN"/>
        </w:rPr>
      </w:pPr>
      <w:r>
        <w:rPr>
          <w:sz w:val="22"/>
          <w:szCs w:val="22"/>
          <w:lang w:eastAsia="zh-CN"/>
        </w:rPr>
        <w:t>Repetitions of TBoMS were discussed in several contributions, which can be summarized as follows:</w:t>
      </w:r>
    </w:p>
    <w:p w14:paraId="6749816F" w14:textId="77777777" w:rsidR="005F77DC" w:rsidRDefault="00162177">
      <w:pPr>
        <w:pStyle w:val="af7"/>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09F77E68" w14:textId="77777777" w:rsidR="005F77DC" w:rsidRDefault="00162177">
      <w:pPr>
        <w:pStyle w:val="af7"/>
        <w:numPr>
          <w:ilvl w:val="0"/>
          <w:numId w:val="18"/>
        </w:numPr>
        <w:jc w:val="both"/>
        <w:rPr>
          <w:sz w:val="22"/>
          <w:szCs w:val="22"/>
          <w:lang w:eastAsia="zh-CN"/>
        </w:rPr>
      </w:pPr>
      <w:r>
        <w:rPr>
          <w:sz w:val="22"/>
          <w:szCs w:val="22"/>
          <w:lang w:eastAsia="zh-CN"/>
        </w:rPr>
        <w:t>Two companies proposed to support repetition of TBoMS with constraint:</w:t>
      </w:r>
    </w:p>
    <w:p w14:paraId="76B911A7" w14:textId="77777777" w:rsidR="005F77DC" w:rsidRDefault="00162177">
      <w:pPr>
        <w:pStyle w:val="af7"/>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34E72483" w14:textId="77777777" w:rsidR="005F77DC" w:rsidRDefault="00162177">
      <w:pPr>
        <w:pStyle w:val="af7"/>
        <w:numPr>
          <w:ilvl w:val="1"/>
          <w:numId w:val="18"/>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22707E59" w14:textId="77777777" w:rsidR="005F77DC" w:rsidRDefault="00162177">
      <w:pPr>
        <w:pStyle w:val="af7"/>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af7"/>
        <w:numPr>
          <w:ilvl w:val="0"/>
          <w:numId w:val="18"/>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C75112B" w14:textId="77777777" w:rsidR="005F77DC" w:rsidRDefault="00162177">
      <w:pPr>
        <w:pStyle w:val="af7"/>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62208A84" w14:textId="77777777" w:rsidR="005F77DC" w:rsidRDefault="005F77DC">
      <w:pPr>
        <w:pStyle w:val="af7"/>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t>FL’s comments</w:t>
      </w:r>
    </w:p>
    <w:p w14:paraId="5895EF2C" w14:textId="77777777" w:rsidR="005F77DC" w:rsidRDefault="0016217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0B0546C6" w14:textId="77777777" w:rsidR="005F77DC" w:rsidRDefault="0016217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TBoMS is considered FFS.   </w:t>
      </w:r>
    </w:p>
    <w:p w14:paraId="0C5B1EB4" w14:textId="77777777" w:rsidR="005F77DC" w:rsidRDefault="005F77DC">
      <w:pPr>
        <w:pStyle w:val="af7"/>
        <w:ind w:left="928"/>
        <w:jc w:val="both"/>
        <w:rPr>
          <w:sz w:val="22"/>
          <w:szCs w:val="22"/>
          <w:lang w:eastAsia="zh-CN"/>
        </w:rPr>
      </w:pPr>
    </w:p>
    <w:p w14:paraId="1EB590FF" w14:textId="77777777" w:rsidR="005F77DC" w:rsidRDefault="00162177">
      <w:pPr>
        <w:pStyle w:val="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24946BEA" w14:textId="77777777" w:rsidR="005F77DC" w:rsidRDefault="0016217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That depends on definition of TBoMS. Seems one definition have a TBoMS “span” in multiple slots and the repetitions are based on that “span”</w:t>
            </w:r>
          </w:p>
          <w:p w14:paraId="0753F6F8" w14:textId="77777777" w:rsidR="005F77DC" w:rsidRDefault="0016217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17170" w14:paraId="5BB327C1" w14:textId="77777777" w:rsidTr="005F77DC">
        <w:tc>
          <w:tcPr>
            <w:tcW w:w="2173" w:type="dxa"/>
          </w:tcPr>
          <w:p w14:paraId="5D3BA4F1" w14:textId="5BDB2DD1" w:rsidR="00E17170" w:rsidRDefault="00E17170" w:rsidP="00E17170">
            <w:pPr>
              <w:jc w:val="both"/>
              <w:rPr>
                <w:rFonts w:hint="eastAsia"/>
                <w:lang w:eastAsia="zh-CN"/>
              </w:rPr>
            </w:pPr>
            <w:r>
              <w:rPr>
                <w:rFonts w:hint="eastAsia"/>
                <w:lang w:eastAsia="zh-CN"/>
              </w:rPr>
              <w:t>H</w:t>
            </w:r>
            <w:r>
              <w:rPr>
                <w:lang w:eastAsia="zh-CN"/>
              </w:rPr>
              <w:t>uawei, HiSilicon</w:t>
            </w:r>
          </w:p>
        </w:tc>
        <w:tc>
          <w:tcPr>
            <w:tcW w:w="7450" w:type="dxa"/>
          </w:tcPr>
          <w:p w14:paraId="5433A0F8" w14:textId="02798DAF" w:rsidR="00E17170" w:rsidRDefault="00E17170" w:rsidP="00E17170">
            <w:pPr>
              <w:jc w:val="both"/>
              <w:rPr>
                <w:rFonts w:hint="eastAsia"/>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bl>
    <w:p w14:paraId="0923D451" w14:textId="77777777" w:rsidR="005F77DC" w:rsidRDefault="005F77DC"/>
    <w:p w14:paraId="3E94EF22"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lastRenderedPageBreak/>
        <w:tab/>
      </w:r>
      <w:r>
        <w:rPr>
          <w:b/>
          <w:bCs/>
          <w:sz w:val="22"/>
          <w:szCs w:val="22"/>
          <w:lang w:eastAsia="zh-CN"/>
        </w:rPr>
        <w:t>DM-RS allocation for TBoMS in general</w:t>
      </w:r>
    </w:p>
    <w:p w14:paraId="14FB90F0" w14:textId="77777777" w:rsidR="005F77DC" w:rsidRDefault="00162177">
      <w:pPr>
        <w:pStyle w:val="af7"/>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14:paraId="11F3FBCB" w14:textId="77777777" w:rsidR="005F77DC" w:rsidRDefault="00162177">
      <w:pPr>
        <w:pStyle w:val="af7"/>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t>DM-RS allocation for TBoMS in case joint channel estimation is enabled</w:t>
      </w:r>
    </w:p>
    <w:p w14:paraId="5EDC8B01" w14:textId="77777777" w:rsidR="005F77DC" w:rsidRDefault="00162177">
      <w:pPr>
        <w:pStyle w:val="af7"/>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af7"/>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af7"/>
        <w:ind w:left="928"/>
        <w:jc w:val="both"/>
        <w:rPr>
          <w:sz w:val="22"/>
          <w:szCs w:val="22"/>
          <w:lang w:eastAsia="zh-CN"/>
        </w:rPr>
      </w:pPr>
    </w:p>
    <w:p w14:paraId="62BC0E4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af7"/>
        <w:numPr>
          <w:ilvl w:val="0"/>
          <w:numId w:val="20"/>
        </w:numPr>
        <w:jc w:val="both"/>
        <w:rPr>
          <w:sz w:val="22"/>
          <w:szCs w:val="22"/>
          <w:lang w:eastAsia="zh-CN"/>
        </w:rPr>
      </w:pPr>
      <w:r>
        <w:rPr>
          <w:sz w:val="22"/>
          <w:szCs w:val="22"/>
          <w:lang w:val="en-US" w:eastAsia="zh-CN"/>
        </w:rPr>
        <w:t>One company (Ericsson [21]) proposed that CB segmentation can be considered for TBoMS.</w:t>
      </w:r>
    </w:p>
    <w:p w14:paraId="4052AFB3" w14:textId="77777777" w:rsidR="005F77DC" w:rsidRDefault="00162177">
      <w:pPr>
        <w:pStyle w:val="af7"/>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3F2B38C0" w14:textId="77777777" w:rsidR="005F77DC" w:rsidRDefault="00162177">
      <w:pPr>
        <w:pStyle w:val="af7"/>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782CE59A" w14:textId="77777777" w:rsidR="005F77DC" w:rsidRDefault="00162177">
      <w:pPr>
        <w:pStyle w:val="af7"/>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af7"/>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5972608C" w14:textId="77777777" w:rsidR="005F77DC" w:rsidRDefault="00162177">
      <w:pPr>
        <w:pStyle w:val="af7"/>
        <w:numPr>
          <w:ilvl w:val="0"/>
          <w:numId w:val="20"/>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13EEBFDE" w14:textId="77777777" w:rsidR="005F77DC" w:rsidRDefault="00162177">
      <w:pPr>
        <w:pStyle w:val="af7"/>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af7"/>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37313620" w14:textId="77777777" w:rsidR="005F77DC" w:rsidRDefault="00162177">
      <w:pPr>
        <w:pStyle w:val="af7"/>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75F6494E" w14:textId="77777777" w:rsidR="005F77DC" w:rsidRDefault="00162177">
      <w:pPr>
        <w:pStyle w:val="af7"/>
        <w:numPr>
          <w:ilvl w:val="0"/>
          <w:numId w:val="20"/>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lastRenderedPageBreak/>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4"/>
      </w:pPr>
      <w:r>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81"/>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TBoMS. </w:t>
            </w:r>
            <w:r>
              <w:rPr>
                <w:lang w:eastAsia="zh-CN"/>
              </w:rPr>
              <w:t>I</w:t>
            </w:r>
            <w:r>
              <w:rPr>
                <w:rFonts w:hint="eastAsia"/>
                <w:lang w:eastAsia="zh-CN"/>
              </w:rPr>
              <w:t xml:space="preserve">f </w:t>
            </w:r>
            <w:r>
              <w:rPr>
                <w:lang w:eastAsia="zh-CN"/>
              </w:rPr>
              <w:t>RV-based segmented rate-matching (RV cycling)</w:t>
            </w:r>
            <w:r>
              <w:rPr>
                <w:rFonts w:hint="eastAsia"/>
                <w:lang w:eastAsia="zh-CN"/>
              </w:rPr>
              <w:t xml:space="preserve"> is applied, there seems no much </w:t>
            </w:r>
            <w:r>
              <w:rPr>
                <w:lang w:eastAsia="zh-CN"/>
              </w:rPr>
              <w:t>difference</w:t>
            </w:r>
            <w:r>
              <w:rPr>
                <w:rFonts w:hint="eastAsia"/>
                <w:lang w:eastAsia="zh-CN"/>
              </w:rPr>
              <w:t xml:space="preserve"> between TBoMS and normal repetition mechanism. But we are open to discuss if RV cycling is proven to be </w:t>
            </w:r>
            <w:r>
              <w:rPr>
                <w:lang w:eastAsia="zh-CN"/>
              </w:rPr>
              <w:t>critical</w:t>
            </w:r>
            <w:r>
              <w:rPr>
                <w:rFonts w:hint="eastAsia"/>
                <w:lang w:eastAsia="zh-CN"/>
              </w:rPr>
              <w:t xml:space="preserve"> for TBoMS.</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MS Mincho" w:hint="eastAsia"/>
                <w:lang w:eastAsia="ja-JP"/>
              </w:rPr>
              <w:t>N</w:t>
            </w:r>
            <w:r>
              <w:rPr>
                <w:rFonts w:eastAsia="MS Mincho"/>
                <w:lang w:eastAsia="ja-JP"/>
              </w:rPr>
              <w:t>TT DOCOMO</w:t>
            </w:r>
          </w:p>
        </w:tc>
        <w:tc>
          <w:tcPr>
            <w:tcW w:w="7448" w:type="dxa"/>
          </w:tcPr>
          <w:p w14:paraId="55A7BA55" w14:textId="77777777" w:rsidR="005F77DC" w:rsidRDefault="0016217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1EA43143" w14:textId="77777777" w:rsidR="005F77DC" w:rsidRDefault="00162177">
            <w:pPr>
              <w:jc w:val="both"/>
            </w:pPr>
            <w:r>
              <w:rPr>
                <w:rFonts w:eastAsia="MS Mincho"/>
                <w:lang w:eastAsia="ja-JP"/>
              </w:rPr>
              <w:t>Also, we think this topic should be discussed earlier than TDRA. TDRA of TBoMS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MS Mincho" w:hint="eastAsia"/>
                <w:lang w:eastAsia="ja-JP"/>
              </w:rPr>
              <w:t>S</w:t>
            </w:r>
            <w:r>
              <w:rPr>
                <w:rFonts w:eastAsia="MS Mincho"/>
                <w:lang w:eastAsia="ja-JP"/>
              </w:rPr>
              <w:t>harp</w:t>
            </w:r>
          </w:p>
        </w:tc>
        <w:tc>
          <w:tcPr>
            <w:tcW w:w="7448" w:type="dxa"/>
          </w:tcPr>
          <w:p w14:paraId="5C70A09F" w14:textId="77777777" w:rsidR="00D50667" w:rsidRDefault="00D50667" w:rsidP="00D5066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MS Mincho"/>
                <w:lang w:eastAsia="ja-JP"/>
              </w:rPr>
            </w:pPr>
            <w:r w:rsidRPr="000E39A1">
              <w:rPr>
                <w:rFonts w:hint="eastAsia"/>
              </w:rPr>
              <w:t>LG</w:t>
            </w:r>
          </w:p>
        </w:tc>
        <w:tc>
          <w:tcPr>
            <w:tcW w:w="7448" w:type="dxa"/>
          </w:tcPr>
          <w:p w14:paraId="29F411BA" w14:textId="77777777" w:rsidR="00C61F50" w:rsidRDefault="00C61F50" w:rsidP="00C61F50">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1358D87A"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1E0E782C" w14:textId="2DE45D0A" w:rsidR="00C61F50" w:rsidRDefault="00C61F50" w:rsidP="00C61F50">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w:t>
            </w:r>
            <w:r w:rsidRPr="00FF55A0">
              <w:rPr>
                <w:rFonts w:eastAsia="Malgun Gothic"/>
                <w:lang w:eastAsia="ko-KR"/>
              </w:rPr>
              <w:t>he size of rate-matched bits may be too small compared to the size of all coded bits. This may result in not transmitting all coded bits and transmitting only some of the coded bits.</w:t>
            </w:r>
          </w:p>
        </w:tc>
      </w:tr>
      <w:tr w:rsidR="00F025EA" w14:paraId="1D2D9E28" w14:textId="77777777" w:rsidTr="005F77DC">
        <w:tc>
          <w:tcPr>
            <w:tcW w:w="2175" w:type="dxa"/>
          </w:tcPr>
          <w:p w14:paraId="3D749AF7" w14:textId="629D7A33" w:rsidR="00F025EA" w:rsidRPr="000E39A1" w:rsidRDefault="00F025EA" w:rsidP="00F025EA">
            <w:pPr>
              <w:jc w:val="both"/>
            </w:pPr>
            <w:r>
              <w:rPr>
                <w:rFonts w:eastAsia="MS Mincho"/>
                <w:lang w:eastAsia="ja-JP"/>
              </w:rPr>
              <w:t>Nokia/NSB</w:t>
            </w:r>
          </w:p>
        </w:tc>
        <w:tc>
          <w:tcPr>
            <w:tcW w:w="7448" w:type="dxa"/>
          </w:tcPr>
          <w:p w14:paraId="4E65E81E" w14:textId="77777777" w:rsidR="00F025EA" w:rsidRDefault="00F025EA" w:rsidP="00F025EA">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w:t>
            </w:r>
            <w:r>
              <w:rPr>
                <w:rFonts w:eastAsia="MS Mincho"/>
                <w:lang w:eastAsia="ja-JP"/>
              </w:rPr>
              <w:lastRenderedPageBreak/>
              <w:t xml:space="preserve">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686AED3" w14:textId="77777777" w:rsidR="00F025EA" w:rsidRDefault="00F025EA" w:rsidP="00F025EA">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D69C169" w14:textId="67EDAC04" w:rsidR="00F025EA" w:rsidRDefault="00F025EA" w:rsidP="00F025EA">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240C79" w14:paraId="03CF759D" w14:textId="77777777" w:rsidTr="005F77DC">
        <w:tc>
          <w:tcPr>
            <w:tcW w:w="2175" w:type="dxa"/>
          </w:tcPr>
          <w:p w14:paraId="7B3DC967" w14:textId="25415339" w:rsidR="00240C79" w:rsidRDefault="00240C79" w:rsidP="00240C79">
            <w:pPr>
              <w:jc w:val="both"/>
              <w:rPr>
                <w:rFonts w:eastAsia="MS Mincho"/>
                <w:lang w:eastAsia="ja-JP"/>
              </w:rPr>
            </w:pPr>
            <w:r>
              <w:lastRenderedPageBreak/>
              <w:t>Intel</w:t>
            </w:r>
          </w:p>
        </w:tc>
        <w:tc>
          <w:tcPr>
            <w:tcW w:w="7448" w:type="dxa"/>
          </w:tcPr>
          <w:p w14:paraId="47EC057A" w14:textId="77777777" w:rsidR="00240C79" w:rsidRDefault="00240C79" w:rsidP="00240C79">
            <w:pPr>
              <w:jc w:val="both"/>
            </w:pPr>
            <w:r>
              <w:t xml:space="preserve">Single RV over continuous rate-matching should be supported for TBoMS. From performance perspective, it should outperform </w:t>
            </w:r>
            <w:r w:rsidRPr="00D765B5">
              <w:t>RV-based segmented rate-matching</w:t>
            </w:r>
            <w:r>
              <w:t xml:space="preserve">.  </w:t>
            </w:r>
          </w:p>
          <w:p w14:paraId="0C646DA8" w14:textId="69AFEB0A" w:rsidR="00240C79" w:rsidRDefault="00240C79" w:rsidP="00240C79">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204357" w14:paraId="31BC6E02" w14:textId="77777777" w:rsidTr="005F77DC">
        <w:tc>
          <w:tcPr>
            <w:tcW w:w="2175" w:type="dxa"/>
          </w:tcPr>
          <w:p w14:paraId="4DA76B40" w14:textId="3BE5A227" w:rsidR="00204357" w:rsidRDefault="00204357" w:rsidP="00204357">
            <w:pPr>
              <w:jc w:val="both"/>
            </w:pPr>
            <w:r>
              <w:t>Qualcomm</w:t>
            </w:r>
          </w:p>
        </w:tc>
        <w:tc>
          <w:tcPr>
            <w:tcW w:w="7448" w:type="dxa"/>
          </w:tcPr>
          <w:p w14:paraId="738A7693" w14:textId="77777777" w:rsidR="00204357" w:rsidRDefault="00204357" w:rsidP="00204357">
            <w:pPr>
              <w:jc w:val="both"/>
            </w:pPr>
            <w:r>
              <w:t xml:space="preserve">Thanks for opening this important topic for discussion. </w:t>
            </w:r>
          </w:p>
          <w:p w14:paraId="21F3DF63" w14:textId="77777777" w:rsidR="00204357" w:rsidRDefault="00204357" w:rsidP="0020435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23CDA7B7" w14:textId="77777777" w:rsidR="00204357" w:rsidRDefault="00204357" w:rsidP="00204357">
            <w:pPr>
              <w:jc w:val="both"/>
            </w:pPr>
            <w:r>
              <w:t>To further the discussion, can we use the following to collect input from companies:</w:t>
            </w:r>
          </w:p>
          <w:p w14:paraId="23A7EDA6" w14:textId="77777777" w:rsidR="00204357" w:rsidRDefault="00204357" w:rsidP="00204357">
            <w:pPr>
              <w:jc w:val="both"/>
            </w:pPr>
            <w:r>
              <w:t>Q1: When should RV index be refreshed for TBoMS?</w:t>
            </w:r>
          </w:p>
          <w:p w14:paraId="7C54CECB" w14:textId="77777777" w:rsidR="00204357" w:rsidRDefault="00204357" w:rsidP="00204357">
            <w:pPr>
              <w:pStyle w:val="af7"/>
              <w:numPr>
                <w:ilvl w:val="0"/>
                <w:numId w:val="53"/>
              </w:numPr>
              <w:jc w:val="both"/>
            </w:pPr>
            <w:r>
              <w:t>Every slot boundary</w:t>
            </w:r>
          </w:p>
          <w:p w14:paraId="5C8E4B9D" w14:textId="77777777" w:rsidR="00204357" w:rsidRDefault="00204357" w:rsidP="00204357">
            <w:pPr>
              <w:pStyle w:val="af7"/>
              <w:numPr>
                <w:ilvl w:val="0"/>
                <w:numId w:val="53"/>
              </w:numPr>
              <w:jc w:val="both"/>
            </w:pPr>
            <w:r>
              <w:t>Every time a transmission jumps across non-contiguous resources</w:t>
            </w:r>
          </w:p>
          <w:p w14:paraId="59F7A844" w14:textId="77777777" w:rsidR="00204357" w:rsidRDefault="00204357" w:rsidP="00204357">
            <w:pPr>
              <w:pStyle w:val="af7"/>
              <w:numPr>
                <w:ilvl w:val="0"/>
                <w:numId w:val="53"/>
              </w:numPr>
              <w:jc w:val="both"/>
            </w:pPr>
            <w:r>
              <w:t>Every repetition</w:t>
            </w:r>
          </w:p>
          <w:p w14:paraId="0CFF1791" w14:textId="77777777" w:rsidR="00204357" w:rsidRDefault="00204357" w:rsidP="00204357">
            <w:pPr>
              <w:pStyle w:val="af7"/>
              <w:numPr>
                <w:ilvl w:val="0"/>
                <w:numId w:val="53"/>
              </w:numPr>
              <w:jc w:val="both"/>
            </w:pPr>
            <w:r>
              <w:t>Every transmission occasion of a TBoMS</w:t>
            </w:r>
          </w:p>
          <w:p w14:paraId="3137C781" w14:textId="77777777" w:rsidR="00204357" w:rsidRDefault="00204357" w:rsidP="00204357">
            <w:pPr>
              <w:pStyle w:val="af7"/>
              <w:numPr>
                <w:ilvl w:val="0"/>
                <w:numId w:val="53"/>
              </w:numPr>
              <w:jc w:val="both"/>
            </w:pPr>
            <w:r>
              <w:t>…</w:t>
            </w:r>
          </w:p>
          <w:p w14:paraId="43ED71AF" w14:textId="77777777" w:rsidR="00204357" w:rsidRDefault="00204357" w:rsidP="00204357">
            <w:pPr>
              <w:pStyle w:val="af7"/>
              <w:numPr>
                <w:ilvl w:val="0"/>
                <w:numId w:val="53"/>
              </w:numPr>
              <w:jc w:val="both"/>
            </w:pPr>
            <w:r>
              <w:t>…</w:t>
            </w:r>
          </w:p>
          <w:p w14:paraId="072F2DE7" w14:textId="77777777" w:rsidR="00204357" w:rsidRDefault="00204357" w:rsidP="00204357">
            <w:pPr>
              <w:jc w:val="both"/>
            </w:pPr>
            <w:r>
              <w:t>Q2: How should rate matching be performed for TBoMS?</w:t>
            </w:r>
          </w:p>
          <w:p w14:paraId="3800BCE7" w14:textId="77777777" w:rsidR="00204357" w:rsidRDefault="00204357" w:rsidP="00204357">
            <w:pPr>
              <w:pStyle w:val="af7"/>
              <w:numPr>
                <w:ilvl w:val="0"/>
                <w:numId w:val="54"/>
              </w:numPr>
              <w:jc w:val="both"/>
            </w:pPr>
            <w:r>
              <w:t xml:space="preserve">Per slot </w:t>
            </w:r>
          </w:p>
          <w:p w14:paraId="0F5BB66C" w14:textId="77777777" w:rsidR="00204357" w:rsidRDefault="00204357" w:rsidP="00204357">
            <w:pPr>
              <w:pStyle w:val="af7"/>
              <w:numPr>
                <w:ilvl w:val="0"/>
                <w:numId w:val="54"/>
              </w:numPr>
              <w:jc w:val="both"/>
            </w:pPr>
            <w:r>
              <w:t xml:space="preserve">Per transmission occasion </w:t>
            </w:r>
          </w:p>
          <w:p w14:paraId="4C72122B" w14:textId="77777777" w:rsidR="00204357" w:rsidRDefault="00204357" w:rsidP="00204357">
            <w:pPr>
              <w:pStyle w:val="af7"/>
              <w:numPr>
                <w:ilvl w:val="0"/>
                <w:numId w:val="54"/>
              </w:numPr>
              <w:jc w:val="both"/>
            </w:pPr>
            <w:r>
              <w:t>For every set of contiguous resources</w:t>
            </w:r>
          </w:p>
          <w:p w14:paraId="4F2FD9A8" w14:textId="77777777" w:rsidR="00204357" w:rsidRDefault="00204357" w:rsidP="00204357">
            <w:pPr>
              <w:pStyle w:val="af7"/>
              <w:numPr>
                <w:ilvl w:val="0"/>
                <w:numId w:val="54"/>
              </w:numPr>
              <w:jc w:val="both"/>
            </w:pPr>
            <w:r>
              <w:t>…</w:t>
            </w:r>
          </w:p>
          <w:p w14:paraId="79BDDA4B" w14:textId="77777777" w:rsidR="00204357" w:rsidRDefault="00204357" w:rsidP="00204357">
            <w:pPr>
              <w:pStyle w:val="af7"/>
              <w:numPr>
                <w:ilvl w:val="0"/>
                <w:numId w:val="54"/>
              </w:numPr>
              <w:jc w:val="both"/>
            </w:pPr>
            <w:r>
              <w:t>…</w:t>
            </w:r>
          </w:p>
          <w:p w14:paraId="036C6E67" w14:textId="77777777" w:rsidR="00204357" w:rsidRPr="00CF0065" w:rsidRDefault="00204357" w:rsidP="00204357">
            <w:pPr>
              <w:jc w:val="both"/>
            </w:pPr>
          </w:p>
          <w:p w14:paraId="2ACA661F" w14:textId="77777777" w:rsidR="00204357" w:rsidRDefault="00204357" w:rsidP="00204357">
            <w:pPr>
              <w:jc w:val="both"/>
            </w:pPr>
          </w:p>
        </w:tc>
      </w:tr>
      <w:tr w:rsidR="00D34A11" w14:paraId="64D8A712" w14:textId="77777777" w:rsidTr="005F77DC">
        <w:tc>
          <w:tcPr>
            <w:tcW w:w="2175" w:type="dxa"/>
          </w:tcPr>
          <w:p w14:paraId="71E34204" w14:textId="449D6830"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48" w:type="dxa"/>
          </w:tcPr>
          <w:p w14:paraId="15D42091" w14:textId="77777777" w:rsidR="00D34A11" w:rsidRDefault="00D34A11" w:rsidP="00D34A11">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multiple RV based solution.</w:t>
            </w:r>
          </w:p>
          <w:p w14:paraId="366892E8" w14:textId="56F5FFFB" w:rsidR="00D34A11" w:rsidRPr="00D34A11" w:rsidRDefault="00D34A11" w:rsidP="00D34A11">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17170" w14:paraId="1B09F09B" w14:textId="77777777" w:rsidTr="005F77DC">
        <w:tc>
          <w:tcPr>
            <w:tcW w:w="2175" w:type="dxa"/>
          </w:tcPr>
          <w:p w14:paraId="51C7B989" w14:textId="58C2DD0A" w:rsidR="00E17170" w:rsidRDefault="00E17170" w:rsidP="00E17170">
            <w:pPr>
              <w:jc w:val="both"/>
              <w:rPr>
                <w:rFonts w:eastAsia="MS Mincho" w:hint="eastAsia"/>
                <w:lang w:eastAsia="ja-JP"/>
              </w:rPr>
            </w:pPr>
            <w:r>
              <w:rPr>
                <w:rFonts w:hint="eastAsia"/>
                <w:lang w:eastAsia="zh-CN"/>
              </w:rPr>
              <w:t>H</w:t>
            </w:r>
            <w:r>
              <w:rPr>
                <w:lang w:eastAsia="zh-CN"/>
              </w:rPr>
              <w:t>uawei, HiSilicon</w:t>
            </w:r>
          </w:p>
        </w:tc>
        <w:tc>
          <w:tcPr>
            <w:tcW w:w="7448" w:type="dxa"/>
          </w:tcPr>
          <w:p w14:paraId="76259675" w14:textId="46A6BC3F" w:rsidR="00E17170" w:rsidRDefault="00E17170" w:rsidP="00E17170">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bl>
    <w:p w14:paraId="2D3C8D49" w14:textId="77777777" w:rsidR="005F77DC" w:rsidRDefault="005F77DC"/>
    <w:p w14:paraId="0705052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Interleaving</w:t>
      </w:r>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14:paraId="307D097C"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Link adaptation</w:t>
      </w:r>
      <w:bookmarkStart w:id="3" w:name="_GoBack"/>
      <w:bookmarkEnd w:id="3"/>
    </w:p>
    <w:p w14:paraId="47E1B143" w14:textId="77777777" w:rsidR="005F77DC" w:rsidRDefault="00162177">
      <w:pPr>
        <w:jc w:val="both"/>
        <w:rPr>
          <w:sz w:val="22"/>
          <w:szCs w:val="22"/>
          <w:lang w:eastAsia="zh-CN"/>
        </w:rPr>
      </w:pPr>
      <w:r>
        <w:rPr>
          <w:sz w:val="22"/>
          <w:szCs w:val="22"/>
          <w:lang w:eastAsia="zh-CN"/>
        </w:rPr>
        <w:t>One company (Ericsson [21]) proposed that the same MCS index is used in all slots of TBoMS.</w:t>
      </w:r>
    </w:p>
    <w:p w14:paraId="385A41AA"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6C91FF1" w14:textId="77777777" w:rsidR="005F77DC" w:rsidRDefault="00162177">
      <w:pPr>
        <w:pStyle w:val="af7"/>
        <w:numPr>
          <w:ilvl w:val="0"/>
          <w:numId w:val="21"/>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CDB0E2E" w14:textId="77777777" w:rsidR="005F77DC" w:rsidRDefault="00162177">
      <w:pPr>
        <w:pStyle w:val="af7"/>
        <w:numPr>
          <w:ilvl w:val="0"/>
          <w:numId w:val="21"/>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2ABBEC4E"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af7"/>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4B9CDAA1" w14:textId="77777777" w:rsidR="005F77DC" w:rsidRDefault="00162177">
      <w:pPr>
        <w:pStyle w:val="af7"/>
        <w:numPr>
          <w:ilvl w:val="0"/>
          <w:numId w:val="22"/>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Rank of TBoMS transmission</w:t>
      </w:r>
    </w:p>
    <w:p w14:paraId="1516B4DF" w14:textId="77777777" w:rsidR="005F77DC" w:rsidRDefault="0016217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32590CD" w14:textId="77777777" w:rsidR="005F77DC" w:rsidRDefault="00162177">
      <w:pPr>
        <w:pStyle w:val="af7"/>
        <w:numPr>
          <w:ilvl w:val="0"/>
          <w:numId w:val="23"/>
        </w:numPr>
        <w:jc w:val="both"/>
        <w:rPr>
          <w:sz w:val="22"/>
          <w:szCs w:val="22"/>
          <w:lang w:eastAsia="zh-CN"/>
        </w:rPr>
      </w:pPr>
      <w:r>
        <w:rPr>
          <w:sz w:val="22"/>
          <w:szCs w:val="22"/>
          <w:lang w:eastAsia="zh-CN"/>
        </w:rPr>
        <w:t>One company (Ericsson [21]) proposed that the same number of layers is used in all slots of TBoMS.</w:t>
      </w:r>
    </w:p>
    <w:p w14:paraId="7330CE61" w14:textId="77777777" w:rsidR="005F77DC" w:rsidRDefault="00162177">
      <w:pPr>
        <w:pStyle w:val="af7"/>
        <w:numPr>
          <w:ilvl w:val="0"/>
          <w:numId w:val="23"/>
        </w:numPr>
        <w:jc w:val="both"/>
        <w:rPr>
          <w:sz w:val="22"/>
          <w:szCs w:val="22"/>
          <w:lang w:eastAsia="zh-CN"/>
        </w:rPr>
      </w:pPr>
      <w:r>
        <w:rPr>
          <w:sz w:val="22"/>
          <w:szCs w:val="22"/>
          <w:lang w:eastAsia="zh-CN"/>
        </w:rPr>
        <w:t>Two companies (vivo [6], Qualcomm [17]) proposed that TBoMS should be limited to single-layer transmission.</w:t>
      </w:r>
    </w:p>
    <w:p w14:paraId="326A4B23" w14:textId="77777777" w:rsidR="005F77DC" w:rsidRDefault="005F77DC">
      <w:pPr>
        <w:pStyle w:val="af7"/>
        <w:jc w:val="both"/>
        <w:rPr>
          <w:sz w:val="22"/>
          <w:szCs w:val="22"/>
          <w:lang w:eastAsia="zh-CN"/>
        </w:rPr>
      </w:pPr>
    </w:p>
    <w:p w14:paraId="32D146C5" w14:textId="77777777" w:rsidR="005F77DC" w:rsidRDefault="00162177">
      <w:pPr>
        <w:pStyle w:val="3"/>
        <w:numPr>
          <w:ilvl w:val="2"/>
          <w:numId w:val="15"/>
        </w:numPr>
        <w:jc w:val="both"/>
        <w:rPr>
          <w:lang w:eastAsia="zh-CN"/>
        </w:rPr>
      </w:pPr>
      <w:r>
        <w:rPr>
          <w:color w:val="FF0000"/>
          <w:lang w:val="en-US"/>
        </w:rPr>
        <w:lastRenderedPageBreak/>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Details of retransmission of a TBoMS were discussed in several contributions and can be summarized as follows.</w:t>
      </w:r>
    </w:p>
    <w:p w14:paraId="652B79DB" w14:textId="77777777" w:rsidR="005F77DC" w:rsidRDefault="00162177">
      <w:pPr>
        <w:pStyle w:val="af7"/>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14:paraId="4FEEB3F4" w14:textId="77777777" w:rsidR="005F77DC" w:rsidRDefault="00162177">
      <w:pPr>
        <w:pStyle w:val="af7"/>
        <w:numPr>
          <w:ilvl w:val="0"/>
          <w:numId w:val="24"/>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137A78FA" w14:textId="77777777" w:rsidR="005F77DC" w:rsidRDefault="00162177">
      <w:pPr>
        <w:pStyle w:val="af7"/>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6A79204" w14:textId="77777777" w:rsidR="005F77DC" w:rsidRDefault="00162177">
      <w:pPr>
        <w:pStyle w:val="af7"/>
        <w:numPr>
          <w:ilvl w:val="0"/>
          <w:numId w:val="25"/>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75997A97" w14:textId="77777777" w:rsidR="005F77DC" w:rsidRDefault="00162177">
      <w:pPr>
        <w:pStyle w:val="af7"/>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1C00FC94" w14:textId="77777777" w:rsidR="005F77DC" w:rsidRDefault="00162177">
      <w:pPr>
        <w:pStyle w:val="af7"/>
        <w:numPr>
          <w:ilvl w:val="0"/>
          <w:numId w:val="25"/>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6CE667D8" w14:textId="77777777" w:rsidR="005F77DC" w:rsidRDefault="00162177">
      <w:pPr>
        <w:pStyle w:val="af7"/>
        <w:numPr>
          <w:ilvl w:val="0"/>
          <w:numId w:val="25"/>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5E2ABE81" w14:textId="77777777" w:rsidR="005F77DC" w:rsidRDefault="00162177">
      <w:pPr>
        <w:pStyle w:val="af7"/>
        <w:numPr>
          <w:ilvl w:val="0"/>
          <w:numId w:val="25"/>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28DB5094" w14:textId="77777777" w:rsidR="005F77DC" w:rsidRDefault="005F77DC">
      <w:pPr>
        <w:pStyle w:val="af7"/>
        <w:jc w:val="both"/>
        <w:rPr>
          <w:sz w:val="22"/>
          <w:szCs w:val="22"/>
          <w:lang w:eastAsia="zh-CN"/>
        </w:rPr>
      </w:pPr>
    </w:p>
    <w:p w14:paraId="00AEFEF5" w14:textId="77777777" w:rsidR="005F77DC" w:rsidRDefault="005F77DC">
      <w:pPr>
        <w:pStyle w:val="af7"/>
        <w:jc w:val="both"/>
        <w:rPr>
          <w:sz w:val="22"/>
          <w:szCs w:val="22"/>
          <w:lang w:eastAsia="zh-CN"/>
        </w:rPr>
      </w:pPr>
    </w:p>
    <w:p w14:paraId="5477B187"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0EE26E8D" w14:textId="77777777" w:rsidR="005F77DC" w:rsidRDefault="0016217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FB7C262" w14:textId="77777777" w:rsidR="005F77DC" w:rsidRDefault="00162177">
      <w:pPr>
        <w:pStyle w:val="af7"/>
        <w:numPr>
          <w:ilvl w:val="0"/>
          <w:numId w:val="26"/>
        </w:numPr>
        <w:jc w:val="both"/>
        <w:rPr>
          <w:sz w:val="22"/>
          <w:szCs w:val="22"/>
          <w:lang w:eastAsia="zh-CN"/>
        </w:rPr>
      </w:pPr>
      <w:r>
        <w:rPr>
          <w:sz w:val="22"/>
          <w:szCs w:val="22"/>
          <w:lang w:eastAsia="zh-CN"/>
        </w:rPr>
        <w:t>One company (InterDigital [14]) proposed to support dynamic switching between TBoMS and single-slot PUSCH.</w:t>
      </w:r>
    </w:p>
    <w:p w14:paraId="67A8F50D" w14:textId="77777777" w:rsidR="005F77DC" w:rsidRDefault="00162177">
      <w:pPr>
        <w:pStyle w:val="af7"/>
        <w:numPr>
          <w:ilvl w:val="0"/>
          <w:numId w:val="26"/>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7CDF08D" w14:textId="77777777" w:rsidR="005F77DC" w:rsidRDefault="00162177">
      <w:pPr>
        <w:pStyle w:val="af7"/>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2924298" w14:textId="77777777" w:rsidR="005F77DC" w:rsidRDefault="00162177">
      <w:pPr>
        <w:pStyle w:val="af7"/>
        <w:numPr>
          <w:ilvl w:val="0"/>
          <w:numId w:val="26"/>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14:paraId="10116DE1" w14:textId="77777777" w:rsidR="005F77DC" w:rsidRDefault="00162177">
      <w:pPr>
        <w:pStyle w:val="af7"/>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af7"/>
        <w:spacing w:after="0"/>
        <w:ind w:left="714"/>
        <w:jc w:val="both"/>
        <w:rPr>
          <w:sz w:val="22"/>
          <w:szCs w:val="22"/>
          <w:lang w:eastAsia="zh-CN"/>
        </w:rPr>
      </w:pPr>
    </w:p>
    <w:p w14:paraId="2E76F295" w14:textId="77777777" w:rsidR="005F77DC" w:rsidRDefault="005F77DC">
      <w:pPr>
        <w:jc w:val="both"/>
        <w:rPr>
          <w:sz w:val="22"/>
          <w:lang w:val="en-US"/>
        </w:rPr>
      </w:pPr>
    </w:p>
    <w:bookmarkEnd w:id="1"/>
    <w:bookmarkEnd w:id="2"/>
    <w:p w14:paraId="244510A1" w14:textId="77777777" w:rsidR="005F77DC" w:rsidRDefault="00162177">
      <w:pPr>
        <w:pStyle w:val="1"/>
        <w:jc w:val="both"/>
        <w:rPr>
          <w:lang w:val="en-US"/>
        </w:rPr>
      </w:pPr>
      <w:r>
        <w:rPr>
          <w:lang w:val="en-US"/>
        </w:rPr>
        <w:lastRenderedPageBreak/>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1"/>
        <w:jc w:val="both"/>
        <w:rPr>
          <w:lang w:val="en-US"/>
        </w:rPr>
      </w:pPr>
      <w:r>
        <w:rPr>
          <w:lang w:val="en-US"/>
        </w:rPr>
        <w:t>References</w:t>
      </w:r>
    </w:p>
    <w:p w14:paraId="3A57A8C5" w14:textId="77777777" w:rsidR="005F77DC" w:rsidRDefault="00162177">
      <w:pPr>
        <w:pStyle w:val="af7"/>
        <w:numPr>
          <w:ilvl w:val="0"/>
          <w:numId w:val="27"/>
        </w:numPr>
        <w:ind w:left="567" w:hanging="567"/>
        <w:jc w:val="both"/>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4FF25054" w14:textId="77777777" w:rsidR="005F77DC" w:rsidRDefault="00162177">
      <w:pPr>
        <w:pStyle w:val="af7"/>
        <w:numPr>
          <w:ilvl w:val="0"/>
          <w:numId w:val="27"/>
        </w:numPr>
        <w:ind w:left="567" w:hanging="567"/>
        <w:jc w:val="both"/>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E007A4A"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3601F35"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af7"/>
        <w:numPr>
          <w:ilvl w:val="0"/>
          <w:numId w:val="27"/>
        </w:numPr>
        <w:ind w:left="567" w:hanging="567"/>
        <w:jc w:val="both"/>
        <w:rPr>
          <w:sz w:val="22"/>
          <w:szCs w:val="22"/>
          <w:lang w:eastAsia="zh-CN"/>
        </w:rPr>
      </w:pPr>
      <w:bookmarkStart w:id="6"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6"/>
      <w:r>
        <w:rPr>
          <w:sz w:val="22"/>
          <w:szCs w:val="22"/>
          <w:lang w:eastAsia="zh-CN"/>
        </w:rPr>
        <w:t>.</w:t>
      </w:r>
    </w:p>
    <w:p w14:paraId="43DFB4B2"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590A95C3"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1"/>
        <w:jc w:val="both"/>
        <w:rPr>
          <w:lang w:val="en-US"/>
        </w:rPr>
      </w:pPr>
      <w:r>
        <w:rPr>
          <w:lang w:val="en-US"/>
        </w:rPr>
        <w:t>Appendix A: Proposals from contributions aggregated by topic</w:t>
      </w:r>
    </w:p>
    <w:p w14:paraId="3E755905" w14:textId="77777777" w:rsidR="005F77DC" w:rsidRDefault="00162177">
      <w:pPr>
        <w:pStyle w:val="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1"/>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7" w:name="_Hlk68797738"/>
            <w:r>
              <w:rPr>
                <w:rFonts w:ascii="Times New Roman" w:hAnsi="Times New Roman"/>
                <w:bCs/>
                <w:lang w:val="en-US" w:eastAsia="ja-JP"/>
              </w:rPr>
              <w:t>The number of slots is indicated/configured by using a row index of a TDRA list which is configured by RRC.</w:t>
            </w:r>
          </w:p>
          <w:bookmarkEnd w:id="7"/>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lastRenderedPageBreak/>
              <w:t>R1-2102861</w:t>
            </w:r>
            <w:r>
              <w:rPr>
                <w:b/>
                <w:bCs/>
                <w:sz w:val="22"/>
                <w:szCs w:val="22"/>
                <w:lang w:val="en-US" w:eastAsia="zh-CN"/>
              </w:rPr>
              <w:tab/>
              <w:t xml:space="preserve"> China Telecom</w:t>
            </w:r>
          </w:p>
          <w:p w14:paraId="713959CE"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af7"/>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af7"/>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3560FCC4" w14:textId="77777777" w:rsidR="005F77DC" w:rsidRDefault="0016217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64CDC2F1" w14:textId="77777777" w:rsidR="005F77DC" w:rsidRDefault="005F77DC">
            <w:pPr>
              <w:spacing w:after="0"/>
              <w:contextualSpacing/>
              <w:jc w:val="both"/>
              <w:rPr>
                <w:rFonts w:eastAsia="Yu Mincho"/>
                <w:bCs/>
                <w:sz w:val="22"/>
                <w:szCs w:val="22"/>
                <w:lang w:val="en-US"/>
              </w:rPr>
            </w:pPr>
          </w:p>
          <w:p w14:paraId="44BC8C4A" w14:textId="77777777" w:rsidR="005F77DC" w:rsidRDefault="0016217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105ECC93" w14:textId="77777777" w:rsidR="005F77DC" w:rsidRDefault="00162177">
            <w:pPr>
              <w:spacing w:after="0"/>
              <w:contextualSpacing/>
              <w:jc w:val="both"/>
              <w:rPr>
                <w:rFonts w:eastAsia="宋体"/>
                <w:bCs/>
                <w:sz w:val="22"/>
                <w:szCs w:val="22"/>
                <w:lang w:val="en-US" w:eastAsia="zh-CN"/>
              </w:rPr>
            </w:pPr>
            <w:bookmarkStart w:id="8"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8"/>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t xml:space="preserve"> Huawei, HiSilicon</w:t>
            </w:r>
          </w:p>
          <w:p w14:paraId="1D5ED601" w14:textId="77777777" w:rsidR="005F77DC" w:rsidRDefault="00162177">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0E4A2BB5" w14:textId="77777777" w:rsidR="005F77DC" w:rsidRDefault="00162177">
            <w:pPr>
              <w:pStyle w:val="a9"/>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0966078" w14:textId="77777777" w:rsidR="005F77DC" w:rsidRDefault="00162177">
            <w:pPr>
              <w:numPr>
                <w:ilvl w:val="0"/>
                <w:numId w:val="31"/>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53FFC804" w14:textId="77777777" w:rsidR="005F77DC" w:rsidRDefault="00162177">
            <w:pPr>
              <w:pStyle w:val="af7"/>
              <w:widowControl w:val="0"/>
              <w:numPr>
                <w:ilvl w:val="0"/>
                <w:numId w:val="31"/>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宋体"/>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a6"/>
              <w:spacing w:before="0" w:after="0"/>
              <w:contextualSpacing/>
              <w:jc w:val="both"/>
              <w:rPr>
                <w:rFonts w:ascii="Times New Roman" w:hAnsi="Times New Roman" w:cs="Times New Roman"/>
                <w:b w:val="0"/>
                <w:bCs/>
              </w:rPr>
            </w:pPr>
            <w:bookmarkStart w:id="9"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9"/>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D2E098A" w14:textId="77777777" w:rsidR="005F77DC" w:rsidRDefault="00162177">
            <w:pPr>
              <w:pStyle w:val="a9"/>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1</w:t>
            </w:r>
            <w:r>
              <w:rPr>
                <w:rFonts w:eastAsia="宋体"/>
                <w:bCs/>
                <w:color w:val="000000" w:themeColor="text1"/>
                <w:sz w:val="22"/>
                <w:szCs w:val="22"/>
                <w:lang w:val="en-US" w:eastAsia="zh-CN"/>
              </w:rPr>
              <w:t>: Support both PUSCH repetition type A and PUSCH repetition type B like TDRA for TBoMS.</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af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af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af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BA7D8F1" w14:textId="77777777" w:rsidR="005F77DC" w:rsidRDefault="0016217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a9"/>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a9"/>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The use of non-consecutive slots for TBoMS</w:t>
      </w:r>
    </w:p>
    <w:tbl>
      <w:tblPr>
        <w:tblStyle w:val="af1"/>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a9"/>
              <w:spacing w:after="0"/>
              <w:contextualSpacing/>
              <w:rPr>
                <w:rFonts w:ascii="Times New Roman" w:eastAsia="MS Mincho" w:hAnsi="Times New Roman" w:cs="Times New Roman"/>
                <w:lang w:eastAsia="ja-JP"/>
              </w:rPr>
            </w:pPr>
            <w:r>
              <w:rPr>
                <w:rFonts w:ascii="Times New Roman" w:eastAsia="宋体" w:hAnsi="Times New Roman" w:cs="Times New Roman"/>
                <w:u w:val="single"/>
              </w:rPr>
              <w:t>Proposal 3</w:t>
            </w:r>
            <w:r>
              <w:rPr>
                <w:rFonts w:ascii="Times New Roman" w:eastAsia="宋体" w:hAnsi="Times New Roman" w:cs="Times New Roman"/>
              </w:rPr>
              <w:t>: Both consecutive and non-consecutive UL slots can be used to transmit TBoMS</w:t>
            </w:r>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78BA73B6"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xml:space="preserve">: Non-consecutive physical slots for UL transmission for TBoMS should be supported for </w:t>
            </w:r>
            <w:r>
              <w:rPr>
                <w:rFonts w:ascii="Times New Roman" w:hAnsi="Times New Roman" w:cs="Times New Roman"/>
              </w:rPr>
              <w:lastRenderedPageBreak/>
              <w:t>unpaired spectrum.</w:t>
            </w:r>
          </w:p>
          <w:p w14:paraId="23F5FDE3"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4A6DC4AE" w14:textId="77777777" w:rsidR="005F77DC" w:rsidRDefault="0016217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Yu Mincho"/>
                <w:sz w:val="22"/>
                <w:szCs w:val="22"/>
                <w:lang w:val="en-US"/>
              </w:rPr>
            </w:pPr>
          </w:p>
          <w:p w14:paraId="7515C376" w14:textId="77777777" w:rsidR="005F77DC" w:rsidRDefault="0016217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10"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7D92C56C" w14:textId="77777777" w:rsidR="005F77DC" w:rsidRDefault="00162177">
            <w:pPr>
              <w:pStyle w:val="af7"/>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af7"/>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10"/>
          <w:p w14:paraId="38C3F5FC" w14:textId="77777777" w:rsidR="005F77DC" w:rsidRDefault="005F77DC">
            <w:pPr>
              <w:spacing w:after="0"/>
              <w:contextualSpacing/>
              <w:jc w:val="both"/>
              <w:rPr>
                <w:rFonts w:eastAsia="Yu Mincho"/>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Yu Mincho"/>
                <w:sz w:val="22"/>
                <w:szCs w:val="22"/>
                <w:lang w:val="en-US"/>
              </w:rPr>
            </w:pPr>
          </w:p>
          <w:p w14:paraId="5E63CCA6" w14:textId="77777777" w:rsidR="005F77DC" w:rsidRDefault="0016217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35AEF17E" w14:textId="77777777" w:rsidR="005F77DC" w:rsidRDefault="00162177">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0EAD1797" w14:textId="77777777" w:rsidR="005F77DC" w:rsidRDefault="00162177">
            <w:pPr>
              <w:pStyle w:val="a9"/>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a6"/>
              <w:spacing w:before="0" w:after="0"/>
              <w:contextualSpacing/>
              <w:jc w:val="both"/>
              <w:rPr>
                <w:rFonts w:ascii="Times New Roman" w:hAnsi="Times New Roman" w:cs="Times New Roman"/>
                <w:b w:val="0"/>
              </w:rPr>
            </w:pPr>
            <w:bookmarkStart w:id="11"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1"/>
          </w:p>
          <w:p w14:paraId="0173CBA3" w14:textId="77777777" w:rsidR="005F77DC" w:rsidRDefault="00162177">
            <w:pPr>
              <w:spacing w:after="0"/>
              <w:contextualSpacing/>
              <w:jc w:val="both"/>
              <w:rPr>
                <w:sz w:val="22"/>
                <w:szCs w:val="22"/>
                <w:lang w:val="en-US"/>
              </w:rPr>
            </w:pPr>
            <w:bookmarkStart w:id="12"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w:t>
            </w:r>
            <w:r>
              <w:rPr>
                <w:sz w:val="22"/>
                <w:szCs w:val="22"/>
                <w:lang w:val="en-US"/>
              </w:rPr>
              <w:lastRenderedPageBreak/>
              <w:t>transmission are not supported for paired spectrum, unpaired spectrum and the SUL band, then PUSCH repetition type B like TDRA must be supported for time domain resource determination.</w:t>
            </w:r>
            <w:bookmarkEnd w:id="12"/>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t>TDRA indication/determination</w:t>
      </w:r>
    </w:p>
    <w:tbl>
      <w:tblPr>
        <w:tblStyle w:val="af1"/>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a9"/>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Consider following two options for time domain resource for a single TB in TBoMS:</w:t>
            </w:r>
          </w:p>
          <w:p w14:paraId="5038A788" w14:textId="77777777" w:rsidR="005F77DC" w:rsidRDefault="00162177">
            <w:pPr>
              <w:pStyle w:val="a9"/>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Option 1: Indicating number of slot for one TB based on Type A and/or Type B PUSCH</w:t>
            </w:r>
          </w:p>
          <w:p w14:paraId="287FF8AE" w14:textId="77777777" w:rsidR="005F77DC" w:rsidRDefault="00162177">
            <w:pPr>
              <w:pStyle w:val="a9"/>
              <w:numPr>
                <w:ilvl w:val="1"/>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5073F0BE" w14:textId="77777777" w:rsidR="005F77DC" w:rsidRDefault="00162177">
            <w:pPr>
              <w:pStyle w:val="a9"/>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0AE79872" w14:textId="77777777" w:rsidR="005F77DC" w:rsidRDefault="00162177">
            <w:pPr>
              <w:pStyle w:val="a9"/>
              <w:numPr>
                <w:ilvl w:val="1"/>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71D004B5" w14:textId="77777777" w:rsidR="005F77DC" w:rsidRDefault="00162177">
            <w:pPr>
              <w:pStyle w:val="a9"/>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xml:space="preserve">: Prioritize a modular approach to TBoMS transmission, i.e., when resources for TBoMS span across multiple contiguous/noncontiguous slots, view resources in each slot as one self-contained segment </w:t>
            </w:r>
            <w:r>
              <w:rPr>
                <w:sz w:val="22"/>
                <w:szCs w:val="22"/>
                <w:lang w:val="en-US" w:eastAsia="zh-CN"/>
              </w:rPr>
              <w:lastRenderedPageBreak/>
              <w:t>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5AA0046" w14:textId="77777777" w:rsidR="005F77DC" w:rsidRDefault="00162177">
            <w:pPr>
              <w:pStyle w:val="af7"/>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宋体"/>
                <w:color w:val="000000" w:themeColor="text1"/>
                <w:sz w:val="22"/>
                <w:szCs w:val="22"/>
                <w:lang w:val="en-US" w:eastAsia="zh-CN"/>
              </w:rPr>
            </w:pPr>
            <w:r>
              <w:rPr>
                <w:rFonts w:eastAsia="宋体"/>
                <w:color w:val="000000" w:themeColor="text1"/>
                <w:sz w:val="22"/>
                <w:szCs w:val="22"/>
                <w:u w:val="single"/>
                <w:lang w:val="en-US" w:eastAsia="zh-CN"/>
              </w:rPr>
              <w:t>Proposal 2</w:t>
            </w:r>
            <w:r>
              <w:rPr>
                <w:rFonts w:eastAsia="宋体"/>
                <w:color w:val="000000" w:themeColor="text1"/>
                <w:sz w:val="22"/>
                <w:szCs w:val="22"/>
                <w:lang w:val="en-US" w:eastAsia="zh-CN"/>
              </w:rPr>
              <w:t>: Some enhancement to reduce segment within a slot for PUSCH repetition type B like TDRA should be consider TDRA for TBoMS.</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2"/>
        <w:spacing w:before="0" w:after="0"/>
        <w:contextualSpacing/>
        <w:jc w:val="both"/>
        <w:rPr>
          <w:lang w:val="en-US"/>
        </w:rPr>
      </w:pPr>
      <w:r>
        <w:rPr>
          <w:lang w:val="en-US"/>
        </w:rPr>
        <w:t>A.2 FDRA</w:t>
      </w:r>
    </w:p>
    <w:tbl>
      <w:tblPr>
        <w:tblStyle w:val="af1"/>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a9"/>
              <w:spacing w:after="0"/>
              <w:contextualSpacing/>
              <w:rPr>
                <w:rFonts w:ascii="Times New Roman" w:hAnsi="Times New Roman" w:cs="Times New Roman"/>
              </w:rPr>
            </w:pPr>
            <w:bookmarkStart w:id="13" w:name="PP7"/>
            <w:r>
              <w:rPr>
                <w:rFonts w:ascii="Times New Roman" w:hAnsi="Times New Roman" w:cs="Times New Roman"/>
                <w:u w:val="single"/>
              </w:rPr>
              <w:t>Proposal 7</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6D887177" w14:textId="77777777" w:rsidR="005F77DC" w:rsidRDefault="005F77DC">
            <w:pPr>
              <w:pStyle w:val="a9"/>
              <w:spacing w:after="0"/>
              <w:contextualSpacing/>
              <w:rPr>
                <w:rFonts w:ascii="Times New Roman" w:eastAsia="宋体" w:hAnsi="Times New Roman" w:cs="Times New Roman"/>
              </w:rPr>
            </w:pPr>
          </w:p>
          <w:bookmarkEnd w:id="13"/>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2"/>
        <w:spacing w:before="0" w:after="0"/>
        <w:contextualSpacing/>
        <w:jc w:val="both"/>
        <w:rPr>
          <w:lang w:val="en-US"/>
        </w:rPr>
      </w:pPr>
      <w:r>
        <w:rPr>
          <w:lang w:val="en-US"/>
        </w:rPr>
        <w:lastRenderedPageBreak/>
        <w:t>A.3 TBS determination</w:t>
      </w:r>
    </w:p>
    <w:p w14:paraId="630436AB" w14:textId="77777777" w:rsidR="005F77DC" w:rsidRDefault="0016217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801FF99" w14:textId="77777777" w:rsidR="005F77DC" w:rsidRDefault="008A79CD">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a9"/>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2CC3512F" w14:textId="77777777" w:rsidR="005F77DC" w:rsidRDefault="005F77DC">
            <w:pPr>
              <w:pStyle w:val="a9"/>
              <w:spacing w:after="0" w:line="288" w:lineRule="auto"/>
              <w:contextualSpacing/>
              <w:rPr>
                <w:rFonts w:ascii="Times New Roman" w:hAnsi="Times New Roman" w:cs="Times New Roman"/>
                <w:bCs/>
              </w:rPr>
            </w:pPr>
          </w:p>
          <w:p w14:paraId="5C0E538F"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4BCF7E9"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4"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4"/>
          </w:p>
          <w:p w14:paraId="68A3D4EB" w14:textId="77777777" w:rsidR="005F77DC" w:rsidRDefault="005F77DC">
            <w:pPr>
              <w:pStyle w:val="a9"/>
              <w:spacing w:after="0" w:line="288" w:lineRule="auto"/>
              <w:contextualSpacing/>
              <w:rPr>
                <w:rFonts w:ascii="Times New Roman" w:hAnsi="Times New Roman" w:cs="Times New Roman"/>
                <w:bCs/>
              </w:rPr>
            </w:pPr>
          </w:p>
          <w:p w14:paraId="702C2DB6"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15"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15"/>
          <w:p w14:paraId="31555498"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2853DD56" w14:textId="77777777" w:rsidR="005F77DC" w:rsidRDefault="005F77DC">
            <w:pPr>
              <w:pStyle w:val="a9"/>
              <w:spacing w:after="0" w:line="288" w:lineRule="auto"/>
              <w:contextualSpacing/>
              <w:rPr>
                <w:rFonts w:ascii="Times New Roman" w:hAnsi="Times New Roman" w:cs="Times New Roman"/>
                <w:bCs/>
              </w:rPr>
            </w:pPr>
          </w:p>
          <w:p w14:paraId="345F069B"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14:paraId="1285B99A" w14:textId="77777777" w:rsidR="005F77DC" w:rsidRDefault="005F77DC">
            <w:pPr>
              <w:pStyle w:val="a9"/>
              <w:spacing w:after="0" w:line="288" w:lineRule="auto"/>
              <w:contextualSpacing/>
              <w:rPr>
                <w:rFonts w:ascii="Times New Roman" w:hAnsi="Times New Roman" w:cs="Times New Roman"/>
                <w:bCs/>
              </w:rPr>
            </w:pPr>
          </w:p>
          <w:p w14:paraId="2F2DF36E"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13DDD6CB" w14:textId="77777777" w:rsidR="005F77DC" w:rsidRDefault="00162177">
            <w:pPr>
              <w:pStyle w:val="af7"/>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a9"/>
              <w:spacing w:after="0" w:line="288" w:lineRule="auto"/>
              <w:contextualSpacing/>
              <w:rPr>
                <w:rFonts w:ascii="Times New Roman" w:hAnsi="Times New Roman" w:cs="Times New Roman"/>
                <w:bCs/>
              </w:rPr>
            </w:pPr>
          </w:p>
          <w:p w14:paraId="6D89E296"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6CA5C69" w14:textId="77777777" w:rsidR="005F77DC" w:rsidRDefault="005F77DC">
            <w:pPr>
              <w:pStyle w:val="a9"/>
              <w:spacing w:after="0" w:line="288" w:lineRule="auto"/>
              <w:contextualSpacing/>
              <w:rPr>
                <w:rFonts w:ascii="Times New Roman" w:hAnsi="Times New Roman" w:cs="Times New Roman"/>
                <w:bCs/>
              </w:rPr>
            </w:pPr>
          </w:p>
          <w:p w14:paraId="3C47E73C"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lastRenderedPageBreak/>
              <w:t>For calculation of N</w:t>
            </w:r>
            <w:r>
              <w:rPr>
                <w:bCs/>
                <w:sz w:val="22"/>
                <w:szCs w:val="22"/>
                <w:vertAlign w:val="subscript"/>
                <w:lang w:val="en-US"/>
              </w:rPr>
              <w:t>Info</w:t>
            </w:r>
            <w:r>
              <w:rPr>
                <w:bCs/>
                <w:sz w:val="22"/>
                <w:szCs w:val="22"/>
                <w:lang w:val="en-US"/>
              </w:rPr>
              <w:t xml:space="preserve"> for TBoMS, approach 1 is adopted. </w:t>
            </w:r>
          </w:p>
          <w:p w14:paraId="1E6A4D23" w14:textId="77777777" w:rsidR="005F77DC" w:rsidRDefault="005F77DC">
            <w:pPr>
              <w:pStyle w:val="a9"/>
              <w:spacing w:after="0" w:line="288" w:lineRule="auto"/>
              <w:contextualSpacing/>
              <w:rPr>
                <w:rFonts w:ascii="Times New Roman" w:hAnsi="Times New Roman" w:cs="Times New Roman"/>
                <w:bCs/>
              </w:rPr>
            </w:pPr>
          </w:p>
          <w:p w14:paraId="6F1DFAC6" w14:textId="77777777" w:rsidR="005F77DC" w:rsidRDefault="005F77DC">
            <w:pPr>
              <w:pStyle w:val="a9"/>
              <w:spacing w:after="0" w:line="288" w:lineRule="auto"/>
              <w:contextualSpacing/>
              <w:rPr>
                <w:rFonts w:ascii="Times New Roman" w:hAnsi="Times New Roman" w:cs="Times New Roman"/>
                <w:bCs/>
              </w:rPr>
            </w:pPr>
          </w:p>
          <w:p w14:paraId="6C2A6D92"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a9"/>
              <w:spacing w:after="0" w:line="288" w:lineRule="auto"/>
              <w:contextualSpacing/>
              <w:rPr>
                <w:rFonts w:ascii="Times New Roman" w:hAnsi="Times New Roman" w:cs="Times New Roman"/>
                <w:bCs/>
              </w:rPr>
            </w:pPr>
          </w:p>
          <w:p w14:paraId="3740B91B"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t>Note: No new TB sizes are introduced.</w:t>
            </w:r>
          </w:p>
          <w:p w14:paraId="4ABBF52C" w14:textId="77777777" w:rsidR="005F77DC" w:rsidRDefault="005F77DC">
            <w:pPr>
              <w:pStyle w:val="a9"/>
              <w:spacing w:after="0" w:line="288" w:lineRule="auto"/>
              <w:contextualSpacing/>
              <w:rPr>
                <w:rFonts w:ascii="Times New Roman" w:hAnsi="Times New Roman" w:cs="Times New Roman"/>
                <w:bCs/>
              </w:rPr>
            </w:pPr>
          </w:p>
          <w:p w14:paraId="27B97FA3"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6:</w:t>
            </w:r>
            <w:r>
              <w:rPr>
                <w:rFonts w:eastAsia="等线"/>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等线"/>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3"/>
                <w:bCs/>
                <w:i w:val="0"/>
                <w:iCs w:val="0"/>
                <w:sz w:val="22"/>
                <w:szCs w:val="22"/>
                <w:lang w:val="en-US"/>
              </w:rPr>
              <w:t>xOverhead</w:t>
            </w:r>
            <w:r>
              <w:rPr>
                <w:bCs/>
                <w:sz w:val="22"/>
                <w:szCs w:val="22"/>
                <w:lang w:val="en-US"/>
              </w:rPr>
              <w:t xml:space="preserve"> as in Rel-15/16.</w:t>
            </w:r>
          </w:p>
          <w:p w14:paraId="63AB36D8" w14:textId="77777777" w:rsidR="005F77DC" w:rsidRDefault="005F77DC">
            <w:pPr>
              <w:pStyle w:val="a9"/>
              <w:spacing w:after="0" w:line="288" w:lineRule="auto"/>
              <w:contextualSpacing/>
              <w:rPr>
                <w:rFonts w:ascii="Times New Roman" w:hAnsi="Times New Roman" w:cs="Times New Roman"/>
                <w:bCs/>
              </w:rPr>
            </w:pPr>
          </w:p>
          <w:p w14:paraId="3A63E465"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a6"/>
              <w:spacing w:before="0" w:after="0"/>
              <w:contextualSpacing/>
              <w:jc w:val="both"/>
              <w:rPr>
                <w:rFonts w:ascii="Times New Roman" w:hAnsi="Times New Roman" w:cs="Times New Roman"/>
                <w:b w:val="0"/>
                <w:bCs/>
              </w:rPr>
            </w:pPr>
            <w:bookmarkStart w:id="16"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6"/>
          </w:p>
          <w:p w14:paraId="4F16E758" w14:textId="77777777" w:rsidR="005F77DC" w:rsidRDefault="005F77DC">
            <w:pPr>
              <w:pStyle w:val="a9"/>
              <w:spacing w:after="0" w:line="288" w:lineRule="auto"/>
              <w:contextualSpacing/>
              <w:rPr>
                <w:rFonts w:ascii="Times New Roman" w:hAnsi="Times New Roman" w:cs="Times New Roman"/>
                <w:bCs/>
              </w:rPr>
            </w:pPr>
          </w:p>
          <w:p w14:paraId="3CB60944"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a9"/>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3</w:t>
            </w:r>
            <w:r>
              <w:rPr>
                <w:rFonts w:eastAsia="宋体"/>
                <w:bCs/>
                <w:color w:val="000000" w:themeColor="text1"/>
                <w:sz w:val="22"/>
                <w:szCs w:val="22"/>
                <w:lang w:val="en-US" w:eastAsia="zh-CN"/>
              </w:rPr>
              <w:t>: Limit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5A56F619"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4</w:t>
            </w:r>
            <w:r>
              <w:rPr>
                <w:rFonts w:eastAsia="宋体"/>
                <w:bCs/>
                <w:color w:val="000000" w:themeColor="text1"/>
                <w:sz w:val="22"/>
                <w:szCs w:val="22"/>
                <w:lang w:val="en-US" w:eastAsia="zh-CN"/>
              </w:rPr>
              <w:t>: Using approach 2 as a starting point to decide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a9"/>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00AB4DEB" w14:textId="77777777" w:rsidR="005F77DC" w:rsidRDefault="005F77DC">
            <w:pPr>
              <w:pStyle w:val="a9"/>
              <w:spacing w:after="0" w:line="288" w:lineRule="auto"/>
              <w:contextualSpacing/>
              <w:rPr>
                <w:rFonts w:ascii="Times New Roman" w:hAnsi="Times New Roman" w:cs="Times New Roman"/>
                <w:bCs/>
              </w:rPr>
            </w:pPr>
          </w:p>
          <w:p w14:paraId="46D8E98B"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0F252269" w14:textId="77777777" w:rsidR="005F77DC" w:rsidRDefault="00162177">
            <w:pPr>
              <w:pStyle w:val="a9"/>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1C285BA2" w14:textId="77777777" w:rsidR="005F77DC" w:rsidRDefault="00162177">
            <w:pPr>
              <w:pStyle w:val="a9"/>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a9"/>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lastRenderedPageBreak/>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a9"/>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67B7D5F"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a9"/>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a9"/>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2B2A4E15" w14:textId="77777777" w:rsidR="005F77DC" w:rsidRDefault="00162177">
            <w:pPr>
              <w:pStyle w:val="af7"/>
              <w:numPr>
                <w:ilvl w:val="0"/>
                <w:numId w:val="42"/>
              </w:numPr>
              <w:adjustRightInd w:val="0"/>
              <w:snapToGrid w:val="0"/>
              <w:spacing w:after="0"/>
              <w:jc w:val="both"/>
              <w:rPr>
                <w:sz w:val="22"/>
                <w:szCs w:val="22"/>
                <w:lang w:val="en-US" w:eastAsia="zh-CN"/>
              </w:rPr>
            </w:pPr>
            <w:r>
              <w:rPr>
                <w:sz w:val="22"/>
                <w:szCs w:val="22"/>
                <w:lang w:val="en-US" w:eastAsia="zh-CN"/>
              </w:rPr>
              <w:t>For the integral, N_oh_PRB could be reused</w:t>
            </w:r>
          </w:p>
          <w:p w14:paraId="110245E3" w14:textId="77777777" w:rsidR="005F77DC" w:rsidRDefault="00162177">
            <w:pPr>
              <w:pStyle w:val="af7"/>
              <w:numPr>
                <w:ilvl w:val="0"/>
                <w:numId w:val="42"/>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1F3FC92B" w14:textId="77777777" w:rsidR="005F77DC" w:rsidRDefault="00162177">
            <w:pPr>
              <w:pStyle w:val="af7"/>
              <w:numPr>
                <w:ilvl w:val="1"/>
                <w:numId w:val="42"/>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17"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7"/>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a9"/>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3D5CFD70" w14:textId="77777777" w:rsidR="005F77DC" w:rsidRDefault="00162177">
            <w:pPr>
              <w:pStyle w:val="af7"/>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af7"/>
              <w:widowControl w:val="0"/>
              <w:numPr>
                <w:ilvl w:val="1"/>
                <w:numId w:val="43"/>
              </w:numPr>
              <w:spacing w:after="0"/>
              <w:jc w:val="both"/>
              <w:rPr>
                <w:sz w:val="22"/>
                <w:szCs w:val="22"/>
                <w:lang w:val="en-US"/>
              </w:rPr>
            </w:pPr>
            <w:r>
              <w:rPr>
                <w:sz w:val="22"/>
                <w:szCs w:val="22"/>
                <w:lang w:val="en-US"/>
              </w:rPr>
              <w:t>FFS: if xOverhead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a6"/>
              <w:spacing w:before="0" w:after="0"/>
              <w:contextualSpacing/>
              <w:jc w:val="both"/>
              <w:rPr>
                <w:rFonts w:ascii="Times New Roman" w:hAnsi="Times New Roman" w:cs="Times New Roman"/>
                <w:b w:val="0"/>
              </w:rPr>
            </w:pPr>
            <w:bookmarkStart w:id="18"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18"/>
          </w:p>
          <w:p w14:paraId="6899154A" w14:textId="77777777" w:rsidR="005F77DC" w:rsidRDefault="00162177">
            <w:pPr>
              <w:pStyle w:val="a6"/>
              <w:spacing w:before="0" w:after="0"/>
              <w:contextualSpacing/>
              <w:jc w:val="both"/>
              <w:rPr>
                <w:rFonts w:ascii="Times New Roman" w:hAnsi="Times New Roman" w:cs="Times New Roman"/>
                <w:b w:val="0"/>
              </w:rPr>
            </w:pPr>
            <w:bookmarkStart w:id="19"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9"/>
          </w:p>
          <w:p w14:paraId="53D2ACD9" w14:textId="77777777" w:rsidR="005F77DC" w:rsidRDefault="005F77DC">
            <w:pPr>
              <w:pStyle w:val="a9"/>
              <w:spacing w:after="0" w:line="288" w:lineRule="auto"/>
              <w:contextualSpacing/>
              <w:rPr>
                <w:rFonts w:ascii="Times New Roman" w:hAnsi="Times New Roman" w:cs="Times New Roman"/>
              </w:rPr>
            </w:pPr>
          </w:p>
          <w:p w14:paraId="543DE011" w14:textId="77777777" w:rsidR="005F77DC" w:rsidRDefault="00162177">
            <w:pPr>
              <w:pStyle w:val="a9"/>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a9"/>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a9"/>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a9"/>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r>
        <w:rPr>
          <w:b/>
          <w:bCs/>
          <w:sz w:val="22"/>
          <w:lang w:val="en-US"/>
        </w:rPr>
        <w:t>Contraint on maximum TBS for TBoMS</w:t>
      </w:r>
    </w:p>
    <w:p w14:paraId="125C7EF0" w14:textId="77777777" w:rsidR="005F77DC" w:rsidRDefault="005F77DC">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2"/>
        <w:spacing w:before="0" w:after="0"/>
        <w:contextualSpacing/>
        <w:jc w:val="both"/>
        <w:rPr>
          <w:lang w:val="en-US"/>
        </w:rPr>
      </w:pPr>
      <w:r>
        <w:rPr>
          <w:lang w:val="en-US"/>
        </w:rPr>
        <w:t>A.4 Relationship between TBoMS and PUSCH repetitions</w:t>
      </w:r>
    </w:p>
    <w:tbl>
      <w:tblPr>
        <w:tblStyle w:val="af1"/>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327D6005"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Repetition is supported for TB over multiple slots, and the overall number of slot for TBoMS </w:t>
            </w:r>
            <w:r>
              <w:rPr>
                <w:sz w:val="22"/>
                <w:szCs w:val="22"/>
                <w:lang w:val="en-US"/>
              </w:rPr>
              <w:lastRenderedPageBreak/>
              <w:t>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778DCA8" w14:textId="77777777" w:rsidR="005F77DC" w:rsidRDefault="00162177">
            <w:pPr>
              <w:pStyle w:val="af7"/>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ae"/>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2"/>
        <w:spacing w:before="0" w:after="0"/>
        <w:contextualSpacing/>
        <w:jc w:val="both"/>
        <w:rPr>
          <w:lang w:val="en-US"/>
        </w:rPr>
      </w:pPr>
      <w:r>
        <w:rPr>
          <w:lang w:val="en-US"/>
        </w:rPr>
        <w:t>A.5 DM-RS</w:t>
      </w:r>
    </w:p>
    <w:tbl>
      <w:tblPr>
        <w:tblStyle w:val="af1"/>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1C3DC210"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af7"/>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determinted per PUSCH transmission</w:t>
            </w:r>
          </w:p>
          <w:p w14:paraId="324BB52C" w14:textId="77777777" w:rsidR="005F77DC" w:rsidRDefault="00162177">
            <w:pPr>
              <w:pStyle w:val="af7"/>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determinated per slot</w:t>
            </w:r>
          </w:p>
          <w:p w14:paraId="1D7235AC" w14:textId="77777777" w:rsidR="005F77DC" w:rsidRDefault="005F77DC">
            <w:pPr>
              <w:spacing w:after="0"/>
              <w:contextualSpacing/>
              <w:jc w:val="both"/>
              <w:rPr>
                <w:rFonts w:eastAsia="Yu Mincho"/>
                <w:sz w:val="22"/>
                <w:szCs w:val="22"/>
                <w:lang w:val="en-US"/>
              </w:rPr>
            </w:pPr>
          </w:p>
          <w:p w14:paraId="4181D569" w14:textId="77777777" w:rsidR="005F77DC" w:rsidRDefault="005F77DC">
            <w:pPr>
              <w:spacing w:after="0"/>
              <w:contextualSpacing/>
              <w:jc w:val="both"/>
              <w:rPr>
                <w:rFonts w:eastAsia="Yu Mincho"/>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lastRenderedPageBreak/>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C2A9FC" w14:textId="77777777" w:rsidR="005F77DC" w:rsidRDefault="005F77DC">
            <w:pPr>
              <w:spacing w:after="0"/>
              <w:contextualSpacing/>
              <w:jc w:val="both"/>
              <w:rPr>
                <w:rFonts w:eastAsia="Yu Mincho"/>
                <w:sz w:val="22"/>
                <w:szCs w:val="22"/>
                <w:lang w:val="en-US"/>
              </w:rPr>
            </w:pPr>
          </w:p>
          <w:p w14:paraId="5AFFE4CA" w14:textId="77777777" w:rsidR="005F77DC" w:rsidRDefault="0016217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Yu Mincho"/>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等线"/>
          <w:sz w:val="22"/>
          <w:szCs w:val="22"/>
          <w:lang w:val="en-US"/>
        </w:rPr>
      </w:pPr>
      <w:r>
        <w:rPr>
          <w:rFonts w:eastAsia="等线"/>
          <w:sz w:val="22"/>
          <w:szCs w:val="22"/>
          <w:lang w:val="en-US"/>
        </w:rPr>
        <w:t>CB segmentation</w:t>
      </w:r>
    </w:p>
    <w:tbl>
      <w:tblPr>
        <w:tblStyle w:val="af1"/>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af1"/>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a9"/>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af7"/>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af7"/>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等线"/>
                <w:sz w:val="22"/>
                <w:szCs w:val="22"/>
                <w:lang w:val="en-US" w:eastAsia="zh-CN"/>
              </w:rPr>
            </w:pPr>
          </w:p>
          <w:p w14:paraId="79CF5981" w14:textId="77777777" w:rsidR="005F77DC" w:rsidRDefault="00162177">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t xml:space="preserve"> Samsung</w:t>
            </w:r>
          </w:p>
          <w:p w14:paraId="22A9A5B9"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slot based interleaving is supported for TBoMS.</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a6"/>
              <w:spacing w:before="0" w:after="0"/>
              <w:contextualSpacing/>
              <w:jc w:val="both"/>
              <w:rPr>
                <w:rFonts w:ascii="Times New Roman" w:hAnsi="Times New Roman" w:cs="Times New Roman"/>
                <w:b w:val="0"/>
              </w:rPr>
            </w:pPr>
            <w:bookmarkStart w:id="20"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0"/>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676A5E87"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等线"/>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af1"/>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2"/>
        <w:spacing w:before="0" w:after="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lastRenderedPageBreak/>
              <w:t>FFS: intra-slot frequency hopping for TBoMS</w:t>
            </w:r>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af7"/>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2"/>
        <w:spacing w:before="0" w:after="0"/>
        <w:contextualSpacing/>
        <w:jc w:val="both"/>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6379C6A8" w14:textId="77777777" w:rsidR="005F77DC" w:rsidRDefault="00162177">
            <w:pPr>
              <w:pStyle w:val="a9"/>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2"/>
        <w:spacing w:before="0" w:after="0"/>
        <w:contextualSpacing/>
        <w:jc w:val="both"/>
        <w:rPr>
          <w:lang w:val="en-US"/>
        </w:rPr>
      </w:pPr>
      <w:r>
        <w:rPr>
          <w:lang w:val="en-US"/>
        </w:rPr>
        <w:t>A.10 Rank of TBoMS transmission</w:t>
      </w:r>
    </w:p>
    <w:tbl>
      <w:tblPr>
        <w:tblStyle w:val="af1"/>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a9"/>
              <w:spacing w:after="0"/>
              <w:contextualSpacing/>
              <w:rPr>
                <w:rFonts w:ascii="Times New Roman" w:eastAsia="宋体" w:hAnsi="Times New Roman" w:cs="Times New Roman"/>
                <w:bCs/>
              </w:rPr>
            </w:pPr>
            <w:bookmarkStart w:id="21" w:name="PP6"/>
            <w:r>
              <w:rPr>
                <w:rFonts w:ascii="Times New Roman" w:hAnsi="Times New Roman" w:cs="Times New Roman"/>
                <w:bCs/>
                <w:u w:val="single"/>
              </w:rPr>
              <w:t>Proposal 6</w:t>
            </w:r>
            <w:r>
              <w:rPr>
                <w:rFonts w:ascii="Times New Roman" w:eastAsia="宋体" w:hAnsi="Times New Roman" w:cs="Times New Roman"/>
                <w:bCs/>
                <w:u w:val="single"/>
              </w:rPr>
              <w:t>:</w:t>
            </w:r>
            <w:r>
              <w:rPr>
                <w:rFonts w:ascii="Times New Roman" w:eastAsia="宋体" w:hAnsi="Times New Roman" w:cs="Times New Roman"/>
                <w:bCs/>
              </w:rPr>
              <w:t xml:space="preserve"> PUSCH with TB processing over multiple slots should be limited to single transmission layer.</w:t>
            </w:r>
          </w:p>
          <w:bookmarkEnd w:id="21"/>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2"/>
        <w:spacing w:before="0" w:after="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2"/>
        <w:spacing w:before="0" w:after="0"/>
        <w:contextualSpacing/>
        <w:jc w:val="both"/>
        <w:rPr>
          <w:lang w:val="fr-FR"/>
        </w:rPr>
      </w:pPr>
      <w:r>
        <w:rPr>
          <w:lang w:val="fr-FR"/>
        </w:rPr>
        <w:t>A.12 UCI multiplexing, SRS/DL collisions/cancellations</w:t>
      </w:r>
    </w:p>
    <w:tbl>
      <w:tblPr>
        <w:tblStyle w:val="af1"/>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宋体" w:hAnsi="Times New Roman"/>
                <w:bCs/>
                <w:lang w:val="en-US" w:eastAsia="zh-CN"/>
              </w:rPr>
            </w:pPr>
            <w:r>
              <w:rPr>
                <w:rFonts w:ascii="Times New Roman" w:hAnsi="Times New Roman"/>
                <w:bCs/>
                <w:u w:val="single"/>
                <w:lang w:val="en-US" w:eastAsia="ja-JP"/>
              </w:rPr>
              <w:lastRenderedPageBreak/>
              <w:t>Proposal 4</w:t>
            </w:r>
            <w:r>
              <w:rPr>
                <w:rFonts w:ascii="Times New Roman" w:hAnsi="Times New Roman"/>
                <w:bCs/>
                <w:lang w:val="en-US" w:eastAsia="ja-JP"/>
              </w:rPr>
              <w:t>: Reuse repetition-like behaviour (option 2 in Figure 2) for collision handling between TBoMS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24EA7FFF" w14:textId="77777777" w:rsidR="005F77DC" w:rsidRDefault="00162177">
            <w:pPr>
              <w:pStyle w:val="a9"/>
              <w:spacing w:after="0"/>
              <w:contextualSpacing/>
              <w:rPr>
                <w:rFonts w:ascii="Times New Roman" w:eastAsia="宋体" w:hAnsi="Times New Roman" w:cs="Times New Roman"/>
                <w:bCs/>
              </w:rPr>
            </w:pPr>
            <w:bookmarkStart w:id="22" w:name="PP5"/>
            <w:r>
              <w:rPr>
                <w:rFonts w:ascii="Times New Roman" w:hAnsi="Times New Roman" w:cs="Times New Roman"/>
                <w:bCs/>
                <w:u w:val="single"/>
              </w:rPr>
              <w:t>Proposal 5</w:t>
            </w:r>
            <w:r>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a9"/>
              <w:numPr>
                <w:ilvl w:val="0"/>
                <w:numId w:val="47"/>
              </w:numPr>
              <w:spacing w:after="0" w:line="240" w:lineRule="auto"/>
              <w:ind w:left="357" w:hanging="357"/>
              <w:contextualSpacing/>
              <w:rPr>
                <w:rFonts w:ascii="Times New Roman" w:eastAsia="宋体" w:hAnsi="Times New Roman" w:cs="Times New Roman"/>
                <w:bCs/>
              </w:rPr>
            </w:pPr>
            <w:r>
              <w:rPr>
                <w:rFonts w:ascii="Times New Roman" w:eastAsia="宋体" w:hAnsi="Times New Roman" w:cs="Times New Roman"/>
                <w:bCs/>
              </w:rPr>
              <w:t>the number of symbols for PUSCH in a slot, which is overlapping with the PUCCH.</w:t>
            </w:r>
          </w:p>
          <w:bookmarkEnd w:id="22"/>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t>Huawei, HiSilicon</w:t>
            </w:r>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5127BF4B" w14:textId="77777777" w:rsidR="005F77DC" w:rsidRDefault="005F77DC">
            <w:pPr>
              <w:spacing w:after="0"/>
              <w:contextualSpacing/>
              <w:jc w:val="both"/>
              <w:rPr>
                <w:rFonts w:eastAsia="宋体"/>
                <w:bCs/>
                <w:sz w:val="22"/>
                <w:szCs w:val="22"/>
                <w:lang w:val="en-US"/>
              </w:rPr>
            </w:pPr>
          </w:p>
          <w:p w14:paraId="7CE2749D"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2A1E7435" w14:textId="77777777" w:rsidR="005F77DC" w:rsidRDefault="005F77DC">
            <w:pPr>
              <w:spacing w:after="0"/>
              <w:contextualSpacing/>
              <w:jc w:val="both"/>
              <w:rPr>
                <w:rFonts w:eastAsia="宋体"/>
                <w:bCs/>
                <w:sz w:val="22"/>
                <w:szCs w:val="22"/>
                <w:lang w:val="en-US"/>
              </w:rPr>
            </w:pPr>
          </w:p>
          <w:p w14:paraId="6D5CCF19"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4449C05C" w14:textId="77777777" w:rsidR="005F77DC" w:rsidRDefault="005F77DC">
            <w:pPr>
              <w:spacing w:after="0"/>
              <w:contextualSpacing/>
              <w:jc w:val="both"/>
              <w:rPr>
                <w:rFonts w:eastAsia="宋体"/>
                <w:bCs/>
                <w:sz w:val="22"/>
                <w:szCs w:val="22"/>
                <w:lang w:val="en-US"/>
              </w:rPr>
            </w:pPr>
          </w:p>
          <w:p w14:paraId="5C65589F"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t>Samsung</w:t>
            </w:r>
          </w:p>
          <w:p w14:paraId="3705A560" w14:textId="77777777" w:rsidR="005F77DC" w:rsidRDefault="0016217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14:paraId="6EA63701" w14:textId="77777777" w:rsidR="005F77DC" w:rsidRDefault="00162177">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14:paraId="7999071D" w14:textId="77777777" w:rsidR="005F77DC" w:rsidRDefault="005F77DC">
            <w:pPr>
              <w:spacing w:after="0"/>
              <w:contextualSpacing/>
              <w:jc w:val="both"/>
              <w:rPr>
                <w:rFonts w:eastAsia="宋体"/>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a9"/>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F3C4796" w14:textId="77777777" w:rsidR="005F77DC" w:rsidRDefault="00162177">
            <w:pPr>
              <w:pStyle w:val="a9"/>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6692FDFC" w14:textId="77777777" w:rsidR="005F77DC" w:rsidRDefault="00162177">
            <w:pPr>
              <w:pStyle w:val="a9"/>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795B6E4" w14:textId="77777777" w:rsidR="005F77DC" w:rsidRDefault="005F77DC">
            <w:pPr>
              <w:spacing w:after="0"/>
              <w:contextualSpacing/>
              <w:jc w:val="both"/>
              <w:rPr>
                <w:rFonts w:eastAsia="宋体"/>
                <w:bCs/>
                <w:sz w:val="22"/>
                <w:szCs w:val="22"/>
                <w:lang w:val="en-US"/>
              </w:rPr>
            </w:pPr>
          </w:p>
          <w:p w14:paraId="65961554"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77ED6398" w14:textId="77777777" w:rsidR="005F77DC" w:rsidRDefault="005F77DC">
            <w:pPr>
              <w:spacing w:after="0"/>
              <w:contextualSpacing/>
              <w:jc w:val="both"/>
              <w:rPr>
                <w:rFonts w:eastAsia="宋体"/>
                <w:bCs/>
                <w:sz w:val="22"/>
                <w:szCs w:val="22"/>
                <w:lang w:val="en-US"/>
              </w:rPr>
            </w:pPr>
          </w:p>
          <w:p w14:paraId="6912BCD8"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t>WILUS INC.</w:t>
            </w:r>
          </w:p>
          <w:p w14:paraId="0EE3A9C6" w14:textId="77777777" w:rsidR="005F77DC" w:rsidRDefault="0016217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宋体"/>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2"/>
        <w:spacing w:before="0" w:after="0"/>
        <w:contextualSpacing/>
        <w:jc w:val="both"/>
        <w:rPr>
          <w:lang w:val="en-US"/>
        </w:rPr>
      </w:pPr>
      <w:r>
        <w:rPr>
          <w:lang w:val="en-US"/>
        </w:rPr>
        <w:t>A.13 Multi-slot/Single-slot switch/indication</w:t>
      </w:r>
    </w:p>
    <w:tbl>
      <w:tblPr>
        <w:tblStyle w:val="af1"/>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xml:space="preserve">: The number of aggregated slots for TBoMS can be semi-statically configured by RRC and dynamically indicated by DCI. Dynamic switching between TBoMS and single slot transmission can be </w:t>
            </w:r>
            <w:r>
              <w:rPr>
                <w:rFonts w:ascii="Times New Roman" w:hAnsi="Times New Roman" w:cs="Times New Roman"/>
              </w:rPr>
              <w:lastRenderedPageBreak/>
              <w:t>differentiated by the indication of number of slots in DCI.</w:t>
            </w:r>
          </w:p>
          <w:p w14:paraId="318C2670" w14:textId="77777777" w:rsidR="005F77DC" w:rsidRDefault="005F77DC">
            <w:pPr>
              <w:pStyle w:val="a9"/>
              <w:spacing w:after="0"/>
              <w:contextualSpacing/>
              <w:rPr>
                <w:rFonts w:ascii="Times New Roman" w:hAnsi="Times New Roman" w:cs="Times New Roman"/>
              </w:rPr>
            </w:pPr>
          </w:p>
          <w:p w14:paraId="68AB7505" w14:textId="77777777" w:rsidR="005F77DC" w:rsidRDefault="00162177">
            <w:pPr>
              <w:pStyle w:val="a9"/>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a6"/>
              <w:spacing w:before="0" w:after="0"/>
              <w:contextualSpacing/>
              <w:jc w:val="both"/>
              <w:rPr>
                <w:rFonts w:ascii="Times New Roman" w:hAnsi="Times New Roman" w:cs="Times New Roman"/>
                <w:b w:val="0"/>
              </w:rPr>
            </w:pPr>
            <w:bookmarkStart w:id="23"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3"/>
          </w:p>
          <w:p w14:paraId="07F57394" w14:textId="77777777" w:rsidR="005F77DC" w:rsidRDefault="00162177">
            <w:pPr>
              <w:pStyle w:val="a6"/>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1"/>
        <w:spacing w:before="0" w:after="0"/>
        <w:contextualSpacing/>
        <w:jc w:val="both"/>
        <w:rPr>
          <w:lang w:val="en-US"/>
        </w:rPr>
      </w:pPr>
      <w:r>
        <w:rPr>
          <w:lang w:val="en-US"/>
        </w:rPr>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t>Agreement:</w:t>
      </w:r>
    </w:p>
    <w:p w14:paraId="329BDD7F" w14:textId="77777777" w:rsidR="005F77DC" w:rsidRDefault="00162177">
      <w:pPr>
        <w:rPr>
          <w:szCs w:val="22"/>
        </w:rPr>
      </w:pPr>
      <w:r>
        <w:rPr>
          <w:szCs w:val="22"/>
        </w:rPr>
        <w:t>For TBoMS,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lastRenderedPageBreak/>
        <w:t>FFS: the definition of K</w:t>
      </w:r>
      <w:r>
        <w:rPr>
          <w:rFonts w:hint="eastAsia"/>
          <w:szCs w:val="22"/>
        </w:rPr>
        <w:t>.</w:t>
      </w:r>
    </w:p>
    <w:p w14:paraId="544F686A" w14:textId="77777777" w:rsidR="005F77DC" w:rsidRDefault="00162177">
      <w:pPr>
        <w:ind w:left="357" w:firstLine="357"/>
        <w:rPr>
          <w:rFonts w:eastAsia="MS PGothic"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FFS: impacts and further details if repetitions of TBoMS is supported.</w:t>
      </w:r>
    </w:p>
    <w:p w14:paraId="21F7E2FD" w14:textId="77777777" w:rsidR="005F77DC" w:rsidRDefault="0016217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xOverhead is separately configured from the one in Rel-15/16.</w:t>
      </w:r>
    </w:p>
    <w:p w14:paraId="20E69F51" w14:textId="77777777" w:rsidR="005F77DC" w:rsidRDefault="00162177">
      <w:pPr>
        <w:rPr>
          <w:szCs w:val="22"/>
        </w:rPr>
      </w:pPr>
      <w:r>
        <w:rPr>
          <w:szCs w:val="22"/>
        </w:rPr>
        <w:t>FFS: impacts and further details if repetitions of TBoMS is supported.</w:t>
      </w:r>
    </w:p>
    <w:p w14:paraId="4A7AAA76" w14:textId="77777777" w:rsidR="005F77DC" w:rsidRDefault="0016217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5EEA4802" w14:textId="77777777" w:rsidR="005F77DC" w:rsidRDefault="005F77DC">
      <w:pPr>
        <w:jc w:val="both"/>
        <w:rPr>
          <w:sz w:val="22"/>
          <w:szCs w:val="22"/>
          <w:lang w:eastAsia="zh-CN"/>
        </w:rPr>
      </w:pPr>
    </w:p>
    <w:sectPr w:rsidR="005F77DC">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E7CBD" w14:textId="77777777" w:rsidR="008A79CD" w:rsidRDefault="008A79CD">
      <w:pPr>
        <w:spacing w:after="0"/>
      </w:pPr>
      <w:r>
        <w:separator/>
      </w:r>
    </w:p>
  </w:endnote>
  <w:endnote w:type="continuationSeparator" w:id="0">
    <w:p w14:paraId="100281BB" w14:textId="77777777" w:rsidR="008A79CD" w:rsidRDefault="008A79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AF613" w14:textId="77777777" w:rsidR="008A79CD" w:rsidRDefault="008A79CD">
      <w:pPr>
        <w:spacing w:after="0"/>
      </w:pPr>
      <w:r>
        <w:separator/>
      </w:r>
    </w:p>
  </w:footnote>
  <w:footnote w:type="continuationSeparator" w:id="0">
    <w:p w14:paraId="3EB2657D" w14:textId="77777777" w:rsidR="008A79CD" w:rsidRDefault="008A79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E85F1" w14:textId="77777777" w:rsidR="00A12750" w:rsidRDefault="00A12750">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8"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15"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4"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757E91"/>
    <w:multiLevelType w:val="hybridMultilevel"/>
    <w:tmpl w:val="962E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969C5"/>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0C6DFC"/>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C36C9"/>
    <w:multiLevelType w:val="multilevel"/>
    <w:tmpl w:val="625C36C9"/>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E86C7F"/>
    <w:multiLevelType w:val="hybridMultilevel"/>
    <w:tmpl w:val="32E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795A32F0"/>
    <w:multiLevelType w:val="hybridMultilevel"/>
    <w:tmpl w:val="9F36455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3">
      <w:startOverride w:val="1"/>
    </w:lvlOverride>
    <w:lvlOverride w:ilvl="4">
      <w:startOverride w:val="1"/>
    </w:lvlOverride>
  </w:num>
  <w:num w:numId="2">
    <w:abstractNumId w:val="36"/>
  </w:num>
  <w:num w:numId="3">
    <w:abstractNumId w:val="18"/>
  </w:num>
  <w:num w:numId="4">
    <w:abstractNumId w:val="16"/>
  </w:num>
  <w:num w:numId="5">
    <w:abstractNumId w:val="54"/>
  </w:num>
  <w:num w:numId="6">
    <w:abstractNumId w:val="11"/>
  </w:num>
  <w:num w:numId="7">
    <w:abstractNumId w:val="37"/>
  </w:num>
  <w:num w:numId="8">
    <w:abstractNumId w:val="44"/>
  </w:num>
  <w:num w:numId="9">
    <w:abstractNumId w:val="20"/>
  </w:num>
  <w:num w:numId="10">
    <w:abstractNumId w:val="19"/>
  </w:num>
  <w:num w:numId="11">
    <w:abstractNumId w:val="34"/>
  </w:num>
  <w:num w:numId="12">
    <w:abstractNumId w:val="1"/>
  </w:num>
  <w:num w:numId="13">
    <w:abstractNumId w:val="15"/>
  </w:num>
  <w:num w:numId="14">
    <w:abstractNumId w:val="2"/>
  </w:num>
  <w:num w:numId="15">
    <w:abstractNumId w:val="22"/>
  </w:num>
  <w:num w:numId="16">
    <w:abstractNumId w:val="23"/>
  </w:num>
  <w:num w:numId="17">
    <w:abstractNumId w:val="50"/>
  </w:num>
  <w:num w:numId="18">
    <w:abstractNumId w:val="35"/>
  </w:num>
  <w:num w:numId="19">
    <w:abstractNumId w:val="47"/>
  </w:num>
  <w:num w:numId="20">
    <w:abstractNumId w:val="39"/>
  </w:num>
  <w:num w:numId="21">
    <w:abstractNumId w:val="41"/>
  </w:num>
  <w:num w:numId="22">
    <w:abstractNumId w:val="51"/>
  </w:num>
  <w:num w:numId="23">
    <w:abstractNumId w:val="45"/>
  </w:num>
  <w:num w:numId="24">
    <w:abstractNumId w:val="10"/>
  </w:num>
  <w:num w:numId="25">
    <w:abstractNumId w:val="3"/>
  </w:num>
  <w:num w:numId="26">
    <w:abstractNumId w:val="42"/>
  </w:num>
  <w:num w:numId="27">
    <w:abstractNumId w:val="46"/>
  </w:num>
  <w:num w:numId="28">
    <w:abstractNumId w:val="7"/>
  </w:num>
  <w:num w:numId="29">
    <w:abstractNumId w:val="25"/>
  </w:num>
  <w:num w:numId="30">
    <w:abstractNumId w:val="24"/>
  </w:num>
  <w:num w:numId="31">
    <w:abstractNumId w:val="5"/>
  </w:num>
  <w:num w:numId="32">
    <w:abstractNumId w:val="33"/>
  </w:num>
  <w:num w:numId="33">
    <w:abstractNumId w:val="48"/>
  </w:num>
  <w:num w:numId="34">
    <w:abstractNumId w:val="14"/>
  </w:num>
  <w:num w:numId="35">
    <w:abstractNumId w:val="43"/>
  </w:num>
  <w:num w:numId="36">
    <w:abstractNumId w:val="32"/>
  </w:num>
  <w:num w:numId="37">
    <w:abstractNumId w:val="27"/>
  </w:num>
  <w:num w:numId="38">
    <w:abstractNumId w:val="52"/>
  </w:num>
  <w:num w:numId="39">
    <w:abstractNumId w:val="0"/>
  </w:num>
  <w:num w:numId="40">
    <w:abstractNumId w:val="6"/>
  </w:num>
  <w:num w:numId="41">
    <w:abstractNumId w:val="31"/>
  </w:num>
  <w:num w:numId="42">
    <w:abstractNumId w:val="8"/>
  </w:num>
  <w:num w:numId="43">
    <w:abstractNumId w:val="4"/>
  </w:num>
  <w:num w:numId="44">
    <w:abstractNumId w:val="13"/>
  </w:num>
  <w:num w:numId="45">
    <w:abstractNumId w:val="17"/>
  </w:num>
  <w:num w:numId="46">
    <w:abstractNumId w:val="28"/>
  </w:num>
  <w:num w:numId="47">
    <w:abstractNumId w:val="9"/>
  </w:num>
  <w:num w:numId="48">
    <w:abstractNumId w:val="40"/>
  </w:num>
  <w:num w:numId="49">
    <w:abstractNumId w:val="21"/>
  </w:num>
  <w:num w:numId="50">
    <w:abstractNumId w:val="12"/>
  </w:num>
  <w:num w:numId="5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38"/>
  </w:num>
  <w:num w:numId="54">
    <w:abstractNumId w:val="30"/>
  </w:num>
  <w:num w:numId="55">
    <w:abstractNumId w:val="29"/>
  </w:num>
  <w:num w:numId="56">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1AF0"/>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C97"/>
    <w:rsid w:val="00155580"/>
    <w:rsid w:val="0015596D"/>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357"/>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0C79"/>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C25"/>
    <w:rsid w:val="00370154"/>
    <w:rsid w:val="003738CE"/>
    <w:rsid w:val="00374752"/>
    <w:rsid w:val="003755A3"/>
    <w:rsid w:val="00375822"/>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D4F"/>
    <w:rsid w:val="003A6F7B"/>
    <w:rsid w:val="003B07F3"/>
    <w:rsid w:val="003B2793"/>
    <w:rsid w:val="003B3B37"/>
    <w:rsid w:val="003B4CA5"/>
    <w:rsid w:val="003B57C5"/>
    <w:rsid w:val="003C00F5"/>
    <w:rsid w:val="003C0576"/>
    <w:rsid w:val="003C3583"/>
    <w:rsid w:val="003C492E"/>
    <w:rsid w:val="003C5B89"/>
    <w:rsid w:val="003C7859"/>
    <w:rsid w:val="003D0E23"/>
    <w:rsid w:val="003D1556"/>
    <w:rsid w:val="003D1BA9"/>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856"/>
    <w:rsid w:val="003F3FE8"/>
    <w:rsid w:val="003F4EBD"/>
    <w:rsid w:val="003F53DB"/>
    <w:rsid w:val="003F6179"/>
    <w:rsid w:val="003F6E6B"/>
    <w:rsid w:val="003F6E71"/>
    <w:rsid w:val="003F76AE"/>
    <w:rsid w:val="004016B2"/>
    <w:rsid w:val="004017EB"/>
    <w:rsid w:val="00402056"/>
    <w:rsid w:val="00403B98"/>
    <w:rsid w:val="00403E83"/>
    <w:rsid w:val="00403FE7"/>
    <w:rsid w:val="00404322"/>
    <w:rsid w:val="0040450E"/>
    <w:rsid w:val="004057B7"/>
    <w:rsid w:val="004070FF"/>
    <w:rsid w:val="00407CD9"/>
    <w:rsid w:val="00410371"/>
    <w:rsid w:val="00411B62"/>
    <w:rsid w:val="00413AA5"/>
    <w:rsid w:val="00415840"/>
    <w:rsid w:val="00415958"/>
    <w:rsid w:val="00416066"/>
    <w:rsid w:val="00417309"/>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1F53"/>
    <w:rsid w:val="00472070"/>
    <w:rsid w:val="00472895"/>
    <w:rsid w:val="0047340A"/>
    <w:rsid w:val="0047534A"/>
    <w:rsid w:val="00475923"/>
    <w:rsid w:val="00475A7F"/>
    <w:rsid w:val="00476159"/>
    <w:rsid w:val="00477109"/>
    <w:rsid w:val="00480851"/>
    <w:rsid w:val="004829F2"/>
    <w:rsid w:val="00482A37"/>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68D9"/>
    <w:rsid w:val="004E7099"/>
    <w:rsid w:val="004F07B1"/>
    <w:rsid w:val="004F0A0F"/>
    <w:rsid w:val="004F3615"/>
    <w:rsid w:val="004F3B06"/>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4DDD"/>
    <w:rsid w:val="00585220"/>
    <w:rsid w:val="00586C97"/>
    <w:rsid w:val="005871FD"/>
    <w:rsid w:val="0058798B"/>
    <w:rsid w:val="00590622"/>
    <w:rsid w:val="0059100A"/>
    <w:rsid w:val="0059131F"/>
    <w:rsid w:val="00591602"/>
    <w:rsid w:val="0059206A"/>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EBF"/>
    <w:rsid w:val="00675F65"/>
    <w:rsid w:val="00677A77"/>
    <w:rsid w:val="006805C8"/>
    <w:rsid w:val="0068089C"/>
    <w:rsid w:val="00680A05"/>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7B87"/>
    <w:rsid w:val="007607F1"/>
    <w:rsid w:val="00760D89"/>
    <w:rsid w:val="00761D5A"/>
    <w:rsid w:val="00761F36"/>
    <w:rsid w:val="007622ED"/>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17FCA"/>
    <w:rsid w:val="0082003F"/>
    <w:rsid w:val="008253DA"/>
    <w:rsid w:val="00826BE1"/>
    <w:rsid w:val="008272EB"/>
    <w:rsid w:val="008279FA"/>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36F9"/>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0D45"/>
    <w:rsid w:val="00A12750"/>
    <w:rsid w:val="00A12B1A"/>
    <w:rsid w:val="00A15387"/>
    <w:rsid w:val="00A1592D"/>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2C6D"/>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0085"/>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1F50"/>
    <w:rsid w:val="00C64F89"/>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463B"/>
    <w:rsid w:val="00D24991"/>
    <w:rsid w:val="00D25368"/>
    <w:rsid w:val="00D25DE3"/>
    <w:rsid w:val="00D25FF8"/>
    <w:rsid w:val="00D2659C"/>
    <w:rsid w:val="00D2709C"/>
    <w:rsid w:val="00D27C16"/>
    <w:rsid w:val="00D27E61"/>
    <w:rsid w:val="00D33362"/>
    <w:rsid w:val="00D33541"/>
    <w:rsid w:val="00D33E28"/>
    <w:rsid w:val="00D34A11"/>
    <w:rsid w:val="00D357A7"/>
    <w:rsid w:val="00D3660E"/>
    <w:rsid w:val="00D36AEA"/>
    <w:rsid w:val="00D37290"/>
    <w:rsid w:val="00D37F9C"/>
    <w:rsid w:val="00D403EB"/>
    <w:rsid w:val="00D40672"/>
    <w:rsid w:val="00D426B4"/>
    <w:rsid w:val="00D42C56"/>
    <w:rsid w:val="00D437D6"/>
    <w:rsid w:val="00D43822"/>
    <w:rsid w:val="00D43A3F"/>
    <w:rsid w:val="00D43B2D"/>
    <w:rsid w:val="00D43F7C"/>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879BD"/>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CA8"/>
    <w:rsid w:val="00E04E00"/>
    <w:rsid w:val="00E0792D"/>
    <w:rsid w:val="00E100E3"/>
    <w:rsid w:val="00E102B1"/>
    <w:rsid w:val="00E10ACB"/>
    <w:rsid w:val="00E10E26"/>
    <w:rsid w:val="00E11519"/>
    <w:rsid w:val="00E115BF"/>
    <w:rsid w:val="00E118AB"/>
    <w:rsid w:val="00E13DC5"/>
    <w:rsid w:val="00E13F3D"/>
    <w:rsid w:val="00E14E17"/>
    <w:rsid w:val="00E14FD0"/>
    <w:rsid w:val="00E14FEE"/>
    <w:rsid w:val="00E17012"/>
    <w:rsid w:val="00E17170"/>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88D"/>
    <w:rsid w:val="00E33C02"/>
    <w:rsid w:val="00E33DD1"/>
    <w:rsid w:val="00E34468"/>
    <w:rsid w:val="00E34776"/>
    <w:rsid w:val="00E34BB2"/>
    <w:rsid w:val="00E35DB4"/>
    <w:rsid w:val="00E35F51"/>
    <w:rsid w:val="00E36466"/>
    <w:rsid w:val="00E3742E"/>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02EF"/>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6182"/>
    <w:rsid w:val="00F97516"/>
    <w:rsid w:val="00FA0C46"/>
    <w:rsid w:val="00FA24F4"/>
    <w:rsid w:val="00FA3921"/>
    <w:rsid w:val="00FA3A9C"/>
    <w:rsid w:val="00FA4414"/>
    <w:rsid w:val="00FA46D9"/>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2C"/>
    <w:rsid w:val="00FD53DB"/>
    <w:rsid w:val="00FD55BB"/>
    <w:rsid w:val="00FD594F"/>
    <w:rsid w:val="00FD5FD4"/>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CFE4A"/>
  <w15:docId w15:val="{30939DA1-3A6F-43C0-8831-3E741873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hAnsiTheme="minorHAnsi" w:cstheme="minorBidi"/>
      <w:b/>
      <w:sz w:val="22"/>
      <w:szCs w:val="22"/>
      <w:lang w:val="en-US" w:eastAsia="fr-FR"/>
    </w:rPr>
  </w:style>
  <w:style w:type="paragraph" w:styleId="a7">
    <w:name w:val="Document Map"/>
    <w:basedOn w:val="a"/>
    <w:link w:val="Char0"/>
    <w:semiHidden/>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link w:val="Char7"/>
    <w:semiHidden/>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rPr>
      <w:b/>
      <w:position w:val="6"/>
      <w:sz w:val="16"/>
    </w:rPr>
  </w:style>
  <w:style w:type="character" w:customStyle="1" w:styleId="Char3">
    <w:name w:val="批注框文本 Char"/>
    <w:basedOn w:val="a0"/>
    <w:link w:val="aa"/>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8"/>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har1">
    <w:name w:val="批注文字 Char"/>
    <w:link w:val="a8"/>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Char">
    <w:name w:val="题注 Char"/>
    <w:link w:val="a6"/>
    <w:locked/>
    <w:rPr>
      <w:rFonts w:asciiTheme="minorHAnsi" w:eastAsiaTheme="minorEastAsia" w:hAnsiTheme="minorHAnsi" w:cstheme="minorBidi"/>
      <w:b/>
      <w:sz w:val="22"/>
      <w:szCs w:val="22"/>
      <w:lang w:val="en-US"/>
    </w:rPr>
  </w:style>
  <w:style w:type="character" w:customStyle="1" w:styleId="Char2">
    <w:name w:val="正文文本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8">
    <w:name w:val="Placeholder Text"/>
    <w:basedOn w:val="a0"/>
    <w:uiPriority w:val="99"/>
    <w:semiHidden/>
    <w:rPr>
      <w:color w:val="808080"/>
    </w:rPr>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6">
    <w:name w:val="脚注文本 Char"/>
    <w:basedOn w:val="a0"/>
    <w:link w:val="ad"/>
    <w:semiHidden/>
    <w:rPr>
      <w:rFonts w:ascii="Times New Roman" w:hAnsi="Times New Roman"/>
      <w:sz w:val="16"/>
      <w:lang w:val="en-GB" w:eastAsia="en-US"/>
    </w:rPr>
  </w:style>
  <w:style w:type="character" w:customStyle="1" w:styleId="Char4">
    <w:name w:val="页脚 Char"/>
    <w:basedOn w:val="a0"/>
    <w:link w:val="ab"/>
    <w:rPr>
      <w:rFonts w:ascii="Arial" w:hAnsi="Arial"/>
      <w:b/>
      <w:i/>
      <w:sz w:val="18"/>
      <w:lang w:val="en-GB" w:eastAsia="en-US"/>
    </w:rPr>
  </w:style>
  <w:style w:type="character" w:customStyle="1" w:styleId="Char7">
    <w:name w:val="批注主题 Char"/>
    <w:basedOn w:val="Char1"/>
    <w:link w:val="af0"/>
    <w:semiHidden/>
    <w:rPr>
      <w:rFonts w:ascii="Times New Roman" w:hAnsi="Times New Roman"/>
      <w:b/>
      <w:bCs/>
      <w:lang w:val="en-GB" w:eastAsia="en-US"/>
    </w:rPr>
  </w:style>
  <w:style w:type="character" w:customStyle="1" w:styleId="Char0">
    <w:name w:val="文档结构图 Char"/>
    <w:basedOn w:val="a0"/>
    <w:link w:val="a7"/>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4F3ED130-5224-47E0-ADA5-12791E6A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48</Pages>
  <Words>20174</Words>
  <Characters>114997</Characters>
  <Application>Microsoft Office Word</Application>
  <DocSecurity>0</DocSecurity>
  <Lines>958</Lines>
  <Paragraphs>269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134902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Guozhiheng</cp:lastModifiedBy>
  <cp:revision>2</cp:revision>
  <cp:lastPrinted>1900-12-31T16:00:00Z</cp:lastPrinted>
  <dcterms:created xsi:type="dcterms:W3CDTF">2021-04-14T04:45:00Z</dcterms:created>
  <dcterms:modified xsi:type="dcterms:W3CDTF">2021-04-14T04:45:00Z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