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335C9" w14:textId="77777777" w:rsidR="00BF303B" w:rsidRDefault="006222A6">
      <w:pPr>
        <w:pStyle w:val="af"/>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af"/>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af5"/>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2"/>
      </w:pPr>
      <w:r>
        <w:lastRenderedPageBreak/>
        <w:t>Topic A1: Blind Decoding Capability, Multi-slot monitoring</w:t>
      </w:r>
    </w:p>
    <w:p w14:paraId="3745B094" w14:textId="77777777" w:rsidR="00BF303B" w:rsidRDefault="006222A6">
      <w:pPr>
        <w:pStyle w:val="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af5"/>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We generally support FL’s proposal. However, we’d like to clarify that this means the new multi-slot PDCCH monitoring capability, not the configuration of PDCCH MOs.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r>
              <w:rPr>
                <w:sz w:val="20"/>
              </w:rPr>
              <w:t>Futurewei</w:t>
            </w:r>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r>
              <w:rPr>
                <w:sz w:val="20"/>
              </w:rPr>
              <w:t>Convida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ZTE, Sanechips</w:t>
            </w:r>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We support the FL’s proposal and also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Huawei, HiSilicon</w:t>
            </w:r>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r>
              <w:rPr>
                <w:sz w:val="20"/>
              </w:rPr>
              <w:t>InterDigital</w:t>
            </w:r>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r w:rsidRPr="00EB2676">
              <w:rPr>
                <w:sz w:val="20"/>
                <w:lang w:eastAsia="zh-CN"/>
              </w:rPr>
              <w:t>Spreadtrum</w:t>
            </w:r>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3"/>
        <w:rPr>
          <w:bCs/>
        </w:rPr>
      </w:pPr>
      <w:r>
        <w:rPr>
          <w:lang w:eastAsia="zh-CN"/>
        </w:rPr>
        <w:t xml:space="preserve">Issue A1-2: </w:t>
      </w:r>
      <w:r>
        <w:rPr>
          <w:bCs/>
        </w:rPr>
        <w:t>Supported PDCCH monitoring durations for 480/960 kHz</w:t>
      </w:r>
    </w:p>
    <w:p w14:paraId="1CD42974" w14:textId="77777777" w:rsidR="00BF303B" w:rsidRDefault="006222A6">
      <w:r>
        <w:t>Most companies suggest to support the following multi-slot monitoring durations:</w:t>
      </w:r>
    </w:p>
    <w:p w14:paraId="1247130C" w14:textId="77777777" w:rsidR="00BF303B" w:rsidRDefault="006222A6">
      <w:pPr>
        <w:pStyle w:val="afc"/>
        <w:numPr>
          <w:ilvl w:val="0"/>
          <w:numId w:val="16"/>
        </w:numPr>
      </w:pPr>
      <w:r>
        <w:t>4 slots for SCS 480 kHz</w:t>
      </w:r>
    </w:p>
    <w:p w14:paraId="4BB266E9" w14:textId="77777777" w:rsidR="00BF303B" w:rsidRDefault="006222A6">
      <w:pPr>
        <w:pStyle w:val="afc"/>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afc"/>
        <w:numPr>
          <w:ilvl w:val="0"/>
          <w:numId w:val="16"/>
        </w:numPr>
      </w:pPr>
      <w:r>
        <w:t>1, 2 slots for SCS 480 kHz</w:t>
      </w:r>
    </w:p>
    <w:p w14:paraId="10BB34C8" w14:textId="77777777" w:rsidR="00BF303B" w:rsidRDefault="006222A6">
      <w:pPr>
        <w:pStyle w:val="afc"/>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af5"/>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Pr="008C3BA1" w:rsidRDefault="006222A6">
            <w:pPr>
              <w:rPr>
                <w:sz w:val="20"/>
                <w:highlight w:val="yellow"/>
              </w:rPr>
            </w:pPr>
            <w:r w:rsidRPr="008C3BA1">
              <w:rPr>
                <w:sz w:val="20"/>
                <w:highlight w:val="yellow"/>
              </w:rPr>
              <w:t>Qualcomm</w:t>
            </w:r>
          </w:p>
        </w:tc>
        <w:tc>
          <w:tcPr>
            <w:tcW w:w="12176" w:type="dxa"/>
          </w:tcPr>
          <w:p w14:paraId="734CC50C" w14:textId="77777777" w:rsidR="00BF303B" w:rsidRPr="008C3BA1" w:rsidRDefault="006222A6">
            <w:pPr>
              <w:rPr>
                <w:sz w:val="20"/>
                <w:highlight w:val="yellow"/>
                <w:lang w:eastAsia="zh-CN"/>
              </w:rPr>
            </w:pPr>
            <w:r w:rsidRPr="008C3BA1">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Pr="008C3BA1" w:rsidRDefault="00BF303B">
            <w:pPr>
              <w:rPr>
                <w:sz w:val="20"/>
                <w:highlight w:val="yellow"/>
                <w:lang w:eastAsia="zh-CN"/>
              </w:rPr>
            </w:pPr>
          </w:p>
          <w:p w14:paraId="4EB0AF72" w14:textId="77777777" w:rsidR="00BF303B" w:rsidRPr="008C3BA1" w:rsidRDefault="006222A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sidRPr="008C3BA1">
              <w:rPr>
                <w:rFonts w:eastAsia="Times New Roman"/>
                <w:color w:val="FF0000"/>
                <w:highlight w:val="yellow"/>
                <w:lang w:eastAsia="ja-JP"/>
              </w:rPr>
              <w:t>For multi-slot PDCCH monitoring capability, support the following numbers of slots as the default UE capability</w:t>
            </w:r>
          </w:p>
          <w:p w14:paraId="6B478061"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480 kHz: 4 slots</w:t>
            </w:r>
          </w:p>
          <w:p w14:paraId="3114EC85"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960 kHz: 8 slots</w:t>
            </w:r>
          </w:p>
          <w:p w14:paraId="0AC277B9"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 xml:space="preserve">Additional values smaller than 4/8 slots for 480/960 kHz are not precluded </w:t>
            </w:r>
            <w:r w:rsidRPr="008C3BA1">
              <w:rPr>
                <w:rFonts w:ascii="Calibri" w:eastAsia="Times New Roman" w:hAnsi="Calibri" w:cs="Calibri"/>
                <w:color w:val="FF0000"/>
                <w:highlight w:val="yellow"/>
                <w:lang w:val="en-GB" w:eastAsia="ja-JP"/>
              </w:rPr>
              <w:t>per UE’s optional capability</w:t>
            </w:r>
          </w:p>
          <w:p w14:paraId="617799AB"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r>
              <w:rPr>
                <w:sz w:val="20"/>
              </w:rPr>
              <w:t>Futurewei</w:t>
            </w:r>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r>
              <w:rPr>
                <w:sz w:val="20"/>
              </w:rPr>
              <w:t>Convida Wireless</w:t>
            </w:r>
          </w:p>
        </w:tc>
        <w:tc>
          <w:tcPr>
            <w:tcW w:w="12176" w:type="dxa"/>
          </w:tcPr>
          <w:p w14:paraId="236FCE0C" w14:textId="77777777" w:rsidR="00BF303B" w:rsidRDefault="006222A6">
            <w:pPr>
              <w:rPr>
                <w:sz w:val="20"/>
                <w:lang w:eastAsia="zh-CN"/>
              </w:rPr>
            </w:pPr>
            <w:r w:rsidRPr="00E17AC1">
              <w:rPr>
                <w:sz w:val="20"/>
                <w:highlight w:val="yellow"/>
                <w:lang w:eastAsia="zh-CN"/>
              </w:rPr>
              <w:t>We are OK with the proposal. Just would like to clarify, is “</w:t>
            </w:r>
            <w:r w:rsidRPr="00E17AC1">
              <w:rPr>
                <w:rFonts w:eastAsia="Times New Roman"/>
                <w:highlight w:val="yellow"/>
                <w:lang w:eastAsia="ja-JP"/>
              </w:rPr>
              <w:t xml:space="preserve">Supported number of slots for multi-slot PDCCH monitoring” should be “Supported </w:t>
            </w:r>
            <w:r w:rsidRPr="00E17AC1">
              <w:rPr>
                <w:rFonts w:eastAsia="Times New Roman"/>
                <w:b/>
                <w:bCs/>
                <w:highlight w:val="yellow"/>
                <w:lang w:eastAsia="ja-JP"/>
              </w:rPr>
              <w:t>maximum</w:t>
            </w:r>
            <w:r w:rsidRPr="00E17AC1">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ZTE, Sanechips</w:t>
            </w:r>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5AC5B2BC" w14:textId="77777777" w:rsidR="00BF303B" w:rsidRDefault="006222A6">
            <w:pPr>
              <w:pStyle w:val="afc"/>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afc"/>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Huawei, HiSilicon</w:t>
            </w:r>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Pr="008C3BA1" w:rsidRDefault="008414F4" w:rsidP="008414F4">
            <w:pPr>
              <w:rPr>
                <w:sz w:val="20"/>
                <w:highlight w:val="yellow"/>
              </w:rPr>
            </w:pPr>
            <w:r w:rsidRPr="008C3BA1">
              <w:rPr>
                <w:sz w:val="20"/>
                <w:highlight w:val="yellow"/>
              </w:rPr>
              <w:t>Samsung</w:t>
            </w:r>
          </w:p>
        </w:tc>
        <w:tc>
          <w:tcPr>
            <w:tcW w:w="12176" w:type="dxa"/>
          </w:tcPr>
          <w:p w14:paraId="067A3B64" w14:textId="77E25973" w:rsidR="008414F4" w:rsidRPr="008C3BA1" w:rsidRDefault="008414F4" w:rsidP="008414F4">
            <w:pPr>
              <w:rPr>
                <w:sz w:val="20"/>
                <w:highlight w:val="yellow"/>
                <w:lang w:eastAsia="zh-CN"/>
              </w:rPr>
            </w:pPr>
            <w:r w:rsidRPr="008C3BA1">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We support the proposal. Okay with Convida’s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r>
              <w:rPr>
                <w:sz w:val="20"/>
              </w:rPr>
              <w:t>InterDigital</w:t>
            </w:r>
          </w:p>
        </w:tc>
        <w:tc>
          <w:tcPr>
            <w:tcW w:w="12176" w:type="dxa"/>
          </w:tcPr>
          <w:p w14:paraId="69B74FB6" w14:textId="215F2881" w:rsidR="0003327A" w:rsidRDefault="0003327A" w:rsidP="00D76243">
            <w:pPr>
              <w:rPr>
                <w:sz w:val="20"/>
                <w:lang w:eastAsia="zh-CN"/>
              </w:rPr>
            </w:pPr>
            <w:r>
              <w:rPr>
                <w:sz w:val="20"/>
                <w:lang w:eastAsia="zh-CN"/>
              </w:rPr>
              <w:t>We also support Convida’s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Thus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r w:rsidRPr="007E3F39">
              <w:rPr>
                <w:sz w:val="20"/>
                <w:szCs w:val="20"/>
              </w:rPr>
              <w:lastRenderedPageBreak/>
              <w:t>Spreadtrum</w:t>
            </w:r>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af5"/>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afc"/>
              <w:widowControl/>
              <w:numPr>
                <w:ilvl w:val="0"/>
                <w:numId w:val="18"/>
              </w:numPr>
            </w:pPr>
            <w:r>
              <w:t xml:space="preserve">Alt 1: Use a fixed pattern of slot groups as the baseline to define the new capability. </w:t>
            </w:r>
          </w:p>
          <w:p w14:paraId="59A85FBD" w14:textId="77777777" w:rsidR="00BF303B" w:rsidRDefault="006222A6">
            <w:pPr>
              <w:pStyle w:val="afc"/>
              <w:widowControl/>
              <w:numPr>
                <w:ilvl w:val="1"/>
                <w:numId w:val="18"/>
              </w:numPr>
            </w:pPr>
            <w:r>
              <w:t>Each slot group consists of X slots</w:t>
            </w:r>
          </w:p>
          <w:p w14:paraId="2B6DBFC3" w14:textId="77777777" w:rsidR="00BF303B" w:rsidRDefault="006222A6">
            <w:pPr>
              <w:pStyle w:val="afc"/>
              <w:widowControl/>
              <w:numPr>
                <w:ilvl w:val="1"/>
                <w:numId w:val="18"/>
              </w:numPr>
            </w:pPr>
            <w:r>
              <w:t>Slot groups are consecutive and non-overlapping</w:t>
            </w:r>
          </w:p>
          <w:p w14:paraId="2C62571C" w14:textId="77777777" w:rsidR="00BF303B" w:rsidRDefault="006222A6">
            <w:pPr>
              <w:pStyle w:val="afc"/>
              <w:widowControl/>
              <w:numPr>
                <w:ilvl w:val="1"/>
                <w:numId w:val="18"/>
              </w:numPr>
            </w:pPr>
            <w:r>
              <w:t>The capability indicates the BD/CCE budget within Y consecutive [symbols or slots] in each slot group separately</w:t>
            </w:r>
          </w:p>
          <w:p w14:paraId="53B49AA6" w14:textId="77777777" w:rsidR="00BF303B" w:rsidRDefault="006222A6">
            <w:pPr>
              <w:pStyle w:val="afc"/>
              <w:widowControl/>
              <w:numPr>
                <w:ilvl w:val="1"/>
                <w:numId w:val="18"/>
              </w:numPr>
            </w:pPr>
            <w:r>
              <w:t>FFS: Supported values/constraints of X and Y, e.g. Y&lt;=X, Y=X</w:t>
            </w:r>
          </w:p>
          <w:p w14:paraId="529DA51A" w14:textId="77777777" w:rsidR="00BF303B" w:rsidRDefault="006222A6">
            <w:pPr>
              <w:pStyle w:val="afc"/>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afc"/>
              <w:widowControl/>
              <w:numPr>
                <w:ilvl w:val="1"/>
                <w:numId w:val="18"/>
              </w:numPr>
            </w:pPr>
            <w:r>
              <w:t>FFS: Further definition of capabilities</w:t>
            </w:r>
          </w:p>
          <w:p w14:paraId="46782534" w14:textId="77777777" w:rsidR="00BF303B" w:rsidRDefault="006222A6">
            <w:pPr>
              <w:pStyle w:val="afc"/>
              <w:widowControl/>
              <w:numPr>
                <w:ilvl w:val="0"/>
                <w:numId w:val="18"/>
              </w:numPr>
            </w:pPr>
            <w:r>
              <w:t>Alt 2: Use an (X, Y) span as the baseline to define the new capability</w:t>
            </w:r>
          </w:p>
          <w:p w14:paraId="0A380D44" w14:textId="77777777" w:rsidR="00BF303B" w:rsidRDefault="006222A6">
            <w:pPr>
              <w:pStyle w:val="afc"/>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afc"/>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afc"/>
              <w:widowControl/>
              <w:numPr>
                <w:ilvl w:val="1"/>
                <w:numId w:val="18"/>
              </w:numPr>
            </w:pPr>
            <w:r>
              <w:t>Y &lt;= X</w:t>
            </w:r>
          </w:p>
          <w:p w14:paraId="12B15958" w14:textId="77777777" w:rsidR="00BF303B" w:rsidRDefault="006222A6">
            <w:pPr>
              <w:pStyle w:val="afc"/>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afc"/>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afc"/>
              <w:widowControl/>
              <w:numPr>
                <w:ilvl w:val="1"/>
                <w:numId w:val="18"/>
              </w:numPr>
            </w:pPr>
            <w:r>
              <w:t>FFS: Further definition of capabilities</w:t>
            </w:r>
          </w:p>
          <w:p w14:paraId="2539AFF2" w14:textId="77777777" w:rsidR="00BF303B" w:rsidRDefault="006222A6">
            <w:pPr>
              <w:pStyle w:val="afc"/>
              <w:widowControl/>
              <w:numPr>
                <w:ilvl w:val="0"/>
                <w:numId w:val="18"/>
              </w:numPr>
            </w:pPr>
            <w:r>
              <w:t xml:space="preserve">Alt 3: Use a sliding window of X slots as the baseline to define the new capability. </w:t>
            </w:r>
          </w:p>
          <w:p w14:paraId="311FA6A4" w14:textId="77777777" w:rsidR="00BF303B" w:rsidRDefault="006222A6">
            <w:pPr>
              <w:pStyle w:val="afc"/>
              <w:widowControl/>
              <w:numPr>
                <w:ilvl w:val="1"/>
                <w:numId w:val="18"/>
              </w:numPr>
            </w:pPr>
            <w:r>
              <w:t>The capability indicates the BD/CCE budget within the sliding window</w:t>
            </w:r>
          </w:p>
          <w:p w14:paraId="26489F3F" w14:textId="77777777" w:rsidR="00BF303B" w:rsidRDefault="006222A6">
            <w:pPr>
              <w:pStyle w:val="afc"/>
              <w:widowControl/>
              <w:numPr>
                <w:ilvl w:val="1"/>
                <w:numId w:val="18"/>
              </w:numPr>
            </w:pPr>
            <w:r>
              <w:t xml:space="preserve"> The sliding unit of the sliding window is [1] slot.</w:t>
            </w:r>
          </w:p>
          <w:p w14:paraId="4B11FA2B" w14:textId="77777777" w:rsidR="00BF303B" w:rsidRDefault="006222A6">
            <w:pPr>
              <w:pStyle w:val="afc"/>
              <w:widowControl/>
              <w:numPr>
                <w:ilvl w:val="1"/>
                <w:numId w:val="18"/>
              </w:numPr>
            </w:pPr>
            <w:r>
              <w:t>FFS: Further definition of capabilities</w:t>
            </w:r>
          </w:p>
          <w:p w14:paraId="0BB72C00" w14:textId="77777777" w:rsidR="00BF303B" w:rsidRDefault="006222A6">
            <w:pPr>
              <w:pStyle w:val="afc"/>
              <w:widowControl/>
              <w:numPr>
                <w:ilvl w:val="0"/>
                <w:numId w:val="18"/>
              </w:numPr>
            </w:pPr>
            <w:r>
              <w:t>Specific numbers for X, Y may depend on UE capability and gNB configuration</w:t>
            </w:r>
          </w:p>
          <w:p w14:paraId="0D1FB074" w14:textId="77777777" w:rsidR="00BF303B" w:rsidRDefault="006222A6">
            <w:pPr>
              <w:pStyle w:val="afc"/>
              <w:widowControl/>
              <w:numPr>
                <w:ilvl w:val="1"/>
                <w:numId w:val="18"/>
              </w:numPr>
            </w:pPr>
            <w:r>
              <w:t xml:space="preserve">Examples: </w:t>
            </w:r>
          </w:p>
          <w:p w14:paraId="13C10B50" w14:textId="77777777" w:rsidR="00BF303B" w:rsidRDefault="006222A6">
            <w:pPr>
              <w:pStyle w:val="afc"/>
              <w:widowControl/>
              <w:numPr>
                <w:ilvl w:val="2"/>
                <w:numId w:val="18"/>
              </w:numPr>
            </w:pPr>
            <w:r>
              <w:t>X = [4] slots for 480 kHz SCS and X = [8] slots for 960 kHz SCS</w:t>
            </w:r>
          </w:p>
        </w:tc>
      </w:tr>
    </w:tbl>
    <w:p w14:paraId="5D510B9E" w14:textId="7BDB0D50" w:rsidR="00BF303B" w:rsidRDefault="00637A29" w:rsidP="00637A29">
      <w:pPr>
        <w:pStyle w:val="4"/>
        <w:rPr>
          <w:lang w:val="en-GB" w:eastAsia="zh-CN"/>
        </w:rPr>
      </w:pPr>
      <w:r>
        <w:rPr>
          <w:lang w:val="en-GB" w:eastAsia="zh-CN"/>
        </w:rPr>
        <w:lastRenderedPageBreak/>
        <w:t>First round discussion</w:t>
      </w:r>
    </w:p>
    <w:p w14:paraId="0937972D" w14:textId="77777777" w:rsidR="00BF303B" w:rsidRDefault="006222A6">
      <w:pPr>
        <w:rPr>
          <w:b/>
          <w:bCs/>
          <w:lang w:val="en-GB" w:eastAsia="zh-CN"/>
        </w:rPr>
      </w:pPr>
      <w:r w:rsidRPr="00637A29">
        <w:rPr>
          <w:b/>
          <w:bCs/>
          <w:lang w:val="en-GB" w:eastAsia="zh-CN"/>
        </w:rPr>
        <w:t>FL Summary based on submitted documents:</w:t>
      </w:r>
    </w:p>
    <w:p w14:paraId="34AF469B" w14:textId="77777777" w:rsidR="00BF303B" w:rsidRDefault="006222A6">
      <w:pPr>
        <w:rPr>
          <w:lang w:val="en-GB" w:eastAsia="zh-CN"/>
        </w:rPr>
      </w:pPr>
      <w:r>
        <w:rPr>
          <w:lang w:val="en-GB" w:eastAsia="zh-CN"/>
        </w:rPr>
        <w:t>Alt 1 supported by Huawei, HiSilicon, Nokia, Nokia Shanghai Bell, CATT, MediaTek, Apple, LG, Interdigital, ZTE, Sanechips, OPPO</w:t>
      </w:r>
    </w:p>
    <w:p w14:paraId="4334770F" w14:textId="77777777" w:rsidR="00BF303B" w:rsidRDefault="006222A6">
      <w:pPr>
        <w:rPr>
          <w:lang w:val="en-GB" w:eastAsia="zh-CN"/>
        </w:rPr>
      </w:pPr>
      <w:r>
        <w:rPr>
          <w:lang w:val="en-GB" w:eastAsia="zh-CN"/>
        </w:rPr>
        <w:t>Alt 2 supported by vivo, CATT, Futurewei, Panasonic, Lenovo, Motorola Mobility, Apple, Qualcomm, Samsung, Convida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14:paraId="3153571C" w14:textId="77777777" w:rsidR="00BF303B" w:rsidRDefault="006222A6">
      <w:pPr>
        <w:rPr>
          <w:b/>
          <w:bCs/>
          <w:lang w:val="en-GB" w:eastAsia="zh-CN"/>
        </w:rPr>
      </w:pPr>
      <w:r w:rsidRPr="00637A29">
        <w:rPr>
          <w:b/>
          <w:bCs/>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af5"/>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 xml:space="preserve">For further down-selection, we slightly prefer Alt 2 due to the flexibility of locating the span (X,Y)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5.05pt;height:98.9pt;mso-width-percent:0;mso-height-percent:0;mso-width-percent:0;mso-height-percent:0" o:ole="">
                  <v:imagedata r:id="rId10" o:title=""/>
                </v:shape>
                <o:OLEObject Type="Embed" ProgID="Visio.Drawing.11" ShapeID="_x0000_i1025" DrawAspect="Content" ObjectID="_1680434374"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afc"/>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3A3FC2E5" w14:textId="77777777" w:rsidR="00BF303B" w:rsidRDefault="006222A6">
            <w:pPr>
              <w:pStyle w:val="afc"/>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3B2495E5" w14:textId="77777777" w:rsidR="00BF303B" w:rsidRDefault="006222A6">
            <w:pPr>
              <w:pStyle w:val="afc"/>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afc"/>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8D97A3E" w14:textId="77777777" w:rsidR="00BF303B" w:rsidRDefault="006222A6">
            <w:pPr>
              <w:pStyle w:val="afc"/>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afc"/>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afc"/>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afc"/>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afc"/>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afc"/>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afc"/>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afc"/>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afc"/>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afc"/>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r>
              <w:rPr>
                <w:sz w:val="20"/>
              </w:rPr>
              <w:lastRenderedPageBreak/>
              <w:t>Futurewei</w:t>
            </w:r>
          </w:p>
        </w:tc>
        <w:tc>
          <w:tcPr>
            <w:tcW w:w="12176" w:type="dxa"/>
          </w:tcPr>
          <w:p w14:paraId="2243BCDF" w14:textId="77777777" w:rsidR="00BF303B" w:rsidRDefault="006222A6">
            <w:pPr>
              <w:rPr>
                <w:sz w:val="20"/>
                <w:lang w:eastAsia="zh-CN"/>
              </w:rPr>
            </w:pPr>
            <w:r>
              <w:rPr>
                <w:sz w:val="20"/>
                <w:lang w:eastAsia="zh-CN"/>
              </w:rPr>
              <w:t>We prefer Alt 2, OK to discuss  Alt 1.</w:t>
            </w:r>
          </w:p>
        </w:tc>
      </w:tr>
      <w:tr w:rsidR="00BF303B" w14:paraId="1161264B" w14:textId="77777777">
        <w:tc>
          <w:tcPr>
            <w:tcW w:w="2405" w:type="dxa"/>
          </w:tcPr>
          <w:p w14:paraId="03C18762" w14:textId="77777777" w:rsidR="00BF303B" w:rsidRDefault="006222A6">
            <w:pPr>
              <w:rPr>
                <w:sz w:val="20"/>
              </w:rPr>
            </w:pPr>
            <w:r>
              <w:rPr>
                <w:sz w:val="20"/>
                <w:lang w:eastAsia="zh-CN"/>
              </w:rPr>
              <w:t>Convida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ZTE, Sanechips</w:t>
            </w:r>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By the way, for Alt 2, the definition of span seems to be unclear when the unit of Y is slot. In this case, it appears like that all of symbols within Y slots could have PDCCH MOs.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gNB. </w:t>
            </w:r>
          </w:p>
        </w:tc>
      </w:tr>
      <w:tr w:rsidR="001C072F" w:rsidRPr="00691994" w14:paraId="088867B4" w14:textId="77777777" w:rsidTr="001C072F">
        <w:tc>
          <w:tcPr>
            <w:tcW w:w="2405" w:type="dxa"/>
          </w:tcPr>
          <w:p w14:paraId="0554CCD2" w14:textId="77777777" w:rsidR="001C072F" w:rsidRDefault="001C072F" w:rsidP="008414F4">
            <w:pPr>
              <w:rPr>
                <w:sz w:val="20"/>
              </w:rPr>
            </w:pPr>
            <w:r>
              <w:rPr>
                <w:rFonts w:hint="eastAsia"/>
                <w:sz w:val="20"/>
              </w:rPr>
              <w:t>Huawie, HiSilicon</w:t>
            </w:r>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Mediatek.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We would prefer that the UE capability with parameters that are to indicate some level of predictability for the UE processing and limit the number of unexpected MOs. i.e. if we have a slot group of size 4 with 1  or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for </w:t>
            </w:r>
            <w:r w:rsidRPr="00A76431">
              <w:rPr>
                <w:sz w:val="20"/>
                <w:lang w:eastAsia="zh-CN"/>
              </w:rPr>
              <w:t xml:space="preserve"> its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r>
              <w:rPr>
                <w:sz w:val="20"/>
              </w:rPr>
              <w:t>InterDigital</w:t>
            </w:r>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gNB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e don’t see the need to have Alt3 to handle the back-to-back MOs.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afc"/>
              <w:numPr>
                <w:ilvl w:val="0"/>
                <w:numId w:val="64"/>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afc"/>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afc"/>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r w:rsidRPr="00233D35">
              <w:rPr>
                <w:sz w:val="20"/>
                <w:szCs w:val="20"/>
                <w:lang w:val="en-GB" w:eastAsia="zh-CN"/>
              </w:rPr>
              <w:lastRenderedPageBreak/>
              <w:t>Spreadtrum</w:t>
            </w:r>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Huawei, HiSilicon</w:t>
            </w:r>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bl>
    <w:p w14:paraId="0B592A13" w14:textId="0F30C947" w:rsidR="00BF303B" w:rsidRDefault="00BF303B">
      <w:pPr>
        <w:rPr>
          <w:lang w:eastAsia="zh-CN"/>
        </w:rPr>
      </w:pPr>
    </w:p>
    <w:p w14:paraId="514B7EF4" w14:textId="1B9EA4D4" w:rsidR="00637A29" w:rsidRDefault="00637A29" w:rsidP="00637A29">
      <w:pPr>
        <w:pStyle w:val="4"/>
        <w:rPr>
          <w:lang w:val="en-GB" w:eastAsia="zh-CN"/>
        </w:rPr>
      </w:pPr>
      <w:r>
        <w:rPr>
          <w:lang w:val="en-GB" w:eastAsia="zh-CN"/>
        </w:rPr>
        <w:t>Second round discussion</w:t>
      </w:r>
    </w:p>
    <w:p w14:paraId="5A092FCB" w14:textId="6E017100" w:rsidR="00637A29" w:rsidRDefault="00637A29" w:rsidP="00637A29">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af5"/>
        <w:tblW w:w="0" w:type="auto"/>
        <w:tblLook w:val="04A0" w:firstRow="1" w:lastRow="0" w:firstColumn="1" w:lastColumn="0" w:noHBand="0" w:noVBand="1"/>
      </w:tblPr>
      <w:tblGrid>
        <w:gridCol w:w="13944"/>
      </w:tblGrid>
      <w:tr w:rsidR="00637A29" w14:paraId="0F39FAF5" w14:textId="77777777" w:rsidTr="00637A29">
        <w:tc>
          <w:tcPr>
            <w:tcW w:w="13944" w:type="dxa"/>
          </w:tcPr>
          <w:p w14:paraId="3E5D4F10" w14:textId="77777777" w:rsidR="00637A29" w:rsidRDefault="00637A29" w:rsidP="00637A29">
            <w:pPr>
              <w:pStyle w:val="afc"/>
              <w:widowControl/>
              <w:numPr>
                <w:ilvl w:val="0"/>
                <w:numId w:val="18"/>
              </w:numPr>
            </w:pPr>
            <w:r>
              <w:t xml:space="preserve">Alt 1: Use a fixed pattern of slot groups as the baseline to define the new capability. </w:t>
            </w:r>
          </w:p>
          <w:p w14:paraId="1CAEEC49" w14:textId="77777777" w:rsidR="00637A29" w:rsidRDefault="00637A29" w:rsidP="00637A29">
            <w:pPr>
              <w:pStyle w:val="afc"/>
              <w:widowControl/>
              <w:numPr>
                <w:ilvl w:val="1"/>
                <w:numId w:val="18"/>
              </w:numPr>
            </w:pPr>
            <w:r>
              <w:t>Each slot group consists of X slots</w:t>
            </w:r>
          </w:p>
          <w:p w14:paraId="7DAB6D54" w14:textId="77777777" w:rsidR="00637A29" w:rsidRDefault="00637A29" w:rsidP="00637A29">
            <w:pPr>
              <w:pStyle w:val="afc"/>
              <w:widowControl/>
              <w:numPr>
                <w:ilvl w:val="1"/>
                <w:numId w:val="18"/>
              </w:numPr>
            </w:pPr>
            <w:r>
              <w:t>Slot groups are consecutive and non-overlapping</w:t>
            </w:r>
          </w:p>
          <w:p w14:paraId="348E344A" w14:textId="77777777" w:rsidR="00637A29" w:rsidRDefault="00637A29" w:rsidP="00637A29">
            <w:pPr>
              <w:pStyle w:val="afc"/>
              <w:widowControl/>
              <w:numPr>
                <w:ilvl w:val="1"/>
                <w:numId w:val="18"/>
              </w:numPr>
            </w:pPr>
            <w:r>
              <w:t>The capability indicates the BD/CCE budget within Y consecutive [symbols or slots] in each slot group separately</w:t>
            </w:r>
          </w:p>
          <w:p w14:paraId="4E78CFA0" w14:textId="77777777" w:rsidR="00637A29" w:rsidRDefault="00637A29" w:rsidP="00637A29">
            <w:pPr>
              <w:pStyle w:val="afc"/>
              <w:widowControl/>
              <w:numPr>
                <w:ilvl w:val="1"/>
                <w:numId w:val="18"/>
              </w:numPr>
            </w:pPr>
            <w:r>
              <w:t>FFS: Supported values/constraints of X and Y, e.g. Y&lt;=X, Y=X</w:t>
            </w:r>
          </w:p>
          <w:p w14:paraId="0BC217AD" w14:textId="77777777" w:rsidR="00637A29" w:rsidRDefault="00637A29" w:rsidP="00637A29">
            <w:pPr>
              <w:pStyle w:val="afc"/>
              <w:widowControl/>
              <w:numPr>
                <w:ilvl w:val="1"/>
                <w:numId w:val="18"/>
              </w:numPr>
            </w:pPr>
            <w:r>
              <w:t>FFS: Restrictions on location of the Y [symbols or slots] within a slot group, e.g. the Y [symbols or slots] always start at the first slot within a slot group</w:t>
            </w:r>
          </w:p>
          <w:p w14:paraId="30130690" w14:textId="77777777" w:rsidR="00637A29" w:rsidRDefault="00637A29" w:rsidP="00637A29">
            <w:pPr>
              <w:pStyle w:val="afc"/>
              <w:widowControl/>
              <w:numPr>
                <w:ilvl w:val="1"/>
                <w:numId w:val="18"/>
              </w:numPr>
            </w:pPr>
            <w:r>
              <w:t>FFS: Further definition of capabilities</w:t>
            </w:r>
          </w:p>
          <w:p w14:paraId="64EF9D6C" w14:textId="77777777" w:rsidR="00637A29" w:rsidRDefault="00637A29" w:rsidP="00637A29">
            <w:pPr>
              <w:pStyle w:val="afc"/>
              <w:widowControl/>
              <w:numPr>
                <w:ilvl w:val="0"/>
                <w:numId w:val="18"/>
              </w:numPr>
            </w:pPr>
            <w:r>
              <w:t>Alt 2: Use an (X, Y) span as the baseline to define the new capability</w:t>
            </w:r>
          </w:p>
          <w:p w14:paraId="577733A4" w14:textId="77777777" w:rsidR="00637A29" w:rsidRDefault="00637A29" w:rsidP="00637A29">
            <w:pPr>
              <w:pStyle w:val="afc"/>
              <w:widowControl/>
              <w:numPr>
                <w:ilvl w:val="1"/>
                <w:numId w:val="18"/>
              </w:numPr>
            </w:pPr>
            <w:r>
              <w:lastRenderedPageBreak/>
              <w:t xml:space="preserve">X is the minimum </w:t>
            </w:r>
            <w:r>
              <w:rPr>
                <w:rFonts w:eastAsia="Times New Roman"/>
              </w:rPr>
              <w:t>time separation between the start of two consecutive spans</w:t>
            </w:r>
          </w:p>
          <w:p w14:paraId="1304FAA4" w14:textId="77777777" w:rsidR="00637A29" w:rsidRDefault="00637A29" w:rsidP="00637A29">
            <w:pPr>
              <w:pStyle w:val="afc"/>
              <w:widowControl/>
              <w:numPr>
                <w:ilvl w:val="1"/>
                <w:numId w:val="18"/>
              </w:numPr>
            </w:pPr>
            <w:r>
              <w:t xml:space="preserve">The capability indicates the BD/CCE budget within a span of at most Y consecutive [symbols or slots] </w:t>
            </w:r>
          </w:p>
          <w:p w14:paraId="411013CF" w14:textId="77777777" w:rsidR="00637A29" w:rsidRDefault="00637A29" w:rsidP="00637A29">
            <w:pPr>
              <w:pStyle w:val="afc"/>
              <w:widowControl/>
              <w:numPr>
                <w:ilvl w:val="1"/>
                <w:numId w:val="18"/>
              </w:numPr>
            </w:pPr>
            <w:r>
              <w:t>Y &lt;= X</w:t>
            </w:r>
          </w:p>
          <w:p w14:paraId="20D4C8D0" w14:textId="77777777" w:rsidR="00637A29" w:rsidRDefault="00637A29" w:rsidP="00637A29">
            <w:pPr>
              <w:pStyle w:val="afc"/>
              <w:widowControl/>
              <w:numPr>
                <w:ilvl w:val="1"/>
                <w:numId w:val="18"/>
              </w:numPr>
            </w:pPr>
            <w:r>
              <w:t xml:space="preserve">FFS: Exact values of X and Y and units in which they are defined (e.g., symbols, slots), including cases where a span is longer than one slot or crosses a slot boundary. </w:t>
            </w:r>
          </w:p>
          <w:p w14:paraId="1E289A86" w14:textId="77777777" w:rsidR="00637A29" w:rsidRDefault="00637A29" w:rsidP="00637A29">
            <w:pPr>
              <w:pStyle w:val="afc"/>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2FC0B705" w14:textId="2FDAF73C" w:rsidR="00637A29" w:rsidRPr="00637A29" w:rsidRDefault="00637A29" w:rsidP="00637A29">
            <w:pPr>
              <w:pStyle w:val="afc"/>
              <w:widowControl/>
              <w:numPr>
                <w:ilvl w:val="1"/>
                <w:numId w:val="18"/>
              </w:numPr>
            </w:pPr>
            <w:r>
              <w:t>FFS: Further definition of capabilities</w:t>
            </w:r>
          </w:p>
        </w:tc>
      </w:tr>
    </w:tbl>
    <w:p w14:paraId="4D4FDB40" w14:textId="77777777" w:rsidR="00637A29" w:rsidRDefault="00637A29" w:rsidP="00637A29">
      <w:pPr>
        <w:rPr>
          <w:lang w:val="en-GB" w:eastAsia="zh-CN"/>
        </w:rPr>
      </w:pPr>
    </w:p>
    <w:p w14:paraId="714FB529" w14:textId="4DDEF057" w:rsidR="00637A29" w:rsidRDefault="00637A29" w:rsidP="00637A29">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1BD719DE" w14:textId="72E4BB53" w:rsidR="00637A29" w:rsidRDefault="00637A29" w:rsidP="00637A29">
      <w:pPr>
        <w:rPr>
          <w:b/>
          <w:bCs/>
          <w:lang w:val="en-GB" w:eastAsia="zh-CN"/>
        </w:rPr>
      </w:pPr>
      <w:r w:rsidRPr="00637A29">
        <w:rPr>
          <w:b/>
          <w:bCs/>
          <w:highlight w:val="cyan"/>
          <w:lang w:val="en-GB" w:eastAsia="zh-CN"/>
        </w:rPr>
        <w:t>Please provide means how Alt 1/Alt 2 can be refined to resolve concerns raised by Alt 3 proponents, e.g. specific choices or ranges for Y.</w:t>
      </w:r>
    </w:p>
    <w:tbl>
      <w:tblPr>
        <w:tblStyle w:val="af5"/>
        <w:tblW w:w="14581" w:type="dxa"/>
        <w:tblLayout w:type="fixed"/>
        <w:tblLook w:val="04A0" w:firstRow="1" w:lastRow="0" w:firstColumn="1" w:lastColumn="0" w:noHBand="0" w:noVBand="1"/>
      </w:tblPr>
      <w:tblGrid>
        <w:gridCol w:w="2405"/>
        <w:gridCol w:w="12176"/>
      </w:tblGrid>
      <w:tr w:rsidR="00637A29" w14:paraId="7C817075" w14:textId="77777777" w:rsidTr="0008012E">
        <w:tc>
          <w:tcPr>
            <w:tcW w:w="2405" w:type="dxa"/>
            <w:shd w:val="clear" w:color="auto" w:fill="FFC000"/>
          </w:tcPr>
          <w:p w14:paraId="260820AF" w14:textId="77777777" w:rsidR="00637A29" w:rsidRDefault="00637A29" w:rsidP="0008012E">
            <w:pPr>
              <w:rPr>
                <w:b/>
                <w:bCs/>
              </w:rPr>
            </w:pPr>
            <w:r>
              <w:rPr>
                <w:b/>
                <w:bCs/>
              </w:rPr>
              <w:t>Company</w:t>
            </w:r>
          </w:p>
        </w:tc>
        <w:tc>
          <w:tcPr>
            <w:tcW w:w="12176" w:type="dxa"/>
            <w:shd w:val="clear" w:color="auto" w:fill="FFC000"/>
          </w:tcPr>
          <w:p w14:paraId="20DA948C" w14:textId="77777777" w:rsidR="00637A29" w:rsidRDefault="00637A29" w:rsidP="0008012E">
            <w:pPr>
              <w:rPr>
                <w:b/>
                <w:bCs/>
              </w:rPr>
            </w:pPr>
            <w:r>
              <w:rPr>
                <w:b/>
                <w:bCs/>
              </w:rPr>
              <w:t>Comment</w:t>
            </w:r>
          </w:p>
        </w:tc>
      </w:tr>
      <w:tr w:rsidR="00637A29" w14:paraId="2954A294" w14:textId="77777777" w:rsidTr="0008012E">
        <w:tc>
          <w:tcPr>
            <w:tcW w:w="2405" w:type="dxa"/>
          </w:tcPr>
          <w:p w14:paraId="0CC44227" w14:textId="2BA504F8" w:rsidR="00637A29" w:rsidRDefault="0008012E" w:rsidP="00FB3092">
            <w:pPr>
              <w:jc w:val="left"/>
            </w:pPr>
            <w:r>
              <w:t>Lenovo,</w:t>
            </w:r>
            <w:r w:rsidR="00FB3092">
              <w:t xml:space="preserve"> </w:t>
            </w:r>
            <w:r>
              <w:t>Motorola Mobility</w:t>
            </w:r>
          </w:p>
        </w:tc>
        <w:tc>
          <w:tcPr>
            <w:tcW w:w="12176" w:type="dxa"/>
          </w:tcPr>
          <w:p w14:paraId="0980E1CD" w14:textId="77777777" w:rsidR="00637A29" w:rsidRDefault="0008012E" w:rsidP="0008012E">
            <w:pPr>
              <w:rPr>
                <w:lang w:eastAsia="zh-CN"/>
              </w:rPr>
            </w:pPr>
            <w:r>
              <w:rPr>
                <w:lang w:eastAsia="zh-CN"/>
              </w:rPr>
              <w:t>We support the proposal and prefer Alt 2.</w:t>
            </w:r>
          </w:p>
          <w:p w14:paraId="1C6502A4" w14:textId="0612F1A4" w:rsidR="0008012E" w:rsidRDefault="0008012E" w:rsidP="0008012E">
            <w:pPr>
              <w:rPr>
                <w:lang w:eastAsia="zh-CN"/>
              </w:rPr>
            </w:pPr>
            <w:r>
              <w:rPr>
                <w:lang w:eastAsia="zh-CN"/>
              </w:rPr>
              <w:t>Regarding Ericsson’s comments on restricting values of X</w:t>
            </w:r>
            <w:r w:rsidR="00EC3C4E">
              <w:rPr>
                <w:lang w:eastAsia="zh-CN"/>
              </w:rPr>
              <w:t xml:space="preserve"> in Alt 1</w:t>
            </w:r>
            <w:r>
              <w:rPr>
                <w:lang w:eastAsia="zh-CN"/>
              </w:rPr>
              <w:t>, we would prefer to leave the discussion on values or range of values for next meeting.</w:t>
            </w:r>
          </w:p>
          <w:p w14:paraId="3CAA52EE" w14:textId="0E04E0B9" w:rsidR="0008012E" w:rsidRDefault="0008012E" w:rsidP="0008012E">
            <w:pPr>
              <w:rPr>
                <w:lang w:eastAsia="zh-CN"/>
              </w:rPr>
            </w:pPr>
            <w:r>
              <w:rPr>
                <w:lang w:eastAsia="zh-CN"/>
              </w:rPr>
              <w:t>However, Alt 1 can be updated as follows to take into account the back-to-back monitoring issue:</w:t>
            </w:r>
          </w:p>
          <w:p w14:paraId="234AE1E8" w14:textId="77777777" w:rsidR="0008012E" w:rsidRDefault="0008012E" w:rsidP="0008012E">
            <w:pPr>
              <w:pStyle w:val="afc"/>
              <w:numPr>
                <w:ilvl w:val="0"/>
                <w:numId w:val="66"/>
              </w:numPr>
            </w:pPr>
            <w:r>
              <w:t xml:space="preserve">Alt 1: Use a fixed pattern of slot groups as the baseline to define the new capability. </w:t>
            </w:r>
          </w:p>
          <w:p w14:paraId="0AC94372" w14:textId="77777777" w:rsidR="0008012E" w:rsidRDefault="0008012E" w:rsidP="0008012E">
            <w:pPr>
              <w:pStyle w:val="afc"/>
              <w:widowControl/>
              <w:numPr>
                <w:ilvl w:val="1"/>
                <w:numId w:val="65"/>
              </w:numPr>
            </w:pPr>
            <w:r>
              <w:t>Each slot group consists of X slots</w:t>
            </w:r>
          </w:p>
          <w:p w14:paraId="662D2ECC" w14:textId="77777777" w:rsidR="0008012E" w:rsidRDefault="0008012E" w:rsidP="0008012E">
            <w:pPr>
              <w:pStyle w:val="afc"/>
              <w:widowControl/>
              <w:numPr>
                <w:ilvl w:val="1"/>
                <w:numId w:val="65"/>
              </w:numPr>
            </w:pPr>
            <w:r>
              <w:t>Slot groups are consecutive and non-overlapping</w:t>
            </w:r>
          </w:p>
          <w:p w14:paraId="6E6945C3" w14:textId="77777777" w:rsidR="0008012E" w:rsidRDefault="0008012E" w:rsidP="0008012E">
            <w:pPr>
              <w:pStyle w:val="afc"/>
              <w:widowControl/>
              <w:numPr>
                <w:ilvl w:val="1"/>
                <w:numId w:val="65"/>
              </w:numPr>
            </w:pPr>
            <w:r>
              <w:t>The capability indicates the BD/CCE budget within Y consecutive [symbols or slots] in each slot group separately</w:t>
            </w:r>
          </w:p>
          <w:p w14:paraId="57A63B21" w14:textId="4C4FC6A7" w:rsidR="0008012E" w:rsidRPr="0008012E" w:rsidRDefault="0008012E" w:rsidP="0008012E">
            <w:pPr>
              <w:pStyle w:val="afc"/>
              <w:widowControl/>
              <w:numPr>
                <w:ilvl w:val="1"/>
                <w:numId w:val="65"/>
              </w:numPr>
              <w:rPr>
                <w:strike/>
                <w:color w:val="FF0000"/>
              </w:rPr>
            </w:pPr>
            <w:r>
              <w:t>FFS: Supported values/constraints of X and Y</w:t>
            </w:r>
            <w:r w:rsidRPr="0008012E">
              <w:rPr>
                <w:strike/>
                <w:color w:val="FF0000"/>
              </w:rPr>
              <w:t>, e.g. Y&lt;=X, Y=X</w:t>
            </w:r>
            <w:r>
              <w:rPr>
                <w:strike/>
                <w:color w:val="FF0000"/>
              </w:rPr>
              <w:t xml:space="preserve"> </w:t>
            </w:r>
            <w:r w:rsidRPr="0008012E">
              <w:rPr>
                <w:color w:val="FF0000"/>
              </w:rPr>
              <w:t xml:space="preserve">to avoid </w:t>
            </w:r>
            <w:r w:rsidR="00EC3C4E">
              <w:rPr>
                <w:color w:val="FF0000"/>
              </w:rPr>
              <w:t xml:space="preserve">the issue of </w:t>
            </w:r>
            <w:r w:rsidRPr="0008012E">
              <w:rPr>
                <w:color w:val="FF0000"/>
              </w:rPr>
              <w:t>back-to-back monitoring across slot groups</w:t>
            </w:r>
          </w:p>
          <w:p w14:paraId="1F375368" w14:textId="77777777" w:rsidR="0008012E" w:rsidRDefault="0008012E" w:rsidP="0008012E">
            <w:pPr>
              <w:pStyle w:val="afc"/>
              <w:widowControl/>
              <w:numPr>
                <w:ilvl w:val="1"/>
                <w:numId w:val="65"/>
              </w:numPr>
            </w:pPr>
            <w:r>
              <w:t>FFS: Restrictions on location of the Y [symbols or slots] within a slot group, e.g. the Y [symbols or slots] always start at the first slot within a slot group</w:t>
            </w:r>
          </w:p>
          <w:p w14:paraId="28877E45" w14:textId="4C6F8B52" w:rsidR="0008012E" w:rsidRDefault="0008012E" w:rsidP="0008012E">
            <w:pPr>
              <w:pStyle w:val="afc"/>
              <w:widowControl/>
              <w:numPr>
                <w:ilvl w:val="1"/>
                <w:numId w:val="65"/>
              </w:numPr>
            </w:pPr>
            <w:r>
              <w:t>FFS: Further definition of capabilities</w:t>
            </w:r>
          </w:p>
          <w:p w14:paraId="6E40A805" w14:textId="77777777" w:rsidR="008356E6" w:rsidRDefault="008356E6" w:rsidP="008356E6">
            <w:pPr>
              <w:pStyle w:val="afc"/>
              <w:widowControl/>
              <w:ind w:left="1440"/>
            </w:pPr>
          </w:p>
          <w:p w14:paraId="5878B215" w14:textId="14B8474E" w:rsidR="0008012E" w:rsidRDefault="0008012E" w:rsidP="00A36A48">
            <w:r>
              <w:t xml:space="preserve">Regarding, Alt 2, </w:t>
            </w:r>
            <w:r w:rsidR="008356E6">
              <w:t>in our view, it is quite clear that back-to-back issue is handled by X i.e. minimum time separation across two spans</w:t>
            </w:r>
          </w:p>
        </w:tc>
      </w:tr>
      <w:tr w:rsidR="009B54E0" w14:paraId="7960EF36" w14:textId="77777777" w:rsidTr="0008012E">
        <w:tc>
          <w:tcPr>
            <w:tcW w:w="2405" w:type="dxa"/>
          </w:tcPr>
          <w:p w14:paraId="37917FAB" w14:textId="72427460" w:rsidR="009B54E0" w:rsidRDefault="009B54E0" w:rsidP="009B54E0">
            <w:pPr>
              <w:jc w:val="left"/>
            </w:pPr>
            <w:r>
              <w:lastRenderedPageBreak/>
              <w:t>Qualcomm</w:t>
            </w:r>
          </w:p>
        </w:tc>
        <w:tc>
          <w:tcPr>
            <w:tcW w:w="12176" w:type="dxa"/>
          </w:tcPr>
          <w:p w14:paraId="7A776EF2" w14:textId="0769A30E" w:rsidR="009B54E0" w:rsidRDefault="009B54E0" w:rsidP="009B54E0">
            <w:pPr>
              <w:rPr>
                <w:lang w:eastAsia="zh-CN"/>
              </w:rPr>
            </w:pPr>
            <w:r>
              <w:rPr>
                <w:lang w:eastAsia="zh-CN"/>
              </w:rPr>
              <w:t>We support the proposal</w:t>
            </w:r>
            <w:r w:rsidR="00856E07">
              <w:rPr>
                <w:lang w:eastAsia="zh-CN"/>
              </w:rPr>
              <w:t>. We</w:t>
            </w:r>
            <w:r>
              <w:rPr>
                <w:lang w:eastAsia="zh-CN"/>
              </w:rPr>
              <w:t xml:space="preserve"> </w:t>
            </w:r>
            <w:r w:rsidR="0049081E">
              <w:rPr>
                <w:lang w:eastAsia="zh-CN"/>
              </w:rPr>
              <w:t xml:space="preserve">also </w:t>
            </w:r>
            <w:r>
              <w:rPr>
                <w:lang w:eastAsia="zh-CN"/>
              </w:rPr>
              <w:t xml:space="preserve">believe </w:t>
            </w:r>
            <w:r w:rsidR="00856E07">
              <w:rPr>
                <w:lang w:eastAsia="zh-CN"/>
              </w:rPr>
              <w:t>Alt 2</w:t>
            </w:r>
            <w:r>
              <w:rPr>
                <w:lang w:eastAsia="zh-CN"/>
              </w:rPr>
              <w:t xml:space="preserve"> can address the concerns </w:t>
            </w:r>
            <w:r w:rsidR="0049081E">
              <w:rPr>
                <w:lang w:eastAsia="zh-CN"/>
              </w:rPr>
              <w:t xml:space="preserve">raised by </w:t>
            </w:r>
            <w:r w:rsidR="00310423">
              <w:rPr>
                <w:lang w:eastAsia="zh-CN"/>
              </w:rPr>
              <w:t>Alt 3</w:t>
            </w:r>
            <w:r w:rsidR="0049081E">
              <w:rPr>
                <w:lang w:eastAsia="zh-CN"/>
              </w:rPr>
              <w:t xml:space="preserve"> proponents </w:t>
            </w:r>
            <w:r>
              <w:rPr>
                <w:lang w:eastAsia="zh-CN"/>
              </w:rPr>
              <w:t>by a proper design.</w:t>
            </w:r>
          </w:p>
          <w:p w14:paraId="52E845A8" w14:textId="77777777" w:rsidR="009B54E0" w:rsidRDefault="009B54E0" w:rsidP="009B54E0">
            <w:pPr>
              <w:pStyle w:val="afc"/>
              <w:numPr>
                <w:ilvl w:val="0"/>
                <w:numId w:val="67"/>
              </w:numPr>
              <w:rPr>
                <w:lang w:eastAsia="zh-CN"/>
              </w:rPr>
            </w:pPr>
            <w:r>
              <w:rPr>
                <w:lang w:eastAsia="zh-CN"/>
              </w:rPr>
              <w:t>Flexibility to configure USS for different UEs considering fixed CSS location</w:t>
            </w:r>
          </w:p>
          <w:p w14:paraId="33C50EBB" w14:textId="77777777" w:rsidR="009B54E0" w:rsidRDefault="009B54E0" w:rsidP="009B54E0">
            <w:pPr>
              <w:rPr>
                <w:lang w:eastAsia="zh-CN"/>
              </w:rPr>
            </w:pPr>
            <w:r>
              <w:rPr>
                <w:lang w:eastAsia="zh-CN"/>
              </w:rPr>
              <w:t>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In particular, with the current SSB-CORESET multiplexing pattern 1, the UE is required to monitor two consecutive slots for CSS. Thus, assuming that we keep the same CSS design as the current FR1 and FR2 for 52.6-71GHz, CSS monitoring is not quite compliant with the multi-slot PDCCH monitoring capability, and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29D2E777" w14:textId="77777777" w:rsidR="009B54E0" w:rsidRDefault="009B54E0" w:rsidP="009B54E0">
            <w:pPr>
              <w:pStyle w:val="afc"/>
              <w:numPr>
                <w:ilvl w:val="0"/>
                <w:numId w:val="67"/>
              </w:numPr>
              <w:rPr>
                <w:lang w:eastAsia="zh-CN"/>
              </w:rPr>
            </w:pPr>
            <w:r>
              <w:rPr>
                <w:lang w:eastAsia="zh-CN"/>
              </w:rPr>
              <w:t>PDCCH processing overloading with multiple cells</w:t>
            </w:r>
          </w:p>
          <w:p w14:paraId="1B06774E" w14:textId="77777777" w:rsidR="009B54E0" w:rsidRDefault="009B54E0" w:rsidP="009B54E0">
            <w:pPr>
              <w:rPr>
                <w:lang w:eastAsia="zh-CN"/>
              </w:rPr>
            </w:pPr>
            <w:r>
              <w:rPr>
                <w:lang w:eastAsia="zh-CN"/>
              </w:rPr>
              <w:t xml:space="preserve">From the view that Alt 2 is extension of Rel-16 per-span PDCCH monitoring, we think the same principle of CA operation as in Rel-16 can be applied. For example, Rel-16 per-span PDCCH monitoring capability supports both aligned and non-aligned spans across CCs, i.e., </w:t>
            </w:r>
            <w:r w:rsidRPr="00BE7E67">
              <w:rPr>
                <w:lang w:eastAsia="zh-CN"/>
              </w:rPr>
              <w:t>{aligned spans only, aligned spans and non-aligned spans}</w:t>
            </w:r>
            <w:r>
              <w:rPr>
                <w:lang w:eastAsia="zh-CN"/>
              </w:rPr>
              <w:t xml:space="preserve"> as candidate value for </w:t>
            </w:r>
            <w:r w:rsidRPr="009F30A9">
              <w:rPr>
                <w:lang w:eastAsia="zh-CN"/>
              </w:rPr>
              <w:t>pdcch-MonitoringCA-r16</w:t>
            </w:r>
            <w:r>
              <w:rPr>
                <w:lang w:eastAsia="zh-CN"/>
              </w:rPr>
              <w:t>. Since the total BD/CCE budget across CCs will properly be assigned for each CC depending on aligned and non-aligned cases, we don’t think there will be processing overloading issue.</w:t>
            </w:r>
          </w:p>
          <w:p w14:paraId="621BB237" w14:textId="77777777" w:rsidR="009B54E0" w:rsidRDefault="009B54E0" w:rsidP="009B54E0">
            <w:pPr>
              <w:pStyle w:val="afc"/>
              <w:numPr>
                <w:ilvl w:val="0"/>
                <w:numId w:val="67"/>
              </w:numPr>
              <w:rPr>
                <w:lang w:eastAsia="zh-CN"/>
              </w:rPr>
            </w:pPr>
            <w:r>
              <w:rPr>
                <w:lang w:eastAsia="zh-CN"/>
              </w:rPr>
              <w:t>Switching PDCCH monitoring capability based on SSSG switching</w:t>
            </w:r>
          </w:p>
          <w:p w14:paraId="63DB9145" w14:textId="5B90E1BD" w:rsidR="009B54E0" w:rsidRDefault="009B54E0" w:rsidP="009B54E0">
            <w:pPr>
              <w:rPr>
                <w:lang w:eastAsia="zh-CN"/>
              </w:rPr>
            </w:pPr>
            <w:r>
              <w:rPr>
                <w:lang w:eastAsia="zh-CN"/>
              </w:rPr>
              <w:t xml:space="preserve">Switching between two PDCCH monitoring capabilities is already supported in Rel-16; in Rel-16, PDCCH-Config can be configured with either </w:t>
            </w:r>
            <w:r w:rsidRPr="00A50D71">
              <w:rPr>
                <w:lang w:eastAsia="zh-CN"/>
              </w:rPr>
              <w:t>r15monitoringcapability</w:t>
            </w:r>
            <w:r>
              <w:rPr>
                <w:lang w:eastAsia="zh-CN"/>
              </w:rPr>
              <w:t xml:space="preserve"> or </w:t>
            </w:r>
            <w:r w:rsidRPr="00A50D71">
              <w:rPr>
                <w:lang w:eastAsia="zh-CN"/>
              </w:rPr>
              <w:t>r16monitoringcapability</w:t>
            </w:r>
            <w:r>
              <w:rPr>
                <w:lang w:eastAsia="zh-CN"/>
              </w:rPr>
              <w:t>,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rsidR="00F171B1" w14:paraId="64E051B4" w14:textId="77777777" w:rsidTr="0008012E">
        <w:tc>
          <w:tcPr>
            <w:tcW w:w="2405" w:type="dxa"/>
          </w:tcPr>
          <w:p w14:paraId="25ED3453" w14:textId="7ADC119E" w:rsidR="00F171B1" w:rsidRDefault="00F171B1" w:rsidP="009B54E0">
            <w:pPr>
              <w:jc w:val="left"/>
            </w:pPr>
            <w:r>
              <w:t>CATT</w:t>
            </w:r>
          </w:p>
        </w:tc>
        <w:tc>
          <w:tcPr>
            <w:tcW w:w="12176" w:type="dxa"/>
          </w:tcPr>
          <w:p w14:paraId="1E06E55A" w14:textId="452F2BD3" w:rsidR="00F171B1" w:rsidRDefault="00F171B1" w:rsidP="009B54E0">
            <w:pPr>
              <w:rPr>
                <w:lang w:eastAsia="zh-CN"/>
              </w:rPr>
            </w:pPr>
            <w:r>
              <w:rPr>
                <w:lang w:eastAsia="zh-CN"/>
              </w:rPr>
              <w:t>Support the proposal in general. Suggest some modification as follows:</w:t>
            </w:r>
          </w:p>
          <w:p w14:paraId="2CB7AE0D" w14:textId="77777777" w:rsidR="00F171B1" w:rsidRDefault="00F171B1" w:rsidP="00686377">
            <w:pPr>
              <w:pStyle w:val="afc"/>
              <w:numPr>
                <w:ilvl w:val="0"/>
                <w:numId w:val="68"/>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14:paraId="46E7EC79" w14:textId="77777777" w:rsidR="00F171B1" w:rsidRDefault="00F171B1" w:rsidP="00686377">
            <w:pPr>
              <w:pStyle w:val="afc"/>
              <w:numPr>
                <w:ilvl w:val="0"/>
                <w:numId w:val="68"/>
              </w:numPr>
              <w:rPr>
                <w:lang w:eastAsia="zh-CN"/>
              </w:rPr>
            </w:pPr>
            <w:r>
              <w:rPr>
                <w:lang w:eastAsia="zh-CN"/>
              </w:rPr>
              <w:t>The flexibility to configure USS</w:t>
            </w:r>
            <w:r w:rsidR="00723D15">
              <w:rPr>
                <w:lang w:eastAsia="zh-CN"/>
              </w:rPr>
              <w:t>/CSS depend on the value of Y ( for both alt1, alt2). Generally, with larger Y value there</w:t>
            </w:r>
            <w:r w:rsidR="00686377">
              <w:rPr>
                <w:lang w:eastAsia="zh-CN"/>
              </w:rPr>
              <w:t xml:space="preserve"> is more flexibility. In the end different Y value could be specified depend on different UE capability.</w:t>
            </w:r>
          </w:p>
          <w:p w14:paraId="0DABED52" w14:textId="06840177" w:rsidR="00686377" w:rsidRDefault="00686377" w:rsidP="00686377">
            <w:pPr>
              <w:pStyle w:val="afc"/>
              <w:numPr>
                <w:ilvl w:val="0"/>
                <w:numId w:val="68"/>
              </w:numPr>
              <w:rPr>
                <w:lang w:eastAsia="zh-CN"/>
              </w:rPr>
            </w:pPr>
            <w:r>
              <w:rPr>
                <w:lang w:eastAsia="zh-CN"/>
              </w:rPr>
              <w:t>It is our understanding that for both alt1 and alt2, at least the follow value (4,8) for X should be agreed. The proposal should include  the proposal from previous discussion</w:t>
            </w:r>
          </w:p>
          <w:p w14:paraId="17BC1777" w14:textId="77777777" w:rsidR="00686377" w:rsidRDefault="00686377" w:rsidP="00686377">
            <w:pPr>
              <w:pStyle w:val="afc"/>
              <w:widowControl/>
              <w:numPr>
                <w:ilvl w:val="1"/>
                <w:numId w:val="68"/>
              </w:numPr>
              <w:jc w:val="left"/>
            </w:pPr>
            <w:r>
              <w:t>For 480 kHz: 4 slots</w:t>
            </w:r>
          </w:p>
          <w:p w14:paraId="25DCFE4F" w14:textId="77777777" w:rsidR="00686377" w:rsidRDefault="00686377" w:rsidP="00686377">
            <w:pPr>
              <w:pStyle w:val="afc"/>
              <w:widowControl/>
              <w:numPr>
                <w:ilvl w:val="1"/>
                <w:numId w:val="68"/>
              </w:numPr>
              <w:jc w:val="left"/>
            </w:pPr>
            <w:r>
              <w:t>For 960 kHz: 8 slots</w:t>
            </w:r>
          </w:p>
          <w:p w14:paraId="2A14DA84" w14:textId="77777777" w:rsidR="00686377" w:rsidRDefault="00686377" w:rsidP="00686377">
            <w:pPr>
              <w:pStyle w:val="afc"/>
              <w:widowControl/>
              <w:numPr>
                <w:ilvl w:val="1"/>
                <w:numId w:val="68"/>
              </w:numPr>
              <w:jc w:val="left"/>
            </w:pPr>
            <w:r>
              <w:lastRenderedPageBreak/>
              <w:t>Additional values smaller than 4/8 slots for 480/960 kHz are not precluded</w:t>
            </w:r>
          </w:p>
          <w:p w14:paraId="7D0FCE2B" w14:textId="77777777" w:rsidR="00686377" w:rsidRDefault="00686377" w:rsidP="00686377">
            <w:pPr>
              <w:pStyle w:val="afc"/>
              <w:widowControl/>
              <w:numPr>
                <w:ilvl w:val="1"/>
                <w:numId w:val="68"/>
              </w:numPr>
              <w:jc w:val="left"/>
            </w:pPr>
            <w:r>
              <w:t>Larger values than 4/8 slots for 480/960 kHz are not supported</w:t>
            </w:r>
          </w:p>
          <w:p w14:paraId="17FD20CF" w14:textId="5DC29A72" w:rsidR="00686377" w:rsidRDefault="00686377" w:rsidP="00686377">
            <w:pPr>
              <w:pStyle w:val="afc"/>
              <w:rPr>
                <w:lang w:eastAsia="zh-CN"/>
              </w:rPr>
            </w:pPr>
          </w:p>
        </w:tc>
      </w:tr>
      <w:tr w:rsidR="006A4BF9" w14:paraId="1B640749" w14:textId="77777777" w:rsidTr="0008012E">
        <w:tc>
          <w:tcPr>
            <w:tcW w:w="2405" w:type="dxa"/>
          </w:tcPr>
          <w:p w14:paraId="4FF0CC17" w14:textId="67783822" w:rsidR="006A4BF9" w:rsidRDefault="006A4BF9" w:rsidP="009B54E0">
            <w:pPr>
              <w:jc w:val="left"/>
            </w:pPr>
            <w:r>
              <w:lastRenderedPageBreak/>
              <w:t>MediaTek</w:t>
            </w:r>
          </w:p>
        </w:tc>
        <w:tc>
          <w:tcPr>
            <w:tcW w:w="12176" w:type="dxa"/>
          </w:tcPr>
          <w:p w14:paraId="24A91E3C" w14:textId="352FDA5B" w:rsidR="006A4BF9" w:rsidRDefault="006A4BF9" w:rsidP="006A4BF9">
            <w:pPr>
              <w:rPr>
                <w:lang w:eastAsia="zh-CN"/>
              </w:rPr>
            </w:pPr>
            <w:r>
              <w:rPr>
                <w:lang w:eastAsia="zh-CN"/>
              </w:rPr>
              <w:t xml:space="preserve">As mentioned by many companies, both Alt1 and Alt 2 with some proper (X,Y) can resolve the same concerns addressed by Alt3. We also agree with Lenovo that the supported value of (X,Y) value can be naturally discussed when either Alt1 or Alt2 </w:t>
            </w:r>
            <w:r w:rsidR="00134EED">
              <w:rPr>
                <w:lang w:eastAsia="zh-CN"/>
              </w:rPr>
              <w:t>or both are</w:t>
            </w:r>
            <w:r>
              <w:rPr>
                <w:lang w:eastAsia="zh-CN"/>
              </w:rPr>
              <w:t xml:space="preserve"> supported. Therefore, we suggest to make some progress on the details of Alt1 and Alt2, e.g., the unit. In our view, we can first agree on the unit of (X,Y) is slot</w:t>
            </w:r>
            <w:r w:rsidR="00AC6CAE">
              <w:rPr>
                <w:lang w:eastAsia="zh-CN"/>
              </w:rPr>
              <w:t xml:space="preserve"> and the Y slots for PDCCH monitoring always start with the first slot within a slot-group in Alt1</w:t>
            </w:r>
            <w:r w:rsidR="007B7268">
              <w:rPr>
                <w:lang w:eastAsia="zh-CN"/>
              </w:rPr>
              <w:t>. Then we can try to see whether</w:t>
            </w:r>
            <w:r>
              <w:rPr>
                <w:lang w:eastAsia="zh-CN"/>
              </w:rPr>
              <w:t xml:space="preserve"> the monitoring symbols within the slots </w:t>
            </w:r>
            <w:r w:rsidR="00712738">
              <w:rPr>
                <w:lang w:eastAsia="zh-CN"/>
              </w:rPr>
              <w:t xml:space="preserve">for </w:t>
            </w:r>
            <w:r>
              <w:rPr>
                <w:lang w:eastAsia="zh-CN"/>
              </w:rPr>
              <w:t xml:space="preserve">PDCCH monitoring can </w:t>
            </w:r>
            <w:r w:rsidR="00AC6CAE">
              <w:rPr>
                <w:lang w:eastAsia="zh-CN"/>
              </w:rPr>
              <w:t>be the</w:t>
            </w:r>
            <w:r>
              <w:rPr>
                <w:lang w:eastAsia="zh-CN"/>
              </w:rPr>
              <w:t xml:space="preserve"> first 3 symbol as starting point and FFS other possibilit</w:t>
            </w:r>
            <w:r w:rsidR="00AC6CAE">
              <w:rPr>
                <w:lang w:eastAsia="zh-CN"/>
              </w:rPr>
              <w:t>ies</w:t>
            </w:r>
            <w:r>
              <w:rPr>
                <w:lang w:eastAsia="zh-CN"/>
              </w:rPr>
              <w:t xml:space="preserve">. </w:t>
            </w:r>
          </w:p>
          <w:p w14:paraId="06F9B4CC" w14:textId="77777777" w:rsidR="006A4BF9" w:rsidRDefault="006A4BF9" w:rsidP="006A4BF9">
            <w:pPr>
              <w:rPr>
                <w:lang w:eastAsia="zh-CN"/>
              </w:rPr>
            </w:pPr>
          </w:p>
          <w:p w14:paraId="63D271C9" w14:textId="45A11CEF" w:rsidR="006A4BF9" w:rsidRDefault="006A4BF9" w:rsidP="00134EED">
            <w:pPr>
              <w:rPr>
                <w:lang w:eastAsia="zh-CN"/>
              </w:rPr>
            </w:pPr>
            <w:r>
              <w:rPr>
                <w:lang w:eastAsia="zh-CN"/>
              </w:rPr>
              <w:t>Regarding Qualcomm’s comment on</w:t>
            </w:r>
            <w:r w:rsidR="007B7268">
              <w:rPr>
                <w:lang w:eastAsia="zh-CN"/>
              </w:rPr>
              <w:t xml:space="preserve"> PDCCH processing overloading in multi-cells, we </w:t>
            </w:r>
            <w:r w:rsidR="00134EED">
              <w:rPr>
                <w:lang w:eastAsia="zh-CN"/>
              </w:rPr>
              <w:t>ackowledge</w:t>
            </w:r>
            <w:r w:rsidR="007B7268">
              <w:rPr>
                <w:lang w:eastAsia="zh-CN"/>
              </w:rPr>
              <w:t xml:space="preserve"> that Rel-16 has a rule to determine the BD/CCE limit for aligned and non-aligned spans across CCs. However, the rules took 3 meetings in Rel-16 to specify since there are many scenarios to discuss when the spans are not aligned</w:t>
            </w:r>
            <w:r w:rsidR="00AC6CAE">
              <w:rPr>
                <w:lang w:eastAsia="zh-CN"/>
              </w:rPr>
              <w:t xml:space="preserve"> (2 meetings are consumed to discuss the aligned case).</w:t>
            </w:r>
            <w:r w:rsidR="007B7268">
              <w:rPr>
                <w:lang w:eastAsia="zh-CN"/>
              </w:rPr>
              <w:t xml:space="preserve"> The situation becomes worst in Alt2 since the span is not confined in any boundary (In Rel-16, at least each span is confined within a slot, which makes the discussion of non-aligned span less complicated). </w:t>
            </w:r>
            <w:r w:rsidR="00AC6CAE">
              <w:rPr>
                <w:lang w:eastAsia="zh-CN"/>
              </w:rPr>
              <w:t>We are not sure the same rule can be directly used in Alt2 and w</w:t>
            </w:r>
            <w:r w:rsidR="007B7268">
              <w:rPr>
                <w:lang w:eastAsia="zh-CN"/>
              </w:rPr>
              <w:t>e suggest to have some discussion on this aspect before determin</w:t>
            </w:r>
            <w:r w:rsidR="00134EED">
              <w:rPr>
                <w:lang w:eastAsia="zh-CN"/>
              </w:rPr>
              <w:t>ing</w:t>
            </w:r>
            <w:r w:rsidR="007B7268">
              <w:rPr>
                <w:lang w:eastAsia="zh-CN"/>
              </w:rPr>
              <w:t xml:space="preserve"> whether Alt2 is supported or not.     </w:t>
            </w:r>
          </w:p>
        </w:tc>
      </w:tr>
      <w:tr w:rsidR="0079330E" w14:paraId="2C47C17F" w14:textId="77777777" w:rsidTr="0008012E">
        <w:tc>
          <w:tcPr>
            <w:tcW w:w="2405" w:type="dxa"/>
          </w:tcPr>
          <w:p w14:paraId="26F1AF65" w14:textId="18B5391E" w:rsidR="0079330E" w:rsidRDefault="0079330E" w:rsidP="009B54E0">
            <w:pPr>
              <w:jc w:val="left"/>
            </w:pPr>
            <w:r>
              <w:t>Samsung</w:t>
            </w:r>
          </w:p>
        </w:tc>
        <w:tc>
          <w:tcPr>
            <w:tcW w:w="12176" w:type="dxa"/>
          </w:tcPr>
          <w:p w14:paraId="59324ACA" w14:textId="77777777" w:rsidR="0079330E" w:rsidRDefault="0079330E" w:rsidP="006A4BF9">
            <w:pPr>
              <w:rPr>
                <w:lang w:eastAsia="zh-CN"/>
              </w:rPr>
            </w:pPr>
            <w:r>
              <w:rPr>
                <w:lang w:eastAsia="zh-CN"/>
              </w:rPr>
              <w:t xml:space="preserve">As commented in our first round comment, the issue with back-to-back monitoring can be resolved by limiting Y&lt;X in both Alt 1 and Alt 2. So we suggest at least adding such constraint to both Alt 1 and Alt 2, if we plan to delete Alt 3. </w:t>
            </w:r>
          </w:p>
          <w:p w14:paraId="20E27FA6" w14:textId="4FA9A87F" w:rsidR="006304A7" w:rsidRDefault="0079330E" w:rsidP="0079330E">
            <w:pPr>
              <w:rPr>
                <w:lang w:eastAsia="zh-CN"/>
              </w:rPr>
            </w:pPr>
            <w:r>
              <w:rPr>
                <w:lang w:eastAsia="zh-CN"/>
              </w:rPr>
              <w:t>Regarding the USS and CSS allocation issue, it can be possibly controlled by supporting a larger value of Y for both Alt 1 and Alt 2. We note that the value of Y basically performs as a tradeoff between network flexibility and UE complexity, and there should be multiple capabilities supported and associated with different values of Y to keep the balance. For example, at lea</w:t>
            </w:r>
            <w:r w:rsidR="006304A7">
              <w:rPr>
                <w:lang w:eastAsia="zh-CN"/>
              </w:rPr>
              <w:t xml:space="preserve">st a small value of Y (e.g. 1 slot) and a large value of Y (e.g. Y=X/2) can be considered as two different UE capabilities to support. </w:t>
            </w:r>
          </w:p>
        </w:tc>
      </w:tr>
      <w:tr w:rsidR="003C32BF" w14:paraId="46B7290E" w14:textId="77777777" w:rsidTr="0008012E">
        <w:tc>
          <w:tcPr>
            <w:tcW w:w="2405" w:type="dxa"/>
          </w:tcPr>
          <w:p w14:paraId="2BC1E7A0" w14:textId="55D4B19B" w:rsidR="003C32BF" w:rsidRDefault="003C32BF" w:rsidP="009B54E0">
            <w:pPr>
              <w:jc w:val="left"/>
            </w:pPr>
            <w:r>
              <w:t>Intel</w:t>
            </w:r>
          </w:p>
        </w:tc>
        <w:tc>
          <w:tcPr>
            <w:tcW w:w="12176" w:type="dxa"/>
          </w:tcPr>
          <w:p w14:paraId="565967CD" w14:textId="77777777" w:rsidR="003C32BF" w:rsidRDefault="003C32BF" w:rsidP="003C32BF">
            <w:pPr>
              <w:rPr>
                <w:lang w:eastAsia="zh-CN"/>
              </w:rPr>
            </w:pPr>
            <w:r>
              <w:rPr>
                <w:lang w:eastAsia="zh-CN"/>
              </w:rPr>
              <w:t>For the sake of progress, we are OK to work based on Alt 1 and Alt 2. Alt 1 contains two sub options</w:t>
            </w:r>
          </w:p>
          <w:p w14:paraId="3EF002A2" w14:textId="77777777" w:rsidR="003C32BF" w:rsidRDefault="003C32BF" w:rsidP="003C32BF">
            <w:pPr>
              <w:rPr>
                <w:lang w:eastAsia="zh-CN"/>
              </w:rPr>
            </w:pPr>
            <w:r>
              <w:rPr>
                <w:lang w:eastAsia="zh-CN"/>
              </w:rPr>
              <w:t>•</w:t>
            </w:r>
            <w:r>
              <w:rPr>
                <w:lang w:eastAsia="zh-CN"/>
              </w:rPr>
              <w:tab/>
              <w:t>Alt 1 with Y=X</w:t>
            </w:r>
          </w:p>
          <w:p w14:paraId="18A1CE8E" w14:textId="77777777" w:rsidR="003C32BF" w:rsidRDefault="003C32BF" w:rsidP="003C32BF">
            <w:pPr>
              <w:rPr>
                <w:lang w:eastAsia="zh-CN"/>
              </w:rPr>
            </w:pPr>
            <w:r>
              <w:rPr>
                <w:lang w:eastAsia="zh-CN"/>
              </w:rPr>
              <w:t>•</w:t>
            </w:r>
            <w:r>
              <w:rPr>
                <w:lang w:eastAsia="zh-CN"/>
              </w:rPr>
              <w:tab/>
              <w:t>Alt 1 with Y&lt;X</w:t>
            </w:r>
          </w:p>
          <w:p w14:paraId="127DDEED" w14:textId="77777777" w:rsidR="003C32BF" w:rsidRDefault="003C32BF" w:rsidP="003C32BF">
            <w:pPr>
              <w:rPr>
                <w:lang w:eastAsia="zh-CN"/>
              </w:rPr>
            </w:pPr>
            <w:r>
              <w:rPr>
                <w:lang w:eastAsia="zh-CN"/>
              </w:rPr>
              <w:t>•</w:t>
            </w:r>
            <w:r>
              <w:rPr>
                <w:lang w:eastAsia="zh-CN"/>
              </w:rPr>
              <w:tab/>
              <w:t>Alt 2</w:t>
            </w:r>
          </w:p>
          <w:p w14:paraId="01DDEC90" w14:textId="77777777" w:rsidR="003C32BF" w:rsidRDefault="003C32BF" w:rsidP="003C32BF">
            <w:pPr>
              <w:rPr>
                <w:lang w:eastAsia="zh-CN"/>
              </w:rPr>
            </w:pPr>
          </w:p>
          <w:p w14:paraId="39C90836" w14:textId="7A995495" w:rsidR="003C32BF" w:rsidRDefault="003C32BF" w:rsidP="003C32BF">
            <w:pPr>
              <w:rPr>
                <w:lang w:eastAsia="zh-CN"/>
              </w:rPr>
            </w:pPr>
            <w:r>
              <w:rPr>
                <w:lang w:eastAsia="zh-CN"/>
              </w:rPr>
              <w:t>For Alt 1 with Y=X, we propose</w:t>
            </w:r>
            <w:r w:rsidR="00967E75">
              <w:rPr>
                <w:lang w:eastAsia="zh-CN"/>
              </w:rPr>
              <w:t>d</w:t>
            </w:r>
            <w:r>
              <w:rPr>
                <w:lang w:eastAsia="zh-CN"/>
              </w:rPr>
              <w:t xml:space="preserve"> </w:t>
            </w:r>
            <w:r w:rsidR="00967E75">
              <w:rPr>
                <w:lang w:eastAsia="zh-CN"/>
              </w:rPr>
              <w:t>a</w:t>
            </w:r>
            <w:r>
              <w:rPr>
                <w:lang w:eastAsia="zh-CN"/>
              </w:rPr>
              <w:t xml:space="preserve"> scheme (R1-2103022, Figure 2) to handle back to back configuration of PDCCH monitoring in adjacent X-slot group. The scheme supports full flexibility on SS set configuration by X=Y. the complexity of BD/CCE handling is not </w:t>
            </w:r>
            <w:r>
              <w:rPr>
                <w:lang w:eastAsia="zh-CN"/>
              </w:rPr>
              <w:lastRenderedPageBreak/>
              <w:t xml:space="preserve">increased by the scheme (R1-2103022, Figure 2). </w:t>
            </w:r>
          </w:p>
          <w:p w14:paraId="704CC66D" w14:textId="77777777" w:rsidR="003C32BF" w:rsidRDefault="003C32BF" w:rsidP="003C32BF">
            <w:pPr>
              <w:rPr>
                <w:lang w:eastAsia="zh-CN"/>
              </w:rPr>
            </w:pPr>
          </w:p>
          <w:p w14:paraId="4C652707" w14:textId="77777777" w:rsidR="003C32BF" w:rsidRDefault="003C32BF" w:rsidP="003C32BF">
            <w:pPr>
              <w:rPr>
                <w:lang w:eastAsia="zh-CN"/>
              </w:rPr>
            </w:pPr>
            <w:r>
              <w:rPr>
                <w:lang w:eastAsia="zh-CN"/>
              </w:rPr>
              <w:t>For Alt 1 with Y&lt;X or Alt 2</w:t>
            </w:r>
          </w:p>
          <w:p w14:paraId="5F9712E1" w14:textId="7FB988FD" w:rsidR="003C32BF" w:rsidRDefault="003C32BF" w:rsidP="003C32BF">
            <w:pPr>
              <w:rPr>
                <w:lang w:eastAsia="zh-CN"/>
              </w:rPr>
            </w:pPr>
            <w:r>
              <w:rPr>
                <w:lang w:eastAsia="zh-CN"/>
              </w:rPr>
              <w:t>•</w:t>
            </w:r>
            <w:r>
              <w:rPr>
                <w:lang w:eastAsia="zh-CN"/>
              </w:rPr>
              <w:tab/>
              <w:t xml:space="preserve">To allow a flexible configuration of USS/CSS, Y should be multiple slots and Y&gt;1. Y = 1 may be only allowed if X is small number, e.g. X=2. On the other hand, to avoid back to back configuration of PDCCH monitoring in adjacent X-slot group, Y&lt;=X/2 can be considered. In summary, we consider value range 1&lt;Y&lt;=X/2, FFS Y=1. </w:t>
            </w:r>
          </w:p>
          <w:p w14:paraId="48DFA484" w14:textId="28B69687" w:rsidR="003C32BF" w:rsidRDefault="003C32BF" w:rsidP="003C32BF">
            <w:pPr>
              <w:rPr>
                <w:lang w:eastAsia="zh-CN"/>
              </w:rPr>
            </w:pPr>
            <w:r>
              <w:rPr>
                <w:lang w:eastAsia="zh-CN"/>
              </w:rPr>
              <w:t>•</w:t>
            </w:r>
            <w:r>
              <w:rPr>
                <w:lang w:eastAsia="zh-CN"/>
              </w:rPr>
              <w:tab/>
              <w:t>As commented by Samsung, multiple values of Y can be considered to balance network flexibility and UE complexity. The value X can have multiple values too. in general, UE needs to have the capability of multiple combinations (X, Y). This is always the way to allow switching between frequency PDCCH monitoring and infrequent PDCCH monitoring. Otherwise, if single combination (X, Y) is supported, it must be X=8 slots for SCS 960kHz, the reservation signal using combination (8, Y) before valid DL transmission can be up to 8 SLOTS, which is too much and is not preferred.</w:t>
            </w:r>
          </w:p>
        </w:tc>
      </w:tr>
      <w:tr w:rsidR="00A677B7" w14:paraId="5D206ED7" w14:textId="77777777" w:rsidTr="00A677B7">
        <w:tc>
          <w:tcPr>
            <w:tcW w:w="2405" w:type="dxa"/>
          </w:tcPr>
          <w:p w14:paraId="2D261202" w14:textId="77777777" w:rsidR="00A677B7" w:rsidRPr="00C001FF" w:rsidRDefault="00A677B7" w:rsidP="00A677B7">
            <w:r w:rsidRPr="00C001FF">
              <w:rPr>
                <w:lang w:val="en-GB" w:eastAsia="zh-CN"/>
              </w:rPr>
              <w:lastRenderedPageBreak/>
              <w:t>Spreadtrum</w:t>
            </w:r>
          </w:p>
        </w:tc>
        <w:tc>
          <w:tcPr>
            <w:tcW w:w="12176" w:type="dxa"/>
          </w:tcPr>
          <w:p w14:paraId="1B6758AC" w14:textId="77777777" w:rsidR="00A677B7" w:rsidRPr="00C001FF" w:rsidRDefault="00A677B7" w:rsidP="00A677B7">
            <w:pPr>
              <w:rPr>
                <w:lang w:eastAsia="zh-CN"/>
              </w:rPr>
            </w:pPr>
            <w:r>
              <w:rPr>
                <w:lang w:eastAsia="zh-CN"/>
              </w:rPr>
              <w:t>We support the proposal</w:t>
            </w:r>
            <w:r w:rsidRPr="00C001FF">
              <w:rPr>
                <w:rFonts w:hint="eastAsia"/>
                <w:lang w:eastAsia="zh-CN"/>
              </w:rPr>
              <w:t>.</w:t>
            </w:r>
          </w:p>
          <w:p w14:paraId="347F44C9" w14:textId="500DC023" w:rsidR="00A677B7" w:rsidRDefault="00A677B7" w:rsidP="00C001FF">
            <w:pPr>
              <w:rPr>
                <w:lang w:eastAsia="zh-CN"/>
              </w:rPr>
            </w:pPr>
            <w:r w:rsidRPr="00C001FF">
              <w:rPr>
                <w:lang w:eastAsia="zh-CN"/>
              </w:rPr>
              <w:t xml:space="preserve">The back-to-back monitoring issue </w:t>
            </w:r>
            <w:r w:rsidRPr="00C001FF">
              <w:rPr>
                <w:rFonts w:hint="eastAsia"/>
                <w:lang w:eastAsia="zh-CN"/>
              </w:rPr>
              <w:t>c</w:t>
            </w:r>
            <w:r w:rsidRPr="00C001FF">
              <w:rPr>
                <w:lang w:eastAsia="zh-CN"/>
              </w:rPr>
              <w:t>an be s</w:t>
            </w:r>
            <w:r w:rsidR="00C001FF" w:rsidRPr="00C001FF">
              <w:rPr>
                <w:lang w:eastAsia="zh-CN"/>
              </w:rPr>
              <w:t>olved by limiting Y&lt;X in Alt 1</w:t>
            </w:r>
            <w:r w:rsidR="00C001FF">
              <w:rPr>
                <w:lang w:eastAsia="zh-CN"/>
              </w:rPr>
              <w:t xml:space="preserve"> and Alt 2, So we are okay with Alt 1 and Alt 2.</w:t>
            </w:r>
          </w:p>
          <w:p w14:paraId="117EB135" w14:textId="5F40AB91" w:rsidR="00C001FF" w:rsidRDefault="00C001FF" w:rsidP="00C001FF">
            <w:pPr>
              <w:rPr>
                <w:lang w:eastAsia="zh-CN"/>
              </w:rPr>
            </w:pPr>
            <w:r>
              <w:rPr>
                <w:lang w:eastAsia="zh-CN"/>
              </w:rPr>
              <w:t>However, Alt 1 can be updated as follows:</w:t>
            </w:r>
          </w:p>
          <w:p w14:paraId="4460FE18" w14:textId="77777777" w:rsidR="00C001FF" w:rsidRDefault="00C001FF" w:rsidP="005A7BE8">
            <w:pPr>
              <w:pStyle w:val="afc"/>
              <w:numPr>
                <w:ilvl w:val="0"/>
                <w:numId w:val="65"/>
              </w:numPr>
            </w:pPr>
            <w:r>
              <w:t xml:space="preserve">Alt 1: Use a fixed pattern of slot groups as the baseline to define the new capability. </w:t>
            </w:r>
          </w:p>
          <w:p w14:paraId="5800AF44" w14:textId="77777777" w:rsidR="00C001FF" w:rsidRDefault="00C001FF" w:rsidP="005A7BE8">
            <w:pPr>
              <w:pStyle w:val="afc"/>
              <w:widowControl/>
              <w:numPr>
                <w:ilvl w:val="1"/>
                <w:numId w:val="65"/>
              </w:numPr>
            </w:pPr>
            <w:r>
              <w:t>Each slot group consists of X slots</w:t>
            </w:r>
          </w:p>
          <w:p w14:paraId="2D50A7A9" w14:textId="77777777" w:rsidR="00C001FF" w:rsidRDefault="00C001FF" w:rsidP="005A7BE8">
            <w:pPr>
              <w:pStyle w:val="afc"/>
              <w:widowControl/>
              <w:numPr>
                <w:ilvl w:val="1"/>
                <w:numId w:val="65"/>
              </w:numPr>
            </w:pPr>
            <w:r>
              <w:t>Slot groups are consecutive and non-overlapping</w:t>
            </w:r>
          </w:p>
          <w:p w14:paraId="0A3CBDB6" w14:textId="77777777" w:rsidR="00C001FF" w:rsidRDefault="00C001FF" w:rsidP="005A7BE8">
            <w:pPr>
              <w:pStyle w:val="afc"/>
              <w:widowControl/>
              <w:numPr>
                <w:ilvl w:val="1"/>
                <w:numId w:val="65"/>
              </w:numPr>
            </w:pPr>
            <w:r>
              <w:t>The capability indicates the BD/CCE budget within Y consecutive [symbols or slots] in each slot group separately</w:t>
            </w:r>
          </w:p>
          <w:p w14:paraId="78A43172" w14:textId="105EE5A6" w:rsidR="005A7BE8" w:rsidRDefault="005A7BE8" w:rsidP="005A7BE8">
            <w:pPr>
              <w:pStyle w:val="afc"/>
              <w:widowControl/>
              <w:numPr>
                <w:ilvl w:val="1"/>
                <w:numId w:val="65"/>
              </w:numPr>
            </w:pPr>
            <w:r w:rsidRPr="005A7BE8">
              <w:rPr>
                <w:strike/>
                <w:color w:val="FF0000"/>
              </w:rPr>
              <w:t>FFS:</w:t>
            </w:r>
            <w:r>
              <w:t xml:space="preserve"> Supported values/constraints of X and Y, </w:t>
            </w:r>
            <w:r w:rsidRPr="005A7BE8">
              <w:rPr>
                <w:strike/>
                <w:color w:val="FF0000"/>
              </w:rPr>
              <w:t xml:space="preserve">e.g. </w:t>
            </w:r>
            <w:r w:rsidRPr="00756711">
              <w:rPr>
                <w:color w:val="FF0000"/>
              </w:rPr>
              <w:t>Y&lt;=X</w:t>
            </w:r>
            <w:r w:rsidRPr="005A7BE8">
              <w:rPr>
                <w:strike/>
                <w:color w:val="FF0000"/>
              </w:rPr>
              <w:t>, Y=X</w:t>
            </w:r>
          </w:p>
          <w:p w14:paraId="4EA432B0" w14:textId="77777777" w:rsidR="00C001FF" w:rsidRDefault="00C001FF" w:rsidP="005A7BE8">
            <w:pPr>
              <w:pStyle w:val="afc"/>
              <w:widowControl/>
              <w:numPr>
                <w:ilvl w:val="1"/>
                <w:numId w:val="65"/>
              </w:numPr>
            </w:pPr>
            <w:r>
              <w:t>FFS: Restrictions on location of the Y [</w:t>
            </w:r>
            <w:r w:rsidRPr="00397BC6">
              <w:rPr>
                <w:strike/>
                <w:color w:val="FF0000"/>
              </w:rPr>
              <w:t>symbols or</w:t>
            </w:r>
            <w:r>
              <w:t xml:space="preserve"> slots] within a slot group, e.g. the Y [</w:t>
            </w:r>
            <w:r w:rsidRPr="00397BC6">
              <w:rPr>
                <w:strike/>
                <w:color w:val="FF0000"/>
              </w:rPr>
              <w:t xml:space="preserve">symbols or </w:t>
            </w:r>
            <w:r>
              <w:t>slots] always start at the first slot within a slot group</w:t>
            </w:r>
          </w:p>
          <w:p w14:paraId="0C396CFF" w14:textId="77777777" w:rsidR="00C001FF" w:rsidRDefault="00C001FF" w:rsidP="005A7BE8">
            <w:pPr>
              <w:pStyle w:val="afc"/>
              <w:widowControl/>
              <w:numPr>
                <w:ilvl w:val="1"/>
                <w:numId w:val="65"/>
              </w:numPr>
            </w:pPr>
            <w:r>
              <w:t>FFS: Further definition of capabilities</w:t>
            </w:r>
          </w:p>
          <w:p w14:paraId="1A35B9D7" w14:textId="7AB6806C" w:rsidR="000339C8" w:rsidRDefault="00756711" w:rsidP="000339C8">
            <w:pPr>
              <w:rPr>
                <w:lang w:eastAsia="zh-CN"/>
              </w:rPr>
            </w:pPr>
            <w:r>
              <w:rPr>
                <w:lang w:eastAsia="zh-CN"/>
              </w:rPr>
              <w:t xml:space="preserve">We agree with CATT. </w:t>
            </w:r>
            <w:r w:rsidR="000339C8">
              <w:rPr>
                <w:lang w:eastAsia="zh-CN"/>
              </w:rPr>
              <w:t>Besides, for both alt1 and alt2, at least the follow value (4,8) for X should be agreed. The proposal should include  the proposal from previous discussion</w:t>
            </w:r>
          </w:p>
          <w:p w14:paraId="1A273078" w14:textId="2C179A60" w:rsidR="000339C8" w:rsidRDefault="000339C8" w:rsidP="000339C8">
            <w:pPr>
              <w:pStyle w:val="afc"/>
              <w:numPr>
                <w:ilvl w:val="1"/>
                <w:numId w:val="65"/>
              </w:numPr>
            </w:pPr>
            <w:r>
              <w:t>For 480 kHz: 4 slots</w:t>
            </w:r>
          </w:p>
          <w:p w14:paraId="6C7B2A62" w14:textId="2DBFF608" w:rsidR="000339C8" w:rsidRDefault="000339C8" w:rsidP="000339C8">
            <w:pPr>
              <w:pStyle w:val="afc"/>
              <w:numPr>
                <w:ilvl w:val="1"/>
                <w:numId w:val="65"/>
              </w:numPr>
            </w:pPr>
            <w:r>
              <w:t>For 960 kHz: 8 slots</w:t>
            </w:r>
          </w:p>
          <w:p w14:paraId="4C15D3AF" w14:textId="59075C1B" w:rsidR="000339C8" w:rsidRDefault="000339C8" w:rsidP="000339C8">
            <w:pPr>
              <w:pStyle w:val="afc"/>
              <w:numPr>
                <w:ilvl w:val="1"/>
                <w:numId w:val="65"/>
              </w:numPr>
            </w:pPr>
            <w:r>
              <w:t>Additional values smaller than 4/8 slots for 480/960 kHz are not precluded</w:t>
            </w:r>
          </w:p>
          <w:p w14:paraId="288DA5DA" w14:textId="402B0038" w:rsidR="00C001FF" w:rsidRDefault="000339C8" w:rsidP="000339C8">
            <w:pPr>
              <w:pStyle w:val="afc"/>
              <w:numPr>
                <w:ilvl w:val="1"/>
                <w:numId w:val="65"/>
              </w:numPr>
              <w:rPr>
                <w:lang w:eastAsia="zh-CN"/>
              </w:rPr>
            </w:pPr>
            <w:r>
              <w:t>Larger values than 4/8 slots for 480/960 kHz are not supported</w:t>
            </w:r>
          </w:p>
        </w:tc>
      </w:tr>
      <w:tr w:rsidR="00283F1B" w14:paraId="06B979C9" w14:textId="77777777" w:rsidTr="00A677B7">
        <w:tc>
          <w:tcPr>
            <w:tcW w:w="2405" w:type="dxa"/>
          </w:tcPr>
          <w:p w14:paraId="07C66792" w14:textId="344ABF89" w:rsidR="00283F1B" w:rsidRPr="00C001FF" w:rsidRDefault="00283F1B" w:rsidP="00283F1B">
            <w:pPr>
              <w:rPr>
                <w:lang w:val="en-GB" w:eastAsia="zh-CN"/>
              </w:rPr>
            </w:pPr>
            <w:r>
              <w:rPr>
                <w:rFonts w:eastAsia="MS Mincho" w:hint="eastAsia"/>
                <w:lang w:eastAsia="ja-JP"/>
              </w:rPr>
              <w:lastRenderedPageBreak/>
              <w:t>N</w:t>
            </w:r>
            <w:r>
              <w:rPr>
                <w:rFonts w:eastAsia="MS Mincho"/>
                <w:lang w:eastAsia="ja-JP"/>
              </w:rPr>
              <w:t>TT DOCOMO</w:t>
            </w:r>
          </w:p>
        </w:tc>
        <w:tc>
          <w:tcPr>
            <w:tcW w:w="12176" w:type="dxa"/>
          </w:tcPr>
          <w:p w14:paraId="32A2BB8B" w14:textId="77777777" w:rsidR="00283F1B" w:rsidRDefault="00283F1B" w:rsidP="00283F1B">
            <w:pPr>
              <w:rPr>
                <w:rFonts w:eastAsia="MS Mincho"/>
                <w:lang w:eastAsia="ja-JP"/>
              </w:rPr>
            </w:pPr>
            <w:r>
              <w:rPr>
                <w:rFonts w:eastAsia="MS Mincho"/>
                <w:lang w:eastAsia="ja-JP"/>
              </w:rPr>
              <w:t xml:space="preserve">We support to down-select Alt.1 and Alt.2. </w:t>
            </w:r>
          </w:p>
          <w:p w14:paraId="280195FE" w14:textId="77777777" w:rsidR="00283F1B" w:rsidRDefault="00283F1B" w:rsidP="00283F1B">
            <w:pPr>
              <w:rPr>
                <w:rFonts w:eastAsia="MS Mincho"/>
                <w:lang w:eastAsia="ja-JP"/>
              </w:rPr>
            </w:pPr>
            <w:r>
              <w:rPr>
                <w:rFonts w:eastAsia="MS Mincho"/>
                <w:lang w:eastAsia="ja-JP"/>
              </w:rPr>
              <w:t>For the CSS and USS allocation flexibility issue resolved by Alt.3, we believe that Alt.1 or 2 can address by applying a larger value of Y such as Y=X/2. We share the same view with Samsung and Intel that the SS scheduling flexibility and the UE complexity are tradeoff, so we suggest that multiple values for Y per a value of X should be specified assuming various UE capabilities and which Y value is applied for the UE should be decided depending on the capability signalling from each UE.</w:t>
            </w:r>
            <w:r>
              <w:rPr>
                <w:rFonts w:eastAsia="MS Mincho" w:hint="eastAsia"/>
                <w:lang w:eastAsia="ja-JP"/>
              </w:rPr>
              <w:t xml:space="preserve"> </w:t>
            </w:r>
            <w:r>
              <w:rPr>
                <w:rFonts w:eastAsia="MS Mincho"/>
                <w:lang w:eastAsia="ja-JP"/>
              </w:rPr>
              <w:t xml:space="preserve">We do not prefer to impose PDCCH monitoring with longer duration on every UE, rather it should depend on each UE’s capability. </w:t>
            </w:r>
          </w:p>
          <w:p w14:paraId="5FE40A96" w14:textId="77777777" w:rsidR="00283F1B" w:rsidRDefault="00283F1B" w:rsidP="00283F1B">
            <w:pPr>
              <w:rPr>
                <w:rFonts w:eastAsia="MS Mincho"/>
                <w:lang w:eastAsia="ja-JP"/>
              </w:rPr>
            </w:pPr>
            <w:r>
              <w:rPr>
                <w:rFonts w:eastAsia="MS Mincho"/>
                <w:lang w:eastAsia="ja-JP"/>
              </w:rPr>
              <w:t xml:space="preserve">For the </w:t>
            </w:r>
            <w:r>
              <w:rPr>
                <w:rFonts w:eastAsia="MS Mincho" w:hint="eastAsia"/>
                <w:lang w:eastAsia="ja-JP"/>
              </w:rPr>
              <w:t>b</w:t>
            </w:r>
            <w:r>
              <w:rPr>
                <w:rFonts w:eastAsia="MS Mincho"/>
                <w:lang w:eastAsia="ja-JP"/>
              </w:rPr>
              <w:t xml:space="preserve">ack-to-back monitoring issue resolved by Alt.3, it can be resolved by setting the limit on the Y value for Alt.1 and 2.  </w:t>
            </w:r>
          </w:p>
          <w:p w14:paraId="61800129" w14:textId="4A770A1D" w:rsidR="00283F1B" w:rsidRDefault="00283F1B" w:rsidP="00283F1B">
            <w:pPr>
              <w:rPr>
                <w:lang w:eastAsia="zh-CN"/>
              </w:rPr>
            </w:pPr>
            <w:r>
              <w:rPr>
                <w:rFonts w:eastAsia="MS Mincho"/>
                <w:lang w:eastAsia="ja-JP"/>
              </w:rPr>
              <w:t>Based on the above, we think that Alt.1 and 2 can address the issues resolved by Alt.3 with restrictions on the value of Y, and prefer Alt.2.</w:t>
            </w:r>
          </w:p>
        </w:tc>
      </w:tr>
      <w:tr w:rsidR="008903B9" w14:paraId="14D90AFB" w14:textId="77777777" w:rsidTr="00A677B7">
        <w:tc>
          <w:tcPr>
            <w:tcW w:w="2405" w:type="dxa"/>
          </w:tcPr>
          <w:p w14:paraId="78919F13" w14:textId="6CC49D3B" w:rsidR="008903B9" w:rsidRPr="008903B9" w:rsidRDefault="008903B9" w:rsidP="00283F1B">
            <w:pPr>
              <w:rPr>
                <w:rFonts w:hint="eastAsia"/>
                <w:lang w:eastAsia="zh-CN"/>
              </w:rPr>
            </w:pPr>
            <w:r>
              <w:rPr>
                <w:rFonts w:hint="eastAsia"/>
                <w:lang w:eastAsia="zh-CN"/>
              </w:rPr>
              <w:t>v</w:t>
            </w:r>
            <w:r>
              <w:rPr>
                <w:lang w:eastAsia="zh-CN"/>
              </w:rPr>
              <w:t>ivo</w:t>
            </w:r>
          </w:p>
        </w:tc>
        <w:tc>
          <w:tcPr>
            <w:tcW w:w="12176" w:type="dxa"/>
          </w:tcPr>
          <w:p w14:paraId="6EE0CB6B" w14:textId="77777777" w:rsidR="008903B9" w:rsidRDefault="008903B9" w:rsidP="00283F1B">
            <w:pPr>
              <w:rPr>
                <w:lang w:eastAsia="zh-CN"/>
              </w:rPr>
            </w:pPr>
            <w:r>
              <w:rPr>
                <w:rFonts w:hint="eastAsia"/>
                <w:lang w:eastAsia="zh-CN"/>
              </w:rPr>
              <w:t>W</w:t>
            </w:r>
            <w:r>
              <w:rPr>
                <w:lang w:eastAsia="zh-CN"/>
              </w:rPr>
              <w:t>e support the proposal and our preference is Alt. 2.</w:t>
            </w:r>
          </w:p>
          <w:p w14:paraId="3E09DF48" w14:textId="77777777" w:rsidR="008903B9" w:rsidRDefault="008903B9" w:rsidP="00283F1B">
            <w:pPr>
              <w:rPr>
                <w:lang w:eastAsia="zh-CN"/>
              </w:rPr>
            </w:pPr>
            <w:r>
              <w:rPr>
                <w:lang w:eastAsia="zh-CN"/>
              </w:rPr>
              <w:t>For back-to-back configuration, applying a small value of Y could solve the concern as most companies mentioned.</w:t>
            </w:r>
          </w:p>
          <w:p w14:paraId="059088B4" w14:textId="061D40AE" w:rsidR="008903B9" w:rsidRPr="008903B9" w:rsidRDefault="008903B9" w:rsidP="00283F1B">
            <w:pPr>
              <w:rPr>
                <w:rFonts w:hint="eastAsia"/>
                <w:lang w:eastAsia="zh-CN"/>
              </w:rPr>
            </w:pPr>
            <w:r>
              <w:rPr>
                <w:lang w:eastAsia="zh-CN"/>
              </w:rPr>
              <w:t xml:space="preserve">For the CSS and USS allocation flexibility, setting Y&gt;1 will increase the flexibility. Also agree with Samsung and Docomo that multiple of Y values per a X value is needed to achieve the tradeoff of SS scheduling flexibility and UE complexity. </w:t>
            </w:r>
          </w:p>
        </w:tc>
      </w:tr>
    </w:tbl>
    <w:p w14:paraId="5DA65659" w14:textId="77777777" w:rsidR="00637A29" w:rsidRPr="00A677B7" w:rsidRDefault="00637A29">
      <w:pPr>
        <w:rPr>
          <w:lang w:eastAsia="zh-CN"/>
        </w:rPr>
      </w:pPr>
    </w:p>
    <w:p w14:paraId="76AFCED3" w14:textId="77777777" w:rsidR="00BF303B" w:rsidRDefault="00BF303B">
      <w:pPr>
        <w:rPr>
          <w:lang w:eastAsia="zh-CN"/>
        </w:rPr>
      </w:pPr>
    </w:p>
    <w:p w14:paraId="519E7022" w14:textId="77777777" w:rsidR="00BF303B" w:rsidRDefault="006222A6">
      <w:pPr>
        <w:pStyle w:val="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af5"/>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lastRenderedPageBreak/>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r>
              <w:rPr>
                <w:sz w:val="20"/>
                <w:lang w:eastAsia="zh-CN"/>
              </w:rPr>
              <w:t>Futurewei</w:t>
            </w:r>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r>
              <w:rPr>
                <w:sz w:val="20"/>
              </w:rPr>
              <w:t>Convida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ZTE, Sanechips</w:t>
            </w:r>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Huawei, HiSilicon</w:t>
            </w:r>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r>
              <w:rPr>
                <w:lang w:eastAsia="zh-CN"/>
              </w:rPr>
              <w:t>InterDigital</w:t>
            </w:r>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2"/>
      </w:pPr>
      <w:r>
        <w:t>Topic A2: Search Space Enhancement</w:t>
      </w:r>
    </w:p>
    <w:p w14:paraId="55BA5FBB" w14:textId="77777777" w:rsidR="00BF303B" w:rsidRDefault="006222A6">
      <w:pPr>
        <w:pStyle w:val="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Do you agree to the following proposal:</w:t>
      </w:r>
    </w:p>
    <w:p w14:paraId="5327B101" w14:textId="77777777" w:rsidR="00BF303B" w:rsidRDefault="006222A6">
      <w:pPr>
        <w:rPr>
          <w:lang w:val="en-GB" w:eastAsia="zh-CN"/>
        </w:rPr>
      </w:pPr>
      <w:r>
        <w:rPr>
          <w:lang w:val="en-GB" w:eastAsia="zh-CN"/>
        </w:rPr>
        <w:lastRenderedPageBreak/>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af5"/>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r>
              <w:rPr>
                <w:sz w:val="20"/>
                <w:lang w:eastAsia="zh-CN"/>
              </w:rPr>
              <w:t>Futurewei</w:t>
            </w:r>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r>
              <w:rPr>
                <w:sz w:val="20"/>
              </w:rPr>
              <w:t>Convida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ZTE, Sanechips</w:t>
            </w:r>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Huawei, HiSilicon</w:t>
            </w:r>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lastRenderedPageBreak/>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r>
              <w:rPr>
                <w:lang w:eastAsia="zh-CN"/>
              </w:rPr>
              <w:t>InterDigital</w:t>
            </w:r>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Do you have any suggestions (e.g. which additional periodicities to add) based on the following proposal:</w:t>
      </w:r>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lastRenderedPageBreak/>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af5"/>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r>
              <w:t>to discuss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r>
              <w:rPr>
                <w:sz w:val="20"/>
                <w:lang w:eastAsia="zh-CN"/>
              </w:rPr>
              <w:t>Futurewei</w:t>
            </w:r>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ZTE, Sanechips</w:t>
            </w:r>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lastRenderedPageBreak/>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Huawei, HiSilicon</w:t>
            </w:r>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r>
              <w:rPr>
                <w:lang w:eastAsia="zh-CN"/>
              </w:rPr>
              <w:t>InterDigital</w:t>
            </w:r>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r w:rsidRPr="00233D35">
              <w:rPr>
                <w:sz w:val="20"/>
                <w:szCs w:val="20"/>
              </w:rPr>
              <w:t>to discuss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3"/>
        <w:rPr>
          <w:lang w:val="en-GB" w:eastAsia="zh-CN"/>
        </w:rPr>
      </w:pPr>
      <w:bookmarkStart w:id="0" w:name="_GoBack"/>
      <w:bookmarkEnd w:id="0"/>
      <w:r>
        <w:rPr>
          <w:lang w:val="en-GB" w:eastAsia="zh-CN"/>
        </w:rPr>
        <w:t>Issue A2-3: SS set group switching</w:t>
      </w:r>
    </w:p>
    <w:p w14:paraId="23FE88D2" w14:textId="77777777" w:rsidR="00BF303B" w:rsidRDefault="006222A6">
      <w:pPr>
        <w:rPr>
          <w:lang w:val="en-GB" w:eastAsia="zh-CN"/>
        </w:rPr>
      </w:pPr>
      <w:r>
        <w:rPr>
          <w:highlight w:val="cyan"/>
          <w:lang w:val="en-GB" w:eastAsia="zh-CN"/>
        </w:rPr>
        <w:t>Do you agree to the following proposal:</w:t>
      </w:r>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af5"/>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lastRenderedPageBreak/>
              <w:t xml:space="preserve">Regarding the minimum value and configurable range of </w:t>
            </w:r>
            <w:r>
              <w:rPr>
                <w:i/>
                <w:iCs/>
              </w:rPr>
              <w:t>P</w:t>
            </w:r>
            <w:r>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lastRenderedPageBreak/>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r>
              <w:rPr>
                <w:sz w:val="20"/>
                <w:lang w:eastAsia="zh-CN"/>
              </w:rPr>
              <w:t>Futurewei</w:t>
            </w:r>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ZTE, Sanechips</w:t>
            </w:r>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afc"/>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afc"/>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Huawei, HiSilicon</w:t>
            </w:r>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In summary, we agree with Mediatek’s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Pswitch can be discussed after N1 is decided.  The parameter </w:t>
            </w:r>
            <w:r w:rsidRPr="00C57626">
              <w:rPr>
                <w:sz w:val="20"/>
              </w:rPr>
              <w:t>searchSpaceSwitchTimer</w:t>
            </w:r>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r>
              <w:rPr>
                <w:lang w:eastAsia="zh-CN"/>
              </w:rPr>
              <w:t>InterDigital</w:t>
            </w:r>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lastRenderedPageBreak/>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Huawei, HiSilicon</w:t>
            </w:r>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r w:rsidR="00712738" w:rsidRPr="00233D35" w14:paraId="00E07799" w14:textId="77777777" w:rsidTr="006F65F0">
        <w:tc>
          <w:tcPr>
            <w:tcW w:w="2405" w:type="dxa"/>
          </w:tcPr>
          <w:p w14:paraId="407A7525" w14:textId="79F9F1F8" w:rsidR="00712738" w:rsidRDefault="00712738" w:rsidP="006514D7">
            <w:pPr>
              <w:rPr>
                <w:sz w:val="20"/>
                <w:szCs w:val="20"/>
                <w:lang w:val="en-GB" w:eastAsia="zh-CN"/>
              </w:rPr>
            </w:pPr>
          </w:p>
        </w:tc>
        <w:tc>
          <w:tcPr>
            <w:tcW w:w="12176" w:type="dxa"/>
          </w:tcPr>
          <w:p w14:paraId="34ECF0D9" w14:textId="77777777" w:rsidR="00712738" w:rsidRPr="00E37D17" w:rsidRDefault="00712738" w:rsidP="006514D7">
            <w:pPr>
              <w:rPr>
                <w:sz w:val="20"/>
                <w:szCs w:val="20"/>
                <w:lang w:eastAsia="zh-CN"/>
              </w:rPr>
            </w:pPr>
          </w:p>
        </w:tc>
      </w:tr>
    </w:tbl>
    <w:p w14:paraId="4E76AC06" w14:textId="77777777" w:rsidR="00BF303B" w:rsidRPr="006F65F0" w:rsidRDefault="00BF303B">
      <w:pPr>
        <w:rPr>
          <w:lang w:eastAsia="zh-CN"/>
        </w:rPr>
      </w:pPr>
    </w:p>
    <w:p w14:paraId="39B22F95" w14:textId="77777777" w:rsidR="00BF303B" w:rsidRDefault="006222A6">
      <w:pPr>
        <w:pStyle w:val="2"/>
      </w:pPr>
      <w:r>
        <w:t>Topic A3: BD Dropping</w:t>
      </w:r>
    </w:p>
    <w:p w14:paraId="03D832F6" w14:textId="77777777" w:rsidR="00BF303B" w:rsidRDefault="006222A6">
      <w:pPr>
        <w:pStyle w:val="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afc"/>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宋体"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宋体"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宋体"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宋体"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af5"/>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56F4C7A" w14:textId="77777777" w:rsidR="00BF303B" w:rsidRDefault="006222A6">
            <w:pPr>
              <w:pStyle w:val="afc"/>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Overbooking not allowed for SCells</w:t>
            </w:r>
          </w:p>
        </w:tc>
      </w:tr>
      <w:tr w:rsidR="00BF303B" w14:paraId="439913AB" w14:textId="77777777">
        <w:tc>
          <w:tcPr>
            <w:tcW w:w="2405" w:type="dxa"/>
          </w:tcPr>
          <w:p w14:paraId="07360D8E" w14:textId="77777777" w:rsidR="00BF303B" w:rsidRDefault="006222A6">
            <w:pPr>
              <w:rPr>
                <w:sz w:val="20"/>
                <w:lang w:eastAsia="zh-CN"/>
              </w:rPr>
            </w:pPr>
            <w:r>
              <w:rPr>
                <w:sz w:val="20"/>
                <w:lang w:eastAsia="zh-CN"/>
              </w:rPr>
              <w:t>Futurewei</w:t>
            </w:r>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ZTE, Sanechips</w:t>
            </w:r>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uawei, HiSilicon</w:t>
            </w:r>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 xml:space="preserve">We agree that enhancement to the dropping rule for multi-slot based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r>
              <w:rPr>
                <w:lang w:eastAsia="zh-CN"/>
              </w:rPr>
              <w:lastRenderedPageBreak/>
              <w:t>InterDigital</w:t>
            </w:r>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r w:rsidRPr="00233D35">
              <w:rPr>
                <w:sz w:val="20"/>
                <w:szCs w:val="20"/>
                <w:lang w:val="en-GB" w:eastAsia="zh-CN"/>
              </w:rPr>
              <w:t>Spreadtrum</w:t>
            </w:r>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af5"/>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1"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r>
              <w:t>Similar to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r>
              <w:rPr>
                <w:lang w:eastAsia="zh-CN"/>
              </w:rPr>
              <w:t>Futurewei</w:t>
            </w:r>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r>
              <w:rPr>
                <w:lang w:eastAsia="zh-CN"/>
              </w:rPr>
              <w:t>Convida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ZTE, Sanechips</w:t>
            </w:r>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lastRenderedPageBreak/>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Huawei, HiSilicon</w:t>
            </w:r>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r>
              <w:rPr>
                <w:lang w:eastAsia="zh-CN"/>
              </w:rPr>
              <w:t>InterDigital</w:t>
            </w:r>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r w:rsidRPr="009E04BA">
              <w:rPr>
                <w:sz w:val="20"/>
                <w:szCs w:val="20"/>
                <w:lang w:val="en-GB" w:eastAsia="zh-CN"/>
              </w:rPr>
              <w:t>Spreadtrum</w:t>
            </w:r>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2"/>
      </w:pPr>
      <w:r>
        <w:lastRenderedPageBreak/>
        <w:t>Topic C: Multi-Beam Aspects</w:t>
      </w:r>
    </w:p>
    <w:p w14:paraId="7EDD9840" w14:textId="77777777" w:rsidR="00BF303B" w:rsidRDefault="006222A6">
      <w:pPr>
        <w:pStyle w:val="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afc"/>
        <w:numPr>
          <w:ilvl w:val="0"/>
          <w:numId w:val="24"/>
        </w:numPr>
        <w:rPr>
          <w:bCs/>
        </w:rPr>
      </w:pPr>
      <w:r>
        <w:rPr>
          <w:bCs/>
        </w:rPr>
        <w:t>Remaining CO duration</w:t>
      </w:r>
    </w:p>
    <w:p w14:paraId="3BB3A72F" w14:textId="77777777" w:rsidR="00BF303B" w:rsidRDefault="006222A6">
      <w:pPr>
        <w:pStyle w:val="afc"/>
        <w:numPr>
          <w:ilvl w:val="0"/>
          <w:numId w:val="24"/>
        </w:numPr>
        <w:rPr>
          <w:bCs/>
        </w:rPr>
      </w:pPr>
      <w:r>
        <w:rPr>
          <w:bCs/>
        </w:rPr>
        <w:t>Available RB set</w:t>
      </w:r>
    </w:p>
    <w:p w14:paraId="7621893E" w14:textId="77777777" w:rsidR="00BF303B" w:rsidRDefault="006222A6">
      <w:pPr>
        <w:pStyle w:val="afc"/>
        <w:numPr>
          <w:ilvl w:val="0"/>
          <w:numId w:val="24"/>
        </w:numPr>
        <w:rPr>
          <w:bCs/>
        </w:rPr>
      </w:pPr>
      <w:r>
        <w:rPr>
          <w:bCs/>
        </w:rPr>
        <w:t>Search space group switching</w:t>
      </w:r>
    </w:p>
    <w:p w14:paraId="7F9B0CA6" w14:textId="77777777" w:rsidR="00BF303B" w:rsidRDefault="00BF303B">
      <w:pPr>
        <w:rPr>
          <w:lang w:eastAsia="zh-CN"/>
        </w:rPr>
      </w:pPr>
    </w:p>
    <w:tbl>
      <w:tblPr>
        <w:tblStyle w:val="af5"/>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r>
              <w:rPr>
                <w:lang w:eastAsia="zh-CN"/>
              </w:rPr>
              <w:t>Futurewei</w:t>
            </w:r>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ZTE, Sanechips</w:t>
            </w:r>
          </w:p>
        </w:tc>
        <w:tc>
          <w:tcPr>
            <w:tcW w:w="12176" w:type="dxa"/>
          </w:tcPr>
          <w:p w14:paraId="7E541292" w14:textId="77777777" w:rsidR="00BF303B" w:rsidRDefault="006222A6">
            <w:pPr>
              <w:rPr>
                <w:lang w:eastAsia="zh-CN"/>
              </w:rPr>
            </w:pPr>
            <w:r>
              <w:rPr>
                <w:rFonts w:hint="eastAsia"/>
                <w:lang w:eastAsia="zh-CN"/>
              </w:rPr>
              <w:t>We think it can be discussed later after each field in DCI format 2_0 are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 xml:space="preserve">Lenovo, Motorola </w:t>
            </w:r>
            <w:r>
              <w:rPr>
                <w:lang w:eastAsia="zh-CN"/>
              </w:rPr>
              <w:lastRenderedPageBreak/>
              <w:t>Mobility</w:t>
            </w:r>
          </w:p>
        </w:tc>
        <w:tc>
          <w:tcPr>
            <w:tcW w:w="12176" w:type="dxa"/>
          </w:tcPr>
          <w:p w14:paraId="4A4823F4" w14:textId="388CBE83" w:rsidR="00130D6A" w:rsidRDefault="0032305B" w:rsidP="00130D6A">
            <w:pPr>
              <w:rPr>
                <w:lang w:eastAsia="zh-CN"/>
              </w:rPr>
            </w:pPr>
            <w:r w:rsidRPr="0032305B">
              <w:rPr>
                <w:lang w:eastAsia="zh-CN"/>
              </w:rPr>
              <w:lastRenderedPageBreak/>
              <w:t xml:space="preserve">We are open to beam-specific enhancements carried in DCI format 2_0 as suggested in the FL proposal, but a decision om these could </w:t>
            </w:r>
            <w:r w:rsidRPr="0032305B">
              <w:rPr>
                <w:lang w:eastAsia="zh-CN"/>
              </w:rPr>
              <w:lastRenderedPageBreak/>
              <w:t>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lastRenderedPageBreak/>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Huawei, HiSilicon</w:t>
            </w:r>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r>
              <w:rPr>
                <w:lang w:eastAsia="zh-CN"/>
              </w:rPr>
              <w:t>InterDigital</w:t>
            </w:r>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r w:rsidRPr="006F65F0">
              <w:rPr>
                <w:lang w:eastAsia="zh-CN"/>
              </w:rPr>
              <w:t>Spreadtrum</w:t>
            </w:r>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af5"/>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r>
              <w:rPr>
                <w:lang w:eastAsia="zh-CN"/>
              </w:rPr>
              <w:t>Futurewei</w:t>
            </w:r>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r>
              <w:rPr>
                <w:lang w:eastAsia="zh-CN"/>
              </w:rPr>
              <w:lastRenderedPageBreak/>
              <w:t>Convida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2"/>
      </w:pPr>
      <w:r>
        <w:t>Topic D: Multi-Cell Operation, Cross-carrier scheduling</w:t>
      </w:r>
    </w:p>
    <w:p w14:paraId="5AD62C46" w14:textId="77777777" w:rsidR="00BF303B" w:rsidRDefault="006222A6">
      <w:pPr>
        <w:pStyle w:val="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afc"/>
        <w:numPr>
          <w:ilvl w:val="0"/>
          <w:numId w:val="25"/>
        </w:numPr>
        <w:rPr>
          <w:lang w:eastAsia="zh-CN"/>
        </w:rPr>
      </w:pPr>
      <w:r>
        <w:rPr>
          <w:i/>
          <w:color w:val="000000"/>
          <w:sz w:val="20"/>
          <w:szCs w:val="20"/>
        </w:rPr>
        <w:t>N</w:t>
      </w:r>
      <w:r>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afc"/>
        <w:numPr>
          <w:ilvl w:val="0"/>
          <w:numId w:val="25"/>
        </w:numPr>
        <w:rPr>
          <w:lang w:eastAsia="zh-CN"/>
        </w:rPr>
      </w:pPr>
      <w:r>
        <w:t>How to determine the number of monitored PDCCH candidates and non-overlapping CCE for different cells in the CA scenario, e.g. different cells with/without multi-slot PDCCH monitoring. (Spreadtrum R1-2102449, vivo R1-2102515)</w:t>
      </w:r>
    </w:p>
    <w:p w14:paraId="5CDF204C" w14:textId="77777777" w:rsidR="00BF303B" w:rsidRDefault="006222A6">
      <w:pPr>
        <w:pStyle w:val="afc"/>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afc"/>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afc"/>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af5"/>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r>
              <w:rPr>
                <w:i/>
                <w:color w:val="000000"/>
                <w:sz w:val="20"/>
                <w:szCs w:val="20"/>
              </w:rPr>
              <w:t>N</w:t>
            </w:r>
            <w:r>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For the scheduling delay/offset, we suggest to be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lastRenderedPageBreak/>
              <w:t>Huawei, HiSilicon</w:t>
            </w:r>
          </w:p>
        </w:tc>
        <w:tc>
          <w:tcPr>
            <w:tcW w:w="12176" w:type="dxa"/>
          </w:tcPr>
          <w:p w14:paraId="668AFB2D" w14:textId="618857DB" w:rsidR="001C072F" w:rsidRDefault="001C072F" w:rsidP="001C072F">
            <w:r>
              <w:rPr>
                <w:rFonts w:hint="eastAsia"/>
              </w:rPr>
              <w:t xml:space="preserve">Agree with Mediatek to prioritize the discussion on </w:t>
            </w:r>
            <w:r w:rsidRPr="00EB3268">
              <w:rPr>
                <w:i/>
                <w:color w:val="000000"/>
                <w:sz w:val="20"/>
                <w:szCs w:val="20"/>
              </w:rPr>
              <w:t>N</w:t>
            </w:r>
            <w:r w:rsidRPr="00EB3268">
              <w:rPr>
                <w:i/>
                <w:color w:val="000000"/>
                <w:sz w:val="20"/>
                <w:szCs w:val="20"/>
                <w:vertAlign w:val="subscript"/>
              </w:rPr>
              <w:t>pdsch</w:t>
            </w:r>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definitely they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r>
              <w:rPr>
                <w:i/>
                <w:color w:val="000000"/>
                <w:sz w:val="20"/>
                <w:szCs w:val="20"/>
              </w:rPr>
              <w:t>N</w:t>
            </w:r>
            <w:r>
              <w:rPr>
                <w:i/>
                <w:color w:val="000000"/>
                <w:sz w:val="20"/>
                <w:szCs w:val="20"/>
                <w:vertAlign w:val="subscript"/>
              </w:rPr>
              <w:t>pdsch</w:t>
            </w:r>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r>
              <w:t>InterDigital</w:t>
            </w:r>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r>
              <w:rPr>
                <w:i/>
                <w:color w:val="000000"/>
                <w:sz w:val="20"/>
                <w:szCs w:val="20"/>
              </w:rPr>
              <w:t>N</w:t>
            </w:r>
            <w:r>
              <w:rPr>
                <w:i/>
                <w:color w:val="000000"/>
                <w:sz w:val="20"/>
                <w:szCs w:val="20"/>
                <w:vertAlign w:val="subscript"/>
              </w:rPr>
              <w:t>pdsch</w:t>
            </w:r>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3"/>
        <w:rPr>
          <w:lang w:val="en-GB" w:eastAsia="zh-CN"/>
        </w:rPr>
      </w:pPr>
      <w:r>
        <w:rPr>
          <w:lang w:val="en-GB" w:eastAsia="zh-CN"/>
        </w:rPr>
        <w:t>R1-2102328 (Huawei, HiSilicon)</w:t>
      </w:r>
    </w:p>
    <w:tbl>
      <w:tblPr>
        <w:tblStyle w:val="af5"/>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w:t>
            </w:r>
            <w:r>
              <w:rPr>
                <w:lang w:eastAsia="zh-CN"/>
              </w:rPr>
              <w:lastRenderedPageBreak/>
              <w:t>level for each monitoring occasion in a slot.</w:t>
            </w:r>
          </w:p>
          <w:p w14:paraId="6C594BB9" w14:textId="77777777" w:rsidR="00BF303B" w:rsidRDefault="006222A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a7"/>
              <w:rPr>
                <w:b w:val="0"/>
                <w:color w:val="000000" w:themeColor="text1"/>
                <w:lang w:eastAsia="zh-CN"/>
              </w:rPr>
            </w:pPr>
            <w:bookmarkStart w:id="2" w:name="_Ref68012702"/>
            <w:r>
              <w:t xml:space="preserve">Figure </w:t>
            </w:r>
            <w:fldSimple w:instr=" SEQ Figure \* ARABIC ">
              <w:r>
                <w:t>1</w:t>
              </w:r>
            </w:fldSimple>
            <w:bookmarkEnd w:id="2"/>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w:t>
            </w:r>
            <w:r>
              <w:rPr>
                <w:color w:val="000000" w:themeColor="text1"/>
                <w:lang w:eastAsia="zh-CN"/>
              </w:rPr>
              <w:lastRenderedPageBreak/>
              <w:t xml:space="preserve">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afc"/>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afc"/>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3"/>
        <w:rPr>
          <w:lang w:val="en-GB" w:eastAsia="zh-CN"/>
        </w:rPr>
      </w:pPr>
      <w:r>
        <w:rPr>
          <w:lang w:val="en-GB" w:eastAsia="zh-CN"/>
        </w:rPr>
        <w:lastRenderedPageBreak/>
        <w:t>R1-2102386 (OPPO)</w:t>
      </w:r>
    </w:p>
    <w:tbl>
      <w:tblPr>
        <w:tblStyle w:val="af5"/>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aa"/>
              <w:rPr>
                <w:rFonts w:eastAsia="宋体"/>
                <w:lang w:val="en-GB" w:eastAsia="zh-CN"/>
              </w:rPr>
            </w:pPr>
            <w:r>
              <w:rPr>
                <w:rFonts w:eastAsia="宋体" w:hint="eastAsia"/>
                <w:lang w:val="en-GB" w:eastAsia="zh-CN"/>
              </w:rPr>
              <w:t xml:space="preserve">From our understanding, the </w:t>
            </w:r>
            <w:r>
              <w:rPr>
                <w:rFonts w:eastAsia="宋体"/>
                <w:lang w:val="en-GB" w:eastAsia="zh-CN"/>
              </w:rPr>
              <w:t xml:space="preserve">main difference between </w:t>
            </w:r>
            <w:r>
              <w:rPr>
                <w:rFonts w:eastAsia="宋体" w:hint="eastAsia"/>
                <w:lang w:val="en-GB" w:eastAsia="zh-CN"/>
              </w:rPr>
              <w:t xml:space="preserve">Alt-1 and Alt-3 </w:t>
            </w:r>
            <w:r>
              <w:rPr>
                <w:rFonts w:eastAsia="宋体"/>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aa"/>
              <w:rPr>
                <w:rFonts w:eastAsia="宋体"/>
                <w:u w:val="single"/>
                <w:lang w:val="en-GB" w:eastAsia="zh-CN"/>
              </w:rPr>
            </w:pPr>
            <w:r>
              <w:rPr>
                <w:rFonts w:eastAsia="宋体"/>
                <w:u w:val="single"/>
                <w:lang w:val="en-GB" w:eastAsia="zh-CN"/>
              </w:rPr>
              <w:t>Alt-2: R16 span framework</w:t>
            </w:r>
          </w:p>
          <w:p w14:paraId="05E03BE2" w14:textId="77777777" w:rsidR="00BF303B" w:rsidRDefault="006222A6">
            <w:pPr>
              <w:pStyle w:val="aa"/>
              <w:rPr>
                <w:rFonts w:eastAsia="宋体"/>
                <w:lang w:val="en-GB" w:eastAsia="zh-CN"/>
              </w:rPr>
            </w:pPr>
            <w:r>
              <w:rPr>
                <w:rFonts w:eastAsia="宋体" w:hint="eastAsia"/>
                <w:lang w:val="en-GB" w:eastAsia="zh-CN"/>
              </w:rPr>
              <w:t>A baseline of the span pattern can be the slot-based PDCCH monitoring for 120</w:t>
            </w:r>
            <w:r>
              <w:rPr>
                <w:rFonts w:eastAsia="宋体"/>
                <w:lang w:val="en-GB" w:eastAsia="zh-CN"/>
              </w:rPr>
              <w:t xml:space="preserve"> </w:t>
            </w:r>
            <w:r>
              <w:rPr>
                <w:rFonts w:eastAsia="宋体" w:hint="eastAsia"/>
                <w:lang w:val="en-GB" w:eastAsia="zh-CN"/>
              </w:rPr>
              <w:t xml:space="preserve">kHz SCS. </w:t>
            </w:r>
            <w:r>
              <w:rPr>
                <w:rFonts w:eastAsia="宋体"/>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aa"/>
              <w:rPr>
                <w:rFonts w:eastAsia="宋体"/>
                <w:lang w:val="en-GB" w:eastAsia="zh-CN"/>
              </w:rPr>
            </w:pPr>
            <w:r>
              <w:rPr>
                <w:rFonts w:eastAsia="宋体"/>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aa"/>
              <w:rPr>
                <w:rFonts w:eastAsia="宋体"/>
                <w:b/>
                <w:lang w:val="en-GB" w:eastAsia="zh-CN"/>
              </w:rPr>
            </w:pPr>
            <w:r>
              <w:rPr>
                <w:rFonts w:eastAsia="宋体"/>
                <w:b/>
                <w:lang w:val="en-GB" w:eastAsia="zh-CN"/>
              </w:rPr>
              <w:t xml:space="preserve">Proposal 1: for reusing span framework, consider a baseline corresponding to slot-based PDCCH monitoring capability with 120 kHz. </w:t>
            </w:r>
          </w:p>
          <w:p w14:paraId="02B72B7D" w14:textId="77777777" w:rsidR="00BF303B" w:rsidRDefault="006222A6">
            <w:pPr>
              <w:pStyle w:val="aa"/>
              <w:numPr>
                <w:ilvl w:val="0"/>
                <w:numId w:val="27"/>
              </w:numPr>
              <w:autoSpaceDE/>
              <w:autoSpaceDN/>
              <w:adjustRightInd/>
              <w:snapToGrid/>
              <w:spacing w:line="240" w:lineRule="auto"/>
              <w:rPr>
                <w:rFonts w:eastAsia="宋体"/>
                <w:b/>
                <w:lang w:val="en-GB" w:eastAsia="zh-CN"/>
              </w:rPr>
            </w:pPr>
            <w:r>
              <w:rPr>
                <w:rFonts w:eastAsia="宋体" w:hint="eastAsia"/>
                <w:b/>
                <w:lang w:val="en-GB" w:eastAsia="zh-CN"/>
              </w:rPr>
              <w:t>X value of 4 slots for 480 kHz and 8 slots for 960 kHz</w:t>
            </w:r>
            <w:r>
              <w:rPr>
                <w:rFonts w:eastAsia="宋体"/>
                <w:b/>
                <w:lang w:val="en-GB" w:eastAsia="zh-CN"/>
              </w:rPr>
              <w:t>.</w:t>
            </w:r>
          </w:p>
          <w:p w14:paraId="480BFA08" w14:textId="77777777" w:rsidR="00BF303B" w:rsidRDefault="006222A6">
            <w:pPr>
              <w:pStyle w:val="aa"/>
              <w:numPr>
                <w:ilvl w:val="0"/>
                <w:numId w:val="27"/>
              </w:numPr>
              <w:autoSpaceDE/>
              <w:autoSpaceDN/>
              <w:adjustRightInd/>
              <w:snapToGrid/>
              <w:spacing w:line="240" w:lineRule="auto"/>
              <w:rPr>
                <w:rFonts w:eastAsia="宋体"/>
                <w:b/>
                <w:lang w:val="en-GB" w:eastAsia="zh-CN"/>
              </w:rPr>
            </w:pPr>
            <w:r>
              <w:rPr>
                <w:rFonts w:eastAsia="宋体"/>
                <w:b/>
                <w:lang w:val="en-GB" w:eastAsia="zh-CN"/>
              </w:rPr>
              <w:t>Y value of 3 symbols should be supported.</w:t>
            </w:r>
          </w:p>
          <w:p w14:paraId="0E83D16A" w14:textId="77777777" w:rsidR="00BF303B" w:rsidRDefault="006222A6">
            <w:pPr>
              <w:pStyle w:val="aa"/>
              <w:numPr>
                <w:ilvl w:val="0"/>
                <w:numId w:val="27"/>
              </w:numPr>
              <w:autoSpaceDE/>
              <w:autoSpaceDN/>
              <w:adjustRightInd/>
              <w:snapToGrid/>
              <w:spacing w:line="240" w:lineRule="auto"/>
              <w:rPr>
                <w:rFonts w:eastAsia="宋体"/>
                <w:b/>
                <w:lang w:val="en-GB" w:eastAsia="zh-CN"/>
              </w:rPr>
            </w:pPr>
            <w:r>
              <w:rPr>
                <w:rFonts w:eastAsia="宋体"/>
                <w:b/>
                <w:lang w:val="en-GB" w:eastAsia="zh-CN"/>
              </w:rPr>
              <w:t xml:space="preserve">Additional Y value of 1 slot can be considered. </w:t>
            </w:r>
          </w:p>
          <w:p w14:paraId="72058514" w14:textId="77777777" w:rsidR="00BF303B" w:rsidRDefault="006222A6">
            <w:pPr>
              <w:pStyle w:val="aa"/>
              <w:rPr>
                <w:rFonts w:eastAsia="宋体"/>
                <w:u w:val="single"/>
                <w:lang w:val="en-GB" w:eastAsia="zh-CN"/>
              </w:rPr>
            </w:pPr>
            <w:r>
              <w:rPr>
                <w:rFonts w:eastAsia="宋体"/>
                <w:u w:val="single"/>
                <w:lang w:val="en-GB" w:eastAsia="zh-CN"/>
              </w:rPr>
              <w:t xml:space="preserve">Alt-1 plus Alt-3: Enhancement to a fixed slot-group pattern </w:t>
            </w:r>
          </w:p>
          <w:p w14:paraId="58CF4B99" w14:textId="77777777" w:rsidR="00BF303B" w:rsidRDefault="006222A6">
            <w:pPr>
              <w:pStyle w:val="aa"/>
              <w:rPr>
                <w:rFonts w:eastAsia="宋体"/>
                <w:lang w:val="en-GB" w:eastAsia="zh-CN"/>
              </w:rPr>
            </w:pPr>
            <w:r>
              <w:rPr>
                <w:rFonts w:eastAsia="宋体"/>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aa"/>
              <w:rPr>
                <w:rFonts w:eastAsia="宋体"/>
                <w:lang w:val="en-GB" w:eastAsia="zh-CN"/>
              </w:rPr>
            </w:pPr>
            <w:r>
              <w:rPr>
                <w:rFonts w:eastAsia="宋体" w:hint="eastAsia"/>
                <w:lang w:val="en-GB" w:eastAsia="zh-CN"/>
              </w:rPr>
              <w:t xml:space="preserve">For each UE, </w:t>
            </w:r>
            <w:r>
              <w:rPr>
                <w:rFonts w:eastAsia="宋体"/>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00B02FF2" w14:textId="77777777" w:rsidR="00BF303B" w:rsidRDefault="006222A6">
            <w:pPr>
              <w:pStyle w:val="aa"/>
              <w:rPr>
                <w:rFonts w:eastAsia="宋体"/>
                <w:b/>
                <w:lang w:val="en-GB" w:eastAsia="zh-CN"/>
              </w:rPr>
            </w:pPr>
            <w:r>
              <w:rPr>
                <w:rFonts w:eastAsia="宋体"/>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aa"/>
              <w:numPr>
                <w:ilvl w:val="0"/>
                <w:numId w:val="27"/>
              </w:numPr>
              <w:autoSpaceDE/>
              <w:autoSpaceDN/>
              <w:adjustRightInd/>
              <w:snapToGrid/>
              <w:spacing w:line="240" w:lineRule="auto"/>
              <w:rPr>
                <w:rFonts w:eastAsia="宋体"/>
                <w:b/>
                <w:lang w:val="en-GB" w:eastAsia="zh-CN"/>
              </w:rPr>
            </w:pPr>
            <w:r>
              <w:rPr>
                <w:rFonts w:eastAsia="宋体"/>
                <w:b/>
                <w:lang w:val="en-GB" w:eastAsia="zh-CN"/>
              </w:rPr>
              <w:t>One slot group comprises</w:t>
            </w:r>
            <w:r>
              <w:rPr>
                <w:rFonts w:eastAsia="宋体" w:hint="eastAsia"/>
                <w:b/>
                <w:lang w:val="en-GB" w:eastAsia="zh-CN"/>
              </w:rPr>
              <w:t xml:space="preserve"> 4 slots for 480 kHz and 8 slots for 960 kHz</w:t>
            </w:r>
            <w:r>
              <w:rPr>
                <w:rFonts w:eastAsia="宋体"/>
                <w:b/>
                <w:lang w:val="en-GB" w:eastAsia="zh-CN"/>
              </w:rPr>
              <w:t>.</w:t>
            </w:r>
          </w:p>
          <w:p w14:paraId="6DB73A16" w14:textId="77777777" w:rsidR="00BF303B" w:rsidRDefault="006222A6">
            <w:pPr>
              <w:pStyle w:val="aa"/>
              <w:numPr>
                <w:ilvl w:val="0"/>
                <w:numId w:val="27"/>
              </w:numPr>
              <w:autoSpaceDE/>
              <w:autoSpaceDN/>
              <w:adjustRightInd/>
              <w:snapToGrid/>
              <w:spacing w:line="240" w:lineRule="auto"/>
              <w:rPr>
                <w:rFonts w:eastAsia="宋体"/>
                <w:b/>
                <w:lang w:val="en-GB" w:eastAsia="zh-CN"/>
              </w:rPr>
            </w:pPr>
            <w:r>
              <w:rPr>
                <w:rFonts w:eastAsia="宋体"/>
                <w:b/>
                <w:lang w:val="en-GB" w:eastAsia="zh-CN"/>
              </w:rPr>
              <w:lastRenderedPageBreak/>
              <w:t>UE can be configured with a UE-specific starting position for each slot group.</w:t>
            </w:r>
          </w:p>
          <w:p w14:paraId="293C516B" w14:textId="77777777" w:rsidR="00BF303B" w:rsidRDefault="00BF303B">
            <w:pPr>
              <w:pStyle w:val="aa"/>
              <w:rPr>
                <w:rFonts w:eastAsia="宋体"/>
                <w:lang w:val="en-GB" w:eastAsia="zh-CN"/>
              </w:rPr>
            </w:pPr>
          </w:p>
          <w:p w14:paraId="0A0C44ED" w14:textId="77777777" w:rsidR="00BF303B" w:rsidRDefault="006222A6">
            <w:pPr>
              <w:pStyle w:val="aa"/>
              <w:rPr>
                <w:rFonts w:eastAsia="宋体"/>
                <w:lang w:val="en-GB" w:eastAsia="zh-CN"/>
              </w:rPr>
            </w:pPr>
            <w:r>
              <w:rPr>
                <w:rFonts w:eastAsia="宋体" w:hint="eastAsia"/>
                <w:lang w:val="en-GB" w:eastAsia="zh-CN"/>
              </w:rPr>
              <w:t xml:space="preserve">Regarding the PDCCH monitoring capability for 480 kHz and 960 kHz with span combinations, we can have the following </w:t>
            </w:r>
            <w:r>
              <w:rPr>
                <w:rFonts w:eastAsia="宋体"/>
                <w:lang w:val="en-GB" w:eastAsia="zh-CN"/>
              </w:rPr>
              <w:t xml:space="preserve">baseline </w:t>
            </w:r>
            <w:r>
              <w:rPr>
                <w:rFonts w:eastAsia="宋体"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3"/>
        <w:rPr>
          <w:lang w:val="en-GB" w:eastAsia="zh-CN"/>
        </w:rPr>
      </w:pPr>
      <w:r>
        <w:rPr>
          <w:lang w:val="en-GB" w:eastAsia="zh-CN"/>
        </w:rPr>
        <w:t>R1-2102449 (Spreadtrum)</w:t>
      </w:r>
    </w:p>
    <w:tbl>
      <w:tblPr>
        <w:tblStyle w:val="af5"/>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aa"/>
            </w:pPr>
            <w:r>
              <w:rPr>
                <w:rFonts w:eastAsia="宋体" w:hint="eastAsia"/>
                <w:sz w:val="22"/>
                <w:szCs w:val="22"/>
                <w:lang w:eastAsia="zh-CN"/>
              </w:rPr>
              <w:t>In</w:t>
            </w:r>
            <w:r>
              <w:rPr>
                <w:rFonts w:eastAsia="宋体"/>
                <w:sz w:val="22"/>
                <w:szCs w:val="22"/>
                <w:lang w:eastAsia="zh-CN"/>
              </w:rPr>
              <w:t xml:space="preserve"> last meeting, it is agreed that relax per-slot </w:t>
            </w:r>
            <w:r>
              <w:rPr>
                <w:sz w:val="22"/>
                <w:szCs w:val="22"/>
                <w:lang w:eastAsia="zh-CN"/>
              </w:rPr>
              <w:t>PDCCH monitoring</w:t>
            </w:r>
            <w:r>
              <w:rPr>
                <w:rFonts w:eastAsia="宋体"/>
                <w:sz w:val="22"/>
                <w:szCs w:val="22"/>
                <w:lang w:eastAsia="zh-CN"/>
              </w:rPr>
              <w:t xml:space="preserve"> to multi-slot </w:t>
            </w:r>
            <w:r>
              <w:rPr>
                <w:sz w:val="22"/>
                <w:szCs w:val="22"/>
                <w:lang w:eastAsia="zh-CN"/>
              </w:rPr>
              <w:t>PDCCH monitoring</w:t>
            </w:r>
            <w:r>
              <w:rPr>
                <w:rFonts w:eastAsia="宋体"/>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宋体"/>
                <w:sz w:val="22"/>
                <w:szCs w:val="22"/>
                <w:lang w:eastAsia="zh-CN"/>
              </w:rPr>
              <w:t>[3], it was proposed that the number of BD/CCE in multi-slot span</w:t>
            </w:r>
            <w:r>
              <w:rPr>
                <w:rFonts w:eastAsia="宋体" w:hint="eastAsia"/>
                <w:sz w:val="22"/>
                <w:szCs w:val="22"/>
                <w:lang w:eastAsia="zh-CN"/>
              </w:rPr>
              <w:t xml:space="preserve"> </w:t>
            </w:r>
            <w:r>
              <w:rPr>
                <w:rFonts w:eastAsia="宋体"/>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宋体"/>
                <w:sz w:val="22"/>
                <w:szCs w:val="22"/>
                <w:lang w:eastAsia="zh-CN"/>
              </w:rPr>
              <w:t>As shown in Figure 1,</w:t>
            </w:r>
            <w:r>
              <w:rPr>
                <w:sz w:val="22"/>
                <w:szCs w:val="22"/>
              </w:rPr>
              <w:t xml:space="preserve"> </w:t>
            </w:r>
            <w:r>
              <w:rPr>
                <w:rFonts w:eastAsia="宋体"/>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宋体"/>
                <w:sz w:val="22"/>
                <w:szCs w:val="22"/>
                <w:lang w:eastAsia="zh-CN"/>
              </w:rPr>
              <w:t xml:space="preserve">One easy way to put an upper limit of the number of the BDs/CCEs in two adjacent/consecutive slots belonging to different multi-slot spans. </w:t>
            </w:r>
            <w:r>
              <w:rPr>
                <w:rFonts w:eastAsia="宋体"/>
                <w:strike/>
                <w:sz w:val="22"/>
                <w:szCs w:val="22"/>
                <w:lang w:eastAsia="zh-CN"/>
              </w:rPr>
              <w:t xml:space="preserve"> </w:t>
            </w:r>
          </w:p>
          <w:p w14:paraId="78945C4C" w14:textId="77777777" w:rsidR="00BF303B" w:rsidRDefault="004E38AF">
            <w:pPr>
              <w:pStyle w:val="aa"/>
              <w:jc w:val="center"/>
              <w:rPr>
                <w:sz w:val="22"/>
                <w:szCs w:val="22"/>
              </w:rPr>
            </w:pPr>
            <w:r>
              <w:rPr>
                <w:noProof/>
              </w:rPr>
              <w:object w:dxaOrig="5760" w:dyaOrig="1800" w14:anchorId="57BFF131">
                <v:shape id="_x0000_i1026" type="#_x0000_t75" alt="" style="width:4in;height:93.9pt;mso-width-percent:0;mso-height-percent:0;mso-width-percent:0;mso-height-percent:0" o:ole="">
                  <v:imagedata r:id="rId15" o:title=""/>
                </v:shape>
                <o:OLEObject Type="Embed" ProgID="Visio.Drawing.15" ShapeID="_x0000_i1026" DrawAspect="Content" ObjectID="_1680434375" r:id="rId16"/>
              </w:object>
            </w:r>
          </w:p>
          <w:p w14:paraId="6EA5CD56" w14:textId="77777777" w:rsidR="00BF303B" w:rsidRDefault="006222A6">
            <w:pPr>
              <w:jc w:val="center"/>
              <w:rPr>
                <w:rFonts w:eastAsia="等线"/>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宋体" w:eastAsia="宋体" w:hAnsi="宋体" w:cs="宋体" w:hint="eastAsia"/>
                <w:lang w:eastAsia="zh-CN"/>
              </w:rPr>
              <w:t>I</w:t>
            </w:r>
            <w:r>
              <w:t xml:space="preserve">n conclusion, it is desirable to support both per-slot and multi-slot span PDCCH monitoring capabilities for different SCSs. However, it needs further discussion how </w:t>
            </w:r>
            <w:r>
              <w:lastRenderedPageBreak/>
              <w:t>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3"/>
        <w:rPr>
          <w:lang w:val="en-GB" w:eastAsia="zh-CN"/>
        </w:rPr>
      </w:pPr>
      <w:r>
        <w:rPr>
          <w:lang w:val="en-GB" w:eastAsia="zh-CN"/>
        </w:rPr>
        <w:lastRenderedPageBreak/>
        <w:t>R1-2102515 (vivo)</w:t>
      </w:r>
    </w:p>
    <w:tbl>
      <w:tblPr>
        <w:tblStyle w:val="af5"/>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13609852" w14:textId="77777777" w:rsidR="00BF303B" w:rsidRDefault="006222A6">
            <w:pPr>
              <w:rPr>
                <w:rFonts w:eastAsia="宋体"/>
                <w:szCs w:val="20"/>
                <w:lang w:eastAsia="zh-CN"/>
              </w:rPr>
            </w:pPr>
            <w:r>
              <w:rPr>
                <w:rFonts w:eastAsia="宋体" w:hint="eastAsia"/>
                <w:szCs w:val="20"/>
                <w:lang w:eastAsia="zh-CN"/>
              </w:rPr>
              <w:t>F</w:t>
            </w:r>
            <w:r>
              <w:rPr>
                <w:rFonts w:eastAsia="宋体"/>
                <w:szCs w:val="20"/>
                <w:lang w:eastAsia="zh-CN"/>
              </w:rPr>
              <w:t>or Alt. 1.2-1.4, there are the following two problems:</w:t>
            </w:r>
          </w:p>
          <w:p w14:paraId="7BC042F9" w14:textId="77777777" w:rsidR="00BF303B" w:rsidRDefault="006222A6">
            <w:pPr>
              <w:pStyle w:val="afc"/>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afc"/>
              <w:numPr>
                <w:ilvl w:val="0"/>
                <w:numId w:val="28"/>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4D234555" w14:textId="77777777" w:rsidR="00BF303B" w:rsidRDefault="006222A6">
            <w:pPr>
              <w:rPr>
                <w:rFonts w:eastAsia="宋体"/>
                <w:szCs w:val="20"/>
              </w:rPr>
            </w:pPr>
            <w:r>
              <w:rPr>
                <w:rFonts w:eastAsia="宋体"/>
                <w:szCs w:val="20"/>
              </w:rPr>
              <w:t xml:space="preserve">Although Alt. 1.1 have no such problems, the configuration of PDCCH monitoring is limited </w:t>
            </w:r>
            <w:r>
              <w:rPr>
                <w:rFonts w:eastAsia="宋体"/>
                <w:szCs w:val="20"/>
                <w:lang w:eastAsia="zh-CN"/>
              </w:rPr>
              <w:t>in certain fixed slot</w:t>
            </w:r>
            <w:r>
              <w:rPr>
                <w:rFonts w:eastAsia="宋体"/>
                <w:szCs w:val="20"/>
              </w:rPr>
              <w:t xml:space="preserve"> and gNB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5"/>
          </w:p>
          <w:p w14:paraId="536E85A1" w14:textId="77777777" w:rsidR="00BF303B" w:rsidRDefault="006222A6">
            <w:pPr>
              <w:rPr>
                <w:rFonts w:eastAsia="宋体"/>
                <w:szCs w:val="20"/>
              </w:rPr>
            </w:pPr>
            <w:r>
              <w:rPr>
                <w:rFonts w:eastAsia="宋体" w:hint="eastAsia"/>
                <w:szCs w:val="20"/>
              </w:rPr>
              <w:t>C</w:t>
            </w:r>
            <w:r>
              <w:rPr>
                <w:rFonts w:eastAsia="宋体"/>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5209590A" w14:textId="77777777" w:rsidR="00BF303B" w:rsidRDefault="006222A6">
            <w:pPr>
              <w:spacing w:before="120"/>
              <w:rPr>
                <w:b/>
              </w:rPr>
            </w:pPr>
            <w:bookmarkStart w:id="6" w:name="_Ref68102006"/>
            <w:bookmarkStart w:id="7"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6"/>
            <w:r>
              <w:rPr>
                <w:b/>
              </w:rPr>
              <w:t>: Using slot-level (X, Y) span (i.e. Alt. 2.1) to define multi-slot PDCCH monitoring capability is preferred compared to symbol-level (X, Y) span (i.e. Alt. 2.2).</w:t>
            </w:r>
            <w:bookmarkEnd w:id="7"/>
          </w:p>
          <w:p w14:paraId="4BA9AF85" w14:textId="77777777" w:rsidR="00BF303B" w:rsidRDefault="006222A6">
            <w:pPr>
              <w:rPr>
                <w:rFonts w:eastAsia="宋体"/>
                <w:szCs w:val="20"/>
                <w:lang w:eastAsia="zh-CN"/>
              </w:rPr>
            </w:pPr>
            <w:r>
              <w:rPr>
                <w:rFonts w:eastAsia="宋体" w:hint="eastAsia"/>
                <w:szCs w:val="20"/>
                <w:lang w:eastAsia="zh-CN"/>
              </w:rPr>
              <w:t>A</w:t>
            </w:r>
            <w:r>
              <w:rPr>
                <w:rFonts w:eastAsia="宋体"/>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47BF67D1" w14:textId="77777777" w:rsidR="00BF303B" w:rsidRDefault="006222A6">
            <w:pPr>
              <w:rPr>
                <w:rFonts w:eastAsia="宋体"/>
                <w:szCs w:val="20"/>
                <w:lang w:eastAsia="zh-CN"/>
              </w:rPr>
            </w:pPr>
            <w:r>
              <w:rPr>
                <w:rFonts w:eastAsia="宋体"/>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8"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8"/>
          </w:p>
          <w:p w14:paraId="08B38ECE" w14:textId="77777777" w:rsidR="00BF303B" w:rsidRDefault="006222A6">
            <w:pPr>
              <w:rPr>
                <w:rFonts w:eastAsia="宋体"/>
                <w:szCs w:val="20"/>
                <w:lang w:eastAsia="zh-CN"/>
              </w:rPr>
            </w:pPr>
            <w:r>
              <w:rPr>
                <w:rFonts w:eastAsia="宋体" w:hint="eastAsia"/>
                <w:szCs w:val="20"/>
                <w:lang w:eastAsia="zh-CN"/>
              </w:rPr>
              <w:t>A</w:t>
            </w:r>
            <w:r>
              <w:rPr>
                <w:rFonts w:eastAsia="宋体"/>
                <w:szCs w:val="20"/>
                <w:lang w:eastAsia="zh-CN"/>
              </w:rPr>
              <w:t xml:space="preserve">nother question is whether to support slot-based capability for BWP with 480K/960K. The complexity of slot-based capability is quite challenging to UE </w:t>
            </w:r>
            <w:r>
              <w:rPr>
                <w:rFonts w:eastAsia="宋体"/>
                <w:szCs w:val="20"/>
                <w:lang w:eastAsia="zh-CN"/>
              </w:rPr>
              <w:lastRenderedPageBreak/>
              <w:t>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9"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9"/>
          </w:p>
          <w:p w14:paraId="4A68FFB7" w14:textId="77777777" w:rsidR="00BF303B" w:rsidRDefault="006222A6">
            <w:pPr>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宋体"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10"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10"/>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1" w:name="_Ref68102019"/>
            <w:bookmarkStart w:id="12"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1"/>
            <w:r>
              <w:rPr>
                <w:b/>
              </w:rPr>
              <w:t>: For a DL BWP with 480KHz and 960KHz SCS in 52.6-71GHz, the BD/CCE budget value per multi-slot span per serving cell should be defined for each (X, Y) value.</w:t>
            </w:r>
            <w:bookmarkEnd w:id="12"/>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3"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3"/>
          </w:p>
        </w:tc>
      </w:tr>
      <w:bookmarkEnd w:id="3"/>
    </w:tbl>
    <w:p w14:paraId="66F7B05C" w14:textId="77777777" w:rsidR="00BF303B" w:rsidRDefault="00BF303B">
      <w:pPr>
        <w:rPr>
          <w:lang w:val="en-GB" w:eastAsia="zh-CN"/>
        </w:rPr>
      </w:pPr>
    </w:p>
    <w:p w14:paraId="4735A6BE" w14:textId="77777777" w:rsidR="00BF303B" w:rsidRDefault="006222A6">
      <w:pPr>
        <w:pStyle w:val="3"/>
        <w:rPr>
          <w:lang w:val="en-GB" w:eastAsia="zh-CN"/>
        </w:rPr>
      </w:pPr>
      <w:r>
        <w:rPr>
          <w:lang w:val="en-GB" w:eastAsia="zh-CN"/>
        </w:rPr>
        <w:t>R1-2102559 (Nokia, Nokia Shanghai Bell)</w:t>
      </w:r>
    </w:p>
    <w:tbl>
      <w:tblPr>
        <w:tblStyle w:val="af5"/>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w:t>
            </w:r>
            <w:r>
              <w:lastRenderedPageBreak/>
              <w:t xml:space="preserve">approaches:  </w:t>
            </w:r>
          </w:p>
          <w:p w14:paraId="32C9BB8B" w14:textId="77777777" w:rsidR="00BF303B" w:rsidRDefault="006222A6">
            <w:pPr>
              <w:pStyle w:val="afc"/>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afc"/>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afc"/>
              <w:spacing w:line="256" w:lineRule="auto"/>
              <w:ind w:left="1440" w:hanging="1298"/>
              <w:rPr>
                <w:lang w:val="en-GB"/>
              </w:rPr>
            </w:pPr>
          </w:p>
          <w:p w14:paraId="4AF4B77A" w14:textId="77777777" w:rsidR="00BF303B" w:rsidRDefault="006222A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Consider search spece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afc"/>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lastRenderedPageBreak/>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Define X and Y in terms of symbols. It can be dedided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4" w:name="_Ref60647596"/>
            <w:r>
              <w:t xml:space="preserve">Table </w:t>
            </w:r>
            <w:r>
              <w:fldChar w:fldCharType="begin"/>
            </w:r>
            <w:r>
              <w:instrText xml:space="preserve"> SEQ Table \* ARABIC </w:instrText>
            </w:r>
            <w:r>
              <w:fldChar w:fldCharType="separate"/>
            </w:r>
            <w:r>
              <w:t>1</w:t>
            </w:r>
            <w:r>
              <w:fldChar w:fldCharType="end"/>
            </w:r>
            <w:bookmarkEnd w:id="14"/>
            <w:r>
              <w:t>. Number of slots and symbols / 120 kHz slot (~0.125ms)</w:t>
            </w:r>
          </w:p>
          <w:tbl>
            <w:tblPr>
              <w:tblStyle w:val="af5"/>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candidateds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Consdier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a7"/>
            </w:pPr>
          </w:p>
          <w:p w14:paraId="38EFC3A4" w14:textId="77777777" w:rsidR="00BF303B" w:rsidRDefault="006222A6">
            <w:pPr>
              <w:pStyle w:val="a7"/>
              <w:keepNext/>
            </w:pPr>
            <w:r>
              <w:t xml:space="preserve">Table </w:t>
            </w:r>
            <w:fldSimple w:instr=" SEQ Table \* ARABIC ">
              <w:r>
                <w:t>2</w:t>
              </w:r>
            </w:fldSimple>
            <w:r>
              <w:t>. Example table demonstrating UE capabilities for multi-slot span -monitoring</w:t>
            </w:r>
          </w:p>
          <w:tbl>
            <w:tblPr>
              <w:tblStyle w:val="af5"/>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(X,Y)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3"/>
        <w:rPr>
          <w:lang w:val="en-GB" w:eastAsia="zh-CN"/>
        </w:rPr>
      </w:pPr>
      <w:r>
        <w:rPr>
          <w:lang w:val="en-GB" w:eastAsia="zh-CN"/>
        </w:rPr>
        <w:t>R1-2102622 (CATT)</w:t>
      </w:r>
    </w:p>
    <w:tbl>
      <w:tblPr>
        <w:tblStyle w:val="af5"/>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afc"/>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afc"/>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8.95pt;height:128.95pt;mso-width-percent:0;mso-height-percent:0;mso-width-percent:0;mso-height-percent:0" o:ole="">
                  <v:imagedata r:id="rId17" o:title=""/>
                </v:shape>
                <o:OLEObject Type="Embed" ProgID="Visio.Drawing.11" ShapeID="_x0000_i1027" DrawAspect="Content" ObjectID="_1680434376" r:id="rId18"/>
              </w:object>
            </w:r>
          </w:p>
          <w:p w14:paraId="28BCF308" w14:textId="77777777" w:rsidR="00BF303B" w:rsidRDefault="006222A6">
            <w:pPr>
              <w:pStyle w:val="a7"/>
              <w:rPr>
                <w:lang w:eastAsia="zh-CN"/>
              </w:rPr>
            </w:pPr>
            <w:bookmarkStart w:id="15" w:name="_Ref67683938"/>
            <w:r>
              <w:t xml:space="preserve">Figure </w:t>
            </w:r>
            <w:fldSimple w:instr=" SEQ Figure \* ARABIC ">
              <w:r>
                <w:t>1</w:t>
              </w:r>
            </w:fldSimple>
            <w:bookmarkEnd w:id="15"/>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aa"/>
              <w:keepNext/>
            </w:pPr>
            <w:r>
              <w:rPr>
                <w:lang w:eastAsia="zh-CN"/>
              </w:rPr>
              <w:t xml:space="preserve">Alt 2: Use (X, Y) span as baseline to define the new capability. </w:t>
            </w:r>
          </w:p>
          <w:p w14:paraId="3F3166A9" w14:textId="77777777" w:rsidR="00BF303B" w:rsidRDefault="006222A6">
            <w:pPr>
              <w:pStyle w:val="aa"/>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aa"/>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aa"/>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aa"/>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aa"/>
              <w:rPr>
                <w:b/>
                <w:bCs/>
                <w:lang w:eastAsia="zh-CN"/>
              </w:rPr>
            </w:pPr>
          </w:p>
          <w:p w14:paraId="1101ADC9" w14:textId="77777777" w:rsidR="00BF303B" w:rsidRDefault="006222A6">
            <w:pPr>
              <w:pStyle w:val="aa"/>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0874B8E9" w14:textId="77777777" w:rsidR="00BF303B" w:rsidRDefault="004E38AF">
            <w:pPr>
              <w:pStyle w:val="aa"/>
              <w:keepNext/>
              <w:jc w:val="center"/>
            </w:pPr>
            <w:r>
              <w:rPr>
                <w:noProof/>
              </w:rPr>
              <w:object w:dxaOrig="7658" w:dyaOrig="2084" w14:anchorId="5C901229">
                <v:shape id="_x0000_i1028" type="#_x0000_t75" alt="" style="width:380.05pt;height:102.05pt;mso-width-percent:0;mso-height-percent:0;mso-width-percent:0;mso-height-percent:0" o:ole="">
                  <v:imagedata r:id="rId10" o:title=""/>
                </v:shape>
                <o:OLEObject Type="Embed" ProgID="Visio.Drawing.11" ShapeID="_x0000_i1028" DrawAspect="Content" ObjectID="_1680434377" r:id="rId19"/>
              </w:object>
            </w:r>
          </w:p>
          <w:p w14:paraId="00E681AA" w14:textId="77777777" w:rsidR="00BF303B" w:rsidRDefault="006222A6">
            <w:pPr>
              <w:pStyle w:val="a7"/>
              <w:rPr>
                <w:lang w:eastAsia="zh-CN"/>
              </w:rPr>
            </w:pPr>
            <w:bookmarkStart w:id="16" w:name="_Ref67870726"/>
            <w:r>
              <w:t xml:space="preserve">Figure </w:t>
            </w:r>
            <w:fldSimple w:instr=" SEQ Figure \* ARABIC ">
              <w:r>
                <w:t>2</w:t>
              </w:r>
            </w:fldSimple>
            <w:bookmarkEnd w:id="16"/>
            <w:r>
              <w:rPr>
                <w:lang w:eastAsia="zh-CN"/>
              </w:rPr>
              <w:t>: Example for sliding window</w:t>
            </w:r>
          </w:p>
          <w:p w14:paraId="26090105" w14:textId="77777777" w:rsidR="00BF303B" w:rsidRDefault="006222A6">
            <w:pPr>
              <w:pStyle w:val="aa"/>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7"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7"/>
          <w:p w14:paraId="4278E161" w14:textId="77777777" w:rsidR="00BF303B" w:rsidRDefault="00BF303B">
            <w:pPr>
              <w:pStyle w:val="aa"/>
              <w:rPr>
                <w:lang w:eastAsia="zh-CN"/>
              </w:rPr>
            </w:pPr>
          </w:p>
          <w:p w14:paraId="326B0CEF" w14:textId="77777777" w:rsidR="00BF303B" w:rsidRDefault="006222A6">
            <w:pPr>
              <w:pStyle w:val="aa"/>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aa"/>
              <w:rPr>
                <w:lang w:eastAsia="zh-CN"/>
              </w:rPr>
            </w:pPr>
          </w:p>
          <w:p w14:paraId="46436194" w14:textId="77777777" w:rsidR="00BF303B" w:rsidRDefault="006222A6">
            <w:pPr>
              <w:pStyle w:val="aa"/>
              <w:widowControl/>
              <w:rPr>
                <w:b/>
                <w:lang w:eastAsia="zh-CN"/>
              </w:rPr>
            </w:pPr>
            <w:bookmarkStart w:id="18"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8"/>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3"/>
        <w:rPr>
          <w:lang w:val="en-GB" w:eastAsia="zh-CN"/>
        </w:rPr>
      </w:pPr>
      <w:r>
        <w:rPr>
          <w:lang w:val="en-GB" w:eastAsia="zh-CN"/>
        </w:rPr>
        <w:lastRenderedPageBreak/>
        <w:t>R1-2102704 (MediaTek)</w:t>
      </w:r>
    </w:p>
    <w:tbl>
      <w:tblPr>
        <w:tblStyle w:val="af5"/>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a7"/>
              <w:jc w:val="left"/>
            </w:pPr>
            <w:bookmarkStart w:id="19" w:name="_Ref61377008"/>
            <w:r>
              <w:t xml:space="preserve">Proposal </w:t>
            </w:r>
            <w:fldSimple w:instr=" SEQ Proposal \* ARABIC ">
              <w:r>
                <w:t>1</w:t>
              </w:r>
            </w:fldSimple>
            <w:r>
              <w:t>: For 120 kHz SCS, no PDCCH monitoring enhancement is needed. The existing FR2 designs and capabilities for PDCCH monitoring of 120 kHz SCS are reused.</w:t>
            </w:r>
            <w:bookmarkEnd w:id="19"/>
          </w:p>
          <w:p w14:paraId="3547D813" w14:textId="77777777" w:rsidR="00BF303B" w:rsidRDefault="006222A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a7"/>
              <w:jc w:val="left"/>
            </w:pPr>
            <w:bookmarkStart w:id="20" w:name="_Ref68510857"/>
            <w:r>
              <w:t xml:space="preserve">Proposal </w:t>
            </w:r>
            <w:fldSimple w:instr=" SEQ Proposal \* ARABIC ">
              <w:r>
                <w:t>2</w:t>
              </w:r>
            </w:fldSimple>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20"/>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1"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1"/>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3"/>
        <w:rPr>
          <w:lang w:val="en-GB" w:eastAsia="zh-CN"/>
        </w:rPr>
      </w:pPr>
      <w:r>
        <w:rPr>
          <w:lang w:val="en-GB" w:eastAsia="zh-CN"/>
        </w:rPr>
        <w:t>R1-2102773 (Futurewei)</w:t>
      </w:r>
    </w:p>
    <w:tbl>
      <w:tblPr>
        <w:tblStyle w:val="af5"/>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a7"/>
              <w:rPr>
                <w:bCs w:val="0"/>
              </w:rPr>
            </w:pPr>
            <w:r>
              <w:t xml:space="preserve">Figure </w:t>
            </w:r>
            <w:fldSimple w:instr=" SEQ Figure \* ARABIC ">
              <w:r>
                <w:t>1</w:t>
              </w:r>
            </w:fldSimple>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3"/>
        <w:rPr>
          <w:lang w:val="en-GB" w:eastAsia="zh-CN"/>
        </w:rPr>
      </w:pPr>
      <w:r>
        <w:rPr>
          <w:lang w:val="en-GB" w:eastAsia="zh-CN"/>
        </w:rPr>
        <w:t>R1-2102789 (Ericsson)</w:t>
      </w:r>
    </w:p>
    <w:tbl>
      <w:tblPr>
        <w:tblStyle w:val="af5"/>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aa"/>
            </w:pPr>
            <w:r>
              <w:t>Based on the discussion on PDCCH monitoring capability enhancements, three alternative solutions were selected for further study in RAN1 #104-e:</w:t>
            </w:r>
          </w:p>
          <w:p w14:paraId="368B5C2E" w14:textId="77777777" w:rsidR="00BF303B" w:rsidRDefault="006222A6">
            <w:pPr>
              <w:pStyle w:val="afc"/>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afc"/>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afc"/>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aa"/>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aa"/>
            </w:pPr>
          </w:p>
          <w:p w14:paraId="46C0D385" w14:textId="77777777" w:rsidR="00BF303B" w:rsidRDefault="006222A6">
            <w:pPr>
              <w:pStyle w:val="Observation"/>
            </w:pPr>
            <w:bookmarkStart w:id="22"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2"/>
          </w:p>
          <w:p w14:paraId="6E7F6530" w14:textId="77777777" w:rsidR="00BF303B" w:rsidRDefault="006222A6">
            <w:pPr>
              <w:pStyle w:val="Observation"/>
            </w:pPr>
            <w:bookmarkStart w:id="23" w:name="_Toc68610471"/>
            <w:r>
              <w:t>Alt 1A where PDCCH monitoring is restricted to the beginning of an N-slot group is less flexible than Alt 2 but has the same operational flaws as Alt 2 from a network perspective.</w:t>
            </w:r>
            <w:bookmarkEnd w:id="23"/>
          </w:p>
          <w:p w14:paraId="2859D468" w14:textId="77777777" w:rsidR="00BF303B" w:rsidRDefault="006222A6">
            <w:pPr>
              <w:pStyle w:val="Observation"/>
            </w:pPr>
            <w:bookmarkStart w:id="24" w:name="_Toc68610472"/>
            <w:r>
              <w:t>Alt 1B where PDCCH monitoring can be configured in any slot of an N-slot group becomes operationally identical to Alt 3 when all restrictions against local PDCCH processing load violations are put in place.</w:t>
            </w:r>
            <w:bookmarkEnd w:id="24"/>
          </w:p>
          <w:p w14:paraId="193657E6" w14:textId="77777777" w:rsidR="00BF303B" w:rsidRDefault="006222A6">
            <w:pPr>
              <w:pStyle w:val="Observation"/>
            </w:pPr>
            <w:bookmarkStart w:id="25" w:name="_Toc68610473"/>
            <w:r>
              <w:t>Alt 2 (and Alt 1A) requires the UE to support intra-slot monitoring capability of Y</w:t>
            </w:r>
            <w:r>
              <w:rPr>
                <w:rFonts w:ascii="Cambria Math" w:hAnsi="Cambria Math"/>
              </w:rPr>
              <w:t>≫</w:t>
            </w:r>
            <w:r>
              <w:t>3 OS.</w:t>
            </w:r>
            <w:bookmarkEnd w:id="25"/>
          </w:p>
          <w:p w14:paraId="54D6DC48" w14:textId="77777777" w:rsidR="00BF303B" w:rsidRDefault="006222A6">
            <w:pPr>
              <w:pStyle w:val="Observation"/>
            </w:pPr>
            <w:bookmarkStart w:id="26"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6"/>
          </w:p>
          <w:p w14:paraId="51CDAC2B" w14:textId="77777777" w:rsidR="00BF303B" w:rsidRDefault="006222A6">
            <w:pPr>
              <w:pStyle w:val="Observation"/>
            </w:pPr>
            <w:bookmarkStart w:id="27"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7"/>
          </w:p>
          <w:p w14:paraId="5A52CAAE" w14:textId="77777777" w:rsidR="00BF303B" w:rsidRDefault="006222A6">
            <w:pPr>
              <w:pStyle w:val="Observation"/>
            </w:pPr>
            <w:bookmarkStart w:id="28" w:name="_Toc68610476"/>
            <w:r>
              <w:t>Alt 2 may also require additional PDCCH processing load restriction/checking as Alt 1B. Further clarification from the proponent companies are needed.</w:t>
            </w:r>
            <w:bookmarkEnd w:id="28"/>
          </w:p>
          <w:p w14:paraId="353665FB" w14:textId="77777777" w:rsidR="00BF303B" w:rsidRDefault="006222A6">
            <w:pPr>
              <w:pStyle w:val="Observation"/>
            </w:pPr>
            <w:bookmarkStart w:id="29"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9"/>
          </w:p>
          <w:p w14:paraId="02F30FD3" w14:textId="77777777" w:rsidR="00BF303B" w:rsidRDefault="006222A6">
            <w:pPr>
              <w:pStyle w:val="Observation"/>
            </w:pPr>
            <w:bookmarkStart w:id="30" w:name="_Toc68610478"/>
            <w:r>
              <w:t>For Rel-17 UE with multi-slot PDCCH processing capabilities, overbooking and PDCCH dropping rules similar to those for Rel-15 can be considered:</w:t>
            </w:r>
            <w:bookmarkEnd w:id="30"/>
          </w:p>
          <w:p w14:paraId="41B2C9A0" w14:textId="77777777" w:rsidR="00BF303B" w:rsidRDefault="006222A6">
            <w:pPr>
              <w:pStyle w:val="Observation"/>
              <w:numPr>
                <w:ilvl w:val="1"/>
                <w:numId w:val="38"/>
              </w:numPr>
            </w:pPr>
            <w:bookmarkStart w:id="31" w:name="_Toc68610479"/>
            <w:r>
              <w:t>Overbooking is not allowed for CSS.</w:t>
            </w:r>
            <w:bookmarkEnd w:id="31"/>
          </w:p>
          <w:p w14:paraId="02EDCCE8" w14:textId="77777777" w:rsidR="00BF303B" w:rsidRDefault="006222A6">
            <w:pPr>
              <w:pStyle w:val="Observation"/>
              <w:numPr>
                <w:ilvl w:val="1"/>
                <w:numId w:val="38"/>
              </w:numPr>
            </w:pPr>
            <w:bookmarkStart w:id="32" w:name="_Toc68610480"/>
            <w:r>
              <w:t>Overbooking is not allowed for SCells.</w:t>
            </w:r>
            <w:bookmarkEnd w:id="32"/>
          </w:p>
          <w:p w14:paraId="77DA9939" w14:textId="77777777" w:rsidR="00BF303B" w:rsidRDefault="006222A6">
            <w:pPr>
              <w:pStyle w:val="Observation"/>
              <w:numPr>
                <w:ilvl w:val="1"/>
                <w:numId w:val="38"/>
              </w:numPr>
            </w:pPr>
            <w:bookmarkStart w:id="33" w:name="_Toc68610481"/>
            <w:r>
              <w:t>For the PCell, a window of N slots sliding forward in time is checked one sliding position at a time (indexed by the slot number of its first slot).</w:t>
            </w:r>
            <w:bookmarkEnd w:id="33"/>
            <w:r>
              <w:t xml:space="preserve"> </w:t>
            </w:r>
          </w:p>
          <w:p w14:paraId="183521B6" w14:textId="77777777" w:rsidR="00BF303B" w:rsidRDefault="006222A6">
            <w:pPr>
              <w:pStyle w:val="Observation"/>
              <w:numPr>
                <w:ilvl w:val="2"/>
                <w:numId w:val="38"/>
              </w:numPr>
            </w:pPr>
            <w:bookmarkStart w:id="34" w:name="_Toc68610482"/>
            <w:r>
              <w:t>For a sliding window at a given position, the USS are considered one at a time based on their ID.</w:t>
            </w:r>
            <w:bookmarkEnd w:id="34"/>
            <w:r>
              <w:t xml:space="preserve"> </w:t>
            </w:r>
          </w:p>
          <w:p w14:paraId="495B1337" w14:textId="77777777" w:rsidR="00BF303B" w:rsidRDefault="006222A6">
            <w:pPr>
              <w:pStyle w:val="aa"/>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5" w:name="_Toc68610483"/>
            <w:r>
              <w:t>Furthermore, if a monitoring occasion in a later position of the sliding window overlaps the same dropped monitoring occasion from an earlier position of the window, the monitoring occasion remains as dropped.</w:t>
            </w:r>
            <w:bookmarkEnd w:id="35"/>
          </w:p>
          <w:p w14:paraId="16C86474" w14:textId="77777777" w:rsidR="00BF303B" w:rsidRDefault="006222A6">
            <w:pPr>
              <w:pStyle w:val="aa"/>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a7"/>
            </w:pPr>
            <w:bookmarkStart w:id="36" w:name="_Ref60921413"/>
            <w:bookmarkStart w:id="37" w:name="_Hlk61354178"/>
            <w:r>
              <w:t xml:space="preserve">Figure </w:t>
            </w:r>
            <w:fldSimple w:instr=" SEQ Figure \* ARABIC ">
              <w:r>
                <w:t>14</w:t>
              </w:r>
            </w:fldSimple>
            <w:bookmarkEnd w:id="36"/>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7"/>
          <w:p w14:paraId="5FD027BF" w14:textId="77777777" w:rsidR="00BF303B" w:rsidRDefault="006222A6">
            <w:pPr>
              <w:pStyle w:val="aa"/>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a7"/>
              <w:rPr>
                <w:rFonts w:cs="Arial"/>
                <w:b w:val="0"/>
              </w:rPr>
            </w:pPr>
            <w:bookmarkStart w:id="38" w:name="_Ref60824877"/>
            <w:r>
              <w:t xml:space="preserve"> Table </w:t>
            </w:r>
            <w:fldSimple w:instr=" SEQ Table \* ARABIC ">
              <w:r>
                <w:t>1</w:t>
              </w:r>
            </w:fldSimple>
            <w:bookmarkEnd w:id="38"/>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296A1E">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296A1E">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aa"/>
            </w:pPr>
          </w:p>
          <w:p w14:paraId="12D7BFF5" w14:textId="77777777" w:rsidR="00BF303B" w:rsidRDefault="006222A6">
            <w:pPr>
              <w:pStyle w:val="aa"/>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296A1E">
            <w:pPr>
              <w:pStyle w:val="aa"/>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296A1E">
            <w:pPr>
              <w:pStyle w:val="aa"/>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9" w:name="_Toc53776234"/>
            <w:bookmarkStart w:id="40"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9"/>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40"/>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1"/>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2"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2"/>
          </w:p>
        </w:tc>
      </w:tr>
    </w:tbl>
    <w:p w14:paraId="2EB0CA88" w14:textId="77777777" w:rsidR="00BF303B" w:rsidRDefault="006222A6">
      <w:pPr>
        <w:pStyle w:val="3"/>
        <w:rPr>
          <w:lang w:val="en-GB" w:eastAsia="zh-CN"/>
        </w:rPr>
      </w:pPr>
      <w:r>
        <w:rPr>
          <w:lang w:val="en-GB" w:eastAsia="zh-CN"/>
        </w:rPr>
        <w:lastRenderedPageBreak/>
        <w:t>R1-2102809 (Panasonic)</w:t>
      </w:r>
    </w:p>
    <w:tbl>
      <w:tblPr>
        <w:tblStyle w:val="af5"/>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3"/>
        <w:rPr>
          <w:lang w:val="en-GB" w:eastAsia="zh-CN"/>
        </w:rPr>
      </w:pPr>
      <w:r>
        <w:rPr>
          <w:lang w:val="en-GB" w:eastAsia="zh-CN"/>
        </w:rPr>
        <w:t>R1-2102978 (Xiaomi)</w:t>
      </w:r>
    </w:p>
    <w:tbl>
      <w:tblPr>
        <w:tblStyle w:val="af5"/>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2855BB24" w14:textId="77777777" w:rsidR="00BF303B" w:rsidRDefault="006222A6">
            <w:pPr>
              <w:pStyle w:val="aa"/>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aa"/>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等线"/>
              </w:rPr>
              <w:t xml:space="preserve">number of consecutive symbols in a slot where the UE is configured to monitor PDCCH. </w:t>
            </w:r>
            <w:r>
              <w:t>Each PDCCH monitoring occasion is within one span</w:t>
            </w:r>
            <w:r>
              <w:rPr>
                <w:rFonts w:eastAsia="等线"/>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aa"/>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aa"/>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aa"/>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3"/>
        <w:rPr>
          <w:lang w:val="en-GB" w:eastAsia="zh-CN"/>
        </w:rPr>
      </w:pPr>
      <w:r>
        <w:rPr>
          <w:lang w:val="en-GB" w:eastAsia="zh-CN"/>
        </w:rPr>
        <w:lastRenderedPageBreak/>
        <w:t>R1-2102997 (Lenovo, Motorola Mobility)</w:t>
      </w:r>
    </w:p>
    <w:tbl>
      <w:tblPr>
        <w:tblStyle w:val="af5"/>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afc"/>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afc"/>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3"/>
        <w:rPr>
          <w:lang w:val="en-GB" w:eastAsia="zh-CN"/>
        </w:rPr>
      </w:pPr>
      <w:r>
        <w:rPr>
          <w:lang w:val="en-GB" w:eastAsia="zh-CN"/>
        </w:rPr>
        <w:lastRenderedPageBreak/>
        <w:t>R1-2103022 (Intel)</w:t>
      </w:r>
    </w:p>
    <w:tbl>
      <w:tblPr>
        <w:tblStyle w:val="af5"/>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afc"/>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afc"/>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afc"/>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afc"/>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afc"/>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9pt;height:102.05pt;mso-width-percent:0;mso-height-percent:0;mso-width-percent:0;mso-height-percent:0" o:ole="">
                  <v:imagedata r:id="rId22" o:title=""/>
                </v:shape>
                <o:OLEObject Type="Embed" ProgID="Visio.Drawing.15" ShapeID="_x0000_i1029" DrawAspect="Content" ObjectID="_1680434378"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55pt;height:2in;mso-width-percent:0;mso-height-percent:0;mso-width-percent:0;mso-height-percent:0" o:ole="">
                  <v:imagedata r:id="rId24" o:title=""/>
                </v:shape>
                <o:OLEObject Type="Embed" ProgID="Visio.Drawing.15" ShapeID="_x0000_i1030" DrawAspect="Content" ObjectID="_1680434379"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afc"/>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afc"/>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2104C393" w14:textId="77777777" w:rsidR="00BF303B" w:rsidRDefault="006222A6">
            <w:pPr>
              <w:pStyle w:val="afc"/>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afc"/>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afc"/>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r>
              <w:rPr>
                <w:i/>
              </w:rPr>
              <w:t>monitoringSymbolsWithinSlot</w:t>
            </w:r>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afc"/>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afc"/>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afc"/>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3"/>
        <w:rPr>
          <w:lang w:val="en-GB" w:eastAsia="zh-CN"/>
        </w:rPr>
      </w:pPr>
      <w:r>
        <w:rPr>
          <w:lang w:val="en-GB" w:eastAsia="zh-CN"/>
        </w:rPr>
        <w:t>R1-2103097 (Apple)</w:t>
      </w:r>
    </w:p>
    <w:tbl>
      <w:tblPr>
        <w:tblStyle w:val="af5"/>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a7"/>
              <w:rPr>
                <w:sz w:val="22"/>
                <w:szCs w:val="22"/>
              </w:rPr>
            </w:pPr>
            <w:bookmarkStart w:id="43" w:name="_Ref68540663"/>
            <w:r>
              <w:t xml:space="preserve">Figure </w:t>
            </w:r>
            <w:fldSimple w:instr=" SEQ Figure \* ARABIC ">
              <w:r>
                <w:t>1</w:t>
              </w:r>
            </w:fldSimple>
            <w:bookmarkEnd w:id="43"/>
            <w:r>
              <w:t>: CSS and USS MSM PDCCH Monitoring</w:t>
            </w:r>
          </w:p>
          <w:p w14:paraId="3FE519BC" w14:textId="77777777" w:rsidR="00BF303B" w:rsidRDefault="00BF303B"/>
          <w:p w14:paraId="531914FE" w14:textId="77777777" w:rsidR="00BF303B" w:rsidRDefault="006222A6">
            <w:r>
              <w:t>Procedures on overbooking and dropping may be discussed once  the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afc"/>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afc"/>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afc"/>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afc"/>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afc"/>
              <w:numPr>
                <w:ilvl w:val="0"/>
                <w:numId w:val="44"/>
              </w:numPr>
              <w:snapToGrid/>
              <w:spacing w:line="240" w:lineRule="auto"/>
              <w:rPr>
                <w:i/>
                <w:iCs/>
              </w:rPr>
            </w:pPr>
            <w:r>
              <w:rPr>
                <w:i/>
                <w:iCs/>
              </w:rPr>
              <w:t>The use-case for single slot monitoring with X equal to a slot needs to be justified with  the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0A6D9BF8" w14:textId="77777777" w:rsidR="00BF303B" w:rsidRDefault="006222A6">
      <w:pPr>
        <w:pStyle w:val="3"/>
        <w:rPr>
          <w:lang w:val="en-GB" w:eastAsia="zh-CN"/>
        </w:rPr>
      </w:pPr>
      <w:r>
        <w:rPr>
          <w:lang w:val="en-GB" w:eastAsia="zh-CN"/>
        </w:rPr>
        <w:lastRenderedPageBreak/>
        <w:t>R1-2103158 (Qualcomm)</w:t>
      </w:r>
    </w:p>
    <w:tbl>
      <w:tblPr>
        <w:tblStyle w:val="af5"/>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a7"/>
              <w:jc w:val="left"/>
            </w:pPr>
            <w:bookmarkStart w:id="44" w:name="_Toc68262090"/>
            <w:bookmarkStart w:id="45" w:name="_Toc68262401"/>
            <w:bookmarkStart w:id="46" w:name="_Toc68261793"/>
            <w:bookmarkStart w:id="47" w:name="_Toc68262263"/>
            <w:bookmarkStart w:id="48" w:name="_Toc68262196"/>
            <w:bookmarkStart w:id="49" w:name="_Toc68528591"/>
            <w:bookmarkStart w:id="50" w:name="_Toc68530782"/>
            <w:bookmarkStart w:id="51" w:name="_Toc68262110"/>
            <w:bookmarkStart w:id="52" w:name="_Toc68262150"/>
            <w:bookmarkStart w:id="53" w:name="_Toc68552628"/>
            <w:bookmarkStart w:id="54" w:name="_Toc68262209"/>
            <w:bookmarkStart w:id="55" w:name="_Toc68608250"/>
            <w:bookmarkStart w:id="56" w:name="_Toc68262230"/>
            <w:bookmarkStart w:id="57" w:name="_Toc68530831"/>
            <w:bookmarkStart w:id="58" w:name="_Toc68608200"/>
            <w:bookmarkStart w:id="59" w:name="_Toc68608262"/>
            <w:r>
              <w:t xml:space="preserve">Proposal </w:t>
            </w:r>
            <w:fldSimple w:instr=" SEQ Proposal \* ARABIC ">
              <w:r>
                <w:t>1</w:t>
              </w:r>
            </w:fldSimple>
            <w:r>
              <w:t>: For 120kHz SCS, a new multi-slot PDCCH monitoring capability is not supported.</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a7"/>
              <w:jc w:val="left"/>
            </w:pPr>
            <w:bookmarkStart w:id="60" w:name="_Ref68204547"/>
            <w:bookmarkStart w:id="61" w:name="_Toc68262231"/>
            <w:bookmarkStart w:id="62" w:name="_Toc68262111"/>
            <w:bookmarkStart w:id="63" w:name="_Toc68552629"/>
            <w:bookmarkStart w:id="64" w:name="_Toc68608201"/>
            <w:bookmarkStart w:id="65" w:name="_Toc68262151"/>
            <w:bookmarkStart w:id="66" w:name="_Toc68530832"/>
            <w:bookmarkStart w:id="67" w:name="_Toc68262197"/>
            <w:bookmarkStart w:id="68" w:name="_Toc68261794"/>
            <w:bookmarkStart w:id="69" w:name="_Toc68262264"/>
            <w:bookmarkStart w:id="70" w:name="_Toc68608263"/>
            <w:bookmarkStart w:id="71" w:name="_Toc68262402"/>
            <w:bookmarkStart w:id="72" w:name="_Toc68262091"/>
            <w:bookmarkStart w:id="73" w:name="_Toc68530783"/>
            <w:bookmarkStart w:id="74" w:name="_Toc68608251"/>
            <w:bookmarkStart w:id="75" w:name="_Toc68528592"/>
            <w:bookmarkStart w:id="76" w:name="_Toc68262210"/>
            <w:r>
              <w:t xml:space="preserve">Proposal </w:t>
            </w:r>
            <w:fldSimple w:instr=" SEQ Proposal \* ARABIC ">
              <w:r>
                <w:t>2</w:t>
              </w:r>
            </w:fldSimple>
            <w:bookmarkEnd w:id="60"/>
            <w:r>
              <w:t>: For 480kHz and 960kHz SCSs, multi-slot PDCCH monitoring is the default capability, and assumed during the idle/inactive mode operation and initial access procedure, if supported.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C2C4BFD" w14:textId="77777777" w:rsidR="00BF303B" w:rsidRDefault="006222A6">
            <w:pPr>
              <w:pStyle w:val="a7"/>
              <w:jc w:val="left"/>
            </w:pPr>
            <w:bookmarkStart w:id="77" w:name="_Toc68262265"/>
            <w:bookmarkStart w:id="78" w:name="_Toc68552630"/>
            <w:bookmarkStart w:id="79" w:name="_Toc68608252"/>
            <w:bookmarkStart w:id="80" w:name="_Toc68262092"/>
            <w:bookmarkStart w:id="81" w:name="_Toc68262211"/>
            <w:bookmarkStart w:id="82" w:name="_Toc68608264"/>
            <w:bookmarkStart w:id="83" w:name="_Toc68530833"/>
            <w:bookmarkStart w:id="84" w:name="_Toc68261795"/>
            <w:bookmarkStart w:id="85" w:name="_Toc68262152"/>
            <w:bookmarkStart w:id="86" w:name="_Toc68262232"/>
            <w:bookmarkStart w:id="87" w:name="_Toc68608202"/>
            <w:bookmarkStart w:id="88" w:name="_Toc68262403"/>
            <w:bookmarkStart w:id="89" w:name="_Toc68262112"/>
            <w:bookmarkStart w:id="90" w:name="_Toc68530784"/>
            <w:bookmarkStart w:id="91" w:name="_Toc68262198"/>
            <w:bookmarkStart w:id="92" w:name="_Toc68528593"/>
            <w:r>
              <w:t xml:space="preserve">Proposal </w:t>
            </w:r>
            <w:fldSimple w:instr=" SEQ Proposal \* ARABIC ">
              <w:r>
                <w:t>3</w:t>
              </w:r>
            </w:fldSimple>
            <w:r>
              <w:t>: For 480kHz and 960kHz SCS, per-slot PDCCH monitoring (i.e., X = 1 slot) is supported as an optional UE capability during a connected mode operation.</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a7"/>
              <w:jc w:val="left"/>
            </w:pPr>
            <w:bookmarkStart w:id="93" w:name="_Toc68261796"/>
            <w:bookmarkStart w:id="94" w:name="_Toc68262113"/>
            <w:bookmarkStart w:id="95" w:name="_Toc68262266"/>
            <w:bookmarkStart w:id="96" w:name="_Toc68528594"/>
            <w:bookmarkStart w:id="97" w:name="_Toc68262233"/>
            <w:bookmarkStart w:id="98" w:name="_Toc68262093"/>
            <w:bookmarkStart w:id="99" w:name="_Toc68262404"/>
            <w:bookmarkStart w:id="100" w:name="_Toc68530785"/>
            <w:bookmarkStart w:id="101" w:name="_Toc68530834"/>
            <w:bookmarkStart w:id="102" w:name="_Toc68262199"/>
            <w:bookmarkStart w:id="103" w:name="_Toc68262153"/>
            <w:bookmarkStart w:id="104" w:name="_Toc68262212"/>
            <w:bookmarkStart w:id="105" w:name="_Toc68552631"/>
            <w:bookmarkStart w:id="106" w:name="_Toc68608253"/>
            <w:bookmarkStart w:id="107" w:name="_Toc68608265"/>
            <w:bookmarkStart w:id="108" w:name="_Toc68608203"/>
            <w:r>
              <w:t xml:space="preserve">Proposal </w:t>
            </w:r>
            <w:fldSimple w:instr=" SEQ Proposal \* ARABIC ">
              <w:r>
                <w:t>4</w:t>
              </w:r>
            </w:fldSimple>
            <w:r>
              <w:t>: For UEs supporting both per-slot and multi-slot PDCCH monitoring capabilities, support a dynamic switching mechanism between per-slot and multi-slot PDCCH monitoring capabilities.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09585F9" w14:textId="77777777" w:rsidR="00BF303B" w:rsidRDefault="006222A6">
            <w:pPr>
              <w:pStyle w:val="a7"/>
              <w:jc w:val="left"/>
            </w:pPr>
            <w:bookmarkStart w:id="109" w:name="_Toc68262218"/>
            <w:bookmarkStart w:id="110" w:name="_Toc68261802"/>
            <w:bookmarkStart w:id="111" w:name="_Toc68262099"/>
            <w:bookmarkStart w:id="112" w:name="_Toc68262239"/>
            <w:bookmarkStart w:id="113" w:name="_Toc68262272"/>
            <w:bookmarkStart w:id="114" w:name="_Toc68262159"/>
            <w:bookmarkStart w:id="115" w:name="_Toc68528600"/>
            <w:bookmarkStart w:id="116" w:name="_Toc68552637"/>
            <w:bookmarkStart w:id="117" w:name="_Toc68262119"/>
            <w:bookmarkStart w:id="118" w:name="_Toc68608271"/>
            <w:bookmarkStart w:id="119" w:name="_Toc68262205"/>
            <w:bookmarkStart w:id="120" w:name="_Toc68530791"/>
            <w:bookmarkStart w:id="121" w:name="_Toc68262410"/>
            <w:bookmarkStart w:id="122" w:name="_Toc68530840"/>
            <w:bookmarkStart w:id="123" w:name="_Toc68608209"/>
            <w:bookmarkStart w:id="124" w:name="_Toc68608259"/>
            <w:r>
              <w:t xml:space="preserve">Observation </w:t>
            </w:r>
            <w:fldSimple w:instr=" SEQ Observation \* ARABIC ">
              <w:r>
                <w:t>1</w:t>
              </w:r>
            </w:fldSimple>
            <w:r>
              <w:t>: Bandwidth part switching and search space set group switching mechanisms can be considered as candidate switching mechanism between per-slot and multi-slot PDCCH monitoring.</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1D7AF9F4" w14:textId="77777777" w:rsidR="00BF303B" w:rsidRDefault="006222A6">
            <w:pPr>
              <w:pStyle w:val="a7"/>
              <w:spacing w:after="0"/>
              <w:jc w:val="left"/>
            </w:pPr>
            <w:bookmarkStart w:id="125" w:name="_Toc68608254"/>
            <w:bookmarkStart w:id="126" w:name="_Toc68608266"/>
            <w:bookmarkStart w:id="127" w:name="_Toc68262213"/>
            <w:bookmarkStart w:id="128" w:name="_Toc68262094"/>
            <w:bookmarkStart w:id="129" w:name="_Toc68262200"/>
            <w:bookmarkStart w:id="130" w:name="_Toc68262234"/>
            <w:bookmarkStart w:id="131" w:name="_Toc68261797"/>
            <w:bookmarkStart w:id="132" w:name="_Toc68262267"/>
            <w:bookmarkStart w:id="133" w:name="_Toc68528595"/>
            <w:bookmarkStart w:id="134" w:name="_Toc68262114"/>
            <w:bookmarkStart w:id="135" w:name="_Toc68530835"/>
            <w:bookmarkStart w:id="136" w:name="_Toc68262154"/>
            <w:bookmarkStart w:id="137" w:name="_Toc68262405"/>
            <w:bookmarkStart w:id="138" w:name="_Toc68530786"/>
            <w:bookmarkStart w:id="139" w:name="_Toc68552632"/>
            <w:bookmarkStart w:id="140" w:name="_Toc68608204"/>
            <w:r>
              <w:t xml:space="preserve">Proposal </w:t>
            </w:r>
            <w:fldSimple w:instr=" SEQ Proposal \* ARABIC ">
              <w:r>
                <w:t>5</w:t>
              </w:r>
            </w:fldSimple>
            <w:r>
              <w:t>: For the value of X in the multi-slot PDCCH monitoring capability, the following sets are considered:</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 xml:space="preserve"> </w:t>
            </w:r>
          </w:p>
          <w:p w14:paraId="11D3CEEC" w14:textId="77777777" w:rsidR="00BF303B" w:rsidRDefault="006222A6">
            <w:pPr>
              <w:pStyle w:val="a7"/>
              <w:numPr>
                <w:ilvl w:val="0"/>
                <w:numId w:val="45"/>
              </w:numPr>
              <w:overflowPunct w:val="0"/>
              <w:snapToGrid/>
              <w:spacing w:after="0" w:line="240" w:lineRule="auto"/>
              <w:jc w:val="left"/>
              <w:textAlignment w:val="baseline"/>
            </w:pPr>
            <w:r>
              <w:t>480 kHz SCS: X = {1, 2, 4} slots, where 4 is the default value (supported by all UEs), while X=1 and X=2 are per UE capability,</w:t>
            </w:r>
          </w:p>
          <w:p w14:paraId="05B5FFF1" w14:textId="77777777" w:rsidR="00BF303B" w:rsidRDefault="006222A6">
            <w:pPr>
              <w:pStyle w:val="a7"/>
              <w:numPr>
                <w:ilvl w:val="0"/>
                <w:numId w:val="45"/>
              </w:numPr>
              <w:overflowPunct w:val="0"/>
              <w:snapToGrid/>
              <w:spacing w:line="240" w:lineRule="auto"/>
              <w:jc w:val="left"/>
              <w:textAlignment w:val="baseline"/>
            </w:pPr>
            <w:r>
              <w:t>960 kHz SCS: X = {1, 4, 8} slots, where 8 is the default value (supported by all UEs), while X=1 and X=4 are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a7"/>
              <w:jc w:val="left"/>
            </w:pPr>
            <w:bookmarkStart w:id="141" w:name="_Toc68530836"/>
            <w:bookmarkStart w:id="142" w:name="_Toc68552633"/>
            <w:bookmarkStart w:id="143" w:name="_Toc68608205"/>
            <w:bookmarkStart w:id="144" w:name="_Toc68530787"/>
            <w:bookmarkStart w:id="145" w:name="_Toc68261798"/>
            <w:bookmarkStart w:id="146" w:name="_Toc68262201"/>
            <w:bookmarkStart w:id="147" w:name="_Toc68262214"/>
            <w:bookmarkStart w:id="148" w:name="_Toc68262095"/>
            <w:bookmarkStart w:id="149" w:name="_Toc68262268"/>
            <w:bookmarkStart w:id="150" w:name="_Toc68528596"/>
            <w:bookmarkStart w:id="151" w:name="_Toc68608255"/>
            <w:bookmarkStart w:id="152" w:name="_Toc68262115"/>
            <w:bookmarkStart w:id="153" w:name="_Toc68262155"/>
            <w:bookmarkStart w:id="154" w:name="_Toc68262235"/>
            <w:bookmarkStart w:id="155" w:name="_Toc68262406"/>
            <w:bookmarkStart w:id="156" w:name="_Toc68608267"/>
            <w:r>
              <w:t xml:space="preserve">Proposal </w:t>
            </w:r>
            <w:fldSimple w:instr=" SEQ Proposal \* ARABIC ">
              <w:r>
                <w:t>6</w:t>
              </w:r>
            </w:fldSimple>
            <w:r>
              <w:t>: For the multi-slot PDCCH monitoring capability with X = 4 slots for 480 kHz SCS and X = 8 slots for 960 kHz SCS, the same maximum numbers of PDCCH candidates and non-overlapped CCEs as 120 kHz SCS are supported (i.e., 20 BDs and 32 CCEs).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Pr>
                <w:i/>
                <w:lang w:eastAsia="zh-CN"/>
              </w:rPr>
              <w:t>pdcch-MonitoringAnyOccasionsWithSpanGap</w:t>
            </w:r>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afc"/>
              <w:numPr>
                <w:ilvl w:val="0"/>
                <w:numId w:val="46"/>
              </w:numPr>
              <w:snapToGrid/>
              <w:spacing w:line="240" w:lineRule="auto"/>
              <w:rPr>
                <w:lang w:eastAsia="zh-CN"/>
              </w:rPr>
            </w:pPr>
            <w:r>
              <w:rPr>
                <w:lang w:eastAsia="zh-CN"/>
              </w:rPr>
              <w:t>A span is a number of consecutive symbols in a slot where the UE is configured to monitor PDCCH.</w:t>
            </w:r>
          </w:p>
          <w:p w14:paraId="56402F7D" w14:textId="77777777" w:rsidR="00BF303B" w:rsidRDefault="006222A6">
            <w:pPr>
              <w:pStyle w:val="afc"/>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a7"/>
              <w:jc w:val="left"/>
              <w:rPr>
                <w:lang w:eastAsia="zh-CN"/>
              </w:rPr>
            </w:pPr>
            <w:bookmarkStart w:id="157" w:name="_Ref68205303"/>
            <w:bookmarkStart w:id="158" w:name="_Toc68262116"/>
            <w:bookmarkStart w:id="159" w:name="_Toc68262202"/>
            <w:bookmarkStart w:id="160" w:name="_Toc68261799"/>
            <w:bookmarkStart w:id="161" w:name="_Toc68262215"/>
            <w:bookmarkStart w:id="162" w:name="_Toc68262096"/>
            <w:bookmarkStart w:id="163" w:name="_Toc68262236"/>
            <w:bookmarkStart w:id="164" w:name="_Toc68262156"/>
            <w:bookmarkStart w:id="165" w:name="_Toc68530837"/>
            <w:bookmarkStart w:id="166" w:name="_Toc68608268"/>
            <w:bookmarkStart w:id="167" w:name="_Toc68528597"/>
            <w:bookmarkStart w:id="168" w:name="_Toc68552634"/>
            <w:bookmarkStart w:id="169" w:name="_Toc68262407"/>
            <w:bookmarkStart w:id="170" w:name="_Toc68530788"/>
            <w:bookmarkStart w:id="171" w:name="_Toc68608206"/>
            <w:bookmarkStart w:id="172" w:name="_Toc68262269"/>
            <w:bookmarkStart w:id="173" w:name="_Toc68608256"/>
            <w:r>
              <w:t xml:space="preserve">Proposal </w:t>
            </w:r>
            <w:fldSimple w:instr=" SEQ Proposal \* ARABIC ">
              <w:r>
                <w:t>7</w:t>
              </w:r>
            </w:fldSimple>
            <w:bookmarkEnd w:id="157"/>
            <w:r>
              <w:t>: For the definition of multi-slot PDCCH monitoring capability, Alt 2 is supported with the following modification:</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EA648F7" w14:textId="77777777" w:rsidR="00BF303B" w:rsidRDefault="006222A6">
            <w:pPr>
              <w:pStyle w:val="afc"/>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afc"/>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afc"/>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afc"/>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afc"/>
              <w:numPr>
                <w:ilvl w:val="1"/>
                <w:numId w:val="18"/>
              </w:numPr>
              <w:spacing w:line="240" w:lineRule="auto"/>
              <w:rPr>
                <w:b/>
                <w:bCs/>
              </w:rPr>
            </w:pPr>
            <w:r>
              <w:rPr>
                <w:b/>
                <w:bCs/>
              </w:rPr>
              <w:t>The following combinations of (X, Y) are supported:</w:t>
            </w:r>
          </w:p>
          <w:p w14:paraId="577EAD30" w14:textId="77777777" w:rsidR="00BF303B" w:rsidRDefault="006222A6">
            <w:pPr>
              <w:pStyle w:val="afc"/>
              <w:numPr>
                <w:ilvl w:val="2"/>
                <w:numId w:val="18"/>
              </w:numPr>
              <w:spacing w:line="240" w:lineRule="auto"/>
              <w:rPr>
                <w:b/>
                <w:bCs/>
              </w:rPr>
            </w:pPr>
            <w:r>
              <w:rPr>
                <w:b/>
                <w:bCs/>
              </w:rPr>
              <w:t>480 kHz SCS: (14, 3), (28, 3), (56, 3)</w:t>
            </w:r>
          </w:p>
          <w:p w14:paraId="31C6E27B" w14:textId="77777777" w:rsidR="00BF303B" w:rsidRDefault="006222A6">
            <w:pPr>
              <w:pStyle w:val="afc"/>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3"/>
        <w:rPr>
          <w:lang w:val="en-GB" w:eastAsia="zh-CN"/>
        </w:rPr>
      </w:pPr>
      <w:r>
        <w:rPr>
          <w:lang w:val="en-GB" w:eastAsia="zh-CN"/>
        </w:rPr>
        <w:lastRenderedPageBreak/>
        <w:t>R1-2103230 (Samsung)</w:t>
      </w:r>
    </w:p>
    <w:tbl>
      <w:tblPr>
        <w:tblStyle w:val="af5"/>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neighboring sets of PDCCH MOs</w:t>
            </w:r>
            <w:r>
              <w:rPr>
                <w:rFonts w:cs="Arial"/>
                <w:bCs/>
                <w:kern w:val="2"/>
                <w:u w:val="single"/>
                <w:lang w:eastAsia="ja-JP"/>
              </w:rPr>
              <w:t>.</w:t>
            </w:r>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3"/>
        <w:rPr>
          <w:lang w:val="en-GB" w:eastAsia="zh-CN"/>
        </w:rPr>
      </w:pPr>
      <w:r>
        <w:rPr>
          <w:lang w:val="en-GB" w:eastAsia="zh-CN"/>
        </w:rPr>
        <w:lastRenderedPageBreak/>
        <w:t>R1-2103295 (Sony)</w:t>
      </w:r>
    </w:p>
    <w:tbl>
      <w:tblPr>
        <w:tblStyle w:val="af5"/>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afc"/>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afc"/>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afc"/>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w:t>
            </w:r>
            <w:r>
              <w:rPr>
                <w:sz w:val="20"/>
                <w:szCs w:val="20"/>
                <w:lang w:eastAsia="zh-CN"/>
              </w:rPr>
              <w:lastRenderedPageBreak/>
              <w:t xml:space="preserve">the gap between the first two symbols is larger than X, which can improve the scheduling flexibility. </w:t>
            </w:r>
          </w:p>
          <w:p w14:paraId="386627C0" w14:textId="77777777" w:rsidR="00BF303B" w:rsidRDefault="006222A6">
            <w:pPr>
              <w:pStyle w:val="afc"/>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5DFC7CC0" w14:textId="77777777" w:rsidR="00BF303B" w:rsidRDefault="006222A6">
            <w:pPr>
              <w:pStyle w:val="afc"/>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afc"/>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afc"/>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3"/>
        <w:rPr>
          <w:lang w:val="en-GB" w:eastAsia="zh-CN"/>
        </w:rPr>
      </w:pPr>
      <w:r>
        <w:rPr>
          <w:lang w:val="en-GB" w:eastAsia="zh-CN"/>
        </w:rPr>
        <w:t>R1-2103340 (LG)</w:t>
      </w:r>
    </w:p>
    <w:tbl>
      <w:tblPr>
        <w:tblStyle w:val="af5"/>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A preferred reference </w:t>
            </w:r>
            <w:r>
              <w:rPr>
                <w:rFonts w:eastAsia="Batang"/>
                <w:lang w:eastAsia="ko-KR"/>
              </w:rPr>
              <w:lastRenderedPageBreak/>
              <w:t>length can be signalled for each UE, and this length can be used as a basic time unit for PDCCH monitoring. Regarding the PDCCH monitoring per slot-group, 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lastRenderedPageBreak/>
              <w:t>The size of Y</w:t>
            </w:r>
            <w:r>
              <w:rPr>
                <w:rFonts w:eastAsia="Batang" w:hint="eastAsia"/>
                <w:b/>
                <w:lang w:val="en-GB" w:eastAsia="ko-KR"/>
              </w:rPr>
              <w:t xml:space="preserve"> should be configurable </w:t>
            </w:r>
            <w:r>
              <w:rPr>
                <w:rFonts w:eastAsia="Batang"/>
                <w:b/>
                <w:lang w:val="en-GB" w:eastAsia="ko-KR"/>
              </w:rPr>
              <w:t>with a minimum gap between the last symbol of the previous Y and the first symbol of the next Y over two 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3"/>
        <w:rPr>
          <w:lang w:val="en-GB" w:eastAsia="zh-CN"/>
        </w:rPr>
      </w:pPr>
      <w:r>
        <w:rPr>
          <w:lang w:val="en-GB" w:eastAsia="zh-CN"/>
        </w:rPr>
        <w:t>R1-2103412 (Convida Wireless)</w:t>
      </w:r>
    </w:p>
    <w:tbl>
      <w:tblPr>
        <w:tblStyle w:val="af5"/>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6.95pt;height:109.55pt;mso-width-percent:0;mso-height-percent:0;mso-width-percent:0;mso-height-percent:0" o:ole="">
                  <v:imagedata r:id="rId31" o:title=""/>
                </v:shape>
                <o:OLEObject Type="Embed" ProgID="Visio.Drawing.15" ShapeID="_x0000_i1031" DrawAspect="Content" ObjectID="_1680434380" r:id="rId32"/>
              </w:object>
            </w:r>
          </w:p>
          <w:p w14:paraId="503B8BB5" w14:textId="77777777" w:rsidR="00BF303B" w:rsidRDefault="006222A6">
            <w:pPr>
              <w:tabs>
                <w:tab w:val="left" w:pos="7406"/>
              </w:tabs>
              <w:spacing w:line="360" w:lineRule="auto"/>
              <w:jc w:val="center"/>
              <w:rPr>
                <w:bCs/>
                <w:iCs/>
              </w:rPr>
            </w:pPr>
            <w:bookmarkStart w:id="174"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4"/>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Ericssion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14A93D0B" w14:textId="77777777" w:rsidR="00BF303B" w:rsidRDefault="006222A6">
      <w:pPr>
        <w:pStyle w:val="3"/>
        <w:rPr>
          <w:lang w:val="en-GB" w:eastAsia="zh-CN"/>
        </w:rPr>
      </w:pPr>
      <w:r>
        <w:rPr>
          <w:lang w:val="en-GB" w:eastAsia="zh-CN"/>
        </w:rPr>
        <w:lastRenderedPageBreak/>
        <w:t>R1-2103449 (InterDigital)</w:t>
      </w:r>
    </w:p>
    <w:tbl>
      <w:tblPr>
        <w:tblStyle w:val="af5"/>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3"/>
        <w:rPr>
          <w:lang w:val="en-GB" w:eastAsia="zh-CN"/>
        </w:rPr>
      </w:pPr>
      <w:r>
        <w:rPr>
          <w:lang w:val="en-GB" w:eastAsia="zh-CN"/>
        </w:rPr>
        <w:t>R1-2103488 (ZTE, Sanechips)</w:t>
      </w:r>
    </w:p>
    <w:tbl>
      <w:tblPr>
        <w:tblStyle w:val="af5"/>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宋体"/>
                <w:b/>
                <w:lang w:eastAsia="zh-CN"/>
              </w:rPr>
            </w:pPr>
            <w:r>
              <w:rPr>
                <w:rFonts w:eastAsia="宋体" w:hint="eastAsia"/>
                <w:b/>
                <w:lang w:eastAsia="zh-CN"/>
              </w:rPr>
              <w:t>Proposal 1: In the following options for enhancing PDCCH monitoring with</w:t>
            </w:r>
            <w:r>
              <w:rPr>
                <w:rFonts w:eastAsia="宋体"/>
                <w:b/>
                <w:lang w:eastAsia="zh-CN"/>
              </w:rPr>
              <w:t xml:space="preserve"> the new SCS</w:t>
            </w:r>
            <w:r>
              <w:rPr>
                <w:rFonts w:eastAsia="宋体" w:hint="eastAsia"/>
                <w:b/>
                <w:lang w:eastAsia="zh-CN"/>
              </w:rPr>
              <w:t>s</w:t>
            </w:r>
            <w:r>
              <w:rPr>
                <w:rFonts w:eastAsia="宋体"/>
                <w:b/>
                <w:lang w:eastAsia="zh-CN"/>
              </w:rPr>
              <w:t xml:space="preserve"> 480</w:t>
            </w:r>
            <w:r>
              <w:rPr>
                <w:rFonts w:eastAsia="宋体" w:hint="eastAsia"/>
                <w:b/>
                <w:lang w:eastAsia="zh-CN"/>
              </w:rPr>
              <w:t>/</w:t>
            </w:r>
            <w:r>
              <w:rPr>
                <w:rFonts w:eastAsia="宋体"/>
                <w:b/>
                <w:lang w:eastAsia="zh-CN"/>
              </w:rPr>
              <w:t>960 kHz</w:t>
            </w:r>
            <w:r>
              <w:rPr>
                <w:rFonts w:eastAsia="宋体"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宋体"/>
                <w:b/>
                <w:lang w:eastAsia="zh-CN"/>
              </w:rPr>
            </w:pPr>
            <w:r>
              <w:rPr>
                <w:rFonts w:eastAsia="宋体"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宋体" w:hint="eastAsia"/>
                <w:b/>
                <w:lang w:eastAsia="zh-CN"/>
              </w:rPr>
              <w:t>PDCCH monitoring with</w:t>
            </w:r>
            <w:r>
              <w:rPr>
                <w:rFonts w:eastAsia="宋体"/>
                <w:b/>
                <w:lang w:eastAsia="zh-CN"/>
              </w:rPr>
              <w:t xml:space="preserve"> the new SCS</w:t>
            </w:r>
            <w:r>
              <w:rPr>
                <w:rFonts w:eastAsia="宋体" w:hint="eastAsia"/>
                <w:b/>
                <w:lang w:eastAsia="zh-CN"/>
              </w:rPr>
              <w:t>s</w:t>
            </w:r>
            <w:r>
              <w:rPr>
                <w:rFonts w:eastAsia="宋体"/>
                <w:b/>
                <w:lang w:eastAsia="zh-CN"/>
              </w:rPr>
              <w:t xml:space="preserve"> 480</w:t>
            </w:r>
            <w:r>
              <w:rPr>
                <w:rFonts w:eastAsia="宋体" w:hint="eastAsia"/>
                <w:b/>
                <w:lang w:eastAsia="zh-CN"/>
              </w:rPr>
              <w:t>/</w:t>
            </w:r>
            <w:r>
              <w:rPr>
                <w:rFonts w:eastAsia="宋体"/>
                <w:b/>
                <w:lang w:eastAsia="zh-CN"/>
              </w:rPr>
              <w:t>960 kHz</w:t>
            </w:r>
            <w:r>
              <w:rPr>
                <w:rFonts w:eastAsia="宋体"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宋体"/>
                <w:b/>
                <w:lang w:eastAsia="zh-CN"/>
              </w:rPr>
            </w:pPr>
            <w:r>
              <w:rPr>
                <w:rFonts w:eastAsia="宋体" w:hint="eastAsia"/>
                <w:b/>
                <w:lang w:eastAsia="zh-CN"/>
              </w:rPr>
              <w:t>X={1,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宋体"/>
                <w:b/>
                <w:lang w:eastAsia="zh-CN"/>
              </w:rPr>
            </w:pPr>
            <w:r>
              <w:rPr>
                <w:rFonts w:eastAsia="宋体"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宋体"/>
                <w:b/>
                <w:lang w:eastAsia="zh-CN"/>
              </w:rPr>
            </w:pPr>
            <w:r>
              <w:rPr>
                <w:rFonts w:eastAsia="宋体"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宋体"/>
                <w:b/>
                <w:lang w:eastAsia="zh-CN"/>
              </w:rPr>
            </w:pPr>
            <w:r>
              <w:rPr>
                <w:rFonts w:eastAsia="宋体"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3"/>
        <w:rPr>
          <w:lang w:val="en-GB" w:eastAsia="zh-CN"/>
        </w:rPr>
      </w:pPr>
      <w:r>
        <w:rPr>
          <w:lang w:val="en-GB" w:eastAsia="zh-CN"/>
        </w:rPr>
        <w:lastRenderedPageBreak/>
        <w:t>R1-2103512 (NEC)</w:t>
      </w:r>
    </w:p>
    <w:tbl>
      <w:tblPr>
        <w:tblStyle w:val="af5"/>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5"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5"/>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3"/>
        <w:rPr>
          <w:lang w:val="en-GB" w:eastAsia="zh-CN"/>
        </w:rPr>
      </w:pPr>
      <w:r>
        <w:rPr>
          <w:lang w:val="en-GB" w:eastAsia="zh-CN"/>
        </w:rPr>
        <w:t>R1-2103568 (NTT DOCOMO)</w:t>
      </w:r>
    </w:p>
    <w:tbl>
      <w:tblPr>
        <w:tblStyle w:val="af5"/>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af5"/>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afc"/>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afc"/>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2"/>
      </w:pPr>
      <w:r>
        <w:t>Topic A2: Search Space Enhancement</w:t>
      </w:r>
    </w:p>
    <w:p w14:paraId="53A94437" w14:textId="77777777" w:rsidR="00BF303B" w:rsidRDefault="006222A6">
      <w:pPr>
        <w:pStyle w:val="3"/>
        <w:rPr>
          <w:lang w:val="en-GB" w:eastAsia="zh-CN"/>
        </w:rPr>
      </w:pPr>
      <w:r>
        <w:rPr>
          <w:lang w:val="en-GB" w:eastAsia="zh-CN"/>
        </w:rPr>
        <w:t>R1-2102328 (Huawei, HiSilicon)</w:t>
      </w:r>
    </w:p>
    <w:tbl>
      <w:tblPr>
        <w:tblStyle w:val="af5"/>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 xml:space="preserve">monitoringSymbolsWithinSlot </w:t>
            </w:r>
            <w:r>
              <w:t>in</w:t>
            </w:r>
            <w:r>
              <w:rPr>
                <w:i/>
              </w:rPr>
              <w:t xml:space="preserve"> SearchSpace</w:t>
            </w:r>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a7"/>
              <w:rPr>
                <w:b w:val="0"/>
                <w:color w:val="000000" w:themeColor="text1"/>
                <w:lang w:eastAsia="zh-CN"/>
              </w:rPr>
            </w:pPr>
            <w:bookmarkStart w:id="176" w:name="_Ref68018795"/>
            <w:r>
              <w:t xml:space="preserve">Figure </w:t>
            </w:r>
            <w:fldSimple w:instr=" SEQ Figure \* ARABIC ">
              <w:r>
                <w:t>2</w:t>
              </w:r>
            </w:fldSimple>
            <w:bookmarkEnd w:id="176"/>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7"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afc"/>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7"/>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afc"/>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afc"/>
              <w:numPr>
                <w:ilvl w:val="1"/>
                <w:numId w:val="26"/>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3"/>
        <w:rPr>
          <w:lang w:val="en-GB" w:eastAsia="zh-CN"/>
        </w:rPr>
      </w:pPr>
      <w:r>
        <w:rPr>
          <w:lang w:val="en-GB" w:eastAsia="zh-CN"/>
        </w:rPr>
        <w:t>R1-2102449 (Spreadtrum)</w:t>
      </w:r>
    </w:p>
    <w:tbl>
      <w:tblPr>
        <w:tblStyle w:val="af5"/>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3"/>
        <w:rPr>
          <w:lang w:val="en-GB" w:eastAsia="zh-CN"/>
        </w:rPr>
      </w:pPr>
      <w:r>
        <w:rPr>
          <w:lang w:val="en-GB" w:eastAsia="zh-CN"/>
        </w:rPr>
        <w:lastRenderedPageBreak/>
        <w:t>R1-2102515 (vivo)</w:t>
      </w:r>
    </w:p>
    <w:tbl>
      <w:tblPr>
        <w:tblStyle w:val="af5"/>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afc"/>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460F3549" w14:textId="77777777" w:rsidR="00BF303B" w:rsidRDefault="006222A6">
            <w:pPr>
              <w:pStyle w:val="afc"/>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8"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8"/>
          </w:p>
        </w:tc>
      </w:tr>
    </w:tbl>
    <w:p w14:paraId="5D52325E" w14:textId="77777777" w:rsidR="00BF303B" w:rsidRDefault="00BF303B">
      <w:pPr>
        <w:rPr>
          <w:lang w:eastAsia="zh-CN"/>
        </w:rPr>
      </w:pPr>
    </w:p>
    <w:p w14:paraId="35632F1E" w14:textId="77777777" w:rsidR="00BF303B" w:rsidRDefault="006222A6">
      <w:pPr>
        <w:pStyle w:val="3"/>
        <w:rPr>
          <w:lang w:val="en-GB" w:eastAsia="zh-CN"/>
        </w:rPr>
      </w:pPr>
      <w:r>
        <w:rPr>
          <w:lang w:val="en-GB" w:eastAsia="zh-CN"/>
        </w:rPr>
        <w:t>R1-2102622 (CATT)</w:t>
      </w:r>
    </w:p>
    <w:tbl>
      <w:tblPr>
        <w:tblStyle w:val="af5"/>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afc"/>
              <w:numPr>
                <w:ilvl w:val="0"/>
                <w:numId w:val="55"/>
              </w:numPr>
              <w:snapToGrid/>
              <w:spacing w:after="200" w:line="276" w:lineRule="auto"/>
              <w:contextualSpacing/>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afc"/>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r>
              <w:rPr>
                <w:rFonts w:ascii="Times New Roman" w:hAnsi="Times New Roman"/>
                <w:i/>
                <w:sz w:val="21"/>
                <w:lang w:eastAsia="zh-CN"/>
              </w:rPr>
              <w:t>SearchSpace</w:t>
            </w:r>
            <w:r>
              <w:rPr>
                <w:rFonts w:ascii="Times New Roman" w:hAnsi="Times New Roman"/>
                <w:sz w:val="21"/>
                <w:lang w:eastAsia="zh-CN"/>
              </w:rPr>
              <w:t xml:space="preserve"> lasts in every occasion.</w:t>
            </w:r>
          </w:p>
          <w:p w14:paraId="58FE8F4E" w14:textId="77777777" w:rsidR="00BF303B" w:rsidRDefault="006222A6">
            <w:pPr>
              <w:pStyle w:val="afc"/>
              <w:numPr>
                <w:ilvl w:val="0"/>
                <w:numId w:val="55"/>
              </w:numPr>
              <w:snapToGrid/>
              <w:spacing w:after="200" w:line="276" w:lineRule="auto"/>
              <w:contextualSpacing/>
              <w:rPr>
                <w:sz w:val="21"/>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aa"/>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r>
              <w:rPr>
                <w:i/>
                <w:lang w:eastAsia="zh-CN"/>
              </w:rPr>
              <w:t>searchspace</w:t>
            </w:r>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aa"/>
              <w:keepNext/>
              <w:jc w:val="center"/>
            </w:pPr>
            <w:r>
              <w:rPr>
                <w:noProof/>
              </w:rPr>
              <w:object w:dxaOrig="8116" w:dyaOrig="1767" w14:anchorId="46877D96">
                <v:shape id="_x0000_i1032" type="#_x0000_t75" alt="" style="width:402.55pt;height:87.05pt;mso-width-percent:0;mso-height-percent:0;mso-width-percent:0;mso-height-percent:0" o:ole="">
                  <v:imagedata r:id="rId34" o:title=""/>
                </v:shape>
                <o:OLEObject Type="Embed" ProgID="Visio.Drawing.11" ShapeID="_x0000_i1032" DrawAspect="Content" ObjectID="_1680434381" r:id="rId35"/>
              </w:object>
            </w:r>
          </w:p>
          <w:p w14:paraId="02DADE7B" w14:textId="77777777" w:rsidR="00BF303B" w:rsidRDefault="006222A6">
            <w:pPr>
              <w:pStyle w:val="a7"/>
              <w:rPr>
                <w:lang w:eastAsia="zh-CN"/>
              </w:rPr>
            </w:pPr>
            <w:bookmarkStart w:id="179" w:name="_Ref67922454"/>
            <w:bookmarkStart w:id="180" w:name="_Ref68631385"/>
            <w:r>
              <w:t xml:space="preserve">Figure </w:t>
            </w:r>
            <w:fldSimple w:instr=" SEQ Figure \* ARABIC ">
              <w:r>
                <w:t>3</w:t>
              </w:r>
            </w:fldSimple>
            <w:bookmarkEnd w:id="179"/>
            <w:r>
              <w:rPr>
                <w:lang w:eastAsia="zh-CN"/>
              </w:rPr>
              <w:t>: Example for MO configuration (T_periodicity=</w:t>
            </w:r>
            <w:r>
              <w:rPr>
                <w:rFonts w:hint="eastAsia"/>
                <w:lang w:eastAsia="zh-CN"/>
              </w:rPr>
              <w:t>12 slots</w:t>
            </w:r>
            <w:r>
              <w:rPr>
                <w:lang w:eastAsia="zh-CN"/>
              </w:rPr>
              <w:t>, k_offset=0)</w:t>
            </w:r>
            <w:bookmarkEnd w:id="180"/>
          </w:p>
          <w:p w14:paraId="2195B787" w14:textId="77777777" w:rsidR="00BF303B" w:rsidRDefault="006222A6">
            <w:pPr>
              <w:pStyle w:val="aa"/>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r>
              <w:rPr>
                <w:i/>
                <w:lang w:eastAsia="zh-CN"/>
              </w:rPr>
              <w:t>searchspace</w:t>
            </w:r>
            <w:r>
              <w:rPr>
                <w:rFonts w:hint="eastAsia"/>
                <w:lang w:eastAsia="zh-CN"/>
              </w:rPr>
              <w:t xml:space="preserve"> can be redefined </w:t>
            </w:r>
            <w:r>
              <w:rPr>
                <w:lang w:eastAsia="zh-CN"/>
              </w:rPr>
              <w:t>as following:</w:t>
            </w:r>
          </w:p>
          <w:p w14:paraId="07AE7B48" w14:textId="77777777" w:rsidR="00BF303B" w:rsidRDefault="006222A6">
            <w:pPr>
              <w:pStyle w:val="afc"/>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4BBC3D57" w14:textId="77777777" w:rsidR="00BF303B" w:rsidRDefault="006222A6">
            <w:pPr>
              <w:pStyle w:val="afc"/>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monitoringSymbolsWithinSlot</w:t>
            </w:r>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aa"/>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r>
              <w:rPr>
                <w:b/>
                <w:i/>
                <w:lang w:eastAsia="zh-CN"/>
              </w:rPr>
              <w:t xml:space="preserve">searchspace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3"/>
        <w:rPr>
          <w:lang w:val="en-GB" w:eastAsia="zh-CN"/>
        </w:rPr>
      </w:pPr>
      <w:r>
        <w:rPr>
          <w:lang w:val="en-GB" w:eastAsia="zh-CN"/>
        </w:rPr>
        <w:t>R1-2102978 (Xiaomi)</w:t>
      </w:r>
    </w:p>
    <w:tbl>
      <w:tblPr>
        <w:tblStyle w:val="af5"/>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aa"/>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aa"/>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3"/>
        <w:rPr>
          <w:lang w:val="en-GB" w:eastAsia="zh-CN"/>
        </w:rPr>
      </w:pPr>
      <w:r>
        <w:rPr>
          <w:lang w:val="en-GB" w:eastAsia="zh-CN"/>
        </w:rPr>
        <w:lastRenderedPageBreak/>
        <w:t>R1-2102997 (Lenovo, Motorola Mobility)</w:t>
      </w:r>
    </w:p>
    <w:tbl>
      <w:tblPr>
        <w:tblStyle w:val="af5"/>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1" w:name="_Hlk67905373"/>
            <w:r>
              <w:rPr>
                <w:rFonts w:asciiTheme="majorBidi" w:hAnsiTheme="majorBidi" w:cstheme="majorBidi"/>
                <w:bCs/>
              </w:rPr>
              <w:t>For example, if there is a 4-slot monitoring duration, then a slot-level bitmap “1010” would indicate that monitoring occasion is in slot 1 and slot 3</w:t>
            </w:r>
            <w:bookmarkEnd w:id="181"/>
            <w:r>
              <w:rPr>
                <w:rFonts w:asciiTheme="majorBidi" w:hAnsiTheme="majorBidi" w:cstheme="majorBidi"/>
                <w:bCs/>
              </w:rPr>
              <w:t>. And if symbol-level bitmap is “ 11100000000000”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3"/>
        <w:rPr>
          <w:lang w:val="en-GB" w:eastAsia="zh-CN"/>
        </w:rPr>
      </w:pPr>
      <w:r>
        <w:rPr>
          <w:lang w:val="en-GB" w:eastAsia="zh-CN"/>
        </w:rPr>
        <w:t>R1-2103022 (Intel)</w:t>
      </w:r>
    </w:p>
    <w:tbl>
      <w:tblPr>
        <w:tblStyle w:val="af5"/>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afc"/>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afc"/>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One slot in every N slots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3"/>
        <w:rPr>
          <w:lang w:val="en-GB" w:eastAsia="zh-CN"/>
        </w:rPr>
      </w:pPr>
      <w:r>
        <w:rPr>
          <w:lang w:val="en-GB" w:eastAsia="zh-CN"/>
        </w:rPr>
        <w:t>R1-2103097 (Apple)</w:t>
      </w:r>
    </w:p>
    <w:tbl>
      <w:tblPr>
        <w:tblStyle w:val="af5"/>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With the introduction of the new SCSs, there may be a need to modify timeline parameters such as the searchSpaceSwitchDelay and searchSpaceSwitchTimer.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a7"/>
            </w:pPr>
            <w:bookmarkStart w:id="182" w:name="_Ref68624864"/>
            <w:r>
              <w:t xml:space="preserve">Figure </w:t>
            </w:r>
            <w:fldSimple w:instr=" SEQ Figure \* ARABIC ">
              <w:r>
                <w:t>2</w:t>
              </w:r>
            </w:fldSimple>
            <w:bookmarkEnd w:id="182"/>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3"/>
        <w:rPr>
          <w:lang w:val="en-GB" w:eastAsia="zh-CN"/>
        </w:rPr>
      </w:pPr>
      <w:r>
        <w:rPr>
          <w:lang w:val="en-GB" w:eastAsia="zh-CN"/>
        </w:rPr>
        <w:t>R1-2103158 (Qualcomm)</w:t>
      </w:r>
    </w:p>
    <w:tbl>
      <w:tblPr>
        <w:tblStyle w:val="af5"/>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1A3F5418" w14:textId="77777777" w:rsidR="00BF303B" w:rsidRDefault="004E38AF">
            <w:pPr>
              <w:jc w:val="center"/>
            </w:pPr>
            <w:r>
              <w:rPr>
                <w:noProof/>
              </w:rPr>
              <w:object w:dxaOrig="9327" w:dyaOrig="4015" w14:anchorId="7025CBBB">
                <v:shape id="_x0000_i1033" type="#_x0000_t75" alt="" style="width:469.55pt;height:200.95pt;mso-width-percent:0;mso-height-percent:0;mso-width-percent:0;mso-height-percent:0" o:ole="">
                  <v:imagedata r:id="rId37" o:title=""/>
                </v:shape>
                <o:OLEObject Type="Embed" ProgID="Visio.Drawing.15" ShapeID="_x0000_i1033" DrawAspect="Content" ObjectID="_1680434382" r:id="rId38"/>
              </w:object>
            </w:r>
          </w:p>
          <w:p w14:paraId="0A89E913" w14:textId="77777777" w:rsidR="00BF303B" w:rsidRDefault="006222A6">
            <w:pPr>
              <w:pStyle w:val="a7"/>
            </w:pPr>
            <w:bookmarkStart w:id="183" w:name="_Ref68206910"/>
            <w:r>
              <w:t xml:space="preserve">Figure </w:t>
            </w:r>
            <w:fldSimple w:instr=" SEQ Figure \* ARABIC ">
              <w:r>
                <w:t>1</w:t>
              </w:r>
            </w:fldSimple>
            <w:bookmarkEnd w:id="183"/>
            <w:r>
              <w:t>: Configuration example of USS and CSS MOs.</w:t>
            </w:r>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are only for SCells</w:t>
            </w:r>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Case 2) 480 kHz and 960 kHz SCSs are also for PCell</w:t>
            </w:r>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A00662F" w14:textId="77777777" w:rsidR="00BF303B" w:rsidRDefault="006222A6">
            <w:pPr>
              <w:pStyle w:val="afc"/>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afc"/>
              <w:numPr>
                <w:ilvl w:val="0"/>
                <w:numId w:val="56"/>
              </w:numPr>
              <w:snapToGrid/>
              <w:spacing w:line="240" w:lineRule="auto"/>
              <w:ind w:left="1008"/>
            </w:pPr>
            <w:r>
              <w:t>An SSB identified by a recent random access procedure by the UE, which is not initiated by a PDCCH order, or</w:t>
            </w:r>
          </w:p>
          <w:p w14:paraId="67E7E9C2" w14:textId="77777777" w:rsidR="00BF303B" w:rsidRDefault="006222A6">
            <w:pPr>
              <w:pStyle w:val="afc"/>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a7"/>
              <w:jc w:val="left"/>
            </w:pPr>
            <w:bookmarkStart w:id="184" w:name="_Toc68262203"/>
            <w:bookmarkStart w:id="185" w:name="_Toc68608257"/>
            <w:bookmarkStart w:id="186" w:name="_Toc68262270"/>
            <w:bookmarkStart w:id="187" w:name="_Toc68262237"/>
            <w:bookmarkStart w:id="188" w:name="_Toc68262408"/>
            <w:bookmarkStart w:id="189" w:name="_Toc68608269"/>
            <w:bookmarkStart w:id="190" w:name="_Toc68262157"/>
            <w:bookmarkStart w:id="191" w:name="_Toc68262097"/>
            <w:bookmarkStart w:id="192" w:name="_Toc68530789"/>
            <w:bookmarkStart w:id="193" w:name="_Toc68262117"/>
            <w:bookmarkStart w:id="194" w:name="_Toc68528598"/>
            <w:bookmarkStart w:id="195" w:name="_Toc68530838"/>
            <w:bookmarkStart w:id="196" w:name="_Toc68262216"/>
            <w:bookmarkStart w:id="197" w:name="_Toc68552635"/>
            <w:bookmarkStart w:id="198" w:name="_Toc68608207"/>
            <w:bookmarkStart w:id="199" w:name="_Toc68261800"/>
            <w:r>
              <w:t xml:space="preserve">Proposal </w:t>
            </w:r>
            <w:fldSimple w:instr=" SEQ Proposal \* ARABIC ">
              <w:r>
                <w:t>8</w:t>
              </w:r>
            </w:fldSimple>
            <w:r>
              <w:t>: If 480 kHz or 960 kHz is supported for initial access in the SPCell, common search space set design should be enhanced to address multi-slot-based CSS monitoring and multiplexing with USS.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r>
    </w:tbl>
    <w:p w14:paraId="61B98ACC" w14:textId="77777777" w:rsidR="00BF303B" w:rsidRDefault="00BF303B">
      <w:pPr>
        <w:rPr>
          <w:lang w:eastAsia="zh-CN"/>
        </w:rPr>
      </w:pPr>
    </w:p>
    <w:p w14:paraId="260EB1EA" w14:textId="77777777" w:rsidR="00BF303B" w:rsidRDefault="006222A6">
      <w:pPr>
        <w:pStyle w:val="3"/>
        <w:rPr>
          <w:lang w:val="en-GB" w:eastAsia="zh-CN"/>
        </w:rPr>
      </w:pPr>
      <w:r>
        <w:rPr>
          <w:lang w:val="en-GB" w:eastAsia="zh-CN"/>
        </w:rPr>
        <w:t>R1-2103230 (Samsung)</w:t>
      </w:r>
    </w:p>
    <w:tbl>
      <w:tblPr>
        <w:tblStyle w:val="af5"/>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1pt;height:2in;mso-width-percent:0;mso-height-percent:0;mso-width-percent:0;mso-height-percent:0" o:ole="">
                  <v:imagedata r:id="rId39" o:title=""/>
                </v:shape>
                <o:OLEObject Type="Embed" ProgID="Visio.Drawing.15" ShapeID="_x0000_i1034" DrawAspect="Content" ObjectID="_1680434383"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afc"/>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afc"/>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3"/>
        <w:rPr>
          <w:lang w:val="en-GB" w:eastAsia="zh-CN"/>
        </w:rPr>
      </w:pPr>
      <w:r>
        <w:rPr>
          <w:lang w:val="en-GB" w:eastAsia="zh-CN"/>
        </w:rPr>
        <w:t>R1-2103488 (ZTE, Sanechips)</w:t>
      </w:r>
    </w:p>
    <w:tbl>
      <w:tblPr>
        <w:tblStyle w:val="af5"/>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宋体"/>
                <w:bCs/>
                <w:lang w:eastAsia="zh-CN"/>
              </w:rPr>
            </w:pPr>
            <w:r>
              <w:rPr>
                <w:rFonts w:eastAsia="宋体" w:hint="eastAsia"/>
                <w:bCs/>
                <w:lang w:eastAsia="zh-CN"/>
              </w:rPr>
              <w:t xml:space="preserve">If a fixed pattern of slot groups to define the new capability for PDCCH monitoring is adopted, when configuring the search space set by higher layer parameter </w:t>
            </w:r>
            <w:r>
              <w:rPr>
                <w:rFonts w:eastAsia="宋体" w:hint="eastAsia"/>
                <w:bCs/>
                <w:i/>
                <w:iCs/>
                <w:lang w:eastAsia="zh-CN"/>
              </w:rPr>
              <w:t>monitoringSlotPeriodicityAndOffset</w:t>
            </w:r>
            <w:r>
              <w:rPr>
                <w:rFonts w:eastAsia="宋体"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w:t>
            </w:r>
            <w:r>
              <w:t xml:space="preserve"> </w:t>
            </w:r>
            <w:r>
              <w:rPr>
                <w:rFonts w:eastAsia="宋体" w:hint="eastAsia"/>
                <w:bCs/>
                <w:lang w:eastAsia="zh-CN"/>
              </w:rPr>
              <w:t xml:space="preserve">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宋体" w:hAnsi="Cambria Math" w:hint="eastAsia"/>
                <w:lang w:eastAsia="zh-CN"/>
              </w:rPr>
              <w:t xml:space="preserve"> </w:t>
            </w:r>
            <w:r>
              <w:rPr>
                <w:rFonts w:eastAsia="宋体" w:hint="eastAsia"/>
                <w:bCs/>
                <w:lang w:eastAsia="zh-CN"/>
              </w:rPr>
              <w:t xml:space="preserve">and </w:t>
            </w:r>
            <w:r>
              <w:rPr>
                <w:rFonts w:eastAsia="宋体" w:hint="eastAsia"/>
                <w:bCs/>
                <w:i/>
                <w:iCs/>
                <w:lang w:eastAsia="zh-CN"/>
              </w:rPr>
              <w:t>T</w:t>
            </w:r>
            <w:r>
              <w:rPr>
                <w:rFonts w:eastAsia="宋体" w:hint="eastAsia"/>
                <w:bCs/>
                <w:i/>
                <w:iCs/>
                <w:vertAlign w:val="subscript"/>
                <w:lang w:eastAsia="zh-CN"/>
              </w:rPr>
              <w:t xml:space="preserve">S </w:t>
            </w:r>
            <w:r>
              <w:rPr>
                <w:rFonts w:hint="eastAsia"/>
                <w:lang w:eastAsia="zh-CN"/>
              </w:rPr>
              <w:t>are i</w:t>
            </w:r>
            <w:r>
              <w:rPr>
                <w:rFonts w:eastAsia="宋体" w:hint="eastAsia"/>
                <w:bCs/>
                <w:lang w:eastAsia="zh-CN"/>
              </w:rPr>
              <w:t xml:space="preserve">n the units of slot group. For example, if a slot group includes four slots (X=4),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4, 8, 12, 16, ... of slots. Alternatively,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can be configured as 1, 2, 3, 4, ... of slot groups, i.e. the basic granularity of the duration </w:t>
            </w:r>
            <w:r>
              <w:rPr>
                <w:rFonts w:eastAsia="宋体" w:hint="eastAsia"/>
                <w:bCs/>
                <w:i/>
                <w:iCs/>
                <w:lang w:eastAsia="zh-CN"/>
              </w:rPr>
              <w:t>T</w:t>
            </w:r>
            <w:r>
              <w:rPr>
                <w:rFonts w:eastAsia="宋体" w:hint="eastAsia"/>
                <w:bCs/>
                <w:i/>
                <w:iCs/>
                <w:vertAlign w:val="subscript"/>
                <w:lang w:eastAsia="zh-CN"/>
              </w:rPr>
              <w:t>S</w:t>
            </w:r>
            <w:r>
              <w:rPr>
                <w:rFonts w:eastAsia="宋体"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宋体"/>
                <w:lang w:eastAsia="zh-CN"/>
              </w:rPr>
            </w:pPr>
            <w:r>
              <w:rPr>
                <w:rFonts w:eastAsia="宋体"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宋体"/>
                <w:lang w:eastAsia="zh-CN"/>
              </w:rPr>
            </w:pPr>
            <w:r>
              <w:rPr>
                <w:rFonts w:eastAsia="宋体" w:hint="eastAsia"/>
                <w:lang w:eastAsia="zh-CN"/>
              </w:rPr>
              <w:t>(b) Configuration 2</w:t>
            </w:r>
          </w:p>
          <w:p w14:paraId="57E2BA6B" w14:textId="77777777" w:rsidR="00BF303B" w:rsidRDefault="006222A6">
            <w:pPr>
              <w:jc w:val="center"/>
              <w:rPr>
                <w:b/>
                <w:bCs/>
                <w:lang w:eastAsia="zh-CN"/>
              </w:rPr>
            </w:pPr>
            <w:r>
              <w:rPr>
                <w:rFonts w:eastAsia="宋体" w:hint="eastAsia"/>
                <w:b/>
                <w:bCs/>
                <w:lang w:eastAsia="zh-CN"/>
              </w:rPr>
              <w:t>Figure 3: Configurations if a fixed pattern of slot groups is supported</w:t>
            </w:r>
          </w:p>
          <w:p w14:paraId="301687BE" w14:textId="77777777" w:rsidR="00BF303B" w:rsidRDefault="006222A6">
            <w:pPr>
              <w:rPr>
                <w:rFonts w:eastAsia="宋体"/>
                <w:bCs/>
                <w:lang w:eastAsia="zh-CN"/>
              </w:rPr>
            </w:pPr>
            <w:r>
              <w:rPr>
                <w:rFonts w:eastAsia="宋体"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宋体"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宋体" w:hint="eastAsia"/>
                <w:b/>
                <w:lang w:eastAsia="zh-CN"/>
              </w:rPr>
              <w:t xml:space="preserve">and the duration </w:t>
            </w:r>
            <w:r>
              <w:rPr>
                <w:rFonts w:eastAsia="宋体" w:hint="eastAsia"/>
                <w:b/>
                <w:i/>
                <w:iCs/>
                <w:lang w:eastAsia="zh-CN"/>
              </w:rPr>
              <w:t>T</w:t>
            </w:r>
            <w:r>
              <w:rPr>
                <w:rFonts w:eastAsia="宋体" w:hint="eastAsia"/>
                <w:b/>
                <w:i/>
                <w:iCs/>
                <w:vertAlign w:val="subscript"/>
                <w:lang w:eastAsia="zh-CN"/>
              </w:rPr>
              <w:t>S</w:t>
            </w:r>
            <w:r>
              <w:rPr>
                <w:rFonts w:hint="eastAsia"/>
                <w:b/>
                <w:lang w:eastAsia="zh-CN"/>
              </w:rPr>
              <w:t xml:space="preserve"> of the </w:t>
            </w:r>
            <w:r>
              <w:rPr>
                <w:rFonts w:eastAsia="宋体" w:hint="eastAsia"/>
                <w:b/>
                <w:lang w:eastAsia="zh-CN"/>
              </w:rPr>
              <w:t xml:space="preserve">search space sets </w:t>
            </w:r>
            <w:r>
              <w:rPr>
                <w:rFonts w:hint="eastAsia"/>
                <w:b/>
                <w:lang w:eastAsia="zh-CN"/>
              </w:rPr>
              <w:t xml:space="preserve">should be configured as an integral multiple of a slot group, if </w:t>
            </w:r>
            <w:r>
              <w:rPr>
                <w:rFonts w:eastAsia="宋体"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3"/>
        <w:rPr>
          <w:lang w:val="en-GB" w:eastAsia="zh-CN"/>
        </w:rPr>
      </w:pPr>
      <w:r>
        <w:rPr>
          <w:lang w:val="en-GB" w:eastAsia="zh-CN"/>
        </w:rPr>
        <w:t>R1-2103512 (NEC)</w:t>
      </w:r>
    </w:p>
    <w:tbl>
      <w:tblPr>
        <w:tblStyle w:val="af5"/>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 xml:space="preserve">Proposal 3: For operation in unlicensed band with 480 kHz and 960 kHz SCS, should discuss if current SSSG switching is suitable for per multi-slot based monitoring. </w:t>
            </w:r>
          </w:p>
          <w:p w14:paraId="32353AA1" w14:textId="77777777" w:rsidR="00BF303B" w:rsidRDefault="00BF303B">
            <w:pPr>
              <w:pStyle w:val="aa"/>
              <w:spacing w:after="0"/>
              <w:rPr>
                <w:rFonts w:eastAsia="Times New Roman"/>
                <w:sz w:val="22"/>
                <w:szCs w:val="22"/>
                <w:lang w:val="en-GB"/>
              </w:rPr>
            </w:pPr>
          </w:p>
          <w:p w14:paraId="3F16F09B" w14:textId="77777777" w:rsidR="00BF303B" w:rsidRDefault="006222A6">
            <w:pPr>
              <w:pStyle w:val="aa"/>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aa"/>
              <w:spacing w:after="0"/>
              <w:rPr>
                <w:sz w:val="22"/>
                <w:szCs w:val="22"/>
                <w:lang w:val="en-GB"/>
              </w:rPr>
            </w:pPr>
          </w:p>
          <w:p w14:paraId="68322E4A" w14:textId="77777777" w:rsidR="00BF303B" w:rsidRDefault="006222A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2"/>
      </w:pPr>
      <w:r>
        <w:lastRenderedPageBreak/>
        <w:t>Topic A3: BD Dropping</w:t>
      </w:r>
    </w:p>
    <w:p w14:paraId="154686F7" w14:textId="77777777" w:rsidR="00BF303B" w:rsidRDefault="006222A6">
      <w:pPr>
        <w:pStyle w:val="3"/>
        <w:rPr>
          <w:lang w:val="en-GB" w:eastAsia="zh-CN"/>
        </w:rPr>
      </w:pPr>
      <w:r>
        <w:rPr>
          <w:lang w:val="en-GB" w:eastAsia="zh-CN"/>
        </w:rPr>
        <w:t>R1-2102449 (Spreadtrum)</w:t>
      </w:r>
    </w:p>
    <w:tbl>
      <w:tblPr>
        <w:tblStyle w:val="af5"/>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aa"/>
              <w:rPr>
                <w:rFonts w:eastAsia="宋体"/>
                <w:sz w:val="22"/>
                <w:szCs w:val="22"/>
                <w:lang w:eastAsia="zh-CN"/>
              </w:rPr>
            </w:pPr>
            <w:r>
              <w:rPr>
                <w:sz w:val="22"/>
                <w:szCs w:val="22"/>
                <w:lang w:val="en-GB" w:eastAsia="zh-CN"/>
              </w:rPr>
              <w:t xml:space="preserve">When multi-slot PDCCH monitoring is introduced, there will be a related problem of PDCCH overbooking. </w:t>
            </w:r>
            <w:r>
              <w:rPr>
                <w:rFonts w:eastAsia="宋体"/>
                <w:sz w:val="22"/>
                <w:szCs w:val="22"/>
                <w:lang w:val="en-GB" w:eastAsia="zh-CN"/>
              </w:rPr>
              <w:t xml:space="preserve">In </w:t>
            </w:r>
            <w:r>
              <w:rPr>
                <w:sz w:val="22"/>
                <w:szCs w:val="22"/>
                <w:lang w:val="en-GB" w:eastAsia="zh-CN"/>
              </w:rPr>
              <w:t xml:space="preserve">NR Rel-15, the maximum number of BDS/CCE in a slot is determined based on the capability of the UE. For PCell or PSCell, it is allowed that the configured number of BDs/CCEs in a slot by the configuration of SS set(s) is larger than the corresponding maximum number. However, </w:t>
            </w:r>
            <w:r>
              <w:rPr>
                <w:rFonts w:eastAsia="等线"/>
                <w:sz w:val="22"/>
                <w:szCs w:val="22"/>
                <w:lang w:val="en-GB" w:eastAsia="zh-CN"/>
              </w:rPr>
              <w:t>f</w:t>
            </w:r>
            <w:r>
              <w:rPr>
                <w:sz w:val="22"/>
                <w:szCs w:val="22"/>
                <w:lang w:val="en-GB" w:eastAsia="zh-CN"/>
              </w:rPr>
              <w:t xml:space="preserve">or a SCell, the </w:t>
            </w:r>
            <w:r>
              <w:rPr>
                <w:rFonts w:eastAsia="Times New Roman"/>
                <w:sz w:val="22"/>
                <w:szCs w:val="22"/>
                <w:lang w:val="en-GB" w:eastAsia="zh-CN"/>
              </w:rPr>
              <w:t>gNB</w:t>
            </w:r>
            <w:r>
              <w:rPr>
                <w:sz w:val="22"/>
                <w:szCs w:val="22"/>
                <w:lang w:val="en-GB" w:eastAsia="zh-CN"/>
              </w:rPr>
              <w:t xml:space="preserve"> should guarantee that </w:t>
            </w:r>
            <w:r>
              <w:rPr>
                <w:rFonts w:eastAsia="宋体"/>
                <w:sz w:val="22"/>
                <w:szCs w:val="22"/>
                <w:lang w:eastAsia="zh-CN"/>
              </w:rPr>
              <w:t xml:space="preserve">numbers of monitored PDCCH candidates and non-overlapped CCEs per slot or per span that </w:t>
            </w:r>
            <w:r>
              <w:rPr>
                <w:sz w:val="22"/>
                <w:szCs w:val="22"/>
                <w:lang w:val="en-GB" w:eastAsia="zh-CN"/>
              </w:rPr>
              <w:t>do not</w:t>
            </w:r>
            <w:r>
              <w:rPr>
                <w:rFonts w:eastAsia="宋体"/>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等线"/>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Proposal 3: It is expected there is no dropping for CSS sets for PCell/PSCell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3"/>
        <w:rPr>
          <w:lang w:val="en-GB" w:eastAsia="zh-CN"/>
        </w:rPr>
      </w:pPr>
      <w:r>
        <w:rPr>
          <w:lang w:val="en-GB" w:eastAsia="zh-CN"/>
        </w:rPr>
        <w:t>R1-2103022 (Intel)</w:t>
      </w:r>
    </w:p>
    <w:tbl>
      <w:tblPr>
        <w:tblStyle w:val="af5"/>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afc"/>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宋体"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宋体"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宋体"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宋体"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PCell or PSCell </w:t>
            </w:r>
          </w:p>
          <w:p w14:paraId="1EA8B4F6" w14:textId="77777777" w:rsidR="00BF303B" w:rsidRDefault="006222A6">
            <w:pPr>
              <w:pStyle w:val="B1"/>
              <w:numPr>
                <w:ilvl w:val="0"/>
                <w:numId w:val="23"/>
              </w:numPr>
              <w:spacing w:after="120" w:line="240" w:lineRule="auto"/>
              <w:rPr>
                <w:b/>
                <w:bCs/>
                <w:lang w:eastAsia="zh-CN"/>
              </w:rPr>
            </w:pPr>
            <w:r>
              <w:rPr>
                <w:b/>
                <w:bCs/>
                <w:lang w:eastAsia="zh-CN"/>
              </w:rPr>
              <w:t>For a SCell,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3"/>
        <w:rPr>
          <w:lang w:val="en-GB" w:eastAsia="zh-CN"/>
        </w:rPr>
      </w:pPr>
      <w:r>
        <w:rPr>
          <w:lang w:val="en-GB" w:eastAsia="zh-CN"/>
        </w:rPr>
        <w:t>R1-2103230 (Samsung)</w:t>
      </w:r>
    </w:p>
    <w:tbl>
      <w:tblPr>
        <w:tblStyle w:val="af5"/>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1pt;height:102.05pt;mso-width-percent:0;mso-height-percent:0;mso-width-percent:0;mso-height-percent:0" o:ole="">
                  <v:imagedata r:id="rId43" o:title=""/>
                </v:shape>
                <o:OLEObject Type="Embed" ProgID="Visio.Drawing.15" ShapeID="_x0000_i1035" DrawAspect="Content" ObjectID="_1680434384" r:id="rId44"/>
              </w:object>
            </w:r>
          </w:p>
          <w:p w14:paraId="27E325C5" w14:textId="77777777" w:rsidR="00BF303B" w:rsidRDefault="006222A6">
            <w:pPr>
              <w:jc w:val="center"/>
              <w:rPr>
                <w:b/>
              </w:rPr>
            </w:pPr>
            <w:r>
              <w:rPr>
                <w:b/>
              </w:rPr>
              <w:t>Figure 2: Illustrating of PDCCH candidates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candidates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Proposal 7: Support PDCCH candidates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2"/>
      </w:pPr>
      <w:r>
        <w:t>Topic A4: PDCCH Extensions for e.g. Coverage, Reliability</w:t>
      </w:r>
    </w:p>
    <w:p w14:paraId="5859F7EA" w14:textId="77777777" w:rsidR="00BF303B" w:rsidRDefault="006222A6">
      <w:pPr>
        <w:pStyle w:val="3"/>
        <w:rPr>
          <w:lang w:val="en-GB" w:eastAsia="zh-CN"/>
        </w:rPr>
      </w:pPr>
      <w:r>
        <w:rPr>
          <w:lang w:val="en-GB" w:eastAsia="zh-CN"/>
        </w:rPr>
        <w:t>R1-2102386 (OPPO)</w:t>
      </w:r>
    </w:p>
    <w:tbl>
      <w:tblPr>
        <w:tblStyle w:val="af5"/>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aa"/>
              <w:rPr>
                <w:rFonts w:eastAsia="宋体"/>
                <w:lang w:eastAsia="zh-CN"/>
              </w:rPr>
            </w:pPr>
            <w:r>
              <w:rPr>
                <w:rFonts w:eastAsia="宋体"/>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aa"/>
              <w:jc w:val="center"/>
              <w:rPr>
                <w:rFonts w:eastAsia="宋体"/>
                <w:b/>
                <w:sz w:val="18"/>
                <w:szCs w:val="18"/>
                <w:lang w:eastAsia="zh-CN"/>
              </w:rPr>
            </w:pPr>
            <w:r>
              <w:rPr>
                <w:noProof/>
              </w:rPr>
              <w:object w:dxaOrig="4135" w:dyaOrig="7320" w14:anchorId="27E9AC21">
                <v:shape id="_x0000_i1036" type="#_x0000_t75" alt="" style="width:209.1pt;height:366.25pt;mso-width-percent:0;mso-height-percent:0;mso-width-percent:0;mso-height-percent:0" o:ole="">
                  <v:imagedata r:id="rId45" o:title=""/>
                </v:shape>
                <o:OLEObject Type="Embed" ProgID="Visio.Drawing.15" ShapeID="_x0000_i1036" DrawAspect="Content" ObjectID="_1680434385" r:id="rId46"/>
              </w:object>
            </w:r>
          </w:p>
          <w:p w14:paraId="0554097C" w14:textId="77777777" w:rsidR="00BF303B" w:rsidRDefault="006222A6">
            <w:pPr>
              <w:pStyle w:val="aa"/>
              <w:jc w:val="center"/>
              <w:rPr>
                <w:rFonts w:eastAsia="宋体"/>
                <w:b/>
                <w:sz w:val="18"/>
                <w:szCs w:val="18"/>
                <w:lang w:eastAsia="zh-CN"/>
              </w:rPr>
            </w:pPr>
            <w:r>
              <w:rPr>
                <w:rFonts w:eastAsia="宋体"/>
                <w:b/>
                <w:sz w:val="18"/>
                <w:szCs w:val="18"/>
                <w:lang w:eastAsia="zh-CN"/>
              </w:rPr>
              <w:t>Figure 1: CORESET configuration of {12RBs, 2symbols} for 120kHz and 480kHz</w:t>
            </w:r>
          </w:p>
          <w:p w14:paraId="03FC9458" w14:textId="77777777" w:rsidR="00BF303B" w:rsidRDefault="006222A6">
            <w:pPr>
              <w:pStyle w:val="aa"/>
              <w:rPr>
                <w:rFonts w:eastAsia="宋体"/>
                <w:lang w:eastAsia="zh-CN"/>
              </w:rPr>
            </w:pPr>
            <w:r>
              <w:rPr>
                <w:rFonts w:eastAsia="宋体" w:hint="eastAsia"/>
                <w:lang w:eastAsia="zh-CN"/>
              </w:rPr>
              <w:t xml:space="preserve">From Figure 1, it can be observed that </w:t>
            </w:r>
            <w:r>
              <w:rPr>
                <w:rFonts w:eastAsia="宋体"/>
                <w:lang w:eastAsia="zh-CN"/>
              </w:rPr>
              <w:t>to keep</w:t>
            </w:r>
            <w:r>
              <w:rPr>
                <w:rFonts w:eastAsia="宋体" w:hint="eastAsia"/>
                <w:lang w:eastAsia="zh-CN"/>
              </w:rPr>
              <w:t xml:space="preserve"> </w:t>
            </w:r>
            <w:r>
              <w:rPr>
                <w:rFonts w:eastAsia="宋体"/>
                <w:lang w:eastAsia="zh-CN"/>
              </w:rPr>
              <w:t>same CORESET configurations and</w:t>
            </w:r>
            <w:r>
              <w:rPr>
                <w:rFonts w:eastAsia="宋体" w:hint="eastAsia"/>
                <w:lang w:eastAsia="zh-CN"/>
              </w:rPr>
              <w:t xml:space="preserve"> same PDCCH candidates</w:t>
            </w:r>
            <w:r>
              <w:rPr>
                <w:rFonts w:eastAsia="宋体"/>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aa"/>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3"/>
        <w:rPr>
          <w:lang w:val="en-GB" w:eastAsia="zh-CN"/>
        </w:rPr>
      </w:pPr>
      <w:r>
        <w:rPr>
          <w:lang w:val="en-GB" w:eastAsia="zh-CN"/>
        </w:rPr>
        <w:t>R1-2102559 (Nokia, Nokia Shanghai Bell)</w:t>
      </w:r>
    </w:p>
    <w:tbl>
      <w:tblPr>
        <w:tblStyle w:val="af5"/>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a7"/>
            </w:pPr>
            <w:r>
              <w:t xml:space="preserve">Figure </w:t>
            </w:r>
            <w:fldSimple w:instr=" SEQ Figure \* ARABIC ">
              <w:r>
                <w:t>2</w:t>
              </w:r>
            </w:fldSimple>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3"/>
        <w:rPr>
          <w:lang w:val="en-GB" w:eastAsia="zh-CN"/>
        </w:rPr>
      </w:pPr>
      <w:r>
        <w:rPr>
          <w:lang w:val="en-GB" w:eastAsia="zh-CN"/>
        </w:rPr>
        <w:t>R1-2102773 (Futurewei)</w:t>
      </w:r>
    </w:p>
    <w:tbl>
      <w:tblPr>
        <w:tblStyle w:val="af5"/>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3"/>
        <w:rPr>
          <w:lang w:val="en-GB" w:eastAsia="zh-CN"/>
        </w:rPr>
      </w:pPr>
      <w:r>
        <w:rPr>
          <w:lang w:val="en-GB" w:eastAsia="zh-CN"/>
        </w:rPr>
        <w:t>R1-2102978 (Xiaomi)</w:t>
      </w:r>
    </w:p>
    <w:tbl>
      <w:tblPr>
        <w:tblStyle w:val="af5"/>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aa"/>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2E4B704F" w14:textId="77777777" w:rsidR="00BF303B" w:rsidRDefault="006222A6">
            <w:pPr>
              <w:pStyle w:val="aa"/>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3"/>
        <w:rPr>
          <w:lang w:val="en-GB" w:eastAsia="zh-CN"/>
        </w:rPr>
      </w:pPr>
      <w:r>
        <w:rPr>
          <w:lang w:val="en-GB" w:eastAsia="zh-CN"/>
        </w:rPr>
        <w:t>R1-2102997 (Lenovo, Motorola Mobility)</w:t>
      </w:r>
    </w:p>
    <w:tbl>
      <w:tblPr>
        <w:tblStyle w:val="af5"/>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afc"/>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afc"/>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afc"/>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afc"/>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afc"/>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3"/>
        <w:rPr>
          <w:lang w:val="en-GB" w:eastAsia="zh-CN"/>
        </w:rPr>
      </w:pPr>
      <w:r>
        <w:rPr>
          <w:lang w:val="en-GB" w:eastAsia="zh-CN"/>
        </w:rPr>
        <w:t>R1-2103295 (Sony)</w:t>
      </w:r>
    </w:p>
    <w:tbl>
      <w:tblPr>
        <w:tblStyle w:val="af5"/>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3727C24" w14:textId="77777777" w:rsidR="00BF303B" w:rsidRDefault="006222A6">
            <w:pPr>
              <w:pStyle w:val="afc"/>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afc"/>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afc"/>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2"/>
      </w:pPr>
      <w:r>
        <w:t xml:space="preserve">Topic B: </w:t>
      </w:r>
      <w:r>
        <w:rPr>
          <w:lang w:val="en-US" w:eastAsia="ja-JP"/>
        </w:rPr>
        <w:t>Multiple PDSCH/PUSCH by a single DCI</w:t>
      </w:r>
    </w:p>
    <w:p w14:paraId="64E586FA" w14:textId="77777777" w:rsidR="00BF303B" w:rsidRDefault="006222A6">
      <w:pPr>
        <w:pStyle w:val="3"/>
        <w:rPr>
          <w:lang w:val="en-GB" w:eastAsia="zh-CN"/>
        </w:rPr>
      </w:pPr>
      <w:r>
        <w:rPr>
          <w:lang w:val="en-GB" w:eastAsia="zh-CN"/>
        </w:rPr>
        <w:t>R1-2102997 (Lenovo, Motorola Mobility)</w:t>
      </w:r>
    </w:p>
    <w:tbl>
      <w:tblPr>
        <w:tblStyle w:val="af5"/>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3"/>
        <w:rPr>
          <w:lang w:val="en-GB" w:eastAsia="zh-CN"/>
        </w:rPr>
      </w:pPr>
      <w:r>
        <w:rPr>
          <w:lang w:val="en-GB" w:eastAsia="zh-CN"/>
        </w:rPr>
        <w:t>R1-2103412 (Convida Wireless)</w:t>
      </w:r>
    </w:p>
    <w:tbl>
      <w:tblPr>
        <w:tblStyle w:val="af5"/>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3.75pt;height:2in;mso-width-percent:0;mso-height-percent:0;mso-width-percent:0;mso-height-percent:0" o:ole="">
                  <v:imagedata r:id="rId48" o:title=""/>
                </v:shape>
                <o:OLEObject Type="Embed" ProgID="Visio.Drawing.15" ShapeID="_x0000_i1037" DrawAspect="Content" ObjectID="_1680434386" r:id="rId49"/>
              </w:object>
            </w:r>
          </w:p>
          <w:p w14:paraId="6044A2AE" w14:textId="77777777" w:rsidR="00BF303B" w:rsidRDefault="006222A6">
            <w:pPr>
              <w:tabs>
                <w:tab w:val="left" w:pos="7406"/>
              </w:tabs>
              <w:spacing w:line="360" w:lineRule="auto"/>
              <w:jc w:val="center"/>
              <w:rPr>
                <w:bCs/>
                <w:iCs/>
              </w:rPr>
            </w:pPr>
            <w:bookmarkStart w:id="200"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200"/>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3"/>
        <w:rPr>
          <w:lang w:val="en-GB" w:eastAsia="zh-CN"/>
        </w:rPr>
      </w:pPr>
      <w:r>
        <w:rPr>
          <w:lang w:val="en-GB" w:eastAsia="zh-CN"/>
        </w:rPr>
        <w:lastRenderedPageBreak/>
        <w:t>R1-2103568 (NTT DOCOMO)</w:t>
      </w:r>
    </w:p>
    <w:tbl>
      <w:tblPr>
        <w:tblStyle w:val="af5"/>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2"/>
      </w:pPr>
      <w:r>
        <w:lastRenderedPageBreak/>
        <w:t>Topic C: Multi-Beam Aspects</w:t>
      </w:r>
    </w:p>
    <w:p w14:paraId="3E40DFDD" w14:textId="77777777" w:rsidR="00BF303B" w:rsidRDefault="006222A6">
      <w:pPr>
        <w:pStyle w:val="3"/>
        <w:rPr>
          <w:lang w:val="en-GB" w:eastAsia="zh-CN"/>
        </w:rPr>
      </w:pPr>
      <w:r>
        <w:rPr>
          <w:lang w:val="en-GB" w:eastAsia="zh-CN"/>
        </w:rPr>
        <w:t>R1-2102559 (Nokia, Nokia Shanghai Bell)</w:t>
      </w:r>
    </w:p>
    <w:tbl>
      <w:tblPr>
        <w:tblStyle w:val="af5"/>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3"/>
        <w:rPr>
          <w:lang w:val="en-GB" w:eastAsia="zh-CN"/>
        </w:rPr>
      </w:pPr>
      <w:r>
        <w:rPr>
          <w:lang w:val="en-GB" w:eastAsia="zh-CN"/>
        </w:rPr>
        <w:t>R1-2102997 (Lenovo, Motorola Mobility)</w:t>
      </w:r>
    </w:p>
    <w:tbl>
      <w:tblPr>
        <w:tblStyle w:val="af5"/>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3"/>
        <w:rPr>
          <w:lang w:val="en-GB" w:eastAsia="zh-CN"/>
        </w:rPr>
      </w:pPr>
      <w:r>
        <w:rPr>
          <w:lang w:val="en-GB" w:eastAsia="zh-CN"/>
        </w:rPr>
        <w:t>R1-2103097 (Apple)</w:t>
      </w:r>
    </w:p>
    <w:tbl>
      <w:tblPr>
        <w:tblStyle w:val="af5"/>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3"/>
        <w:rPr>
          <w:lang w:val="en-GB" w:eastAsia="zh-CN"/>
        </w:rPr>
      </w:pPr>
      <w:r>
        <w:rPr>
          <w:lang w:val="en-GB" w:eastAsia="zh-CN"/>
        </w:rPr>
        <w:t>R1-2103230 (Samsung)</w:t>
      </w:r>
    </w:p>
    <w:tbl>
      <w:tblPr>
        <w:tblStyle w:val="af5"/>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3"/>
        <w:rPr>
          <w:lang w:val="en-GB" w:eastAsia="zh-CN"/>
        </w:rPr>
      </w:pPr>
      <w:r>
        <w:rPr>
          <w:lang w:val="en-GB" w:eastAsia="zh-CN"/>
        </w:rPr>
        <w:t>R1-2103340 (LG)</w:t>
      </w:r>
    </w:p>
    <w:tbl>
      <w:tblPr>
        <w:tblStyle w:val="af5"/>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2"/>
      </w:pPr>
      <w:r>
        <w:t>Topic D: Multi-Cell Operation, Cross-carrier scheduling</w:t>
      </w:r>
    </w:p>
    <w:p w14:paraId="600277DF" w14:textId="77777777" w:rsidR="00BF303B" w:rsidRDefault="006222A6">
      <w:pPr>
        <w:pStyle w:val="3"/>
        <w:rPr>
          <w:lang w:val="en-GB" w:eastAsia="zh-CN"/>
        </w:rPr>
      </w:pPr>
      <w:r>
        <w:rPr>
          <w:lang w:val="en-GB" w:eastAsia="zh-CN"/>
        </w:rPr>
        <w:t>R1-2102328 (Huawei, HiSilicon)</w:t>
      </w:r>
    </w:p>
    <w:tbl>
      <w:tblPr>
        <w:tblStyle w:val="af5"/>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Pr>
                <w:i/>
                <w:color w:val="000000"/>
                <w:sz w:val="20"/>
                <w:szCs w:val="20"/>
              </w:rPr>
              <w:t>N</w:t>
            </w:r>
            <w:r>
              <w:rPr>
                <w:i/>
                <w:color w:val="000000"/>
                <w:sz w:val="20"/>
                <w:szCs w:val="20"/>
                <w:vertAlign w:val="subscript"/>
              </w:rPr>
              <w:t>pdsch</w:t>
            </w:r>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1"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1"/>
            <w:r>
              <w:rPr>
                <w:b/>
                <w:sz w:val="20"/>
                <w:szCs w:val="20"/>
              </w:rPr>
              <w:t xml:space="preserve">. </w:t>
            </w:r>
            <w:r>
              <w:rPr>
                <w:b/>
                <w:i/>
                <w:color w:val="000000"/>
                <w:sz w:val="20"/>
                <w:szCs w:val="20"/>
              </w:rPr>
              <w:t>N</w:t>
            </w:r>
            <w:r>
              <w:rPr>
                <w:b/>
                <w:i/>
                <w:color w:val="000000"/>
                <w:sz w:val="20"/>
                <w:szCs w:val="20"/>
                <w:vertAlign w:val="subscript"/>
              </w:rPr>
              <w:t>pdsch</w:t>
            </w:r>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3"/>
        <w:rPr>
          <w:lang w:val="en-GB" w:eastAsia="zh-CN"/>
        </w:rPr>
      </w:pPr>
      <w:r>
        <w:rPr>
          <w:lang w:val="en-GB" w:eastAsia="zh-CN"/>
        </w:rPr>
        <w:t>R1-2102449 (Spreadtrum)</w:t>
      </w:r>
    </w:p>
    <w:tbl>
      <w:tblPr>
        <w:tblStyle w:val="af5"/>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3"/>
        <w:rPr>
          <w:lang w:val="en-GB" w:eastAsia="zh-CN"/>
        </w:rPr>
      </w:pPr>
      <w:r>
        <w:rPr>
          <w:lang w:val="en-GB" w:eastAsia="zh-CN"/>
        </w:rPr>
        <w:t>R1-2102515 (vivo)</w:t>
      </w:r>
    </w:p>
    <w:tbl>
      <w:tblPr>
        <w:tblStyle w:val="af5"/>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2"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2"/>
          </w:p>
        </w:tc>
      </w:tr>
    </w:tbl>
    <w:p w14:paraId="780625C7" w14:textId="77777777" w:rsidR="00BF303B" w:rsidRDefault="00BF303B">
      <w:pPr>
        <w:rPr>
          <w:lang w:eastAsia="zh-CN"/>
        </w:rPr>
      </w:pPr>
    </w:p>
    <w:p w14:paraId="1EE43E67" w14:textId="77777777" w:rsidR="00BF303B" w:rsidRDefault="006222A6">
      <w:pPr>
        <w:pStyle w:val="3"/>
        <w:rPr>
          <w:lang w:val="en-GB" w:eastAsia="zh-CN"/>
        </w:rPr>
      </w:pPr>
      <w:r>
        <w:rPr>
          <w:lang w:val="en-GB" w:eastAsia="zh-CN"/>
        </w:rPr>
        <w:t>R1-2103022 (Intel)</w:t>
      </w:r>
    </w:p>
    <w:tbl>
      <w:tblPr>
        <w:tblStyle w:val="af5"/>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afc"/>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afc"/>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3"/>
        <w:rPr>
          <w:lang w:val="en-GB" w:eastAsia="zh-CN"/>
        </w:rPr>
      </w:pPr>
      <w:r>
        <w:rPr>
          <w:lang w:val="en-GB" w:eastAsia="zh-CN"/>
        </w:rPr>
        <w:lastRenderedPageBreak/>
        <w:t>R1-2103097 (Apple)</w:t>
      </w:r>
    </w:p>
    <w:tbl>
      <w:tblPr>
        <w:tblStyle w:val="af5"/>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afc"/>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afc"/>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afc"/>
              <w:numPr>
                <w:ilvl w:val="0"/>
                <w:numId w:val="62"/>
              </w:numPr>
              <w:tabs>
                <w:tab w:val="left" w:pos="360"/>
              </w:tabs>
              <w:snapToGrid/>
              <w:spacing w:line="240" w:lineRule="auto"/>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7A96D1F8" w14:textId="77777777" w:rsidR="00BF303B" w:rsidRDefault="006222A6">
            <w:pPr>
              <w:pStyle w:val="afc"/>
              <w:numPr>
                <w:ilvl w:val="0"/>
                <w:numId w:val="62"/>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afc"/>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cross carrier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3"/>
        <w:rPr>
          <w:lang w:val="en-GB" w:eastAsia="zh-CN"/>
        </w:rPr>
      </w:pPr>
      <w:r>
        <w:rPr>
          <w:lang w:val="en-GB" w:eastAsia="zh-CN"/>
        </w:rPr>
        <w:t>R1-2103158 (Qualcomm)</w:t>
      </w:r>
    </w:p>
    <w:tbl>
      <w:tblPr>
        <w:tblStyle w:val="af5"/>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a7"/>
              <w:jc w:val="left"/>
              <w:rPr>
                <w:lang w:val="en-GB"/>
              </w:rPr>
            </w:pPr>
            <w:bookmarkStart w:id="203" w:name="_Toc68262204"/>
            <w:bookmarkStart w:id="204" w:name="_Toc68262271"/>
            <w:bookmarkStart w:id="205" w:name="_Toc68262118"/>
            <w:bookmarkStart w:id="206" w:name="_Toc68262098"/>
            <w:bookmarkStart w:id="207" w:name="_Toc68262158"/>
            <w:bookmarkStart w:id="208" w:name="_Toc68262238"/>
            <w:bookmarkStart w:id="209" w:name="_Toc68262217"/>
            <w:bookmarkStart w:id="210" w:name="_Toc68261801"/>
            <w:bookmarkStart w:id="211" w:name="_Toc68262409"/>
            <w:bookmarkStart w:id="212" w:name="_Toc68530790"/>
            <w:bookmarkStart w:id="213" w:name="_Toc68528599"/>
            <w:bookmarkStart w:id="214" w:name="_Toc68608258"/>
            <w:bookmarkStart w:id="215" w:name="_Toc68552636"/>
            <w:bookmarkStart w:id="216" w:name="_Toc68608270"/>
            <w:bookmarkStart w:id="217" w:name="_Toc68608208"/>
            <w:bookmarkStart w:id="218" w:name="_Toc6853083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3"/>
            <w:bookmarkEnd w:id="204"/>
            <w:bookmarkEnd w:id="205"/>
            <w:bookmarkEnd w:id="206"/>
            <w:bookmarkEnd w:id="207"/>
            <w:bookmarkEnd w:id="208"/>
            <w:bookmarkEnd w:id="209"/>
            <w:bookmarkEnd w:id="210"/>
            <w:r>
              <w:rPr>
                <w:lang w:val="en-GB"/>
              </w:rPr>
              <w:t>.</w:t>
            </w:r>
            <w:bookmarkEnd w:id="211"/>
            <w:bookmarkEnd w:id="212"/>
            <w:bookmarkEnd w:id="213"/>
            <w:bookmarkEnd w:id="214"/>
            <w:bookmarkEnd w:id="215"/>
            <w:bookmarkEnd w:id="216"/>
            <w:bookmarkEnd w:id="217"/>
            <w:bookmarkEnd w:id="218"/>
          </w:p>
        </w:tc>
      </w:tr>
    </w:tbl>
    <w:p w14:paraId="14B6A97E" w14:textId="77777777" w:rsidR="00BF303B" w:rsidRDefault="00BF303B">
      <w:pPr>
        <w:rPr>
          <w:lang w:eastAsia="zh-CN"/>
        </w:rPr>
      </w:pPr>
    </w:p>
    <w:p w14:paraId="3E90F049" w14:textId="77777777" w:rsidR="00BF303B" w:rsidRDefault="006222A6">
      <w:pPr>
        <w:pStyle w:val="3"/>
        <w:rPr>
          <w:lang w:val="en-GB" w:eastAsia="zh-CN"/>
        </w:rPr>
      </w:pPr>
      <w:r>
        <w:rPr>
          <w:lang w:val="en-GB" w:eastAsia="zh-CN"/>
        </w:rPr>
        <w:t>R1-2103340 (LG)</w:t>
      </w:r>
    </w:p>
    <w:tbl>
      <w:tblPr>
        <w:tblStyle w:val="af5"/>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3"/>
        <w:rPr>
          <w:lang w:val="en-GB" w:eastAsia="zh-CN"/>
        </w:rPr>
      </w:pPr>
      <w:r>
        <w:rPr>
          <w:lang w:val="en-GB" w:eastAsia="zh-CN"/>
        </w:rPr>
        <w:t>R1-2103488 (ZTE, Sanechips)</w:t>
      </w:r>
    </w:p>
    <w:tbl>
      <w:tblPr>
        <w:tblStyle w:val="af5"/>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宋体" w:hint="eastAsia"/>
                <w:lang w:eastAsia="zh-CN"/>
              </w:rPr>
              <w:t>-</w:t>
            </w:r>
            <w:r>
              <w:rPr>
                <w:rFonts w:hint="eastAsia"/>
                <w:lang w:eastAsia="ko-KR"/>
              </w:rPr>
              <w:t>carrier scheduling here mainly refers to</w:t>
            </w:r>
            <w:r>
              <w:rPr>
                <w:rFonts w:eastAsia="宋体" w:hint="eastAsia"/>
                <w:lang w:eastAsia="zh-CN"/>
              </w:rPr>
              <w:t xml:space="preserve"> </w:t>
            </w:r>
            <w:r>
              <w:rPr>
                <w:rFonts w:hint="eastAsia"/>
                <w:lang w:eastAsia="ko-KR"/>
              </w:rPr>
              <w:t>cross</w:t>
            </w:r>
            <w:r>
              <w:rPr>
                <w:rFonts w:eastAsia="宋体" w:hint="eastAsia"/>
                <w:lang w:eastAsia="zh-CN"/>
              </w:rPr>
              <w:t>-</w:t>
            </w:r>
            <w:r>
              <w:rPr>
                <w:rFonts w:hint="eastAsia"/>
                <w:lang w:eastAsia="ko-KR"/>
              </w:rPr>
              <w:t xml:space="preserve">carrier scheduling </w:t>
            </w:r>
            <w:r>
              <w:rPr>
                <w:rFonts w:eastAsia="宋体"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宋体"/>
                <w:lang w:eastAsia="zh-CN"/>
              </w:rPr>
            </w:pPr>
            <w:r>
              <w:rPr>
                <w:rFonts w:hint="eastAsia"/>
                <w:lang w:eastAsia="ko-KR"/>
              </w:rPr>
              <w:t>Another problem</w:t>
            </w:r>
            <w:r>
              <w:rPr>
                <w:rFonts w:eastAsia="宋体" w:hint="eastAsia"/>
                <w:lang w:eastAsia="zh-CN"/>
              </w:rPr>
              <w:t>s</w:t>
            </w:r>
            <w:r>
              <w:rPr>
                <w:rFonts w:hint="eastAsia"/>
                <w:lang w:eastAsia="ko-KR"/>
              </w:rPr>
              <w:t xml:space="preserve"> related to cross</w:t>
            </w:r>
            <w:r>
              <w:rPr>
                <w:rFonts w:eastAsia="宋体" w:hint="eastAsia"/>
                <w:lang w:eastAsia="zh-CN"/>
              </w:rPr>
              <w:t>-</w:t>
            </w:r>
            <w:r>
              <w:rPr>
                <w:rFonts w:hint="eastAsia"/>
                <w:lang w:eastAsia="ko-KR"/>
              </w:rPr>
              <w:t xml:space="preserve">carrier scheduling </w:t>
            </w:r>
            <w:r>
              <w:rPr>
                <w:rFonts w:eastAsia="宋体" w:hint="eastAsia"/>
                <w:lang w:eastAsia="zh-CN"/>
              </w:rPr>
              <w:t>are</w:t>
            </w:r>
            <w:r>
              <w:rPr>
                <w:rFonts w:hint="eastAsia"/>
                <w:lang w:eastAsia="ko-KR"/>
              </w:rPr>
              <w:t xml:space="preserve"> 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 </w:t>
            </w:r>
            <w:r>
              <w:rPr>
                <w:rFonts w:eastAsia="宋体" w:hint="eastAsia"/>
                <w:lang w:eastAsia="zh-CN"/>
              </w:rPr>
              <w:t>In Rel-15/16 NR</w:t>
            </w:r>
            <w:r>
              <w:rPr>
                <w:rFonts w:hint="eastAsia"/>
                <w:lang w:eastAsia="ko-KR"/>
              </w:rPr>
              <w:t>, cross</w:t>
            </w:r>
            <w:r>
              <w:rPr>
                <w:rFonts w:eastAsia="宋体" w:hint="eastAsia"/>
                <w:lang w:eastAsia="zh-CN"/>
              </w:rPr>
              <w:t>-</w:t>
            </w:r>
            <w:r>
              <w:rPr>
                <w:rFonts w:hint="eastAsia"/>
                <w:lang w:eastAsia="ko-KR"/>
              </w:rPr>
              <w:t xml:space="preserve">carrier scheduling only supports four cases of </w:t>
            </w:r>
            <w:r>
              <w:rPr>
                <w:rFonts w:eastAsia="宋体" w:hint="eastAsia"/>
                <w:lang w:eastAsia="zh-CN"/>
              </w:rPr>
              <w:t xml:space="preserve">PDCCH with </w:t>
            </w:r>
            <w:r>
              <w:rPr>
                <w:rFonts w:hint="eastAsia"/>
                <w:lang w:eastAsia="ko-KR"/>
              </w:rPr>
              <w:t>u = 0, 1, 2 and 3</w:t>
            </w:r>
            <w:r>
              <w:rPr>
                <w:rFonts w:eastAsia="宋体" w:hint="eastAsia"/>
                <w:lang w:eastAsia="zh-CN"/>
              </w:rPr>
              <w:t>, as given in Table 5.5-1 and Table 5.2.1.5.1a in TS 38.214</w:t>
            </w:r>
            <w:r>
              <w:rPr>
                <w:rFonts w:hint="eastAsia"/>
                <w:lang w:eastAsia="ko-KR"/>
              </w:rPr>
              <w:t xml:space="preserve">. The 120kHz </w:t>
            </w:r>
            <w:r>
              <w:rPr>
                <w:rFonts w:eastAsia="宋体" w:hint="eastAsia"/>
                <w:lang w:eastAsia="zh-CN"/>
              </w:rPr>
              <w:t>SCS in</w:t>
            </w:r>
            <w:r>
              <w:rPr>
                <w:rFonts w:hint="eastAsia"/>
                <w:lang w:eastAsia="ko-KR"/>
              </w:rPr>
              <w:t xml:space="preserve"> above 52.6</w:t>
            </w:r>
            <w:r>
              <w:rPr>
                <w:rFonts w:eastAsia="宋体" w:hint="eastAsia"/>
                <w:lang w:eastAsia="zh-CN"/>
              </w:rPr>
              <w:t>GHz band</w:t>
            </w:r>
            <w:r>
              <w:rPr>
                <w:rFonts w:hint="eastAsia"/>
                <w:lang w:eastAsia="ko-KR"/>
              </w:rPr>
              <w:t xml:space="preserve"> can reuse</w:t>
            </w:r>
            <w:r>
              <w:rPr>
                <w:rFonts w:eastAsia="宋体" w:hint="eastAsia"/>
                <w:lang w:eastAsia="zh-CN"/>
              </w:rPr>
              <w:t xml:space="preserve">  the value of</w:t>
            </w:r>
            <w:r>
              <w:rPr>
                <w:rFonts w:hint="eastAsia"/>
                <w:lang w:eastAsia="ko-KR"/>
              </w:rPr>
              <w:t xml:space="preserve"> u = 3</w:t>
            </w:r>
            <w:r>
              <w:rPr>
                <w:rFonts w:eastAsia="宋体" w:hint="eastAsia"/>
                <w:lang w:eastAsia="zh-CN"/>
              </w:rPr>
              <w:t xml:space="preserve">. But the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with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 xml:space="preserve">SCS </w:t>
            </w:r>
            <w:r>
              <w:rPr>
                <w:rFonts w:hint="eastAsia"/>
                <w:lang w:eastAsia="ko-KR"/>
              </w:rPr>
              <w:t>needs to be determined.</w:t>
            </w:r>
            <w:r>
              <w:rPr>
                <w:rFonts w:eastAsia="宋体" w:hint="eastAsia"/>
                <w:lang w:eastAsia="zh-CN"/>
              </w:rPr>
              <w:t xml:space="preserve"> The same values of </w:t>
            </w:r>
            <w:r>
              <w:rPr>
                <w:i/>
                <w:lang w:val="en-AU"/>
              </w:rPr>
              <w:t>µ</w:t>
            </w:r>
            <w:r>
              <w:rPr>
                <w:i/>
                <w:vertAlign w:val="subscript"/>
                <w:lang w:val="en-AU"/>
              </w:rPr>
              <w:t>PDCCH</w:t>
            </w:r>
            <w:r>
              <w:rPr>
                <w:rFonts w:eastAsia="宋体" w:hint="eastAsia"/>
                <w:i/>
                <w:vertAlign w:val="subscript"/>
                <w:lang w:eastAsia="zh-CN"/>
              </w:rPr>
              <w:t xml:space="preserve"> </w:t>
            </w:r>
            <w:r>
              <w:rPr>
                <w:rFonts w:eastAsia="宋体" w:hint="eastAsia"/>
                <w:lang w:eastAsia="zh-CN"/>
              </w:rPr>
              <w:t xml:space="preserve">for </w:t>
            </w:r>
            <w:r>
              <w:rPr>
                <w:rFonts w:hint="eastAsia"/>
                <w:lang w:eastAsia="ko-KR"/>
              </w:rPr>
              <w:t xml:space="preserve">minimum PDSCH scheduling delay and minimum </w:t>
            </w:r>
            <w:r>
              <w:rPr>
                <w:rFonts w:eastAsia="宋体" w:hint="eastAsia"/>
                <w:lang w:eastAsia="zh-CN"/>
              </w:rPr>
              <w:t>A</w:t>
            </w:r>
            <w:r>
              <w:rPr>
                <w:rFonts w:hint="eastAsia"/>
                <w:lang w:eastAsia="ko-KR"/>
              </w:rPr>
              <w:t>-</w:t>
            </w:r>
            <w:r>
              <w:rPr>
                <w:rFonts w:eastAsia="宋体" w:hint="eastAsia"/>
                <w:lang w:eastAsia="zh-CN"/>
              </w:rPr>
              <w:t>CSI-</w:t>
            </w:r>
            <w:r>
              <w:rPr>
                <w:rFonts w:hint="eastAsia"/>
                <w:lang w:eastAsia="ko-KR"/>
              </w:rPr>
              <w:t xml:space="preserve"> RS trigger delay</w:t>
            </w:r>
            <w:r>
              <w:rPr>
                <w:rFonts w:eastAsia="宋体" w:hint="eastAsia"/>
                <w:lang w:eastAsia="zh-CN"/>
              </w:rPr>
              <w:t xml:space="preserve"> can be used for </w:t>
            </w:r>
            <w:r>
              <w:rPr>
                <w:rFonts w:hint="eastAsia"/>
                <w:lang w:eastAsia="ko-KR"/>
              </w:rPr>
              <w:t>480/960</w:t>
            </w:r>
            <w:r>
              <w:rPr>
                <w:rFonts w:eastAsia="宋体" w:hint="eastAsia"/>
                <w:lang w:eastAsia="zh-CN"/>
              </w:rPr>
              <w:t>kHz</w:t>
            </w:r>
            <w:r>
              <w:rPr>
                <w:rFonts w:hint="eastAsia"/>
                <w:lang w:eastAsia="ko-KR"/>
              </w:rPr>
              <w:t xml:space="preserve"> </w:t>
            </w:r>
            <w:r>
              <w:rPr>
                <w:rFonts w:eastAsia="宋体"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宋体" w:hAnsi="宋体" w:cs="宋体"/>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宋体" w:hint="eastAsia"/>
                <w:b/>
                <w:lang w:eastAsia="zh-CN"/>
              </w:rPr>
              <w:t xml:space="preserve">Proposal 4: The values of </w:t>
            </w:r>
            <w:r>
              <w:rPr>
                <w:b/>
                <w:i/>
                <w:lang w:val="en-AU"/>
              </w:rPr>
              <w:t>µ</w:t>
            </w:r>
            <w:r>
              <w:rPr>
                <w:b/>
                <w:i/>
                <w:vertAlign w:val="subscript"/>
                <w:lang w:val="en-AU"/>
              </w:rPr>
              <w:t>PDCCH</w:t>
            </w:r>
            <w:r>
              <w:rPr>
                <w:rFonts w:eastAsia="宋体" w:hint="eastAsia"/>
                <w:b/>
                <w:i/>
                <w:vertAlign w:val="subscript"/>
                <w:lang w:eastAsia="zh-CN"/>
              </w:rPr>
              <w:t xml:space="preserve"> </w:t>
            </w:r>
            <w:r>
              <w:rPr>
                <w:rFonts w:eastAsia="宋体" w:hint="eastAsia"/>
                <w:b/>
                <w:lang w:eastAsia="zh-CN"/>
              </w:rPr>
              <w:t xml:space="preserve">with </w:t>
            </w:r>
            <w:r>
              <w:rPr>
                <w:rFonts w:hint="eastAsia"/>
                <w:b/>
                <w:lang w:eastAsia="ko-KR"/>
              </w:rPr>
              <w:t>480/960</w:t>
            </w:r>
            <w:r>
              <w:rPr>
                <w:rFonts w:eastAsia="宋体" w:hint="eastAsia"/>
                <w:b/>
                <w:lang w:eastAsia="zh-CN"/>
              </w:rPr>
              <w:t>kHz</w:t>
            </w:r>
            <w:r>
              <w:rPr>
                <w:rFonts w:hint="eastAsia"/>
                <w:b/>
                <w:lang w:eastAsia="ko-KR"/>
              </w:rPr>
              <w:t xml:space="preserve"> </w:t>
            </w:r>
            <w:r>
              <w:rPr>
                <w:rFonts w:eastAsia="宋体" w:hint="eastAsia"/>
                <w:b/>
                <w:lang w:eastAsia="zh-CN"/>
              </w:rPr>
              <w:t xml:space="preserve">SCS for </w:t>
            </w:r>
            <w:r>
              <w:rPr>
                <w:rFonts w:hint="eastAsia"/>
                <w:b/>
                <w:lang w:eastAsia="ko-KR"/>
              </w:rPr>
              <w:t xml:space="preserve">minimum PDSCH scheduling delay and minimum </w:t>
            </w:r>
            <w:r>
              <w:rPr>
                <w:rFonts w:eastAsia="宋体" w:hint="eastAsia"/>
                <w:b/>
                <w:lang w:eastAsia="zh-CN"/>
              </w:rPr>
              <w:t>A</w:t>
            </w:r>
            <w:r>
              <w:rPr>
                <w:rFonts w:hint="eastAsia"/>
                <w:b/>
                <w:lang w:eastAsia="ko-KR"/>
              </w:rPr>
              <w:t>-</w:t>
            </w:r>
            <w:r>
              <w:rPr>
                <w:rFonts w:eastAsia="宋体" w:hint="eastAsia"/>
                <w:b/>
                <w:lang w:eastAsia="zh-CN"/>
              </w:rPr>
              <w:t>CSI-</w:t>
            </w:r>
            <w:r>
              <w:rPr>
                <w:rFonts w:hint="eastAsia"/>
                <w:b/>
                <w:lang w:eastAsia="ko-KR"/>
              </w:rPr>
              <w:t xml:space="preserve"> RS trigger delay</w:t>
            </w:r>
            <w:r>
              <w:rPr>
                <w:rFonts w:eastAsia="宋体"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2"/>
      </w:pPr>
      <w:r>
        <w:t>Topic E: Other</w:t>
      </w:r>
    </w:p>
    <w:p w14:paraId="7F5D79C1" w14:textId="77777777" w:rsidR="00BF303B" w:rsidRDefault="006222A6">
      <w:pPr>
        <w:pStyle w:val="3"/>
        <w:rPr>
          <w:lang w:val="en-GB" w:eastAsia="zh-CN"/>
        </w:rPr>
      </w:pPr>
      <w:r>
        <w:rPr>
          <w:lang w:val="en-GB" w:eastAsia="zh-CN"/>
        </w:rPr>
        <w:t>R1-2103158 (Qualcomm)</w:t>
      </w:r>
    </w:p>
    <w:tbl>
      <w:tblPr>
        <w:tblStyle w:val="af5"/>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a7"/>
              <w:jc w:val="left"/>
            </w:pPr>
            <w:bookmarkStart w:id="219" w:name="_Toc68262161"/>
            <w:bookmarkStart w:id="220" w:name="_Toc68262207"/>
            <w:bookmarkStart w:id="221" w:name="_Toc61547152"/>
            <w:bookmarkStart w:id="222" w:name="_Toc68262241"/>
            <w:bookmarkStart w:id="223" w:name="_Toc61859951"/>
            <w:bookmarkStart w:id="224" w:name="_Toc68528602"/>
            <w:bookmarkStart w:id="225" w:name="_Toc68262220"/>
            <w:bookmarkStart w:id="226" w:name="_Toc68530842"/>
            <w:bookmarkStart w:id="227" w:name="_Toc68262412"/>
            <w:bookmarkStart w:id="228" w:name="_Toc61547167"/>
            <w:bookmarkStart w:id="229" w:name="_Toc61859762"/>
            <w:bookmarkStart w:id="230" w:name="_Toc61547201"/>
            <w:bookmarkStart w:id="231" w:name="_Toc68530793"/>
            <w:bookmarkStart w:id="232" w:name="_Toc61822883"/>
            <w:bookmarkStart w:id="233" w:name="_Toc68262101"/>
            <w:bookmarkStart w:id="234" w:name="_Toc68552639"/>
            <w:bookmarkStart w:id="235" w:name="_Toc68262274"/>
            <w:bookmarkStart w:id="236" w:name="_Toc61546066"/>
            <w:bookmarkStart w:id="237" w:name="_Toc68261804"/>
            <w:bookmarkStart w:id="238" w:name="_Toc61869397"/>
            <w:bookmarkStart w:id="239" w:name="_Toc68262121"/>
            <w:bookmarkStart w:id="240" w:name="_Toc68608261"/>
            <w:bookmarkStart w:id="241" w:name="_Toc68608273"/>
            <w:bookmarkStart w:id="242" w:name="_Toc68608211"/>
            <w:r>
              <w:t xml:space="preserve">Observation </w:t>
            </w:r>
            <w:fldSimple w:instr=" SEQ Observation \* ARABIC ">
              <w:r>
                <w:t>3</w:t>
              </w:r>
            </w:fldSimple>
            <w:r>
              <w:t>: Along with the multi-slot PDCCH monitoring capability, DCI piggyback, as well as multi-PDSCH/PUSCH scheduling, may be considered to compensate the loss of scheduling flexibility and latency.</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15pt;height:137.75pt;mso-width-percent:0;mso-height-percent:0;mso-width-percent:0;mso-height-percent:0" o:ole="">
                  <v:imagedata r:id="rId50" o:title=""/>
                </v:shape>
                <o:OLEObject Type="Embed" ProgID="Visio.Drawing.15" ShapeID="_x0000_i1038" DrawAspect="Content" ObjectID="_1680434387" r:id="rId51"/>
              </w:object>
            </w:r>
          </w:p>
          <w:p w14:paraId="4D3F37AC" w14:textId="77777777" w:rsidR="00BF303B" w:rsidRDefault="006222A6">
            <w:pPr>
              <w:pStyle w:val="a7"/>
              <w:rPr>
                <w:lang w:val="en-GB"/>
              </w:rPr>
            </w:pPr>
            <w:bookmarkStart w:id="243" w:name="_Ref61547006"/>
            <w:r>
              <w:t xml:space="preserve">Figure </w:t>
            </w:r>
            <w:fldSimple w:instr=" SEQ Figure \* ARABIC ">
              <w:r>
                <w:t>3</w:t>
              </w:r>
            </w:fldSimple>
            <w:bookmarkEnd w:id="243"/>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1"/>
      </w:pPr>
      <w:r>
        <w:t>List of submitted TDocs</w:t>
      </w:r>
    </w:p>
    <w:p w14:paraId="048D9D7F" w14:textId="77777777" w:rsidR="00BF303B" w:rsidRDefault="006222A6">
      <w:pPr>
        <w:rPr>
          <w:lang w:val="en-GB" w:eastAsia="zh-CN"/>
        </w:rPr>
      </w:pPr>
      <w:r>
        <w:rPr>
          <w:lang w:val="en-GB" w:eastAsia="zh-CN"/>
        </w:rPr>
        <w:t>The following TDocs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Huawei, HiSilicon</w:t>
      </w:r>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t>Spreadtrum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t>Convida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t>InterDigital,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ZTE, Sanechips</w:t>
      </w:r>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357A5" w14:textId="77777777" w:rsidR="00296A1E" w:rsidRDefault="00296A1E" w:rsidP="006222A6">
      <w:pPr>
        <w:spacing w:after="0" w:line="240" w:lineRule="auto"/>
      </w:pPr>
      <w:r>
        <w:separator/>
      </w:r>
    </w:p>
  </w:endnote>
  <w:endnote w:type="continuationSeparator" w:id="0">
    <w:p w14:paraId="31FA8581" w14:textId="77777777" w:rsidR="00296A1E" w:rsidRDefault="00296A1E"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altName w:val="Microsoft Ya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12B5A" w14:textId="77777777" w:rsidR="00296A1E" w:rsidRDefault="00296A1E" w:rsidP="006222A6">
      <w:pPr>
        <w:spacing w:after="0" w:line="240" w:lineRule="auto"/>
      </w:pPr>
      <w:r>
        <w:separator/>
      </w:r>
    </w:p>
  </w:footnote>
  <w:footnote w:type="continuationSeparator" w:id="0">
    <w:p w14:paraId="33B5FF3A" w14:textId="77777777" w:rsidR="00296A1E" w:rsidRDefault="00296A1E" w:rsidP="006222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微软雅黑" w:eastAsia="微软雅黑" w:hAnsi="微软雅黑" w:cs="微软雅黑"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BB23E3"/>
    <w:multiLevelType w:val="hybridMultilevel"/>
    <w:tmpl w:val="71A40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0"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3"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9"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6025F6"/>
    <w:multiLevelType w:val="hybridMultilevel"/>
    <w:tmpl w:val="C76021E8"/>
    <w:lvl w:ilvl="0" w:tplc="811CA776">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6"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6"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535A644D"/>
    <w:multiLevelType w:val="hybridMultilevel"/>
    <w:tmpl w:val="3028F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2936D10"/>
    <w:multiLevelType w:val="hybridMultilevel"/>
    <w:tmpl w:val="09B6FF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4"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5"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6"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4"/>
  </w:num>
  <w:num w:numId="3">
    <w:abstractNumId w:val="64"/>
  </w:num>
  <w:num w:numId="4">
    <w:abstractNumId w:val="59"/>
  </w:num>
  <w:num w:numId="5">
    <w:abstractNumId w:val="46"/>
  </w:num>
  <w:num w:numId="6">
    <w:abstractNumId w:val="35"/>
  </w:num>
  <w:num w:numId="7">
    <w:abstractNumId w:val="38"/>
  </w:num>
  <w:num w:numId="8">
    <w:abstractNumId w:val="67"/>
  </w:num>
  <w:num w:numId="9">
    <w:abstractNumId w:val="39"/>
  </w:num>
  <w:num w:numId="10">
    <w:abstractNumId w:val="61"/>
  </w:num>
  <w:num w:numId="11">
    <w:abstractNumId w:val="29"/>
  </w:num>
  <w:num w:numId="12">
    <w:abstractNumId w:val="16"/>
  </w:num>
  <w:num w:numId="13">
    <w:abstractNumId w:val="25"/>
  </w:num>
  <w:num w:numId="14">
    <w:abstractNumId w:val="45"/>
  </w:num>
  <w:num w:numId="15">
    <w:abstractNumId w:val="21"/>
  </w:num>
  <w:num w:numId="16">
    <w:abstractNumId w:val="31"/>
  </w:num>
  <w:num w:numId="17">
    <w:abstractNumId w:val="37"/>
  </w:num>
  <w:num w:numId="18">
    <w:abstractNumId w:val="42"/>
  </w:num>
  <w:num w:numId="19">
    <w:abstractNumId w:val="54"/>
  </w:num>
  <w:num w:numId="20">
    <w:abstractNumId w:val="6"/>
  </w:num>
  <w:num w:numId="21">
    <w:abstractNumId w:val="20"/>
  </w:num>
  <w:num w:numId="22">
    <w:abstractNumId w:val="26"/>
  </w:num>
  <w:num w:numId="23">
    <w:abstractNumId w:val="43"/>
  </w:num>
  <w:num w:numId="24">
    <w:abstractNumId w:val="62"/>
  </w:num>
  <w:num w:numId="25">
    <w:abstractNumId w:val="15"/>
  </w:num>
  <w:num w:numId="26">
    <w:abstractNumId w:val="50"/>
  </w:num>
  <w:num w:numId="27">
    <w:abstractNumId w:val="19"/>
  </w:num>
  <w:num w:numId="28">
    <w:abstractNumId w:val="44"/>
  </w:num>
  <w:num w:numId="29">
    <w:abstractNumId w:val="47"/>
  </w:num>
  <w:num w:numId="30">
    <w:abstractNumId w:val="32"/>
  </w:num>
  <w:num w:numId="31">
    <w:abstractNumId w:val="58"/>
  </w:num>
  <w:num w:numId="32">
    <w:abstractNumId w:val="8"/>
  </w:num>
  <w:num w:numId="33">
    <w:abstractNumId w:val="4"/>
  </w:num>
  <w:num w:numId="34">
    <w:abstractNumId w:val="33"/>
  </w:num>
  <w:num w:numId="35">
    <w:abstractNumId w:val="22"/>
  </w:num>
  <w:num w:numId="36">
    <w:abstractNumId w:val="18"/>
  </w:num>
  <w:num w:numId="37">
    <w:abstractNumId w:val="65"/>
  </w:num>
  <w:num w:numId="38">
    <w:abstractNumId w:val="27"/>
  </w:num>
  <w:num w:numId="39">
    <w:abstractNumId w:val="49"/>
  </w:num>
  <w:num w:numId="40">
    <w:abstractNumId w:val="63"/>
  </w:num>
  <w:num w:numId="41">
    <w:abstractNumId w:val="28"/>
  </w:num>
  <w:num w:numId="42">
    <w:abstractNumId w:val="13"/>
  </w:num>
  <w:num w:numId="43">
    <w:abstractNumId w:val="5"/>
  </w:num>
  <w:num w:numId="44">
    <w:abstractNumId w:val="55"/>
  </w:num>
  <w:num w:numId="45">
    <w:abstractNumId w:val="30"/>
  </w:num>
  <w:num w:numId="46">
    <w:abstractNumId w:val="52"/>
  </w:num>
  <w:num w:numId="47">
    <w:abstractNumId w:val="56"/>
  </w:num>
  <w:num w:numId="48">
    <w:abstractNumId w:val="3"/>
  </w:num>
  <w:num w:numId="49">
    <w:abstractNumId w:val="40"/>
  </w:num>
  <w:num w:numId="50">
    <w:abstractNumId w:val="17"/>
  </w:num>
  <w:num w:numId="51">
    <w:abstractNumId w:val="1"/>
  </w:num>
  <w:num w:numId="52">
    <w:abstractNumId w:val="0"/>
  </w:num>
  <w:num w:numId="53">
    <w:abstractNumId w:val="12"/>
  </w:num>
  <w:num w:numId="54">
    <w:abstractNumId w:val="66"/>
  </w:num>
  <w:num w:numId="55">
    <w:abstractNumId w:val="41"/>
  </w:num>
  <w:num w:numId="56">
    <w:abstractNumId w:val="34"/>
  </w:num>
  <w:num w:numId="57">
    <w:abstractNumId w:val="51"/>
  </w:num>
  <w:num w:numId="58">
    <w:abstractNumId w:val="53"/>
  </w:num>
  <w:num w:numId="59">
    <w:abstractNumId w:val="14"/>
  </w:num>
  <w:num w:numId="60">
    <w:abstractNumId w:val="36"/>
  </w:num>
  <w:num w:numId="61">
    <w:abstractNumId w:val="60"/>
  </w:num>
  <w:num w:numId="62">
    <w:abstractNumId w:val="2"/>
  </w:num>
  <w:num w:numId="63">
    <w:abstractNumId w:val="11"/>
  </w:num>
  <w:num w:numId="64">
    <w:abstractNumId w:val="10"/>
  </w:num>
  <w:num w:numId="65">
    <w:abstractNumId w:val="23"/>
  </w:num>
  <w:num w:numId="66">
    <w:abstractNumId w:val="48"/>
  </w:num>
  <w:num w:numId="67">
    <w:abstractNumId w:val="7"/>
  </w:num>
  <w:num w:numId="68">
    <w:abstractNumId w:val="57"/>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9C8"/>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2E7C"/>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4EED"/>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217"/>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B60"/>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5D7"/>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3F1B"/>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A1E"/>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BC6"/>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2BF"/>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A7BE8"/>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A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BF9"/>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738"/>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6711"/>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30E"/>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268"/>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3B9"/>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67E75"/>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7B7"/>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5EA"/>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AE"/>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1FF"/>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CF7AF8"/>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222A6"/>
    <w:pPr>
      <w:autoSpaceDE w:val="0"/>
      <w:autoSpaceDN w:val="0"/>
      <w:adjustRightInd w:val="0"/>
      <w:snapToGrid w:val="0"/>
      <w:spacing w:after="120"/>
    </w:pPr>
    <w:rPr>
      <w:sz w:val="22"/>
      <w:szCs w:val="22"/>
      <w:lang w:eastAsia="en-US"/>
    </w:rPr>
  </w:style>
  <w:style w:type="paragraph" w:styleId="1">
    <w:name w:val="heading 1"/>
    <w:basedOn w:val="a0"/>
    <w:next w:val="a0"/>
    <w:link w:val="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Char"/>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Char"/>
    <w:qFormat/>
    <w:pPr>
      <w:keepNext/>
      <w:numPr>
        <w:ilvl w:val="2"/>
        <w:numId w:val="1"/>
      </w:numPr>
      <w:spacing w:before="120"/>
      <w:outlineLvl w:val="2"/>
    </w:pPr>
    <w:rPr>
      <w:b/>
    </w:rPr>
  </w:style>
  <w:style w:type="paragraph" w:styleId="4">
    <w:name w:val="heading 4"/>
    <w:basedOn w:val="a0"/>
    <w:next w:val="a0"/>
    <w:link w:val="4Char"/>
    <w:qFormat/>
    <w:pPr>
      <w:keepNext/>
      <w:numPr>
        <w:ilvl w:val="3"/>
        <w:numId w:val="1"/>
      </w:numPr>
      <w:spacing w:before="240" w:after="60"/>
      <w:outlineLvl w:val="3"/>
    </w:pPr>
    <w:rPr>
      <w:b/>
      <w:bCs/>
      <w:sz w:val="28"/>
      <w:szCs w:val="28"/>
    </w:rPr>
  </w:style>
  <w:style w:type="paragraph" w:styleId="5">
    <w:name w:val="heading 5"/>
    <w:basedOn w:val="a0"/>
    <w:next w:val="a0"/>
    <w:link w:val="5Char"/>
    <w:qFormat/>
    <w:pPr>
      <w:numPr>
        <w:ilvl w:val="4"/>
        <w:numId w:val="1"/>
      </w:numPr>
      <w:spacing w:before="240" w:after="60"/>
      <w:outlineLvl w:val="4"/>
    </w:pPr>
    <w:rPr>
      <w:b/>
      <w:bCs/>
      <w:i/>
      <w:iCs/>
      <w:sz w:val="26"/>
      <w:szCs w:val="26"/>
    </w:rPr>
  </w:style>
  <w:style w:type="paragraph" w:styleId="6">
    <w:name w:val="heading 6"/>
    <w:basedOn w:val="a0"/>
    <w:next w:val="a0"/>
    <w:link w:val="6Char"/>
    <w:qFormat/>
    <w:pPr>
      <w:numPr>
        <w:ilvl w:val="5"/>
        <w:numId w:val="1"/>
      </w:numPr>
      <w:spacing w:before="240" w:after="60"/>
      <w:outlineLvl w:val="5"/>
    </w:pPr>
    <w:rPr>
      <w:b/>
      <w:bCs/>
    </w:rPr>
  </w:style>
  <w:style w:type="paragraph" w:styleId="7">
    <w:name w:val="heading 7"/>
    <w:basedOn w:val="a0"/>
    <w:next w:val="a0"/>
    <w:link w:val="7Char"/>
    <w:qFormat/>
    <w:pPr>
      <w:numPr>
        <w:ilvl w:val="6"/>
        <w:numId w:val="1"/>
      </w:numPr>
      <w:spacing w:before="240" w:after="60"/>
      <w:outlineLvl w:val="6"/>
    </w:pPr>
    <w:rPr>
      <w:sz w:val="24"/>
      <w:szCs w:val="24"/>
    </w:rPr>
  </w:style>
  <w:style w:type="paragraph" w:styleId="8">
    <w:name w:val="heading 8"/>
    <w:basedOn w:val="a0"/>
    <w:next w:val="a0"/>
    <w:link w:val="8Char"/>
    <w:qFormat/>
    <w:pPr>
      <w:numPr>
        <w:ilvl w:val="7"/>
        <w:numId w:val="1"/>
      </w:numPr>
      <w:spacing w:before="240" w:after="60"/>
      <w:outlineLvl w:val="7"/>
    </w:pPr>
    <w:rPr>
      <w:i/>
      <w:iCs/>
      <w:sz w:val="24"/>
      <w:szCs w:val="24"/>
    </w:rPr>
  </w:style>
  <w:style w:type="paragraph" w:styleId="9">
    <w:name w:val="heading 9"/>
    <w:basedOn w:val="a0"/>
    <w:next w:val="a0"/>
    <w:link w:val="9Char"/>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20"/>
    <w:link w:val="3Char0"/>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0">
    <w:name w:val="List 2"/>
    <w:basedOn w:val="a0"/>
    <w:link w:val="2Char0"/>
    <w:qFormat/>
    <w:pPr>
      <w:ind w:left="720" w:hanging="360"/>
      <w:contextualSpacing/>
    </w:pPr>
  </w:style>
  <w:style w:type="paragraph" w:styleId="70">
    <w:name w:val="toc 7"/>
    <w:basedOn w:val="60"/>
    <w:next w:val="a0"/>
    <w:qFormat/>
    <w:pPr>
      <w:ind w:left="2268" w:hanging="2268"/>
    </w:pPr>
  </w:style>
  <w:style w:type="paragraph" w:styleId="60">
    <w:name w:val="toc 6"/>
    <w:basedOn w:val="50"/>
    <w:next w:val="a0"/>
    <w:qFormat/>
    <w:pPr>
      <w:ind w:left="1985" w:hanging="1985"/>
    </w:pPr>
  </w:style>
  <w:style w:type="paragraph" w:styleId="50">
    <w:name w:val="toc 5"/>
    <w:basedOn w:val="40"/>
    <w:next w:val="a0"/>
    <w:qFormat/>
    <w:pPr>
      <w:ind w:left="1701" w:hanging="1701"/>
    </w:pPr>
  </w:style>
  <w:style w:type="paragraph" w:styleId="40">
    <w:name w:val="toc 4"/>
    <w:basedOn w:val="31"/>
    <w:next w:val="a0"/>
    <w:qFormat/>
    <w:pPr>
      <w:ind w:left="1418" w:hanging="1418"/>
    </w:pPr>
  </w:style>
  <w:style w:type="paragraph" w:styleId="31">
    <w:name w:val="toc 3"/>
    <w:basedOn w:val="21"/>
    <w:next w:val="a0"/>
    <w:qFormat/>
    <w:pPr>
      <w:ind w:left="1134" w:hanging="1134"/>
    </w:pPr>
  </w:style>
  <w:style w:type="paragraph" w:styleId="21">
    <w:name w:val="toc 2"/>
    <w:basedOn w:val="10"/>
    <w:next w:val="a0"/>
    <w:qFormat/>
    <w:pPr>
      <w:keepNext w:val="0"/>
      <w:spacing w:before="0"/>
      <w:ind w:left="851" w:hanging="851"/>
    </w:pPr>
    <w:rPr>
      <w:sz w:val="20"/>
    </w:rPr>
  </w:style>
  <w:style w:type="paragraph" w:styleId="10">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2">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Char0"/>
    <w:qFormat/>
    <w:pPr>
      <w:ind w:left="360" w:hanging="360"/>
    </w:pPr>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6"/>
    <w:qFormat/>
    <w:pPr>
      <w:overflowPunct w:val="0"/>
      <w:autoSpaceDE w:val="0"/>
      <w:autoSpaceDN w:val="0"/>
      <w:adjustRightInd w:val="0"/>
      <w:snapToGrid/>
      <w:ind w:left="851"/>
      <w:textAlignment w:val="baseline"/>
    </w:pPr>
    <w:rPr>
      <w:rFonts w:eastAsia="Times New Roman"/>
      <w:lang w:eastAsia="en-GB"/>
    </w:rPr>
  </w:style>
  <w:style w:type="paragraph" w:styleId="a6">
    <w:name w:val="List Bullet"/>
    <w:basedOn w:val="a5"/>
    <w:qFormat/>
    <w:pPr>
      <w:autoSpaceDE/>
      <w:autoSpaceDN/>
      <w:adjustRightInd/>
      <w:spacing w:after="180"/>
      <w:ind w:left="568" w:hanging="284"/>
    </w:pPr>
    <w:rPr>
      <w:sz w:val="20"/>
      <w:szCs w:val="20"/>
      <w:lang w:val="en-GB"/>
    </w:rPr>
  </w:style>
  <w:style w:type="paragraph" w:styleId="a7">
    <w:name w:val="caption"/>
    <w:basedOn w:val="a0"/>
    <w:next w:val="a0"/>
    <w:link w:val="Char1"/>
    <w:uiPriority w:val="35"/>
    <w:qFormat/>
    <w:pPr>
      <w:jc w:val="center"/>
    </w:pPr>
    <w:rPr>
      <w:b/>
      <w:bCs/>
      <w:sz w:val="20"/>
      <w:szCs w:val="20"/>
    </w:rPr>
  </w:style>
  <w:style w:type="paragraph" w:styleId="a8">
    <w:name w:val="Document Map"/>
    <w:basedOn w:val="a0"/>
    <w:link w:val="Char2"/>
    <w:uiPriority w:val="99"/>
    <w:qFormat/>
    <w:rPr>
      <w:rFonts w:ascii="Tahoma" w:hAnsi="Tahoma"/>
      <w:sz w:val="16"/>
      <w:szCs w:val="16"/>
    </w:rPr>
  </w:style>
  <w:style w:type="paragraph" w:styleId="a9">
    <w:name w:val="annotation text"/>
    <w:basedOn w:val="a0"/>
    <w:link w:val="Char3"/>
    <w:uiPriority w:val="99"/>
    <w:qFormat/>
    <w:rPr>
      <w:sz w:val="20"/>
      <w:szCs w:val="20"/>
    </w:rPr>
  </w:style>
  <w:style w:type="paragraph" w:styleId="aa">
    <w:name w:val="Body Text"/>
    <w:basedOn w:val="a0"/>
    <w:link w:val="Char4"/>
    <w:qFormat/>
    <w:rPr>
      <w:sz w:val="20"/>
      <w:szCs w:val="20"/>
    </w:rPr>
  </w:style>
  <w:style w:type="paragraph" w:styleId="ab">
    <w:name w:val="Plain Text"/>
    <w:basedOn w:val="a0"/>
    <w:link w:val="Char5"/>
    <w:unhideWhenUsed/>
    <w:qFormat/>
    <w:pPr>
      <w:autoSpaceDE/>
      <w:autoSpaceDN/>
      <w:adjustRightInd/>
      <w:snapToGrid/>
      <w:spacing w:after="0"/>
    </w:pPr>
    <w:rPr>
      <w:rFonts w:ascii="Consolas" w:eastAsia="Calibri" w:hAnsi="Consolas"/>
      <w:sz w:val="21"/>
      <w:szCs w:val="21"/>
    </w:rPr>
  </w:style>
  <w:style w:type="paragraph" w:styleId="51">
    <w:name w:val="List Bullet 5"/>
    <w:basedOn w:val="41"/>
    <w:qFormat/>
    <w:pPr>
      <w:ind w:left="1702"/>
    </w:pPr>
  </w:style>
  <w:style w:type="paragraph" w:styleId="80">
    <w:name w:val="toc 8"/>
    <w:basedOn w:val="10"/>
    <w:next w:val="a0"/>
    <w:qFormat/>
    <w:pPr>
      <w:spacing w:before="180"/>
      <w:ind w:left="2693" w:hanging="2693"/>
    </w:pPr>
    <w:rPr>
      <w:b/>
    </w:rPr>
  </w:style>
  <w:style w:type="paragraph" w:styleId="ac">
    <w:name w:val="Date"/>
    <w:basedOn w:val="a0"/>
    <w:next w:val="a0"/>
    <w:link w:val="Char6"/>
    <w:qFormat/>
    <w:pPr>
      <w:overflowPunct w:val="0"/>
      <w:snapToGrid/>
      <w:spacing w:after="0"/>
      <w:textAlignment w:val="baseline"/>
    </w:pPr>
    <w:rPr>
      <w:rFonts w:eastAsia="Times New Roman"/>
      <w:sz w:val="20"/>
      <w:szCs w:val="20"/>
      <w:lang w:val="en-GB" w:eastAsia="en-GB"/>
    </w:rPr>
  </w:style>
  <w:style w:type="paragraph" w:styleId="24">
    <w:name w:val="Body Text Indent 2"/>
    <w:basedOn w:val="a0"/>
    <w:link w:val="2Char1"/>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d">
    <w:name w:val="Balloon Text"/>
    <w:basedOn w:val="a0"/>
    <w:link w:val="Char7"/>
    <w:uiPriority w:val="99"/>
    <w:semiHidden/>
    <w:qFormat/>
    <w:rPr>
      <w:rFonts w:ascii="Tahoma" w:hAnsi="Tahoma"/>
      <w:sz w:val="16"/>
      <w:szCs w:val="16"/>
    </w:rPr>
  </w:style>
  <w:style w:type="paragraph" w:styleId="ae">
    <w:name w:val="footer"/>
    <w:basedOn w:val="a0"/>
    <w:link w:val="Char8"/>
    <w:qFormat/>
    <w:pPr>
      <w:tabs>
        <w:tab w:val="center" w:pos="4680"/>
        <w:tab w:val="right" w:pos="9360"/>
      </w:tabs>
    </w:pPr>
  </w:style>
  <w:style w:type="paragraph" w:styleId="af">
    <w:name w:val="header"/>
    <w:basedOn w:val="a0"/>
    <w:link w:val="Char9"/>
    <w:qFormat/>
    <w:pPr>
      <w:tabs>
        <w:tab w:val="center" w:pos="4680"/>
        <w:tab w:val="right" w:pos="9360"/>
      </w:tabs>
    </w:pPr>
  </w:style>
  <w:style w:type="paragraph" w:styleId="af0">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1">
    <w:name w:val="footnote text"/>
    <w:basedOn w:val="a0"/>
    <w:link w:val="Chara"/>
    <w:uiPriority w:val="99"/>
    <w:qFormat/>
    <w:rPr>
      <w:sz w:val="20"/>
      <w:szCs w:val="20"/>
    </w:rPr>
  </w:style>
  <w:style w:type="paragraph" w:styleId="52">
    <w:name w:val="List 5"/>
    <w:basedOn w:val="42"/>
    <w:qFormat/>
    <w:pPr>
      <w:ind w:left="1702"/>
    </w:pPr>
  </w:style>
  <w:style w:type="paragraph" w:styleId="42">
    <w:name w:val="List 4"/>
    <w:basedOn w:val="30"/>
    <w:qFormat/>
    <w:pPr>
      <w:ind w:left="1418"/>
    </w:pPr>
  </w:style>
  <w:style w:type="paragraph" w:styleId="33">
    <w:name w:val="Body Text Indent 3"/>
    <w:basedOn w:val="a0"/>
    <w:link w:val="3Char1"/>
    <w:qFormat/>
    <w:pPr>
      <w:overflowPunct w:val="0"/>
      <w:snapToGrid/>
      <w:spacing w:after="0"/>
      <w:ind w:left="1080"/>
      <w:textAlignment w:val="baseline"/>
    </w:pPr>
    <w:rPr>
      <w:rFonts w:eastAsia="Times New Roman"/>
      <w:sz w:val="20"/>
      <w:szCs w:val="20"/>
      <w:lang w:eastAsia="ja-JP"/>
    </w:rPr>
  </w:style>
  <w:style w:type="paragraph" w:styleId="90">
    <w:name w:val="toc 9"/>
    <w:basedOn w:val="80"/>
    <w:next w:val="a0"/>
    <w:qFormat/>
    <w:pPr>
      <w:ind w:left="1418" w:hanging="1418"/>
    </w:pPr>
  </w:style>
  <w:style w:type="paragraph" w:styleId="25">
    <w:name w:val="Body Text 2"/>
    <w:basedOn w:val="a0"/>
    <w:link w:val="2Char2"/>
    <w:qFormat/>
    <w:pPr>
      <w:spacing w:after="0"/>
    </w:pPr>
    <w:rPr>
      <w:szCs w:val="20"/>
    </w:rPr>
  </w:style>
  <w:style w:type="paragraph" w:styleId="af2">
    <w:name w:val="Normal (Web)"/>
    <w:basedOn w:val="a0"/>
    <w:uiPriority w:val="99"/>
    <w:unhideWhenUsed/>
    <w:qFormat/>
    <w:pPr>
      <w:autoSpaceDE/>
      <w:autoSpaceDN/>
      <w:adjustRightInd/>
      <w:snapToGrid/>
      <w:spacing w:before="100" w:beforeAutospacing="1" w:after="100" w:afterAutospacing="1"/>
    </w:pPr>
    <w:rPr>
      <w:rFonts w:ascii="宋体" w:hAnsi="宋体" w:cs="宋体"/>
      <w:sz w:val="24"/>
      <w:szCs w:val="24"/>
      <w:lang w:eastAsia="zh-CN"/>
    </w:rPr>
  </w:style>
  <w:style w:type="paragraph" w:styleId="11">
    <w:name w:val="index 1"/>
    <w:basedOn w:val="a0"/>
    <w:next w:val="a0"/>
    <w:qFormat/>
    <w:pPr>
      <w:keepLines/>
      <w:overflowPunct w:val="0"/>
      <w:snapToGrid/>
      <w:spacing w:after="0"/>
      <w:textAlignment w:val="baseline"/>
    </w:pPr>
    <w:rPr>
      <w:sz w:val="20"/>
      <w:szCs w:val="20"/>
      <w:lang w:val="en-GB"/>
    </w:rPr>
  </w:style>
  <w:style w:type="paragraph" w:styleId="26">
    <w:name w:val="index 2"/>
    <w:basedOn w:val="11"/>
    <w:next w:val="a0"/>
    <w:qFormat/>
    <w:pPr>
      <w:ind w:left="284"/>
    </w:pPr>
    <w:rPr>
      <w:rFonts w:eastAsia="Times New Roman"/>
      <w:lang w:eastAsia="en-GB"/>
    </w:rPr>
  </w:style>
  <w:style w:type="paragraph" w:styleId="af3">
    <w:name w:val="Title"/>
    <w:basedOn w:val="a0"/>
    <w:next w:val="a0"/>
    <w:link w:val="Charb"/>
    <w:qFormat/>
    <w:pPr>
      <w:spacing w:before="240" w:after="60"/>
      <w:jc w:val="center"/>
      <w:outlineLvl w:val="0"/>
    </w:pPr>
    <w:rPr>
      <w:rFonts w:ascii="Cambria" w:hAnsi="Cambria"/>
      <w:b/>
      <w:bCs/>
      <w:sz w:val="32"/>
      <w:szCs w:val="32"/>
    </w:rPr>
  </w:style>
  <w:style w:type="paragraph" w:styleId="af4">
    <w:name w:val="annotation subject"/>
    <w:basedOn w:val="a9"/>
    <w:next w:val="a9"/>
    <w:link w:val="Charc"/>
    <w:uiPriority w:val="99"/>
    <w:qFormat/>
    <w:rPr>
      <w:b/>
      <w:bCs/>
    </w:rPr>
  </w:style>
  <w:style w:type="table" w:styleId="af5">
    <w:name w:val="Table Grid"/>
    <w:basedOn w:val="a2"/>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6">
    <w:name w:val="Strong"/>
    <w:qFormat/>
    <w:rPr>
      <w:b/>
      <w:bCs/>
    </w:rPr>
  </w:style>
  <w:style w:type="character" w:styleId="af7">
    <w:name w:val="FollowedHyperlink"/>
    <w:qFormat/>
    <w:rPr>
      <w:color w:val="800080"/>
      <w:u w:val="single"/>
    </w:rPr>
  </w:style>
  <w:style w:type="character" w:styleId="af8">
    <w:name w:val="Emphasis"/>
    <w:qFormat/>
    <w:rPr>
      <w:i/>
      <w:iCs/>
    </w:rPr>
  </w:style>
  <w:style w:type="character" w:styleId="af9">
    <w:name w:val="Hyperlink"/>
    <w:uiPriority w:val="99"/>
    <w:qFormat/>
    <w:rPr>
      <w:color w:val="0000FF"/>
      <w:u w:val="single"/>
    </w:rPr>
  </w:style>
  <w:style w:type="character" w:styleId="afa">
    <w:name w:val="annotation reference"/>
    <w:qFormat/>
    <w:rPr>
      <w:sz w:val="16"/>
      <w:szCs w:val="16"/>
    </w:rPr>
  </w:style>
  <w:style w:type="character" w:styleId="afb">
    <w:name w:val="footnote reference"/>
    <w:qFormat/>
    <w:rPr>
      <w:vertAlign w:val="superscript"/>
    </w:rPr>
  </w:style>
  <w:style w:type="character" w:customStyle="1" w:styleId="Char7">
    <w:name w:val="批注框文本 Char"/>
    <w:link w:val="ad"/>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2">
    <w:name w:val="1"/>
    <w:next w:val="a0"/>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Char1">
    <w:name w:val="题注 Char"/>
    <w:link w:val="a7"/>
    <w:qFormat/>
    <w:rPr>
      <w:b/>
      <w:bCs/>
      <w:lang w:eastAsia="en-US"/>
    </w:rPr>
  </w:style>
  <w:style w:type="character" w:customStyle="1" w:styleId="Char9">
    <w:name w:val="页眉 Char"/>
    <w:link w:val="af"/>
    <w:qFormat/>
    <w:rPr>
      <w:sz w:val="22"/>
      <w:szCs w:val="22"/>
    </w:rPr>
  </w:style>
  <w:style w:type="character" w:customStyle="1" w:styleId="Char8">
    <w:name w:val="页脚 Char"/>
    <w:link w:val="ae"/>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
    <w:basedOn w:val="a0"/>
    <w:link w:val="Chard"/>
    <w:uiPriority w:val="34"/>
    <w:qFormat/>
    <w:pPr>
      <w:autoSpaceDE/>
      <w:autoSpaceDN/>
      <w:adjustRightInd/>
      <w:spacing w:after="0"/>
      <w:ind w:left="720"/>
    </w:pPr>
    <w:rPr>
      <w:rFonts w:ascii="Calibri" w:hAnsi="Calibri"/>
    </w:rPr>
  </w:style>
  <w:style w:type="character" w:customStyle="1" w:styleId="Char2">
    <w:name w:val="文档结构图 Char"/>
    <w:link w:val="a8"/>
    <w:uiPriority w:val="99"/>
    <w:qFormat/>
    <w:rPr>
      <w:rFonts w:ascii="Tahoma" w:hAnsi="Tahoma" w:cs="Tahoma"/>
      <w:sz w:val="16"/>
      <w:szCs w:val="16"/>
    </w:rPr>
  </w:style>
  <w:style w:type="character" w:customStyle="1" w:styleId="Char3">
    <w:name w:val="批注文字 Char"/>
    <w:basedOn w:val="a1"/>
    <w:link w:val="a9"/>
    <w:uiPriority w:val="99"/>
    <w:qFormat/>
  </w:style>
  <w:style w:type="character" w:customStyle="1" w:styleId="Charc">
    <w:name w:val="批注主题 Char"/>
    <w:link w:val="af4"/>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Charb">
    <w:name w:val="标题 Char"/>
    <w:link w:val="af3"/>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afd">
    <w:name w:val="Placeholder Text"/>
    <w:uiPriority w:val="99"/>
    <w:semiHidden/>
    <w:qFormat/>
    <w:rPr>
      <w:color w:val="808080"/>
    </w:rPr>
  </w:style>
  <w:style w:type="character" w:customStyle="1" w:styleId="apple-converted-space">
    <w:name w:val="apple-converted-space"/>
    <w:basedOn w:val="a1"/>
    <w:qFormat/>
  </w:style>
  <w:style w:type="character" w:customStyle="1" w:styleId="Char5">
    <w:name w:val="纯文本 Char"/>
    <w:link w:val="ab"/>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afe">
    <w:name w:val="No Spacing"/>
    <w:uiPriority w:val="1"/>
    <w:qFormat/>
    <w:rPr>
      <w:rFonts w:eastAsia="MS Mincho"/>
      <w:lang w:eastAsia="en-US"/>
    </w:rPr>
  </w:style>
  <w:style w:type="character" w:customStyle="1" w:styleId="1Char">
    <w:name w:val="标题 1 Char"/>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0"/>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Char4">
    <w:name w:val="正文文本 Char"/>
    <w:link w:val="aa"/>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Char1">
    <w:name w:val="正文文本缩进 2 Char"/>
    <w:basedOn w:val="a1"/>
    <w:link w:val="24"/>
    <w:qFormat/>
    <w:rPr>
      <w:rFonts w:eastAsia="Times New Roman"/>
      <w:kern w:val="2"/>
      <w:lang w:eastAsia="ja-JP"/>
    </w:rPr>
  </w:style>
  <w:style w:type="character" w:customStyle="1" w:styleId="3Char1">
    <w:name w:val="正文文本缩进 3 Char"/>
    <w:basedOn w:val="a1"/>
    <w:link w:val="33"/>
    <w:qFormat/>
    <w:rPr>
      <w:rFonts w:eastAsia="Times New Roman"/>
      <w:lang w:eastAsia="ja-JP"/>
    </w:rPr>
  </w:style>
  <w:style w:type="paragraph" w:customStyle="1" w:styleId="numberedlist">
    <w:name w:val="numbered list"/>
    <w:basedOn w:val="a6"/>
    <w:qFormat/>
  </w:style>
  <w:style w:type="paragraph" w:customStyle="1" w:styleId="CRfront">
    <w:name w:val="CR_front"/>
    <w:next w:val="a0"/>
    <w:qFormat/>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Char6">
    <w:name w:val="日期 Char"/>
    <w:basedOn w:val="a1"/>
    <w:link w:val="ac"/>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Char">
    <w:name w:val="标题 3 Char"/>
    <w:link w:val="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Char">
    <w:name w:val="标题 2 Char"/>
    <w:link w:val="2"/>
    <w:qFormat/>
    <w:rPr>
      <w:rFonts w:ascii="Arial" w:hAnsi="Arial"/>
      <w:b/>
      <w:bCs/>
      <w:sz w:val="24"/>
      <w:szCs w:val="22"/>
      <w:lang w:val="en-GB" w:eastAsia="zh-CN"/>
    </w:rPr>
  </w:style>
  <w:style w:type="character" w:customStyle="1" w:styleId="4Char">
    <w:name w:val="标题 4 Char"/>
    <w:link w:val="4"/>
    <w:qFormat/>
    <w:rPr>
      <w:b/>
      <w:bCs/>
      <w:sz w:val="28"/>
      <w:szCs w:val="28"/>
      <w:lang w:val="en-US" w:eastAsia="en-US"/>
    </w:rPr>
  </w:style>
  <w:style w:type="character" w:customStyle="1" w:styleId="5Char">
    <w:name w:val="标题 5 Char"/>
    <w:link w:val="5"/>
    <w:qFormat/>
    <w:rPr>
      <w:b/>
      <w:bCs/>
      <w:i/>
      <w:iCs/>
      <w:sz w:val="26"/>
      <w:szCs w:val="26"/>
      <w:lang w:val="en-US" w:eastAsia="en-US"/>
    </w:rPr>
  </w:style>
  <w:style w:type="character" w:customStyle="1" w:styleId="6Char">
    <w:name w:val="标题 6 Char"/>
    <w:link w:val="6"/>
    <w:qFormat/>
    <w:rPr>
      <w:b/>
      <w:bCs/>
      <w:sz w:val="22"/>
      <w:szCs w:val="22"/>
      <w:lang w:val="en-US" w:eastAsia="en-US"/>
    </w:rPr>
  </w:style>
  <w:style w:type="character" w:customStyle="1" w:styleId="7Char">
    <w:name w:val="标题 7 Char"/>
    <w:link w:val="7"/>
    <w:qFormat/>
    <w:rPr>
      <w:sz w:val="24"/>
      <w:szCs w:val="24"/>
      <w:lang w:val="en-US" w:eastAsia="en-US"/>
    </w:rPr>
  </w:style>
  <w:style w:type="character" w:customStyle="1" w:styleId="8Char">
    <w:name w:val="标题 8 Char"/>
    <w:link w:val="8"/>
    <w:qFormat/>
    <w:rPr>
      <w:i/>
      <w:iCs/>
      <w:sz w:val="24"/>
      <w:szCs w:val="24"/>
      <w:lang w:val="en-US" w:eastAsia="en-US"/>
    </w:rPr>
  </w:style>
  <w:style w:type="character" w:customStyle="1" w:styleId="9Char">
    <w:name w:val="标题 9 Char"/>
    <w:link w:val="9"/>
    <w:qFormat/>
    <w:rPr>
      <w:rFonts w:ascii="Arial" w:hAnsi="Arial"/>
      <w:sz w:val="22"/>
      <w:szCs w:val="22"/>
      <w:lang w:val="en-US" w:eastAsia="en-US"/>
    </w:rPr>
  </w:style>
  <w:style w:type="character" w:customStyle="1" w:styleId="Char0">
    <w:name w:val="列表 Char"/>
    <w:link w:val="a5"/>
    <w:qFormat/>
    <w:rPr>
      <w:sz w:val="22"/>
      <w:szCs w:val="22"/>
      <w:lang w:eastAsia="en-US"/>
    </w:rPr>
  </w:style>
  <w:style w:type="character" w:customStyle="1" w:styleId="Chara">
    <w:name w:val="脚注文本 Char"/>
    <w:link w:val="af1"/>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Char0">
    <w:name w:val="列表 2 Char"/>
    <w:link w:val="20"/>
    <w:qFormat/>
    <w:rPr>
      <w:sz w:val="22"/>
      <w:szCs w:val="22"/>
      <w:lang w:eastAsia="en-US"/>
    </w:rPr>
  </w:style>
  <w:style w:type="character" w:customStyle="1" w:styleId="3Char0">
    <w:name w:val="列表 3 Char"/>
    <w:link w:val="30"/>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2Char2">
    <w:name w:val="正文文本 2 Char"/>
    <w:link w:val="25"/>
    <w:qFormat/>
    <w:rPr>
      <w:sz w:val="22"/>
      <w:lang w:eastAsia="en-US"/>
    </w:rPr>
  </w:style>
  <w:style w:type="character" w:customStyle="1" w:styleId="Chard">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c"/>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c"/>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pPr>
    <w:rPr>
      <w:rFonts w:eastAsia="宋体"/>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a"/>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宋体"/>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宋体" w:eastAsia="宋体" w:hAnsi="宋体"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15.wmf"/><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package" Target="embeddings/Microsoft_Visio___34.vsdx"/><Relationship Id="rId37" Type="http://schemas.openxmlformats.org/officeDocument/2006/relationships/image" Target="media/image21.emf"/><Relationship Id="rId40" Type="http://schemas.openxmlformats.org/officeDocument/2006/relationships/package" Target="embeddings/Microsoft_Visio___56.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image" Target="media/image17.emf"/><Relationship Id="rId44" Type="http://schemas.openxmlformats.org/officeDocument/2006/relationships/package" Target="embeddings/Microsoft_Visio___67.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oleObject4.bin"/><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__910.vsdx"/><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__23.vsdx"/><Relationship Id="rId33" Type="http://schemas.openxmlformats.org/officeDocument/2006/relationships/image" Target="media/image18.png"/><Relationship Id="rId38" Type="http://schemas.openxmlformats.org/officeDocument/2006/relationships/package" Target="embeddings/Microsoft_Visio___45.vsdx"/><Relationship Id="rId46" Type="http://schemas.openxmlformats.org/officeDocument/2006/relationships/package" Target="embeddings/Microsoft_Visio___78.vsdx"/><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__12.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__8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6076D0-F445-46BD-949B-FB4FF40BB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31983</Words>
  <Characters>182308</Characters>
  <Application>Microsoft Office Word</Application>
  <DocSecurity>0</DocSecurity>
  <Lines>1519</Lines>
  <Paragraphs>427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213864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Gen Li (vivo)</cp:lastModifiedBy>
  <cp:revision>2</cp:revision>
  <cp:lastPrinted>2016-08-13T07:06:00Z</cp:lastPrinted>
  <dcterms:created xsi:type="dcterms:W3CDTF">2021-04-20T06:33:00Z</dcterms:created>
  <dcterms:modified xsi:type="dcterms:W3CDTF">2021-04-20T06:33:00Z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