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35C9" w14:textId="77777777" w:rsidR="00BF303B" w:rsidRDefault="006222A6">
      <w:pPr>
        <w:pStyle w:val="af8"/>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af8"/>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aff1"/>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2"/>
      </w:pPr>
      <w:r>
        <w:lastRenderedPageBreak/>
        <w:t>Topic A1: Blind Decoding Capability, Multi-slot monitoring</w:t>
      </w:r>
    </w:p>
    <w:p w14:paraId="3745B094" w14:textId="77777777" w:rsidR="00BF303B" w:rsidRDefault="006222A6">
      <w:pPr>
        <w:pStyle w:val="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aff1"/>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ZTE, Sanechips</w:t>
            </w:r>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Huawei, HiSilicon</w:t>
            </w:r>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ＭＳ 明朝" w:hint="eastAsia"/>
                <w:sz w:val="20"/>
                <w:lang w:eastAsia="ja-JP"/>
              </w:rPr>
              <w:t>N</w:t>
            </w:r>
            <w:r>
              <w:rPr>
                <w:rFonts w:eastAsia="ＭＳ 明朝"/>
                <w:sz w:val="20"/>
                <w:lang w:eastAsia="ja-JP"/>
              </w:rPr>
              <w:t>TT DOCOMO</w:t>
            </w:r>
          </w:p>
        </w:tc>
        <w:tc>
          <w:tcPr>
            <w:tcW w:w="12176" w:type="dxa"/>
          </w:tcPr>
          <w:p w14:paraId="733747FA" w14:textId="49538C81" w:rsidR="00B37BC6" w:rsidRDefault="00B37BC6" w:rsidP="00B37BC6">
            <w:pPr>
              <w:rPr>
                <w:sz w:val="20"/>
                <w:lang w:eastAsia="zh-CN"/>
              </w:rPr>
            </w:pPr>
            <w:r>
              <w:rPr>
                <w:rFonts w:eastAsia="ＭＳ 明朝" w:hint="eastAsia"/>
                <w:sz w:val="20"/>
                <w:lang w:eastAsia="ja-JP"/>
              </w:rPr>
              <w:t>A</w:t>
            </w:r>
            <w:r>
              <w:rPr>
                <w:rFonts w:eastAsia="ＭＳ 明朝"/>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ＭＳ 明朝"/>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ＭＳ 明朝"/>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r w:rsidRPr="00EB2676">
              <w:rPr>
                <w:sz w:val="20"/>
                <w:lang w:eastAsia="zh-CN"/>
              </w:rPr>
              <w:t>Spreadtrum</w:t>
            </w:r>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aff8"/>
        <w:numPr>
          <w:ilvl w:val="0"/>
          <w:numId w:val="16"/>
        </w:numPr>
      </w:pPr>
      <w:r>
        <w:t>4 slots for SCS 480 kHz</w:t>
      </w:r>
    </w:p>
    <w:p w14:paraId="4BB266E9" w14:textId="77777777" w:rsidR="00BF303B" w:rsidRDefault="006222A6">
      <w:pPr>
        <w:pStyle w:val="aff8"/>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aff8"/>
        <w:numPr>
          <w:ilvl w:val="0"/>
          <w:numId w:val="16"/>
        </w:numPr>
      </w:pPr>
      <w:r>
        <w:t>1, 2 slots for SCS 480 kHz</w:t>
      </w:r>
    </w:p>
    <w:p w14:paraId="10BB34C8" w14:textId="77777777" w:rsidR="00BF303B" w:rsidRDefault="006222A6">
      <w:pPr>
        <w:pStyle w:val="aff8"/>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aff1"/>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ZTE, Sanechips</w:t>
            </w:r>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aff8"/>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aff8"/>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Huawei, HiSilicon</w:t>
            </w:r>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We support the proposal. Okay with Convida’s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We also support Convida’s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ＭＳ 明朝" w:hint="eastAsia"/>
                <w:sz w:val="20"/>
                <w:lang w:eastAsia="ja-JP"/>
              </w:rPr>
              <w:t>N</w:t>
            </w:r>
            <w:r>
              <w:rPr>
                <w:rFonts w:eastAsia="ＭＳ 明朝"/>
                <w:sz w:val="20"/>
                <w:lang w:eastAsia="ja-JP"/>
              </w:rPr>
              <w:t>TT DOCOMO</w:t>
            </w:r>
          </w:p>
        </w:tc>
        <w:tc>
          <w:tcPr>
            <w:tcW w:w="12176" w:type="dxa"/>
          </w:tcPr>
          <w:p w14:paraId="387A64B5" w14:textId="77777777" w:rsidR="00B37BC6" w:rsidRDefault="00B37BC6" w:rsidP="00B37BC6">
            <w:pPr>
              <w:rPr>
                <w:rFonts w:eastAsia="ＭＳ 明朝"/>
                <w:sz w:val="20"/>
                <w:lang w:eastAsia="ja-JP"/>
              </w:rPr>
            </w:pPr>
            <w:r>
              <w:rPr>
                <w:rFonts w:eastAsia="ＭＳ 明朝"/>
                <w:sz w:val="20"/>
                <w:lang w:eastAsia="ja-JP"/>
              </w:rPr>
              <w:t>We support the FL proposal with the Qualcomm’s clarification of 3</w:t>
            </w:r>
            <w:r w:rsidRPr="00855E77">
              <w:rPr>
                <w:rFonts w:eastAsia="ＭＳ 明朝"/>
                <w:sz w:val="20"/>
                <w:vertAlign w:val="superscript"/>
                <w:lang w:eastAsia="ja-JP"/>
              </w:rPr>
              <w:t>rd</w:t>
            </w:r>
            <w:r>
              <w:rPr>
                <w:rFonts w:eastAsia="ＭＳ 明朝"/>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ＭＳ 明朝"/>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ＭＳ 明朝"/>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ＭＳ 明朝"/>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r w:rsidRPr="007E3F39">
              <w:rPr>
                <w:sz w:val="20"/>
                <w:szCs w:val="20"/>
              </w:rPr>
              <w:lastRenderedPageBreak/>
              <w:t>Spreadtrum</w:t>
            </w:r>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aff1"/>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aff8"/>
              <w:widowControl/>
              <w:numPr>
                <w:ilvl w:val="0"/>
                <w:numId w:val="18"/>
              </w:numPr>
            </w:pPr>
            <w:r>
              <w:t xml:space="preserve">Alt 1: Use a fixed pattern of slot groups as the baseline to define the new capability. </w:t>
            </w:r>
          </w:p>
          <w:p w14:paraId="59A85FBD" w14:textId="77777777" w:rsidR="00BF303B" w:rsidRDefault="006222A6">
            <w:pPr>
              <w:pStyle w:val="aff8"/>
              <w:widowControl/>
              <w:numPr>
                <w:ilvl w:val="1"/>
                <w:numId w:val="18"/>
              </w:numPr>
            </w:pPr>
            <w:r>
              <w:t>Each slot group consists of X slots</w:t>
            </w:r>
          </w:p>
          <w:p w14:paraId="2B6DBFC3" w14:textId="77777777" w:rsidR="00BF303B" w:rsidRDefault="006222A6">
            <w:pPr>
              <w:pStyle w:val="aff8"/>
              <w:widowControl/>
              <w:numPr>
                <w:ilvl w:val="1"/>
                <w:numId w:val="18"/>
              </w:numPr>
            </w:pPr>
            <w:r>
              <w:t>Slot groups are consecutive and non-overlapping</w:t>
            </w:r>
          </w:p>
          <w:p w14:paraId="2C62571C" w14:textId="77777777" w:rsidR="00BF303B" w:rsidRDefault="006222A6">
            <w:pPr>
              <w:pStyle w:val="aff8"/>
              <w:widowControl/>
              <w:numPr>
                <w:ilvl w:val="1"/>
                <w:numId w:val="18"/>
              </w:numPr>
            </w:pPr>
            <w:r>
              <w:t>The capability indicates the BD/CCE budget within Y consecutive [symbols or slots] in each slot group separately</w:t>
            </w:r>
          </w:p>
          <w:p w14:paraId="53B49AA6" w14:textId="77777777" w:rsidR="00BF303B" w:rsidRDefault="006222A6">
            <w:pPr>
              <w:pStyle w:val="aff8"/>
              <w:widowControl/>
              <w:numPr>
                <w:ilvl w:val="1"/>
                <w:numId w:val="18"/>
              </w:numPr>
            </w:pPr>
            <w:r>
              <w:t>FFS: Supported values/constraints of X and Y, e.g. Y&lt;=X, Y=X</w:t>
            </w:r>
          </w:p>
          <w:p w14:paraId="529DA51A" w14:textId="77777777" w:rsidR="00BF303B" w:rsidRDefault="006222A6">
            <w:pPr>
              <w:pStyle w:val="aff8"/>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aff8"/>
              <w:widowControl/>
              <w:numPr>
                <w:ilvl w:val="1"/>
                <w:numId w:val="18"/>
              </w:numPr>
            </w:pPr>
            <w:r>
              <w:t>FFS: Further definition of capabilities</w:t>
            </w:r>
          </w:p>
          <w:p w14:paraId="46782534" w14:textId="77777777" w:rsidR="00BF303B" w:rsidRDefault="006222A6">
            <w:pPr>
              <w:pStyle w:val="aff8"/>
              <w:widowControl/>
              <w:numPr>
                <w:ilvl w:val="0"/>
                <w:numId w:val="18"/>
              </w:numPr>
            </w:pPr>
            <w:r>
              <w:t>Alt 2: Use an (X, Y) span as the baseline to define the new capability</w:t>
            </w:r>
          </w:p>
          <w:p w14:paraId="0A380D44" w14:textId="77777777" w:rsidR="00BF303B" w:rsidRDefault="006222A6">
            <w:pPr>
              <w:pStyle w:val="aff8"/>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aff8"/>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aff8"/>
              <w:widowControl/>
              <w:numPr>
                <w:ilvl w:val="1"/>
                <w:numId w:val="18"/>
              </w:numPr>
            </w:pPr>
            <w:r>
              <w:t>Y &lt;= X</w:t>
            </w:r>
          </w:p>
          <w:p w14:paraId="12B15958" w14:textId="77777777" w:rsidR="00BF303B" w:rsidRDefault="006222A6">
            <w:pPr>
              <w:pStyle w:val="aff8"/>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aff8"/>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aff8"/>
              <w:widowControl/>
              <w:numPr>
                <w:ilvl w:val="1"/>
                <w:numId w:val="18"/>
              </w:numPr>
            </w:pPr>
            <w:r>
              <w:t>FFS: Further definition of capabilities</w:t>
            </w:r>
          </w:p>
          <w:p w14:paraId="2539AFF2" w14:textId="77777777" w:rsidR="00BF303B" w:rsidRDefault="006222A6">
            <w:pPr>
              <w:pStyle w:val="aff8"/>
              <w:widowControl/>
              <w:numPr>
                <w:ilvl w:val="0"/>
                <w:numId w:val="18"/>
              </w:numPr>
            </w:pPr>
            <w:r>
              <w:t xml:space="preserve">Alt 3: Use a sliding window of X slots as the baseline to define the new capability. </w:t>
            </w:r>
          </w:p>
          <w:p w14:paraId="311FA6A4" w14:textId="77777777" w:rsidR="00BF303B" w:rsidRDefault="006222A6">
            <w:pPr>
              <w:pStyle w:val="aff8"/>
              <w:widowControl/>
              <w:numPr>
                <w:ilvl w:val="1"/>
                <w:numId w:val="18"/>
              </w:numPr>
            </w:pPr>
            <w:r>
              <w:t>The capability indicates the BD/CCE budget within the sliding window</w:t>
            </w:r>
          </w:p>
          <w:p w14:paraId="26489F3F" w14:textId="77777777" w:rsidR="00BF303B" w:rsidRDefault="006222A6">
            <w:pPr>
              <w:pStyle w:val="aff8"/>
              <w:widowControl/>
              <w:numPr>
                <w:ilvl w:val="1"/>
                <w:numId w:val="18"/>
              </w:numPr>
            </w:pPr>
            <w:r>
              <w:t xml:space="preserve"> The sliding unit of the sliding window is [1] slot.</w:t>
            </w:r>
          </w:p>
          <w:p w14:paraId="4B11FA2B" w14:textId="77777777" w:rsidR="00BF303B" w:rsidRDefault="006222A6">
            <w:pPr>
              <w:pStyle w:val="aff8"/>
              <w:widowControl/>
              <w:numPr>
                <w:ilvl w:val="1"/>
                <w:numId w:val="18"/>
              </w:numPr>
            </w:pPr>
            <w:r>
              <w:t>FFS: Further definition of capabilities</w:t>
            </w:r>
          </w:p>
          <w:p w14:paraId="0BB72C00" w14:textId="77777777" w:rsidR="00BF303B" w:rsidRDefault="006222A6">
            <w:pPr>
              <w:pStyle w:val="aff8"/>
              <w:widowControl/>
              <w:numPr>
                <w:ilvl w:val="0"/>
                <w:numId w:val="18"/>
              </w:numPr>
            </w:pPr>
            <w:r>
              <w:t>Specific numbers for X, Y may depend on UE capability and gNB configuration</w:t>
            </w:r>
          </w:p>
          <w:p w14:paraId="0D1FB074" w14:textId="77777777" w:rsidR="00BF303B" w:rsidRDefault="006222A6">
            <w:pPr>
              <w:pStyle w:val="aff8"/>
              <w:widowControl/>
              <w:numPr>
                <w:ilvl w:val="1"/>
                <w:numId w:val="18"/>
              </w:numPr>
            </w:pPr>
            <w:r>
              <w:t xml:space="preserve">Examples: </w:t>
            </w:r>
          </w:p>
          <w:p w14:paraId="13C10B50" w14:textId="77777777" w:rsidR="00BF303B" w:rsidRDefault="006222A6">
            <w:pPr>
              <w:pStyle w:val="aff8"/>
              <w:widowControl/>
              <w:numPr>
                <w:ilvl w:val="2"/>
                <w:numId w:val="18"/>
              </w:numPr>
            </w:pPr>
            <w:r>
              <w:t>X = [4] slots for 480 kHz SCS and X = [8] slots for 960 kHz SCS</w:t>
            </w:r>
          </w:p>
        </w:tc>
      </w:tr>
    </w:tbl>
    <w:p w14:paraId="5D510B9E" w14:textId="7BDB0D50" w:rsidR="00BF303B" w:rsidRDefault="00637A29" w:rsidP="00637A29">
      <w:pPr>
        <w:pStyle w:val="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Alt 1 supported by Huawei, HiSilicon, Nokia, Nokia Shanghai Bell, CATT, MediaTek, Apple, LG, Interdigital, ZTE, Sanechips, OPPO</w:t>
      </w:r>
    </w:p>
    <w:p w14:paraId="4334770F" w14:textId="77777777" w:rsidR="00BF303B" w:rsidRDefault="006222A6">
      <w:pPr>
        <w:rPr>
          <w:lang w:val="en-GB" w:eastAsia="zh-CN"/>
        </w:rPr>
      </w:pPr>
      <w:r>
        <w:rPr>
          <w:lang w:val="en-GB" w:eastAsia="zh-CN"/>
        </w:rPr>
        <w:t>Alt 2 supported by vivo, CATT, Futurewei, Panasonic, Lenovo, Motorola Mobility, Apple, Qualcomm, Samsung, Convida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sidRPr="00637A29">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aff1"/>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5.05pt;height:98.9pt;mso-width-percent:0;mso-height-percent:0;mso-width-percent:0;mso-height-percent:0" o:ole="">
                  <v:imagedata r:id="rId10" o:title=""/>
                </v:shape>
                <o:OLEObject Type="Embed" ProgID="Visio.Drawing.11" ShapeID="_x0000_i1025" DrawAspect="Content" ObjectID="_1680426584"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aff8"/>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aff8"/>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aff8"/>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aff8"/>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aff8"/>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aff8"/>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aff8"/>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aff8"/>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aff8"/>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ＭＳ 明朝" w:hint="eastAsia"/>
                <w:sz w:val="20"/>
                <w:lang w:eastAsia="ja-JP"/>
              </w:rPr>
              <w:t>N</w:t>
            </w:r>
            <w:r>
              <w:rPr>
                <w:rFonts w:eastAsia="ＭＳ 明朝"/>
                <w:sz w:val="20"/>
                <w:lang w:eastAsia="ja-JP"/>
              </w:rPr>
              <w:t>TT DOCOMO</w:t>
            </w:r>
          </w:p>
        </w:tc>
        <w:tc>
          <w:tcPr>
            <w:tcW w:w="12176" w:type="dxa"/>
          </w:tcPr>
          <w:p w14:paraId="6AE76420" w14:textId="18BDA20E" w:rsidR="00B37BC6" w:rsidRDefault="00B37BC6" w:rsidP="00B37BC6">
            <w:pPr>
              <w:rPr>
                <w:sz w:val="20"/>
                <w:lang w:eastAsia="zh-CN"/>
              </w:rPr>
            </w:pPr>
            <w:r>
              <w:rPr>
                <w:rFonts w:eastAsia="ＭＳ 明朝"/>
                <w:sz w:val="20"/>
                <w:lang w:eastAsia="ja-JP"/>
              </w:rPr>
              <w:t xml:space="preserve">In our view, gNB SS configuration </w:t>
            </w:r>
            <w:r w:rsidRPr="008527F8">
              <w:rPr>
                <w:rFonts w:eastAsia="ＭＳ 明朝"/>
                <w:sz w:val="20"/>
                <w:lang w:eastAsia="ja-JP"/>
              </w:rPr>
              <w:t>flexibility</w:t>
            </w:r>
            <w:r>
              <w:rPr>
                <w:rFonts w:eastAsia="ＭＳ 明朝"/>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ＭＳ 明朝"/>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ＭＳ 明朝"/>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aff8"/>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aff8"/>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aff8"/>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aff1"/>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aff8"/>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aff8"/>
              <w:widowControl/>
              <w:numPr>
                <w:ilvl w:val="1"/>
                <w:numId w:val="18"/>
              </w:numPr>
            </w:pPr>
            <w:r>
              <w:t>Each slot group consists of X slots</w:t>
            </w:r>
          </w:p>
          <w:p w14:paraId="7DAB6D54" w14:textId="77777777" w:rsidR="00637A29" w:rsidRDefault="00637A29" w:rsidP="00637A29">
            <w:pPr>
              <w:pStyle w:val="aff8"/>
              <w:widowControl/>
              <w:numPr>
                <w:ilvl w:val="1"/>
                <w:numId w:val="18"/>
              </w:numPr>
            </w:pPr>
            <w:r>
              <w:t>Slot groups are consecutive and non-overlapping</w:t>
            </w:r>
          </w:p>
          <w:p w14:paraId="348E344A" w14:textId="77777777" w:rsidR="00637A29" w:rsidRDefault="00637A29" w:rsidP="00637A29">
            <w:pPr>
              <w:pStyle w:val="aff8"/>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aff8"/>
              <w:widowControl/>
              <w:numPr>
                <w:ilvl w:val="1"/>
                <w:numId w:val="18"/>
              </w:numPr>
            </w:pPr>
            <w:r>
              <w:t>FFS: Supported values/constraints of X and Y, e.g. Y&lt;=X, Y=X</w:t>
            </w:r>
          </w:p>
          <w:p w14:paraId="0BC217AD" w14:textId="77777777" w:rsidR="00637A29" w:rsidRDefault="00637A29" w:rsidP="00637A29">
            <w:pPr>
              <w:pStyle w:val="aff8"/>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aff8"/>
              <w:widowControl/>
              <w:numPr>
                <w:ilvl w:val="1"/>
                <w:numId w:val="18"/>
              </w:numPr>
            </w:pPr>
            <w:r>
              <w:t>FFS: Further definition of capabilities</w:t>
            </w:r>
          </w:p>
          <w:p w14:paraId="64EF9D6C" w14:textId="77777777" w:rsidR="00637A29" w:rsidRDefault="00637A29" w:rsidP="00637A29">
            <w:pPr>
              <w:pStyle w:val="aff8"/>
              <w:widowControl/>
              <w:numPr>
                <w:ilvl w:val="0"/>
                <w:numId w:val="18"/>
              </w:numPr>
            </w:pPr>
            <w:r>
              <w:t>Alt 2: Use an (X, Y) span as the baseline to define the new capability</w:t>
            </w:r>
          </w:p>
          <w:p w14:paraId="577733A4" w14:textId="77777777" w:rsidR="00637A29" w:rsidRDefault="00637A29" w:rsidP="00637A29">
            <w:pPr>
              <w:pStyle w:val="aff8"/>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aff8"/>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aff8"/>
              <w:widowControl/>
              <w:numPr>
                <w:ilvl w:val="1"/>
                <w:numId w:val="18"/>
              </w:numPr>
            </w:pPr>
            <w:r>
              <w:t>Y &lt;= X</w:t>
            </w:r>
          </w:p>
          <w:p w14:paraId="20D4C8D0" w14:textId="77777777" w:rsidR="00637A29" w:rsidRDefault="00637A29" w:rsidP="00637A29">
            <w:pPr>
              <w:pStyle w:val="aff8"/>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aff8"/>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aff8"/>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aff1"/>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However, Alt 1 can be updated as follows to take into account the back-to-back monitoring issue:</w:t>
            </w:r>
          </w:p>
          <w:p w14:paraId="234AE1E8" w14:textId="77777777" w:rsidR="0008012E" w:rsidRDefault="0008012E" w:rsidP="0008012E">
            <w:pPr>
              <w:pStyle w:val="aff8"/>
              <w:numPr>
                <w:ilvl w:val="0"/>
                <w:numId w:val="66"/>
              </w:numPr>
            </w:pPr>
            <w:r>
              <w:t xml:space="preserve">Alt 1: Use a fixed pattern of slot groups as the baseline to define the new capability. </w:t>
            </w:r>
          </w:p>
          <w:p w14:paraId="0AC94372" w14:textId="77777777" w:rsidR="0008012E" w:rsidRDefault="0008012E" w:rsidP="0008012E">
            <w:pPr>
              <w:pStyle w:val="aff8"/>
              <w:widowControl/>
              <w:numPr>
                <w:ilvl w:val="1"/>
                <w:numId w:val="65"/>
              </w:numPr>
            </w:pPr>
            <w:r>
              <w:t>Each slot group consists of X slots</w:t>
            </w:r>
          </w:p>
          <w:p w14:paraId="662D2ECC" w14:textId="77777777" w:rsidR="0008012E" w:rsidRDefault="0008012E" w:rsidP="0008012E">
            <w:pPr>
              <w:pStyle w:val="aff8"/>
              <w:widowControl/>
              <w:numPr>
                <w:ilvl w:val="1"/>
                <w:numId w:val="65"/>
              </w:numPr>
            </w:pPr>
            <w:r>
              <w:t>Slot groups are consecutive and non-overlapping</w:t>
            </w:r>
          </w:p>
          <w:p w14:paraId="6E6945C3" w14:textId="77777777" w:rsidR="0008012E" w:rsidRDefault="0008012E" w:rsidP="0008012E">
            <w:pPr>
              <w:pStyle w:val="aff8"/>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aff8"/>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aff8"/>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aff8"/>
              <w:widowControl/>
              <w:numPr>
                <w:ilvl w:val="1"/>
                <w:numId w:val="65"/>
              </w:numPr>
            </w:pPr>
            <w:r>
              <w:t>FFS: Further definition of capabilities</w:t>
            </w:r>
          </w:p>
          <w:p w14:paraId="6E40A805" w14:textId="77777777" w:rsidR="008356E6" w:rsidRDefault="008356E6" w:rsidP="008356E6">
            <w:pPr>
              <w:pStyle w:val="aff8"/>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We support 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aff8"/>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aff8"/>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aff8"/>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F171B1" w14:paraId="64E051B4" w14:textId="77777777" w:rsidTr="0008012E">
        <w:tc>
          <w:tcPr>
            <w:tcW w:w="2405" w:type="dxa"/>
          </w:tcPr>
          <w:p w14:paraId="25ED3453" w14:textId="7ADC119E" w:rsidR="00F171B1" w:rsidRDefault="00F171B1" w:rsidP="009B54E0">
            <w:pPr>
              <w:jc w:val="left"/>
            </w:pPr>
            <w:r>
              <w:t>CATT</w:t>
            </w:r>
          </w:p>
        </w:tc>
        <w:tc>
          <w:tcPr>
            <w:tcW w:w="12176" w:type="dxa"/>
          </w:tcPr>
          <w:p w14:paraId="1E06E55A" w14:textId="452F2BD3" w:rsidR="00F171B1" w:rsidRDefault="00F171B1" w:rsidP="009B54E0">
            <w:pPr>
              <w:rPr>
                <w:lang w:eastAsia="zh-CN"/>
              </w:rPr>
            </w:pPr>
            <w:r>
              <w:rPr>
                <w:lang w:eastAsia="zh-CN"/>
              </w:rPr>
              <w:t>Support the proposal in general. Suggest some modification as follows:</w:t>
            </w:r>
          </w:p>
          <w:p w14:paraId="2CB7AE0D" w14:textId="77777777" w:rsidR="00F171B1" w:rsidRDefault="00F171B1" w:rsidP="00686377">
            <w:pPr>
              <w:pStyle w:val="aff8"/>
              <w:numPr>
                <w:ilvl w:val="0"/>
                <w:numId w:val="68"/>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46E7EC79" w14:textId="77777777" w:rsidR="00F171B1" w:rsidRDefault="00F171B1" w:rsidP="00686377">
            <w:pPr>
              <w:pStyle w:val="aff8"/>
              <w:numPr>
                <w:ilvl w:val="0"/>
                <w:numId w:val="68"/>
              </w:numPr>
              <w:rPr>
                <w:lang w:eastAsia="zh-CN"/>
              </w:rPr>
            </w:pPr>
            <w:r>
              <w:rPr>
                <w:lang w:eastAsia="zh-CN"/>
              </w:rPr>
              <w:t>The flexibility to configure USS</w:t>
            </w:r>
            <w:r w:rsidR="00723D15">
              <w:rPr>
                <w:lang w:eastAsia="zh-CN"/>
              </w:rPr>
              <w:t>/CSS depend on the value of Y ( for both alt1, alt2). Generally, with larger Y value there</w:t>
            </w:r>
            <w:r w:rsidR="00686377">
              <w:rPr>
                <w:lang w:eastAsia="zh-CN"/>
              </w:rPr>
              <w:t xml:space="preserve"> is more flexibility. In the end different Y value could be specified depend on different UE capability.</w:t>
            </w:r>
          </w:p>
          <w:p w14:paraId="0DABED52" w14:textId="06840177" w:rsidR="00686377" w:rsidRDefault="00686377" w:rsidP="00686377">
            <w:pPr>
              <w:pStyle w:val="aff8"/>
              <w:numPr>
                <w:ilvl w:val="0"/>
                <w:numId w:val="68"/>
              </w:numPr>
              <w:rPr>
                <w:lang w:eastAsia="zh-CN"/>
              </w:rPr>
            </w:pPr>
            <w:r>
              <w:rPr>
                <w:lang w:eastAsia="zh-CN"/>
              </w:rPr>
              <w:t>It is our understanding that for both alt1 and alt2, at least the follow value (4,8) for X should be agreed. The proposal should include  the proposal from previous discussion</w:t>
            </w:r>
          </w:p>
          <w:p w14:paraId="17BC1777" w14:textId="77777777" w:rsidR="00686377" w:rsidRDefault="00686377" w:rsidP="00686377">
            <w:pPr>
              <w:pStyle w:val="aff8"/>
              <w:widowControl/>
              <w:numPr>
                <w:ilvl w:val="1"/>
                <w:numId w:val="68"/>
              </w:numPr>
              <w:jc w:val="left"/>
            </w:pPr>
            <w:r>
              <w:t>For 480 kHz: 4 slots</w:t>
            </w:r>
          </w:p>
          <w:p w14:paraId="25DCFE4F" w14:textId="77777777" w:rsidR="00686377" w:rsidRDefault="00686377" w:rsidP="00686377">
            <w:pPr>
              <w:pStyle w:val="aff8"/>
              <w:widowControl/>
              <w:numPr>
                <w:ilvl w:val="1"/>
                <w:numId w:val="68"/>
              </w:numPr>
              <w:jc w:val="left"/>
            </w:pPr>
            <w:r>
              <w:t>For 960 kHz: 8 slots</w:t>
            </w:r>
          </w:p>
          <w:p w14:paraId="2A14DA84" w14:textId="77777777" w:rsidR="00686377" w:rsidRDefault="00686377" w:rsidP="00686377">
            <w:pPr>
              <w:pStyle w:val="aff8"/>
              <w:widowControl/>
              <w:numPr>
                <w:ilvl w:val="1"/>
                <w:numId w:val="68"/>
              </w:numPr>
              <w:jc w:val="left"/>
            </w:pPr>
            <w:r>
              <w:lastRenderedPageBreak/>
              <w:t>Additional values smaller than 4/8 slots for 480/960 kHz are not precluded</w:t>
            </w:r>
          </w:p>
          <w:p w14:paraId="7D0FCE2B" w14:textId="77777777" w:rsidR="00686377" w:rsidRDefault="00686377" w:rsidP="00686377">
            <w:pPr>
              <w:pStyle w:val="aff8"/>
              <w:widowControl/>
              <w:numPr>
                <w:ilvl w:val="1"/>
                <w:numId w:val="68"/>
              </w:numPr>
              <w:jc w:val="left"/>
            </w:pPr>
            <w:r>
              <w:t>Larger values than 4/8 slots for 480/960 kHz are not supported</w:t>
            </w:r>
          </w:p>
          <w:p w14:paraId="17FD20CF" w14:textId="5DC29A72" w:rsidR="00686377" w:rsidRDefault="00686377" w:rsidP="00686377">
            <w:pPr>
              <w:pStyle w:val="aff8"/>
              <w:rPr>
                <w:lang w:eastAsia="zh-CN"/>
              </w:rPr>
            </w:pPr>
          </w:p>
        </w:tc>
      </w:tr>
      <w:tr w:rsidR="006A4BF9" w14:paraId="1B640749" w14:textId="77777777" w:rsidTr="0008012E">
        <w:tc>
          <w:tcPr>
            <w:tcW w:w="2405" w:type="dxa"/>
          </w:tcPr>
          <w:p w14:paraId="4FF0CC17" w14:textId="67783822" w:rsidR="006A4BF9" w:rsidRDefault="006A4BF9" w:rsidP="009B54E0">
            <w:pPr>
              <w:jc w:val="left"/>
            </w:pPr>
            <w:r>
              <w:lastRenderedPageBreak/>
              <w:t>MediaTek</w:t>
            </w:r>
          </w:p>
        </w:tc>
        <w:tc>
          <w:tcPr>
            <w:tcW w:w="12176" w:type="dxa"/>
          </w:tcPr>
          <w:p w14:paraId="24A91E3C" w14:textId="352FDA5B" w:rsidR="006A4BF9" w:rsidRDefault="006A4BF9" w:rsidP="006A4BF9">
            <w:pPr>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w:t>
            </w:r>
            <w:r w:rsidR="00134EED">
              <w:rPr>
                <w:lang w:eastAsia="zh-CN"/>
              </w:rPr>
              <w:t>or both are</w:t>
            </w:r>
            <w:r>
              <w:rPr>
                <w:lang w:eastAsia="zh-CN"/>
              </w:rPr>
              <w:t xml:space="preserve"> supported. Therefore, we suggest to make some progress on the details of Alt1 and Alt2, e.g., the unit. In our view, we can first agree on the unit of (X,Y) is slot</w:t>
            </w:r>
            <w:r w:rsidR="00AC6CAE">
              <w:rPr>
                <w:lang w:eastAsia="zh-CN"/>
              </w:rPr>
              <w:t xml:space="preserve"> and the Y slots for PDCCH monitoring always start with the first slot within a slot-group in Alt1</w:t>
            </w:r>
            <w:r w:rsidR="007B7268">
              <w:rPr>
                <w:lang w:eastAsia="zh-CN"/>
              </w:rPr>
              <w:t>. Then we can try to see whether</w:t>
            </w:r>
            <w:r>
              <w:rPr>
                <w:lang w:eastAsia="zh-CN"/>
              </w:rPr>
              <w:t xml:space="preserve"> the monitoring symbols within the slots </w:t>
            </w:r>
            <w:r w:rsidR="00712738">
              <w:rPr>
                <w:lang w:eastAsia="zh-CN"/>
              </w:rPr>
              <w:t xml:space="preserve">for </w:t>
            </w:r>
            <w:r>
              <w:rPr>
                <w:lang w:eastAsia="zh-CN"/>
              </w:rPr>
              <w:t xml:space="preserve">PDCCH monitoring can </w:t>
            </w:r>
            <w:r w:rsidR="00AC6CAE">
              <w:rPr>
                <w:lang w:eastAsia="zh-CN"/>
              </w:rPr>
              <w:t>be the</w:t>
            </w:r>
            <w:r>
              <w:rPr>
                <w:lang w:eastAsia="zh-CN"/>
              </w:rPr>
              <w:t xml:space="preserve"> first 3 symbol as starting point and FFS other possibilit</w:t>
            </w:r>
            <w:r w:rsidR="00AC6CAE">
              <w:rPr>
                <w:lang w:eastAsia="zh-CN"/>
              </w:rPr>
              <w:t>ies</w:t>
            </w:r>
            <w:r>
              <w:rPr>
                <w:lang w:eastAsia="zh-CN"/>
              </w:rPr>
              <w:t xml:space="preserve">. </w:t>
            </w:r>
          </w:p>
          <w:p w14:paraId="06F9B4CC" w14:textId="77777777" w:rsidR="006A4BF9" w:rsidRDefault="006A4BF9" w:rsidP="006A4BF9">
            <w:pPr>
              <w:rPr>
                <w:lang w:eastAsia="zh-CN"/>
              </w:rPr>
            </w:pPr>
          </w:p>
          <w:p w14:paraId="63D271C9" w14:textId="45A11CEF" w:rsidR="006A4BF9" w:rsidRDefault="006A4BF9" w:rsidP="00134EED">
            <w:pPr>
              <w:rPr>
                <w:lang w:eastAsia="zh-CN"/>
              </w:rPr>
            </w:pPr>
            <w:r>
              <w:rPr>
                <w:lang w:eastAsia="zh-CN"/>
              </w:rPr>
              <w:t>Regarding Qualcomm’s comment on</w:t>
            </w:r>
            <w:r w:rsidR="007B7268">
              <w:rPr>
                <w:lang w:eastAsia="zh-CN"/>
              </w:rPr>
              <w:t xml:space="preserve"> PDCCH processing overloading in multi-cells, we </w:t>
            </w:r>
            <w:r w:rsidR="00134EED">
              <w:rPr>
                <w:lang w:eastAsia="zh-CN"/>
              </w:rPr>
              <w:t>ackowledge</w:t>
            </w:r>
            <w:r w:rsidR="007B7268">
              <w:rPr>
                <w:lang w:eastAsia="zh-CN"/>
              </w:rPr>
              <w:t xml:space="preserve"> that Rel-16 has a rule to determine the BD/CCE limit for aligned and non-aligned spans across CCs. However, the rules took 3 meetings in Rel-16 to specify since there are many scenarios to discuss when the spans are not aligned</w:t>
            </w:r>
            <w:r w:rsidR="00AC6CAE">
              <w:rPr>
                <w:lang w:eastAsia="zh-CN"/>
              </w:rPr>
              <w:t xml:space="preserve"> (2 meetings are consumed to discuss the aligned case).</w:t>
            </w:r>
            <w:r w:rsidR="007B7268">
              <w:rPr>
                <w:lang w:eastAsia="zh-CN"/>
              </w:rPr>
              <w:t xml:space="preserve"> The situation becomes worst in Alt2 since the span is not confined in any boundary (In Rel-16, at least each span is confined within a slot, which makes the discussion of non-aligned span less complicated). </w:t>
            </w:r>
            <w:r w:rsidR="00AC6CAE">
              <w:rPr>
                <w:lang w:eastAsia="zh-CN"/>
              </w:rPr>
              <w:t>We are not sure the same rule can be directly used in Alt2 and w</w:t>
            </w:r>
            <w:r w:rsidR="007B7268">
              <w:rPr>
                <w:lang w:eastAsia="zh-CN"/>
              </w:rPr>
              <w:t>e suggest to have some discussion on this aspect before determin</w:t>
            </w:r>
            <w:r w:rsidR="00134EED">
              <w:rPr>
                <w:lang w:eastAsia="zh-CN"/>
              </w:rPr>
              <w:t>ing</w:t>
            </w:r>
            <w:r w:rsidR="007B7268">
              <w:rPr>
                <w:lang w:eastAsia="zh-CN"/>
              </w:rPr>
              <w:t xml:space="preserve"> whether Alt2 is supported or not.     </w:t>
            </w:r>
          </w:p>
        </w:tc>
      </w:tr>
      <w:tr w:rsidR="0079330E" w14:paraId="2C47C17F" w14:textId="77777777" w:rsidTr="0008012E">
        <w:tc>
          <w:tcPr>
            <w:tcW w:w="2405" w:type="dxa"/>
          </w:tcPr>
          <w:p w14:paraId="26F1AF65" w14:textId="18B5391E" w:rsidR="0079330E" w:rsidRDefault="0079330E" w:rsidP="009B54E0">
            <w:pPr>
              <w:jc w:val="left"/>
            </w:pPr>
            <w:r>
              <w:t>Samsung</w:t>
            </w:r>
          </w:p>
        </w:tc>
        <w:tc>
          <w:tcPr>
            <w:tcW w:w="12176" w:type="dxa"/>
          </w:tcPr>
          <w:p w14:paraId="59324ACA" w14:textId="77777777" w:rsidR="0079330E" w:rsidRDefault="0079330E" w:rsidP="006A4BF9">
            <w:pPr>
              <w:rPr>
                <w:lang w:eastAsia="zh-CN"/>
              </w:rPr>
            </w:pPr>
            <w:r>
              <w:rPr>
                <w:lang w:eastAsia="zh-CN"/>
              </w:rPr>
              <w:t xml:space="preserve">As commented in our first round comment, the issue with back-to-back monitoring can be resolved by limiting Y&lt;X in both Alt 1 and Alt 2. So we suggest at least adding such constraint to both Alt 1 and Alt 2, if we plan to delete Alt 3. </w:t>
            </w:r>
          </w:p>
          <w:p w14:paraId="20E27FA6" w14:textId="4FA9A87F" w:rsidR="006304A7" w:rsidRDefault="0079330E" w:rsidP="0079330E">
            <w:pPr>
              <w:rPr>
                <w:lang w:eastAsia="zh-CN"/>
              </w:rPr>
            </w:pPr>
            <w:r>
              <w:rPr>
                <w:lang w:eastAsia="zh-CN"/>
              </w:rPr>
              <w:t>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w:t>
            </w:r>
            <w:r w:rsidR="006304A7">
              <w:rPr>
                <w:lang w:eastAsia="zh-CN"/>
              </w:rPr>
              <w:t xml:space="preserve">st a small value of Y (e.g. 1 slot) and a large value of Y (e.g. Y=X/2) can be considered as two different UE capabilities to support. </w:t>
            </w:r>
          </w:p>
        </w:tc>
      </w:tr>
      <w:tr w:rsidR="003C32BF" w14:paraId="46B7290E" w14:textId="77777777" w:rsidTr="0008012E">
        <w:tc>
          <w:tcPr>
            <w:tcW w:w="2405" w:type="dxa"/>
          </w:tcPr>
          <w:p w14:paraId="2BC1E7A0" w14:textId="55D4B19B" w:rsidR="003C32BF" w:rsidRDefault="003C32BF" w:rsidP="009B54E0">
            <w:pPr>
              <w:jc w:val="left"/>
            </w:pPr>
            <w:r>
              <w:t>Intel</w:t>
            </w:r>
          </w:p>
        </w:tc>
        <w:tc>
          <w:tcPr>
            <w:tcW w:w="12176" w:type="dxa"/>
          </w:tcPr>
          <w:p w14:paraId="565967CD" w14:textId="77777777" w:rsidR="003C32BF" w:rsidRDefault="003C32BF" w:rsidP="003C32BF">
            <w:pPr>
              <w:rPr>
                <w:lang w:eastAsia="zh-CN"/>
              </w:rPr>
            </w:pPr>
            <w:r>
              <w:rPr>
                <w:lang w:eastAsia="zh-CN"/>
              </w:rPr>
              <w:t>For the sake of progress, we are OK to work based on Alt 1 and Alt 2. Alt 1 contains two sub options</w:t>
            </w:r>
          </w:p>
          <w:p w14:paraId="3EF002A2" w14:textId="77777777" w:rsidR="003C32BF" w:rsidRDefault="003C32BF" w:rsidP="003C32BF">
            <w:pPr>
              <w:rPr>
                <w:lang w:eastAsia="zh-CN"/>
              </w:rPr>
            </w:pPr>
            <w:r>
              <w:rPr>
                <w:lang w:eastAsia="zh-CN"/>
              </w:rPr>
              <w:t>•</w:t>
            </w:r>
            <w:r>
              <w:rPr>
                <w:lang w:eastAsia="zh-CN"/>
              </w:rPr>
              <w:tab/>
              <w:t>Alt 1 with Y=X</w:t>
            </w:r>
          </w:p>
          <w:p w14:paraId="18A1CE8E" w14:textId="77777777" w:rsidR="003C32BF" w:rsidRDefault="003C32BF" w:rsidP="003C32BF">
            <w:pPr>
              <w:rPr>
                <w:lang w:eastAsia="zh-CN"/>
              </w:rPr>
            </w:pPr>
            <w:r>
              <w:rPr>
                <w:lang w:eastAsia="zh-CN"/>
              </w:rPr>
              <w:t>•</w:t>
            </w:r>
            <w:r>
              <w:rPr>
                <w:lang w:eastAsia="zh-CN"/>
              </w:rPr>
              <w:tab/>
              <w:t>Alt 1 with Y&lt;X</w:t>
            </w:r>
          </w:p>
          <w:p w14:paraId="127DDEED" w14:textId="77777777" w:rsidR="003C32BF" w:rsidRDefault="003C32BF" w:rsidP="003C32BF">
            <w:pPr>
              <w:rPr>
                <w:lang w:eastAsia="zh-CN"/>
              </w:rPr>
            </w:pPr>
            <w:r>
              <w:rPr>
                <w:lang w:eastAsia="zh-CN"/>
              </w:rPr>
              <w:t>•</w:t>
            </w:r>
            <w:r>
              <w:rPr>
                <w:lang w:eastAsia="zh-CN"/>
              </w:rPr>
              <w:tab/>
              <w:t>Alt 2</w:t>
            </w:r>
          </w:p>
          <w:p w14:paraId="01DDEC90" w14:textId="77777777" w:rsidR="003C32BF" w:rsidRDefault="003C32BF" w:rsidP="003C32BF">
            <w:pPr>
              <w:rPr>
                <w:lang w:eastAsia="zh-CN"/>
              </w:rPr>
            </w:pPr>
          </w:p>
          <w:p w14:paraId="39C90836" w14:textId="7A995495" w:rsidR="003C32BF" w:rsidRDefault="003C32BF" w:rsidP="003C32BF">
            <w:pPr>
              <w:rPr>
                <w:lang w:eastAsia="zh-CN"/>
              </w:rPr>
            </w:pPr>
            <w:r>
              <w:rPr>
                <w:lang w:eastAsia="zh-CN"/>
              </w:rPr>
              <w:t>For Alt 1 with Y=X, we propose</w:t>
            </w:r>
            <w:r w:rsidR="00967E75">
              <w:rPr>
                <w:lang w:eastAsia="zh-CN"/>
              </w:rPr>
              <w:t>d</w:t>
            </w:r>
            <w:r>
              <w:rPr>
                <w:lang w:eastAsia="zh-CN"/>
              </w:rPr>
              <w:t xml:space="preserve"> </w:t>
            </w:r>
            <w:r w:rsidR="00967E75">
              <w:rPr>
                <w:lang w:eastAsia="zh-CN"/>
              </w:rPr>
              <w:t>a</w:t>
            </w:r>
            <w:r>
              <w:rPr>
                <w:lang w:eastAsia="zh-CN"/>
              </w:rPr>
              <w:t xml:space="preserve"> scheme (R1-2103022, Figure 2) to handle back to back configuration of PDCCH monitoring in adjacent X-slot group. The scheme supports full flexibility on SS set configuration by X=Y. the complexity of BD/CCE handling is not </w:t>
            </w:r>
            <w:r>
              <w:rPr>
                <w:lang w:eastAsia="zh-CN"/>
              </w:rPr>
              <w:lastRenderedPageBreak/>
              <w:t xml:space="preserve">increased by the scheme (R1-2103022, Figure 2). </w:t>
            </w:r>
          </w:p>
          <w:p w14:paraId="704CC66D" w14:textId="77777777" w:rsidR="003C32BF" w:rsidRDefault="003C32BF" w:rsidP="003C32BF">
            <w:pPr>
              <w:rPr>
                <w:lang w:eastAsia="zh-CN"/>
              </w:rPr>
            </w:pPr>
          </w:p>
          <w:p w14:paraId="4C652707" w14:textId="77777777" w:rsidR="003C32BF" w:rsidRDefault="003C32BF" w:rsidP="003C32BF">
            <w:pPr>
              <w:rPr>
                <w:lang w:eastAsia="zh-CN"/>
              </w:rPr>
            </w:pPr>
            <w:r>
              <w:rPr>
                <w:lang w:eastAsia="zh-CN"/>
              </w:rPr>
              <w:t>For Alt 1 with Y&lt;X or Alt 2</w:t>
            </w:r>
          </w:p>
          <w:p w14:paraId="5F9712E1" w14:textId="7FB988FD" w:rsidR="003C32BF" w:rsidRDefault="003C32BF" w:rsidP="003C32BF">
            <w:pPr>
              <w:rPr>
                <w:lang w:eastAsia="zh-CN"/>
              </w:rPr>
            </w:pPr>
            <w:r>
              <w:rPr>
                <w:lang w:eastAsia="zh-CN"/>
              </w:rPr>
              <w:t>•</w:t>
            </w:r>
            <w:r>
              <w:rPr>
                <w:lang w:eastAsia="zh-CN"/>
              </w:rPr>
              <w:tab/>
              <w:t xml:space="preserve">To allow a flexible configuration of USS/CSS, Y should be multiple slots and Y&gt;1. Y = 1 may be only allowed if X is small number, e.g. X=2. On the other hand, to avoid back to back configuration of PDCCH monitoring in adjacent X-slot group, Y&lt;=X/2 can be considered. In summary, we consider value range 1&lt;Y&lt;=X/2, FFS Y=1. </w:t>
            </w:r>
          </w:p>
          <w:p w14:paraId="48DFA484" w14:textId="28B69687" w:rsidR="003C32BF" w:rsidRDefault="003C32BF" w:rsidP="003C32BF">
            <w:pPr>
              <w:rPr>
                <w:lang w:eastAsia="zh-CN"/>
              </w:rPr>
            </w:pPr>
            <w:r>
              <w:rPr>
                <w:lang w:eastAsia="zh-CN"/>
              </w:rPr>
              <w:t>•</w:t>
            </w:r>
            <w:r>
              <w:rPr>
                <w:lang w:eastAsia="zh-CN"/>
              </w:rPr>
              <w:tab/>
              <w:t>As commented by Samsung, multiple values of Y can be considered to balance network flexibility and UE complexity. The value X can have multiple values too. in general, UE needs to have the capability of multiple combinations (X, Y). This is always the way to allow switching between frequency PDCCH monitoring and infrequent PDCCH monitoring. Otherwise, if single combination (X, Y) is supported, it must be X=8 slots for SCS 960kHz, the reservation signal using combination (8, Y) before valid DL transmission can be up to 8 SLOTS, which is too much and is not preferred.</w:t>
            </w:r>
          </w:p>
        </w:tc>
      </w:tr>
      <w:tr w:rsidR="00A677B7" w14:paraId="5D206ED7" w14:textId="77777777" w:rsidTr="00A677B7">
        <w:tc>
          <w:tcPr>
            <w:tcW w:w="2405" w:type="dxa"/>
          </w:tcPr>
          <w:p w14:paraId="2D261202" w14:textId="77777777" w:rsidR="00A677B7" w:rsidRPr="00C001FF" w:rsidRDefault="00A677B7" w:rsidP="00A677B7">
            <w:r w:rsidRPr="00C001FF">
              <w:rPr>
                <w:lang w:val="en-GB" w:eastAsia="zh-CN"/>
              </w:rPr>
              <w:lastRenderedPageBreak/>
              <w:t>Spreadtrum</w:t>
            </w:r>
          </w:p>
        </w:tc>
        <w:tc>
          <w:tcPr>
            <w:tcW w:w="12176" w:type="dxa"/>
          </w:tcPr>
          <w:p w14:paraId="1B6758AC" w14:textId="77777777" w:rsidR="00A677B7" w:rsidRPr="00C001FF" w:rsidRDefault="00A677B7" w:rsidP="00A677B7">
            <w:pPr>
              <w:rPr>
                <w:lang w:eastAsia="zh-CN"/>
              </w:rPr>
            </w:pPr>
            <w:r>
              <w:rPr>
                <w:lang w:eastAsia="zh-CN"/>
              </w:rPr>
              <w:t>We support the proposal</w:t>
            </w:r>
            <w:r w:rsidRPr="00C001FF">
              <w:rPr>
                <w:rFonts w:hint="eastAsia"/>
                <w:lang w:eastAsia="zh-CN"/>
              </w:rPr>
              <w:t>.</w:t>
            </w:r>
          </w:p>
          <w:p w14:paraId="347F44C9" w14:textId="500DC023" w:rsidR="00A677B7" w:rsidRDefault="00A677B7" w:rsidP="00C001FF">
            <w:pPr>
              <w:rPr>
                <w:lang w:eastAsia="zh-CN"/>
              </w:rPr>
            </w:pPr>
            <w:r w:rsidRPr="00C001FF">
              <w:rPr>
                <w:lang w:eastAsia="zh-CN"/>
              </w:rPr>
              <w:t xml:space="preserve">The back-to-back monitoring issue </w:t>
            </w:r>
            <w:r w:rsidRPr="00C001FF">
              <w:rPr>
                <w:rFonts w:hint="eastAsia"/>
                <w:lang w:eastAsia="zh-CN"/>
              </w:rPr>
              <w:t>c</w:t>
            </w:r>
            <w:r w:rsidRPr="00C001FF">
              <w:rPr>
                <w:lang w:eastAsia="zh-CN"/>
              </w:rPr>
              <w:t>an be s</w:t>
            </w:r>
            <w:r w:rsidR="00C001FF" w:rsidRPr="00C001FF">
              <w:rPr>
                <w:lang w:eastAsia="zh-CN"/>
              </w:rPr>
              <w:t>olved by limiting Y&lt;X in Alt 1</w:t>
            </w:r>
            <w:r w:rsidR="00C001FF">
              <w:rPr>
                <w:lang w:eastAsia="zh-CN"/>
              </w:rPr>
              <w:t xml:space="preserve"> and Alt 2, So we are okay with Alt 1 and Alt 2.</w:t>
            </w:r>
          </w:p>
          <w:p w14:paraId="117EB135" w14:textId="5F40AB91" w:rsidR="00C001FF" w:rsidRDefault="00C001FF" w:rsidP="00C001FF">
            <w:pPr>
              <w:rPr>
                <w:lang w:eastAsia="zh-CN"/>
              </w:rPr>
            </w:pPr>
            <w:r>
              <w:rPr>
                <w:lang w:eastAsia="zh-CN"/>
              </w:rPr>
              <w:t>However, Alt 1 can be updated as follows:</w:t>
            </w:r>
          </w:p>
          <w:p w14:paraId="4460FE18" w14:textId="77777777" w:rsidR="00C001FF" w:rsidRDefault="00C001FF" w:rsidP="005A7BE8">
            <w:pPr>
              <w:pStyle w:val="aff8"/>
              <w:numPr>
                <w:ilvl w:val="0"/>
                <w:numId w:val="65"/>
              </w:numPr>
            </w:pPr>
            <w:r>
              <w:t xml:space="preserve">Alt 1: Use a fixed pattern of slot groups as the baseline to define the new capability. </w:t>
            </w:r>
          </w:p>
          <w:p w14:paraId="5800AF44" w14:textId="77777777" w:rsidR="00C001FF" w:rsidRDefault="00C001FF" w:rsidP="005A7BE8">
            <w:pPr>
              <w:pStyle w:val="aff8"/>
              <w:widowControl/>
              <w:numPr>
                <w:ilvl w:val="1"/>
                <w:numId w:val="65"/>
              </w:numPr>
            </w:pPr>
            <w:r>
              <w:t>Each slot group consists of X slots</w:t>
            </w:r>
          </w:p>
          <w:p w14:paraId="2D50A7A9" w14:textId="77777777" w:rsidR="00C001FF" w:rsidRDefault="00C001FF" w:rsidP="005A7BE8">
            <w:pPr>
              <w:pStyle w:val="aff8"/>
              <w:widowControl/>
              <w:numPr>
                <w:ilvl w:val="1"/>
                <w:numId w:val="65"/>
              </w:numPr>
            </w:pPr>
            <w:r>
              <w:t>Slot groups are consecutive and non-overlapping</w:t>
            </w:r>
          </w:p>
          <w:p w14:paraId="0A3CBDB6" w14:textId="77777777" w:rsidR="00C001FF" w:rsidRDefault="00C001FF" w:rsidP="005A7BE8">
            <w:pPr>
              <w:pStyle w:val="aff8"/>
              <w:widowControl/>
              <w:numPr>
                <w:ilvl w:val="1"/>
                <w:numId w:val="65"/>
              </w:numPr>
            </w:pPr>
            <w:r>
              <w:t>The capability indicates the BD/CCE budget within Y consecutive [symbols or slots] in each slot group separately</w:t>
            </w:r>
          </w:p>
          <w:p w14:paraId="78A43172" w14:textId="105EE5A6" w:rsidR="005A7BE8" w:rsidRDefault="005A7BE8" w:rsidP="005A7BE8">
            <w:pPr>
              <w:pStyle w:val="aff8"/>
              <w:widowControl/>
              <w:numPr>
                <w:ilvl w:val="1"/>
                <w:numId w:val="65"/>
              </w:numPr>
            </w:pPr>
            <w:r w:rsidRPr="005A7BE8">
              <w:rPr>
                <w:strike/>
                <w:color w:val="FF0000"/>
              </w:rPr>
              <w:t>FFS:</w:t>
            </w:r>
            <w:r>
              <w:t xml:space="preserve"> Supported values/constraints of X and Y, </w:t>
            </w:r>
            <w:r w:rsidRPr="005A7BE8">
              <w:rPr>
                <w:strike/>
                <w:color w:val="FF0000"/>
              </w:rPr>
              <w:t xml:space="preserve">e.g. </w:t>
            </w:r>
            <w:r w:rsidRPr="00756711">
              <w:rPr>
                <w:color w:val="FF0000"/>
              </w:rPr>
              <w:t>Y&lt;=X</w:t>
            </w:r>
            <w:r w:rsidRPr="005A7BE8">
              <w:rPr>
                <w:strike/>
                <w:color w:val="FF0000"/>
              </w:rPr>
              <w:t>, Y=X</w:t>
            </w:r>
          </w:p>
          <w:p w14:paraId="4EA432B0" w14:textId="77777777" w:rsidR="00C001FF" w:rsidRDefault="00C001FF" w:rsidP="005A7BE8">
            <w:pPr>
              <w:pStyle w:val="aff8"/>
              <w:widowControl/>
              <w:numPr>
                <w:ilvl w:val="1"/>
                <w:numId w:val="65"/>
              </w:numPr>
            </w:pPr>
            <w:r>
              <w:t>FFS: Restrictions on location of the Y [</w:t>
            </w:r>
            <w:r w:rsidRPr="00397BC6">
              <w:rPr>
                <w:strike/>
                <w:color w:val="FF0000"/>
              </w:rPr>
              <w:t>symbols or</w:t>
            </w:r>
            <w:r>
              <w:t xml:space="preserve"> slots] within a slot group, e.g. the Y [</w:t>
            </w:r>
            <w:r w:rsidRPr="00397BC6">
              <w:rPr>
                <w:strike/>
                <w:color w:val="FF0000"/>
              </w:rPr>
              <w:t xml:space="preserve">symbols or </w:t>
            </w:r>
            <w:r>
              <w:t>slots] always start at the first slot within a slot group</w:t>
            </w:r>
          </w:p>
          <w:p w14:paraId="0C396CFF" w14:textId="77777777" w:rsidR="00C001FF" w:rsidRDefault="00C001FF" w:rsidP="005A7BE8">
            <w:pPr>
              <w:pStyle w:val="aff8"/>
              <w:widowControl/>
              <w:numPr>
                <w:ilvl w:val="1"/>
                <w:numId w:val="65"/>
              </w:numPr>
            </w:pPr>
            <w:r>
              <w:t>FFS: Further definition of capabilities</w:t>
            </w:r>
          </w:p>
          <w:p w14:paraId="1A35B9D7" w14:textId="7AB6806C" w:rsidR="000339C8" w:rsidRDefault="00756711" w:rsidP="000339C8">
            <w:pPr>
              <w:rPr>
                <w:lang w:eastAsia="zh-CN"/>
              </w:rPr>
            </w:pPr>
            <w:r>
              <w:rPr>
                <w:lang w:eastAsia="zh-CN"/>
              </w:rPr>
              <w:t xml:space="preserve">We agree with CATT. </w:t>
            </w:r>
            <w:r w:rsidR="000339C8">
              <w:rPr>
                <w:lang w:eastAsia="zh-CN"/>
              </w:rPr>
              <w:t>Besides, for both alt1 and alt2, at least the follow value (4,8) for X should be agreed. The proposal should include  the proposal from previous discussion</w:t>
            </w:r>
          </w:p>
          <w:p w14:paraId="1A273078" w14:textId="2C179A60" w:rsidR="000339C8" w:rsidRDefault="000339C8" w:rsidP="000339C8">
            <w:pPr>
              <w:pStyle w:val="aff8"/>
              <w:numPr>
                <w:ilvl w:val="1"/>
                <w:numId w:val="65"/>
              </w:numPr>
            </w:pPr>
            <w:r>
              <w:t>For 480 kHz: 4 slots</w:t>
            </w:r>
          </w:p>
          <w:p w14:paraId="6C7B2A62" w14:textId="2DBFF608" w:rsidR="000339C8" w:rsidRDefault="000339C8" w:rsidP="000339C8">
            <w:pPr>
              <w:pStyle w:val="aff8"/>
              <w:numPr>
                <w:ilvl w:val="1"/>
                <w:numId w:val="65"/>
              </w:numPr>
            </w:pPr>
            <w:r>
              <w:t>For 960 kHz: 8 slots</w:t>
            </w:r>
          </w:p>
          <w:p w14:paraId="4C15D3AF" w14:textId="59075C1B" w:rsidR="000339C8" w:rsidRDefault="000339C8" w:rsidP="000339C8">
            <w:pPr>
              <w:pStyle w:val="aff8"/>
              <w:numPr>
                <w:ilvl w:val="1"/>
                <w:numId w:val="65"/>
              </w:numPr>
            </w:pPr>
            <w:r>
              <w:t>Additional values smaller than 4/8 slots for 480/960 kHz are not precluded</w:t>
            </w:r>
          </w:p>
          <w:p w14:paraId="288DA5DA" w14:textId="402B0038" w:rsidR="00C001FF" w:rsidRDefault="000339C8" w:rsidP="000339C8">
            <w:pPr>
              <w:pStyle w:val="aff8"/>
              <w:numPr>
                <w:ilvl w:val="1"/>
                <w:numId w:val="65"/>
              </w:numPr>
              <w:rPr>
                <w:lang w:eastAsia="zh-CN"/>
              </w:rPr>
            </w:pPr>
            <w:r>
              <w:t>Larger values than 4/8 slots for 480/960 kHz are not supported</w:t>
            </w:r>
          </w:p>
        </w:tc>
      </w:tr>
      <w:tr w:rsidR="00283F1B" w14:paraId="06B979C9" w14:textId="77777777" w:rsidTr="00A677B7">
        <w:tc>
          <w:tcPr>
            <w:tcW w:w="2405" w:type="dxa"/>
          </w:tcPr>
          <w:p w14:paraId="07C66792" w14:textId="344ABF89" w:rsidR="00283F1B" w:rsidRPr="00C001FF" w:rsidRDefault="00283F1B" w:rsidP="00283F1B">
            <w:pPr>
              <w:rPr>
                <w:lang w:val="en-GB" w:eastAsia="zh-CN"/>
              </w:rPr>
            </w:pPr>
            <w:r>
              <w:rPr>
                <w:rFonts w:eastAsia="ＭＳ 明朝" w:hint="eastAsia"/>
                <w:lang w:eastAsia="ja-JP"/>
              </w:rPr>
              <w:lastRenderedPageBreak/>
              <w:t>N</w:t>
            </w:r>
            <w:r>
              <w:rPr>
                <w:rFonts w:eastAsia="ＭＳ 明朝"/>
                <w:lang w:eastAsia="ja-JP"/>
              </w:rPr>
              <w:t>TT DOCOMO</w:t>
            </w:r>
          </w:p>
        </w:tc>
        <w:tc>
          <w:tcPr>
            <w:tcW w:w="12176" w:type="dxa"/>
          </w:tcPr>
          <w:p w14:paraId="32A2BB8B" w14:textId="77777777" w:rsidR="00283F1B" w:rsidRDefault="00283F1B" w:rsidP="00283F1B">
            <w:pPr>
              <w:rPr>
                <w:rFonts w:eastAsia="ＭＳ 明朝"/>
                <w:lang w:eastAsia="ja-JP"/>
              </w:rPr>
            </w:pPr>
            <w:r>
              <w:rPr>
                <w:rFonts w:eastAsia="ＭＳ 明朝"/>
                <w:lang w:eastAsia="ja-JP"/>
              </w:rPr>
              <w:t xml:space="preserve">We support to down-select Alt.1 and Alt.2. </w:t>
            </w:r>
          </w:p>
          <w:p w14:paraId="280195FE" w14:textId="77777777" w:rsidR="00283F1B" w:rsidRDefault="00283F1B" w:rsidP="00283F1B">
            <w:pPr>
              <w:rPr>
                <w:rFonts w:eastAsia="ＭＳ 明朝"/>
                <w:lang w:eastAsia="ja-JP"/>
              </w:rPr>
            </w:pPr>
            <w:r>
              <w:rPr>
                <w:rFonts w:eastAsia="ＭＳ 明朝"/>
                <w:lang w:eastAsia="ja-JP"/>
              </w:rPr>
              <w:t>For the CSS and USS allocation flexibility issue resolved by Alt.3, we believe that Alt.1 or 2 can address by applying a larger value of Y such as Y=X/2. We share the same view with Samsung and Intel that the SS scheduling flexibility and the UE complexity are tradeoff, so we suggest that multiple values for Y per a value of X should be specified assuming various UE capabilities and which Y value is applied for the UE should be decided depending on the capability signalling from each UE.</w:t>
            </w:r>
            <w:r>
              <w:rPr>
                <w:rFonts w:eastAsia="ＭＳ 明朝" w:hint="eastAsia"/>
                <w:lang w:eastAsia="ja-JP"/>
              </w:rPr>
              <w:t xml:space="preserve"> </w:t>
            </w:r>
            <w:r>
              <w:rPr>
                <w:rFonts w:eastAsia="ＭＳ 明朝"/>
                <w:lang w:eastAsia="ja-JP"/>
              </w:rPr>
              <w:t xml:space="preserve">We do not prefer to impose PDCCH monitoring with longer duration on every UE, rather it should depend on each UE’s capability. </w:t>
            </w:r>
          </w:p>
          <w:p w14:paraId="5FE40A96" w14:textId="77777777" w:rsidR="00283F1B" w:rsidRDefault="00283F1B" w:rsidP="00283F1B">
            <w:pPr>
              <w:rPr>
                <w:rFonts w:eastAsia="ＭＳ 明朝"/>
                <w:lang w:eastAsia="ja-JP"/>
              </w:rPr>
            </w:pPr>
            <w:r>
              <w:rPr>
                <w:rFonts w:eastAsia="ＭＳ 明朝"/>
                <w:lang w:eastAsia="ja-JP"/>
              </w:rPr>
              <w:t xml:space="preserve">For the </w:t>
            </w:r>
            <w:r>
              <w:rPr>
                <w:rFonts w:eastAsia="ＭＳ 明朝" w:hint="eastAsia"/>
                <w:lang w:eastAsia="ja-JP"/>
              </w:rPr>
              <w:t>b</w:t>
            </w:r>
            <w:r>
              <w:rPr>
                <w:rFonts w:eastAsia="ＭＳ 明朝"/>
                <w:lang w:eastAsia="ja-JP"/>
              </w:rPr>
              <w:t xml:space="preserve">ack-to-back monitoring issue resolved by Alt.3, it can be resolved by setting the limit on the Y value for Alt.1 and 2.  </w:t>
            </w:r>
          </w:p>
          <w:p w14:paraId="61800129" w14:textId="4A770A1D" w:rsidR="00283F1B" w:rsidRDefault="00283F1B" w:rsidP="00283F1B">
            <w:pPr>
              <w:rPr>
                <w:lang w:eastAsia="zh-CN"/>
              </w:rPr>
            </w:pPr>
            <w:r>
              <w:rPr>
                <w:rFonts w:eastAsia="ＭＳ 明朝"/>
                <w:lang w:eastAsia="ja-JP"/>
              </w:rPr>
              <w:t>Based on the above, we think that Alt.1 and 2 can address the issues resolved by Alt.3 with restrictions on the value of Y, and prefer Alt.2.</w:t>
            </w:r>
          </w:p>
        </w:tc>
      </w:tr>
    </w:tbl>
    <w:p w14:paraId="5DA65659" w14:textId="77777777" w:rsidR="00637A29" w:rsidRPr="00A677B7" w:rsidRDefault="00637A29">
      <w:pPr>
        <w:rPr>
          <w:lang w:eastAsia="zh-CN"/>
        </w:rPr>
      </w:pPr>
    </w:p>
    <w:p w14:paraId="76AFCED3" w14:textId="77777777" w:rsidR="00BF303B" w:rsidRDefault="00BF303B">
      <w:pPr>
        <w:rPr>
          <w:lang w:eastAsia="zh-CN"/>
        </w:rPr>
      </w:pPr>
    </w:p>
    <w:p w14:paraId="519E7022" w14:textId="77777777" w:rsidR="00BF303B" w:rsidRDefault="006222A6">
      <w:pPr>
        <w:pStyle w:val="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aff1"/>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ＭＳ 明朝" w:hint="eastAsia"/>
                <w:sz w:val="20"/>
                <w:lang w:eastAsia="ja-JP"/>
              </w:rPr>
              <w:t>N</w:t>
            </w:r>
            <w:r>
              <w:rPr>
                <w:rFonts w:eastAsia="ＭＳ 明朝"/>
                <w:sz w:val="20"/>
                <w:lang w:eastAsia="ja-JP"/>
              </w:rPr>
              <w:t>TT DOCOMO</w:t>
            </w:r>
          </w:p>
        </w:tc>
        <w:tc>
          <w:tcPr>
            <w:tcW w:w="12176" w:type="dxa"/>
          </w:tcPr>
          <w:p w14:paraId="3D63B01D" w14:textId="6D08E006" w:rsidR="00B37BC6" w:rsidRDefault="00B37BC6" w:rsidP="00B37BC6">
            <w:pPr>
              <w:rPr>
                <w:lang w:eastAsia="zh-CN"/>
              </w:rPr>
            </w:pPr>
            <w:r>
              <w:rPr>
                <w:rFonts w:eastAsia="ＭＳ 明朝"/>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ＭＳ 明朝"/>
                <w:sz w:val="20"/>
                <w:lang w:eastAsia="ja-JP"/>
              </w:rPr>
            </w:pPr>
            <w:r>
              <w:rPr>
                <w:lang w:eastAsia="zh-CN"/>
              </w:rPr>
              <w:t>Vivo</w:t>
            </w:r>
          </w:p>
        </w:tc>
        <w:tc>
          <w:tcPr>
            <w:tcW w:w="12176" w:type="dxa"/>
          </w:tcPr>
          <w:p w14:paraId="7E74C972" w14:textId="5EF045AD" w:rsidR="00E90BFC" w:rsidRDefault="00E90BFC" w:rsidP="00E90BFC">
            <w:pPr>
              <w:rPr>
                <w:rFonts w:eastAsia="ＭＳ 明朝"/>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2"/>
      </w:pPr>
      <w:r>
        <w:t>Topic A2: Search Space Enhancement</w:t>
      </w:r>
    </w:p>
    <w:p w14:paraId="55BA5FBB" w14:textId="77777777" w:rsidR="00BF303B" w:rsidRDefault="006222A6">
      <w:pPr>
        <w:pStyle w:val="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aff1"/>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w:t>
            </w:r>
            <w:r>
              <w:rPr>
                <w:lang w:eastAsia="zh-CN"/>
              </w:rPr>
              <w:lastRenderedPageBreak/>
              <w:t xml:space="preserve">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lastRenderedPageBreak/>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lastRenderedPageBreak/>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ＭＳ 明朝" w:hint="eastAsia"/>
                <w:sz w:val="20"/>
                <w:lang w:eastAsia="ja-JP"/>
              </w:rPr>
              <w:t>N</w:t>
            </w:r>
            <w:r>
              <w:rPr>
                <w:rFonts w:eastAsia="ＭＳ 明朝"/>
                <w:sz w:val="20"/>
                <w:lang w:eastAsia="ja-JP"/>
              </w:rPr>
              <w:t>TT DOCOMO</w:t>
            </w:r>
          </w:p>
        </w:tc>
        <w:tc>
          <w:tcPr>
            <w:tcW w:w="12176" w:type="dxa"/>
          </w:tcPr>
          <w:p w14:paraId="5F54B5F7" w14:textId="3CB2202B" w:rsidR="00B37BC6" w:rsidRDefault="00B37BC6" w:rsidP="00B37BC6">
            <w:r>
              <w:rPr>
                <w:rFonts w:eastAsia="ＭＳ 明朝"/>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ＭＳ 明朝"/>
                <w:sz w:val="20"/>
                <w:lang w:eastAsia="ja-JP"/>
              </w:rPr>
            </w:pPr>
            <w:r>
              <w:rPr>
                <w:lang w:eastAsia="zh-CN"/>
              </w:rPr>
              <w:t>Vivo</w:t>
            </w:r>
          </w:p>
        </w:tc>
        <w:tc>
          <w:tcPr>
            <w:tcW w:w="12176" w:type="dxa"/>
          </w:tcPr>
          <w:p w14:paraId="5C0ED57D" w14:textId="6D10569A" w:rsidR="00E90BFC" w:rsidRDefault="00E90BFC" w:rsidP="00E90BFC">
            <w:pPr>
              <w:rPr>
                <w:rFonts w:eastAsia="ＭＳ 明朝"/>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aff1"/>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ＭＳ 明朝"/>
                <w:sz w:val="20"/>
                <w:lang w:eastAsia="ja-JP"/>
              </w:rPr>
              <w:t>NTT DOCOMO</w:t>
            </w:r>
          </w:p>
        </w:tc>
        <w:tc>
          <w:tcPr>
            <w:tcW w:w="12176" w:type="dxa"/>
          </w:tcPr>
          <w:p w14:paraId="78BA8DD8" w14:textId="05427C08" w:rsidR="00B37BC6" w:rsidRDefault="00B37BC6" w:rsidP="00B37BC6">
            <w:pPr>
              <w:rPr>
                <w:sz w:val="20"/>
              </w:rPr>
            </w:pPr>
            <w:r>
              <w:rPr>
                <w:rFonts w:eastAsia="ＭＳ 明朝" w:hint="eastAsia"/>
                <w:sz w:val="20"/>
                <w:lang w:eastAsia="ja-JP"/>
              </w:rPr>
              <w:t>A</w:t>
            </w:r>
            <w:r>
              <w:rPr>
                <w:rFonts w:eastAsia="ＭＳ 明朝"/>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ＭＳ 明朝"/>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ＭＳ 明朝"/>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aff1"/>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lastRenderedPageBreak/>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lastRenderedPageBreak/>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aff8"/>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aff8"/>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lastRenderedPageBreak/>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ＭＳ 明朝" w:hint="eastAsia"/>
                <w:sz w:val="20"/>
                <w:lang w:eastAsia="ja-JP"/>
              </w:rPr>
              <w:t>N</w:t>
            </w:r>
            <w:r>
              <w:rPr>
                <w:rFonts w:eastAsia="ＭＳ 明朝"/>
                <w:sz w:val="20"/>
                <w:lang w:eastAsia="ja-JP"/>
              </w:rPr>
              <w:t>TT DOCOMO</w:t>
            </w:r>
          </w:p>
        </w:tc>
        <w:tc>
          <w:tcPr>
            <w:tcW w:w="12176" w:type="dxa"/>
          </w:tcPr>
          <w:p w14:paraId="2BC1DEF6" w14:textId="0C354520" w:rsidR="00B37BC6" w:rsidRDefault="00B37BC6" w:rsidP="00B37BC6">
            <w:pPr>
              <w:rPr>
                <w:sz w:val="20"/>
              </w:rPr>
            </w:pPr>
            <w:r>
              <w:rPr>
                <w:rFonts w:eastAsia="ＭＳ 明朝" w:hint="eastAsia"/>
                <w:sz w:val="20"/>
                <w:lang w:eastAsia="ja-JP"/>
              </w:rPr>
              <w:t>S</w:t>
            </w:r>
            <w:r>
              <w:rPr>
                <w:rFonts w:eastAsia="ＭＳ 明朝"/>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ＭＳ 明朝"/>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ＭＳ 明朝"/>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712738" w:rsidRPr="00233D35" w14:paraId="00E07799" w14:textId="77777777" w:rsidTr="006F65F0">
        <w:tc>
          <w:tcPr>
            <w:tcW w:w="2405" w:type="dxa"/>
          </w:tcPr>
          <w:p w14:paraId="407A7525" w14:textId="79F9F1F8" w:rsidR="00712738" w:rsidRDefault="00712738" w:rsidP="006514D7">
            <w:pPr>
              <w:rPr>
                <w:sz w:val="20"/>
                <w:szCs w:val="20"/>
                <w:lang w:val="en-GB" w:eastAsia="zh-CN"/>
              </w:rPr>
            </w:pPr>
          </w:p>
        </w:tc>
        <w:tc>
          <w:tcPr>
            <w:tcW w:w="12176" w:type="dxa"/>
          </w:tcPr>
          <w:p w14:paraId="34ECF0D9" w14:textId="77777777" w:rsidR="00712738" w:rsidRPr="00E37D17" w:rsidRDefault="00712738" w:rsidP="006514D7">
            <w:pPr>
              <w:rPr>
                <w:sz w:val="20"/>
                <w:szCs w:val="20"/>
                <w:lang w:eastAsia="zh-CN"/>
              </w:rPr>
            </w:pPr>
          </w:p>
        </w:tc>
      </w:tr>
    </w:tbl>
    <w:p w14:paraId="4E76AC06" w14:textId="77777777" w:rsidR="00BF303B" w:rsidRPr="006F65F0" w:rsidRDefault="00BF303B">
      <w:pPr>
        <w:rPr>
          <w:lang w:eastAsia="zh-CN"/>
        </w:rPr>
      </w:pPr>
    </w:p>
    <w:p w14:paraId="39B22F95" w14:textId="77777777" w:rsidR="00BF303B" w:rsidRDefault="006222A6">
      <w:pPr>
        <w:pStyle w:val="2"/>
      </w:pPr>
      <w:r>
        <w:t>Topic A3: BD Dropping</w:t>
      </w:r>
    </w:p>
    <w:p w14:paraId="03D832F6" w14:textId="77777777" w:rsidR="00BF303B" w:rsidRDefault="006222A6">
      <w:pPr>
        <w:pStyle w:val="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aff8"/>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aff1"/>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aff8"/>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lastRenderedPageBreak/>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ＭＳ 明朝" w:hint="eastAsia"/>
                <w:sz w:val="20"/>
                <w:lang w:eastAsia="ja-JP"/>
              </w:rPr>
              <w:t>N</w:t>
            </w:r>
            <w:r>
              <w:rPr>
                <w:rFonts w:eastAsia="ＭＳ 明朝"/>
                <w:sz w:val="20"/>
                <w:lang w:eastAsia="ja-JP"/>
              </w:rPr>
              <w:t>TT DOCOMO</w:t>
            </w:r>
          </w:p>
        </w:tc>
        <w:tc>
          <w:tcPr>
            <w:tcW w:w="12176" w:type="dxa"/>
          </w:tcPr>
          <w:p w14:paraId="3F12AFDF" w14:textId="567E7699" w:rsidR="00B37BC6" w:rsidRDefault="00B37BC6" w:rsidP="00B37BC6">
            <w:pPr>
              <w:rPr>
                <w:lang w:eastAsia="zh-CN"/>
              </w:rPr>
            </w:pPr>
            <w:r>
              <w:rPr>
                <w:rFonts w:eastAsia="ＭＳ 明朝" w:hint="eastAsia"/>
                <w:sz w:val="20"/>
                <w:lang w:eastAsia="ja-JP"/>
              </w:rPr>
              <w:t>A</w:t>
            </w:r>
            <w:r>
              <w:rPr>
                <w:rFonts w:eastAsia="ＭＳ 明朝"/>
                <w:sz w:val="20"/>
                <w:lang w:eastAsia="ja-JP"/>
              </w:rPr>
              <w:t>gree with CATT that dropping rules should be revisited for multi-slot PDCCH monitoring capability, depend</w:t>
            </w:r>
            <w:r>
              <w:rPr>
                <w:rFonts w:eastAsia="ＭＳ 明朝" w:hint="eastAsia"/>
                <w:sz w:val="20"/>
                <w:lang w:eastAsia="ja-JP"/>
              </w:rPr>
              <w:t>i</w:t>
            </w:r>
            <w:r>
              <w:rPr>
                <w:rFonts w:eastAsia="ＭＳ 明朝"/>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ＭＳ 明朝"/>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ＭＳ 明朝"/>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aff1"/>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lastRenderedPageBreak/>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ＭＳ 明朝" w:hint="eastAsia"/>
                <w:lang w:eastAsia="ja-JP"/>
              </w:rPr>
              <w:t>N</w:t>
            </w:r>
            <w:r>
              <w:rPr>
                <w:rFonts w:eastAsia="ＭＳ 明朝"/>
                <w:lang w:eastAsia="ja-JP"/>
              </w:rPr>
              <w:t>TT DOCOMO</w:t>
            </w:r>
          </w:p>
        </w:tc>
        <w:tc>
          <w:tcPr>
            <w:tcW w:w="12176" w:type="dxa"/>
          </w:tcPr>
          <w:p w14:paraId="56A9DB9D" w14:textId="1597B172" w:rsidR="00B37BC6" w:rsidRDefault="00B37BC6" w:rsidP="00B37BC6">
            <w:pPr>
              <w:rPr>
                <w:lang w:eastAsia="zh-CN"/>
              </w:rPr>
            </w:pPr>
            <w:r>
              <w:rPr>
                <w:rFonts w:eastAsia="ＭＳ 明朝"/>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ＭＳ 明朝"/>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ＭＳ 明朝"/>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2"/>
      </w:pPr>
      <w:r>
        <w:lastRenderedPageBreak/>
        <w:t>Topic C: Multi-Beam Aspects</w:t>
      </w:r>
    </w:p>
    <w:p w14:paraId="7EDD9840" w14:textId="77777777" w:rsidR="00BF303B" w:rsidRDefault="006222A6">
      <w:pPr>
        <w:pStyle w:val="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aff8"/>
        <w:numPr>
          <w:ilvl w:val="0"/>
          <w:numId w:val="24"/>
        </w:numPr>
        <w:rPr>
          <w:bCs/>
        </w:rPr>
      </w:pPr>
      <w:r>
        <w:rPr>
          <w:bCs/>
        </w:rPr>
        <w:t>Remaining CO duration</w:t>
      </w:r>
    </w:p>
    <w:p w14:paraId="3BB3A72F" w14:textId="77777777" w:rsidR="00BF303B" w:rsidRDefault="006222A6">
      <w:pPr>
        <w:pStyle w:val="aff8"/>
        <w:numPr>
          <w:ilvl w:val="0"/>
          <w:numId w:val="24"/>
        </w:numPr>
        <w:rPr>
          <w:bCs/>
        </w:rPr>
      </w:pPr>
      <w:r>
        <w:rPr>
          <w:bCs/>
        </w:rPr>
        <w:t>Available RB set</w:t>
      </w:r>
    </w:p>
    <w:p w14:paraId="7621893E" w14:textId="77777777" w:rsidR="00BF303B" w:rsidRDefault="006222A6">
      <w:pPr>
        <w:pStyle w:val="aff8"/>
        <w:numPr>
          <w:ilvl w:val="0"/>
          <w:numId w:val="24"/>
        </w:numPr>
        <w:rPr>
          <w:bCs/>
        </w:rPr>
      </w:pPr>
      <w:r>
        <w:rPr>
          <w:bCs/>
        </w:rPr>
        <w:t>Search space group switching</w:t>
      </w:r>
    </w:p>
    <w:p w14:paraId="7F9B0CA6" w14:textId="77777777" w:rsidR="00BF303B" w:rsidRDefault="00BF303B">
      <w:pPr>
        <w:rPr>
          <w:lang w:eastAsia="zh-CN"/>
        </w:rPr>
      </w:pPr>
    </w:p>
    <w:tbl>
      <w:tblPr>
        <w:tblStyle w:val="aff1"/>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We think it can be discussed later after each field in DCI format 2_0 are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 xml:space="preserve">Lenovo, Motorola </w:t>
            </w:r>
            <w:r>
              <w:rPr>
                <w:lang w:eastAsia="zh-CN"/>
              </w:rPr>
              <w:lastRenderedPageBreak/>
              <w:t>Mobility</w:t>
            </w:r>
          </w:p>
        </w:tc>
        <w:tc>
          <w:tcPr>
            <w:tcW w:w="12176" w:type="dxa"/>
          </w:tcPr>
          <w:p w14:paraId="4A4823F4" w14:textId="388CBE83" w:rsidR="00130D6A" w:rsidRDefault="0032305B" w:rsidP="00130D6A">
            <w:pPr>
              <w:rPr>
                <w:lang w:eastAsia="zh-CN"/>
              </w:rPr>
            </w:pPr>
            <w:r w:rsidRPr="0032305B">
              <w:rPr>
                <w:lang w:eastAsia="zh-CN"/>
              </w:rPr>
              <w:lastRenderedPageBreak/>
              <w:t xml:space="preserve">We are open to beam-specific enhancements carried in DCI format 2_0 as suggested in the FL proposal, but a decision om these could </w:t>
            </w:r>
            <w:r w:rsidRPr="0032305B">
              <w:rPr>
                <w:lang w:eastAsia="zh-CN"/>
              </w:rPr>
              <w:lastRenderedPageBreak/>
              <w:t>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lastRenderedPageBreak/>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ＭＳ 明朝" w:hint="eastAsia"/>
                <w:lang w:eastAsia="ja-JP"/>
              </w:rPr>
              <w:t>N</w:t>
            </w:r>
            <w:r>
              <w:rPr>
                <w:rFonts w:eastAsia="ＭＳ 明朝"/>
                <w:lang w:eastAsia="ja-JP"/>
              </w:rPr>
              <w:t>TT DOCOMO</w:t>
            </w:r>
          </w:p>
        </w:tc>
        <w:tc>
          <w:tcPr>
            <w:tcW w:w="12176" w:type="dxa"/>
          </w:tcPr>
          <w:p w14:paraId="1A793F5C" w14:textId="33D735DB" w:rsidR="00B37BC6" w:rsidRDefault="00B37BC6" w:rsidP="00B37BC6">
            <w:pPr>
              <w:rPr>
                <w:lang w:eastAsia="zh-CN"/>
              </w:rPr>
            </w:pPr>
            <w:r>
              <w:rPr>
                <w:rFonts w:eastAsia="ＭＳ 明朝"/>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ＭＳ 明朝"/>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ＭＳ 明朝"/>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aff1"/>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lastRenderedPageBreak/>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2"/>
      </w:pPr>
      <w:r>
        <w:t>Topic D: Multi-Cell Operation, Cross-carrier scheduling</w:t>
      </w:r>
    </w:p>
    <w:p w14:paraId="5AD62C46" w14:textId="77777777" w:rsidR="00BF303B" w:rsidRDefault="006222A6">
      <w:pPr>
        <w:pStyle w:val="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aff8"/>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aff8"/>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aff8"/>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aff8"/>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aff8"/>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aff1"/>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lastRenderedPageBreak/>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ＭＳ 明朝" w:hint="eastAsia"/>
                <w:lang w:eastAsia="ja-JP"/>
              </w:rPr>
              <w:t>N</w:t>
            </w:r>
            <w:r>
              <w:rPr>
                <w:rFonts w:eastAsia="ＭＳ 明朝"/>
                <w:lang w:eastAsia="ja-JP"/>
              </w:rPr>
              <w:t>TT DOCOMO</w:t>
            </w:r>
          </w:p>
        </w:tc>
        <w:tc>
          <w:tcPr>
            <w:tcW w:w="12176" w:type="dxa"/>
          </w:tcPr>
          <w:p w14:paraId="4F9CB486" w14:textId="57A80B0C" w:rsidR="00B37BC6" w:rsidRPr="0003327A" w:rsidRDefault="00B37BC6" w:rsidP="00B37BC6">
            <w:pPr>
              <w:rPr>
                <w:iCs/>
                <w:color w:val="000000"/>
              </w:rPr>
            </w:pPr>
            <w:r>
              <w:rPr>
                <w:rFonts w:eastAsia="ＭＳ 明朝"/>
                <w:lang w:eastAsia="ja-JP"/>
              </w:rPr>
              <w:t>We think t</w:t>
            </w:r>
            <w:r w:rsidRPr="00127103">
              <w:rPr>
                <w:rFonts w:eastAsia="ＭＳ 明朝"/>
                <w:lang w:eastAsia="ja-JP"/>
              </w:rPr>
              <w:t xml:space="preserve">he minimum PDSCH scheduling delay and the minimum A-CSI RS triggering offset </w:t>
            </w:r>
            <w:r>
              <w:rPr>
                <w:rFonts w:eastAsia="ＭＳ 明朝"/>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ＭＳ 明朝"/>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ＭＳ 明朝"/>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3"/>
        <w:rPr>
          <w:lang w:val="en-GB" w:eastAsia="zh-CN"/>
        </w:rPr>
      </w:pPr>
      <w:r>
        <w:rPr>
          <w:lang w:val="en-GB" w:eastAsia="zh-CN"/>
        </w:rPr>
        <w:t>R1-2102328 (Huawei, HiSilicon)</w:t>
      </w:r>
    </w:p>
    <w:tbl>
      <w:tblPr>
        <w:tblStyle w:val="aff1"/>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a8"/>
              <w:rPr>
                <w:b w:val="0"/>
                <w:color w:val="000000" w:themeColor="text1"/>
                <w:lang w:eastAsia="zh-CN"/>
              </w:rPr>
            </w:pPr>
            <w:bookmarkStart w:id="1" w:name="_Ref68012702"/>
            <w:r>
              <w:t xml:space="preserve">Figure </w:t>
            </w:r>
            <w:r w:rsidR="00245B60">
              <w:fldChar w:fldCharType="begin"/>
            </w:r>
            <w:r w:rsidR="00245B60">
              <w:instrText xml:space="preserve"> SEQ Figure \* ARABIC </w:instrText>
            </w:r>
            <w:r w:rsidR="00245B60">
              <w:fldChar w:fldCharType="separate"/>
            </w:r>
            <w:r>
              <w:t>1</w:t>
            </w:r>
            <w:r w:rsidR="00245B60">
              <w:fldChar w:fldCharType="end"/>
            </w:r>
            <w:bookmarkEnd w:id="1"/>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aff8"/>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aff8"/>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3"/>
        <w:rPr>
          <w:lang w:val="en-GB" w:eastAsia="zh-CN"/>
        </w:rPr>
      </w:pPr>
      <w:r>
        <w:rPr>
          <w:lang w:val="en-GB" w:eastAsia="zh-CN"/>
        </w:rPr>
        <w:lastRenderedPageBreak/>
        <w:t>R1-2102386 (OPPO)</w:t>
      </w:r>
    </w:p>
    <w:tbl>
      <w:tblPr>
        <w:tblStyle w:val="aff1"/>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ae"/>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ae"/>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ae"/>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ae"/>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ae"/>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ae"/>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ae"/>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ae"/>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00B02FF2" w14:textId="77777777" w:rsidR="00BF303B" w:rsidRDefault="006222A6">
            <w:pPr>
              <w:pStyle w:val="ae"/>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ae"/>
              <w:numPr>
                <w:ilvl w:val="0"/>
                <w:numId w:val="27"/>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293C516B" w14:textId="77777777" w:rsidR="00BF303B" w:rsidRDefault="00BF303B">
            <w:pPr>
              <w:pStyle w:val="ae"/>
              <w:rPr>
                <w:rFonts w:eastAsia="SimSun"/>
                <w:lang w:val="en-GB" w:eastAsia="zh-CN"/>
              </w:rPr>
            </w:pPr>
          </w:p>
          <w:p w14:paraId="0A0C44ED" w14:textId="77777777" w:rsidR="00BF303B" w:rsidRDefault="006222A6">
            <w:pPr>
              <w:pStyle w:val="ae"/>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3"/>
        <w:rPr>
          <w:lang w:val="en-GB" w:eastAsia="zh-CN"/>
        </w:rPr>
      </w:pPr>
      <w:r>
        <w:rPr>
          <w:lang w:val="en-GB" w:eastAsia="zh-CN"/>
        </w:rPr>
        <w:t>R1-2102449 (Spreadtrum)</w:t>
      </w:r>
    </w:p>
    <w:tbl>
      <w:tblPr>
        <w:tblStyle w:val="aff1"/>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ae"/>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ae"/>
              <w:jc w:val="center"/>
              <w:rPr>
                <w:sz w:val="22"/>
                <w:szCs w:val="22"/>
              </w:rPr>
            </w:pPr>
            <w:r>
              <w:rPr>
                <w:noProof/>
              </w:rPr>
              <w:object w:dxaOrig="5760" w:dyaOrig="1800" w14:anchorId="57BFF131">
                <v:shape id="_x0000_i1026" type="#_x0000_t75" alt="" style="width:4in;height:93.9pt;mso-width-percent:0;mso-height-percent:0;mso-width-percent:0;mso-height-percent:0" o:ole="">
                  <v:imagedata r:id="rId15" o:title=""/>
                </v:shape>
                <o:OLEObject Type="Embed" ProgID="Visio.Drawing.15" ShapeID="_x0000_i1026" DrawAspect="Content" ObjectID="_1680426585"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3"/>
        <w:rPr>
          <w:lang w:val="en-GB" w:eastAsia="zh-CN"/>
        </w:rPr>
      </w:pPr>
      <w:r>
        <w:rPr>
          <w:lang w:val="en-GB" w:eastAsia="zh-CN"/>
        </w:rPr>
        <w:lastRenderedPageBreak/>
        <w:t>R1-2102515 (vivo)</w:t>
      </w:r>
    </w:p>
    <w:tbl>
      <w:tblPr>
        <w:tblStyle w:val="aff1"/>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aff8"/>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aff8"/>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(i.e.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3"/>
        <w:rPr>
          <w:lang w:val="en-GB" w:eastAsia="zh-CN"/>
        </w:rPr>
      </w:pPr>
      <w:r>
        <w:rPr>
          <w:lang w:val="en-GB" w:eastAsia="zh-CN"/>
        </w:rPr>
        <w:t>R1-2102559 (Nokia, Nokia Shanghai Bell)</w:t>
      </w:r>
    </w:p>
    <w:tbl>
      <w:tblPr>
        <w:tblStyle w:val="aff1"/>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32C9BB8B" w14:textId="77777777" w:rsidR="00BF303B" w:rsidRDefault="006222A6">
            <w:pPr>
              <w:pStyle w:val="aff8"/>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aff8"/>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aff8"/>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aff8"/>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aff1"/>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a8"/>
            </w:pPr>
          </w:p>
          <w:p w14:paraId="38EFC3A4" w14:textId="77777777" w:rsidR="00BF303B" w:rsidRDefault="006222A6">
            <w:pPr>
              <w:pStyle w:val="a8"/>
              <w:keepNext/>
            </w:pPr>
            <w:r>
              <w:t xml:space="preserve">Table </w:t>
            </w:r>
            <w:r w:rsidR="00245B60">
              <w:fldChar w:fldCharType="begin"/>
            </w:r>
            <w:r w:rsidR="00245B60">
              <w:instrText xml:space="preserve"> SEQ Table \* ARABIC </w:instrText>
            </w:r>
            <w:r w:rsidR="00245B60">
              <w:fldChar w:fldCharType="separate"/>
            </w:r>
            <w:r>
              <w:t>2</w:t>
            </w:r>
            <w:r w:rsidR="00245B60">
              <w:fldChar w:fldCharType="end"/>
            </w:r>
            <w:r>
              <w:t>. Example table demonstrating UE capabilities for multi-slot span -monitoring</w:t>
            </w:r>
          </w:p>
          <w:tbl>
            <w:tblPr>
              <w:tblStyle w:val="aff1"/>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3"/>
        <w:rPr>
          <w:lang w:val="en-GB" w:eastAsia="zh-CN"/>
        </w:rPr>
      </w:pPr>
      <w:r>
        <w:rPr>
          <w:lang w:val="en-GB" w:eastAsia="zh-CN"/>
        </w:rPr>
        <w:t>R1-2102622 (CATT)</w:t>
      </w:r>
    </w:p>
    <w:tbl>
      <w:tblPr>
        <w:tblStyle w:val="aff1"/>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aff8"/>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aff8"/>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8.95pt;height:128.95pt;mso-width-percent:0;mso-height-percent:0;mso-width-percent:0;mso-height-percent:0" o:ole="">
                  <v:imagedata r:id="rId17" o:title=""/>
                </v:shape>
                <o:OLEObject Type="Embed" ProgID="Visio.Drawing.11" ShapeID="_x0000_i1027" DrawAspect="Content" ObjectID="_1680426586" r:id="rId18"/>
              </w:object>
            </w:r>
          </w:p>
          <w:p w14:paraId="28BCF308" w14:textId="77777777" w:rsidR="00BF303B" w:rsidRDefault="006222A6">
            <w:pPr>
              <w:pStyle w:val="a8"/>
              <w:rPr>
                <w:lang w:eastAsia="zh-CN"/>
              </w:rPr>
            </w:pPr>
            <w:bookmarkStart w:id="14" w:name="_Ref67683938"/>
            <w:r>
              <w:t xml:space="preserve">Figure </w:t>
            </w:r>
            <w:r w:rsidR="00245B60">
              <w:fldChar w:fldCharType="begin"/>
            </w:r>
            <w:r w:rsidR="00245B60">
              <w:instrText xml:space="preserve"> S</w:instrText>
            </w:r>
            <w:r w:rsidR="00245B60">
              <w:instrText xml:space="preserve">EQ Figure \* ARABIC </w:instrText>
            </w:r>
            <w:r w:rsidR="00245B60">
              <w:fldChar w:fldCharType="separate"/>
            </w:r>
            <w:r>
              <w:t>1</w:t>
            </w:r>
            <w:r w:rsidR="00245B60">
              <w:fldChar w:fldCharType="end"/>
            </w:r>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ae"/>
              <w:keepNext/>
            </w:pPr>
            <w:r>
              <w:rPr>
                <w:lang w:eastAsia="zh-CN"/>
              </w:rPr>
              <w:t xml:space="preserve">Alt 2: Use (X, Y) span as baseline to define the new capability. </w:t>
            </w:r>
          </w:p>
          <w:p w14:paraId="3F3166A9" w14:textId="77777777" w:rsidR="00BF303B" w:rsidRDefault="006222A6">
            <w:pPr>
              <w:pStyle w:val="ae"/>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ae"/>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ae"/>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ae"/>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ae"/>
              <w:rPr>
                <w:b/>
                <w:bCs/>
                <w:lang w:eastAsia="zh-CN"/>
              </w:rPr>
            </w:pPr>
          </w:p>
          <w:p w14:paraId="1101ADC9" w14:textId="77777777" w:rsidR="00BF303B" w:rsidRDefault="006222A6">
            <w:pPr>
              <w:pStyle w:val="ae"/>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ae"/>
              <w:keepNext/>
              <w:jc w:val="center"/>
            </w:pPr>
            <w:r>
              <w:rPr>
                <w:noProof/>
              </w:rPr>
              <w:object w:dxaOrig="7658" w:dyaOrig="2084" w14:anchorId="5C901229">
                <v:shape id="_x0000_i1028" type="#_x0000_t75" alt="" style="width:380.05pt;height:102.05pt;mso-width-percent:0;mso-height-percent:0;mso-width-percent:0;mso-height-percent:0" o:ole="">
                  <v:imagedata r:id="rId10" o:title=""/>
                </v:shape>
                <o:OLEObject Type="Embed" ProgID="Visio.Drawing.11" ShapeID="_x0000_i1028" DrawAspect="Content" ObjectID="_1680426587" r:id="rId19"/>
              </w:object>
            </w:r>
          </w:p>
          <w:p w14:paraId="00E681AA" w14:textId="77777777" w:rsidR="00BF303B" w:rsidRDefault="006222A6">
            <w:pPr>
              <w:pStyle w:val="a8"/>
              <w:rPr>
                <w:lang w:eastAsia="zh-CN"/>
              </w:rPr>
            </w:pPr>
            <w:bookmarkStart w:id="15" w:name="_Ref67870726"/>
            <w:r>
              <w:t xml:space="preserve">Figure </w:t>
            </w:r>
            <w:r w:rsidR="00245B60">
              <w:fldChar w:fldCharType="begin"/>
            </w:r>
            <w:r w:rsidR="00245B60">
              <w:instrText xml:space="preserve"> SEQ Figure \* ARABIC </w:instrText>
            </w:r>
            <w:r w:rsidR="00245B60">
              <w:fldChar w:fldCharType="separate"/>
            </w:r>
            <w:r>
              <w:t>2</w:t>
            </w:r>
            <w:r w:rsidR="00245B60">
              <w:fldChar w:fldCharType="end"/>
            </w:r>
            <w:bookmarkEnd w:id="15"/>
            <w:r>
              <w:rPr>
                <w:lang w:eastAsia="zh-CN"/>
              </w:rPr>
              <w:t>: Example for sliding window</w:t>
            </w:r>
          </w:p>
          <w:p w14:paraId="26090105" w14:textId="77777777" w:rsidR="00BF303B" w:rsidRDefault="006222A6">
            <w:pPr>
              <w:pStyle w:val="ae"/>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ae"/>
              <w:rPr>
                <w:lang w:eastAsia="zh-CN"/>
              </w:rPr>
            </w:pPr>
          </w:p>
          <w:p w14:paraId="326B0CEF" w14:textId="77777777" w:rsidR="00BF303B" w:rsidRDefault="006222A6">
            <w:pPr>
              <w:pStyle w:val="ae"/>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ae"/>
              <w:rPr>
                <w:lang w:eastAsia="zh-CN"/>
              </w:rPr>
            </w:pPr>
          </w:p>
          <w:p w14:paraId="46436194" w14:textId="77777777" w:rsidR="00BF303B" w:rsidRDefault="006222A6">
            <w:pPr>
              <w:pStyle w:val="ae"/>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3"/>
        <w:rPr>
          <w:lang w:val="en-GB" w:eastAsia="zh-CN"/>
        </w:rPr>
      </w:pPr>
      <w:r>
        <w:rPr>
          <w:lang w:val="en-GB" w:eastAsia="zh-CN"/>
        </w:rPr>
        <w:lastRenderedPageBreak/>
        <w:t>R1-2102704 (MediaTek)</w:t>
      </w:r>
    </w:p>
    <w:tbl>
      <w:tblPr>
        <w:tblStyle w:val="aff1"/>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a8"/>
              <w:jc w:val="left"/>
            </w:pPr>
            <w:bookmarkStart w:id="18" w:name="_Ref61377008"/>
            <w:r>
              <w:t xml:space="preserve">Proposal </w:t>
            </w:r>
            <w:r w:rsidR="00245B60">
              <w:fldChar w:fldCharType="begin"/>
            </w:r>
            <w:r w:rsidR="00245B60">
              <w:instrText xml:space="preserve"> SEQ Proposal \* A</w:instrText>
            </w:r>
            <w:r w:rsidR="00245B60">
              <w:instrText xml:space="preserve">RABIC </w:instrText>
            </w:r>
            <w:r w:rsidR="00245B60">
              <w:fldChar w:fldCharType="separate"/>
            </w:r>
            <w:r>
              <w:t>1</w:t>
            </w:r>
            <w:r w:rsidR="00245B60">
              <w:fldChar w:fldCharType="end"/>
            </w:r>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a8"/>
              <w:jc w:val="left"/>
            </w:pPr>
            <w:bookmarkStart w:id="19" w:name="_Ref68510857"/>
            <w:r>
              <w:t xml:space="preserve">Proposal </w:t>
            </w:r>
            <w:r w:rsidR="00245B60">
              <w:fldChar w:fldCharType="begin"/>
            </w:r>
            <w:r w:rsidR="00245B60">
              <w:instrText xml:space="preserve"> SEQ Proposal \* ARABIC </w:instrText>
            </w:r>
            <w:r w:rsidR="00245B60">
              <w:fldChar w:fldCharType="separate"/>
            </w:r>
            <w:r>
              <w:t>2</w:t>
            </w:r>
            <w:r w:rsidR="00245B60">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3"/>
        <w:rPr>
          <w:lang w:val="en-GB" w:eastAsia="zh-CN"/>
        </w:rPr>
      </w:pPr>
      <w:r>
        <w:rPr>
          <w:lang w:val="en-GB" w:eastAsia="zh-CN"/>
        </w:rPr>
        <w:t>R1-2102773 (Futurewei)</w:t>
      </w:r>
    </w:p>
    <w:tbl>
      <w:tblPr>
        <w:tblStyle w:val="aff1"/>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a8"/>
              <w:rPr>
                <w:bCs w:val="0"/>
              </w:rPr>
            </w:pPr>
            <w:r>
              <w:t xml:space="preserve">Figure </w:t>
            </w:r>
            <w:r w:rsidR="00245B60">
              <w:fldChar w:fldCharType="begin"/>
            </w:r>
            <w:r w:rsidR="00245B60">
              <w:instrText xml:space="preserve"> SEQ Figure \* ARABIC </w:instrText>
            </w:r>
            <w:r w:rsidR="00245B60">
              <w:fldChar w:fldCharType="separate"/>
            </w:r>
            <w:r>
              <w:t>1</w:t>
            </w:r>
            <w:r w:rsidR="00245B60">
              <w:fldChar w:fldCharType="end"/>
            </w:r>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3"/>
        <w:rPr>
          <w:lang w:val="en-GB" w:eastAsia="zh-CN"/>
        </w:rPr>
      </w:pPr>
      <w:r>
        <w:rPr>
          <w:lang w:val="en-GB" w:eastAsia="zh-CN"/>
        </w:rPr>
        <w:t>R1-2102789 (Ericsson)</w:t>
      </w:r>
    </w:p>
    <w:tbl>
      <w:tblPr>
        <w:tblStyle w:val="aff1"/>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ae"/>
            </w:pPr>
            <w:r>
              <w:t>Based on the discussion on PDCCH monitoring capability enhancements, three alternative solutions were selected for further study in RAN1 #104-e:</w:t>
            </w:r>
          </w:p>
          <w:p w14:paraId="368B5C2E" w14:textId="77777777" w:rsidR="00BF303B" w:rsidRDefault="006222A6">
            <w:pPr>
              <w:pStyle w:val="aff8"/>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aff8"/>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aff8"/>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ae"/>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ae"/>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Alt 2 may also require additional PDCCH processing load restriction/checking as Alt 1B. Further clarification from the proponent companies are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For Rel-17 UE with multi-slot PDCCH processing capabilities, overbooking and PDCCH dropping rules similar to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Overbooking is not allowed for SCells.</w:t>
            </w:r>
            <w:bookmarkEnd w:id="31"/>
          </w:p>
          <w:p w14:paraId="77DA9939" w14:textId="77777777" w:rsidR="00BF303B" w:rsidRDefault="006222A6">
            <w:pPr>
              <w:pStyle w:val="Observation"/>
              <w:numPr>
                <w:ilvl w:val="1"/>
                <w:numId w:val="38"/>
              </w:numPr>
            </w:pPr>
            <w:bookmarkStart w:id="32" w:name="_Toc68610481"/>
            <w:r>
              <w:t>For the PCell,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ae"/>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ae"/>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a8"/>
            </w:pPr>
            <w:bookmarkStart w:id="35" w:name="_Ref60921413"/>
            <w:bookmarkStart w:id="36" w:name="_Hlk61354178"/>
            <w:r>
              <w:t xml:space="preserve">Figure </w:t>
            </w:r>
            <w:r w:rsidR="00245B60">
              <w:fldChar w:fldCharType="begin"/>
            </w:r>
            <w:r w:rsidR="00245B60">
              <w:instrText xml:space="preserve"> SEQ Figure \* ARABIC </w:instrText>
            </w:r>
            <w:r w:rsidR="00245B60">
              <w:fldChar w:fldCharType="separate"/>
            </w:r>
            <w:r>
              <w:t>14</w:t>
            </w:r>
            <w:r w:rsidR="00245B60">
              <w:fldChar w:fldCharType="end"/>
            </w:r>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6"/>
          <w:p w14:paraId="5FD027BF" w14:textId="77777777" w:rsidR="00BF303B" w:rsidRDefault="006222A6">
            <w:pPr>
              <w:pStyle w:val="ae"/>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a8"/>
              <w:rPr>
                <w:rFonts w:cs="Arial"/>
                <w:b w:val="0"/>
              </w:rPr>
            </w:pPr>
            <w:bookmarkStart w:id="37" w:name="_Ref60824877"/>
            <w:r>
              <w:t xml:space="preserve"> Table </w:t>
            </w:r>
            <w:r w:rsidR="00245B60">
              <w:fldChar w:fldCharType="begin"/>
            </w:r>
            <w:r w:rsidR="00245B60">
              <w:instrText xml:space="preserve"> SEQ Table \* ARABIC </w:instrText>
            </w:r>
            <w:r w:rsidR="00245B60">
              <w:fldChar w:fldCharType="separate"/>
            </w:r>
            <w:r>
              <w:t>1</w:t>
            </w:r>
            <w:r w:rsidR="00245B60">
              <w:fldChar w:fldCharType="end"/>
            </w:r>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245B60">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245B60">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ae"/>
            </w:pPr>
          </w:p>
          <w:p w14:paraId="12D7BFF5" w14:textId="77777777" w:rsidR="00BF303B" w:rsidRDefault="006222A6">
            <w:pPr>
              <w:pStyle w:val="ae"/>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245B60">
            <w:pPr>
              <w:pStyle w:val="ae"/>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245B60">
            <w:pPr>
              <w:pStyle w:val="ae"/>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3"/>
        <w:rPr>
          <w:lang w:val="en-GB" w:eastAsia="zh-CN"/>
        </w:rPr>
      </w:pPr>
      <w:r>
        <w:rPr>
          <w:lang w:val="en-GB" w:eastAsia="zh-CN"/>
        </w:rPr>
        <w:lastRenderedPageBreak/>
        <w:t>R1-2102809 (Panasonic)</w:t>
      </w:r>
    </w:p>
    <w:tbl>
      <w:tblPr>
        <w:tblStyle w:val="aff1"/>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ＭＳ 明朝"/>
                <w:sz w:val="20"/>
                <w:szCs w:val="20"/>
              </w:rPr>
            </w:pPr>
            <w:r>
              <w:rPr>
                <w:rFonts w:eastAsia="ＭＳ 明朝"/>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3"/>
        <w:rPr>
          <w:lang w:val="en-GB" w:eastAsia="zh-CN"/>
        </w:rPr>
      </w:pPr>
      <w:r>
        <w:rPr>
          <w:lang w:val="en-GB" w:eastAsia="zh-CN"/>
        </w:rPr>
        <w:t>R1-2102978 (Xiaomi)</w:t>
      </w:r>
    </w:p>
    <w:tbl>
      <w:tblPr>
        <w:tblStyle w:val="aff1"/>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ae"/>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ae"/>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ae"/>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ae"/>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3"/>
        <w:rPr>
          <w:lang w:val="en-GB" w:eastAsia="zh-CN"/>
        </w:rPr>
      </w:pPr>
      <w:r>
        <w:rPr>
          <w:lang w:val="en-GB" w:eastAsia="zh-CN"/>
        </w:rPr>
        <w:lastRenderedPageBreak/>
        <w:t>R1-2102997 (Lenovo, Motorola Mobility)</w:t>
      </w:r>
    </w:p>
    <w:tbl>
      <w:tblPr>
        <w:tblStyle w:val="aff1"/>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3"/>
        <w:rPr>
          <w:lang w:val="en-GB" w:eastAsia="zh-CN"/>
        </w:rPr>
      </w:pPr>
      <w:r>
        <w:rPr>
          <w:lang w:val="en-GB" w:eastAsia="zh-CN"/>
        </w:rPr>
        <w:lastRenderedPageBreak/>
        <w:t>R1-2103022 (Intel)</w:t>
      </w:r>
    </w:p>
    <w:tbl>
      <w:tblPr>
        <w:tblStyle w:val="aff1"/>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aff8"/>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aff8"/>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9pt;height:102.05pt;mso-width-percent:0;mso-height-percent:0;mso-width-percent:0;mso-height-percent:0" o:ole="">
                  <v:imagedata r:id="rId22" o:title=""/>
                </v:shape>
                <o:OLEObject Type="Embed" ProgID="Visio.Drawing.15" ShapeID="_x0000_i1029" DrawAspect="Content" ObjectID="_1680426588"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55pt;height:2in;mso-width-percent:0;mso-height-percent:0;mso-width-percent:0;mso-height-percent:0" o:ole="">
                  <v:imagedata r:id="rId24" o:title=""/>
                </v:shape>
                <o:OLEObject Type="Embed" ProgID="Visio.Drawing.15" ShapeID="_x0000_i1030" DrawAspect="Content" ObjectID="_1680426589"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aff8"/>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aff8"/>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aff8"/>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3"/>
        <w:rPr>
          <w:lang w:val="en-GB" w:eastAsia="zh-CN"/>
        </w:rPr>
      </w:pPr>
      <w:r>
        <w:rPr>
          <w:lang w:val="en-GB" w:eastAsia="zh-CN"/>
        </w:rPr>
        <w:t>R1-2103097 (Apple)</w:t>
      </w:r>
    </w:p>
    <w:tbl>
      <w:tblPr>
        <w:tblStyle w:val="aff1"/>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a8"/>
              <w:rPr>
                <w:sz w:val="22"/>
                <w:szCs w:val="22"/>
              </w:rPr>
            </w:pPr>
            <w:bookmarkStart w:id="42" w:name="_Ref68540663"/>
            <w:r>
              <w:t xml:space="preserve">Figure </w:t>
            </w:r>
            <w:r w:rsidR="00245B60">
              <w:fldChar w:fldCharType="begin"/>
            </w:r>
            <w:r w:rsidR="00245B60">
              <w:instrText xml:space="preserve"> SEQ Figure \* ARABIC </w:instrText>
            </w:r>
            <w:r w:rsidR="00245B60">
              <w:fldChar w:fldCharType="separate"/>
            </w:r>
            <w:r>
              <w:t>1</w:t>
            </w:r>
            <w:r w:rsidR="00245B60">
              <w:fldChar w:fldCharType="end"/>
            </w:r>
            <w:bookmarkEnd w:id="42"/>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aff8"/>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aff8"/>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aff8"/>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aff8"/>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aff8"/>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3"/>
        <w:rPr>
          <w:lang w:val="en-GB" w:eastAsia="zh-CN"/>
        </w:rPr>
      </w:pPr>
      <w:r>
        <w:rPr>
          <w:lang w:val="en-GB" w:eastAsia="zh-CN"/>
        </w:rPr>
        <w:lastRenderedPageBreak/>
        <w:t>R1-2103158 (Qualcomm)</w:t>
      </w:r>
    </w:p>
    <w:tbl>
      <w:tblPr>
        <w:tblStyle w:val="aff1"/>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ＭＳ 明朝"/>
                <w:lang w:eastAsia="ja-JP"/>
              </w:rPr>
            </w:pPr>
            <w:r>
              <w:rPr>
                <w:rFonts w:eastAsia="ＭＳ 明朝"/>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a8"/>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r w:rsidR="00245B60">
              <w:fldChar w:fldCharType="begin"/>
            </w:r>
            <w:r w:rsidR="00245B60">
              <w:instrText xml:space="preserve"> SEQ Proposal \* ARABIC </w:instrText>
            </w:r>
            <w:r w:rsidR="00245B60">
              <w:fldChar w:fldCharType="separate"/>
            </w:r>
            <w:r>
              <w:t>1</w:t>
            </w:r>
            <w:r w:rsidR="00245B60">
              <w:fldChar w:fldCharType="end"/>
            </w:r>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a8"/>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r w:rsidR="00245B60">
              <w:fldChar w:fldCharType="begin"/>
            </w:r>
            <w:r w:rsidR="00245B60">
              <w:instrText xml:space="preserve"> SEQ Proposal \* ARABIC </w:instrText>
            </w:r>
            <w:r w:rsidR="00245B60">
              <w:fldChar w:fldCharType="separate"/>
            </w:r>
            <w:r>
              <w:t>2</w:t>
            </w:r>
            <w:r w:rsidR="00245B60">
              <w:fldChar w:fldCharType="end"/>
            </w:r>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a8"/>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r w:rsidR="00245B60">
              <w:fldChar w:fldCharType="begin"/>
            </w:r>
            <w:r w:rsidR="00245B60">
              <w:instrText xml:space="preserve"> SEQ Proposal \* ARABIC </w:instrText>
            </w:r>
            <w:r w:rsidR="00245B60">
              <w:fldChar w:fldCharType="separate"/>
            </w:r>
            <w:r>
              <w:t>3</w:t>
            </w:r>
            <w:r w:rsidR="00245B60">
              <w:fldChar w:fldCharType="end"/>
            </w:r>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a8"/>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r w:rsidR="00245B60">
              <w:fldChar w:fldCharType="begin"/>
            </w:r>
            <w:r w:rsidR="00245B60">
              <w:instrText xml:space="preserve"> SEQ Proposal \* ARABIC </w:instrText>
            </w:r>
            <w:r w:rsidR="00245B60">
              <w:fldChar w:fldCharType="separate"/>
            </w:r>
            <w:r>
              <w:t>4</w:t>
            </w:r>
            <w:r w:rsidR="00245B60">
              <w:fldChar w:fldCharType="end"/>
            </w:r>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a8"/>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r w:rsidR="00245B60">
              <w:fldChar w:fldCharType="begin"/>
            </w:r>
            <w:r w:rsidR="00245B60">
              <w:instrText xml:space="preserve"> SEQ Observation \* ARABIC </w:instrText>
            </w:r>
            <w:r w:rsidR="00245B60">
              <w:fldChar w:fldCharType="separate"/>
            </w:r>
            <w:r>
              <w:t>1</w:t>
            </w:r>
            <w:r w:rsidR="00245B60">
              <w:fldChar w:fldCharType="end"/>
            </w:r>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a8"/>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r w:rsidR="00245B60">
              <w:fldChar w:fldCharType="begin"/>
            </w:r>
            <w:r w:rsidR="00245B60">
              <w:instrText xml:space="preserve"> SEQ Proposal \* ARABIC </w:instrText>
            </w:r>
            <w:r w:rsidR="00245B60">
              <w:fldChar w:fldCharType="separate"/>
            </w:r>
            <w:r>
              <w:t>5</w:t>
            </w:r>
            <w:r w:rsidR="00245B60">
              <w:fldChar w:fldCharType="end"/>
            </w:r>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a8"/>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a8"/>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a8"/>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r w:rsidR="00245B60">
              <w:fldChar w:fldCharType="begin"/>
            </w:r>
            <w:r w:rsidR="00245B60">
              <w:instrText xml:space="preserve"> SEQ Proposal \* ARABIC </w:instrText>
            </w:r>
            <w:r w:rsidR="00245B60">
              <w:fldChar w:fldCharType="separate"/>
            </w:r>
            <w:r>
              <w:t>6</w:t>
            </w:r>
            <w:r w:rsidR="00245B60">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aff8"/>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aff8"/>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a8"/>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r w:rsidR="00245B60">
              <w:fldChar w:fldCharType="begin"/>
            </w:r>
            <w:r w:rsidR="00245B60">
              <w:instrText xml:space="preserve"> SEQ Proposal \* ARABIC </w:instrText>
            </w:r>
            <w:r w:rsidR="00245B60">
              <w:fldChar w:fldCharType="separate"/>
            </w:r>
            <w:r>
              <w:t>7</w:t>
            </w:r>
            <w:r w:rsidR="00245B60">
              <w:fldChar w:fldCharType="end"/>
            </w:r>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aff8"/>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aff8"/>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aff8"/>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aff8"/>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aff8"/>
              <w:numPr>
                <w:ilvl w:val="1"/>
                <w:numId w:val="18"/>
              </w:numPr>
              <w:spacing w:line="240" w:lineRule="auto"/>
              <w:rPr>
                <w:b/>
                <w:bCs/>
              </w:rPr>
            </w:pPr>
            <w:r>
              <w:rPr>
                <w:b/>
                <w:bCs/>
              </w:rPr>
              <w:t>The following combinations of (X, Y) are supported:</w:t>
            </w:r>
          </w:p>
          <w:p w14:paraId="577EAD30" w14:textId="77777777" w:rsidR="00BF303B" w:rsidRDefault="006222A6">
            <w:pPr>
              <w:pStyle w:val="aff8"/>
              <w:numPr>
                <w:ilvl w:val="2"/>
                <w:numId w:val="18"/>
              </w:numPr>
              <w:spacing w:line="240" w:lineRule="auto"/>
              <w:rPr>
                <w:b/>
                <w:bCs/>
              </w:rPr>
            </w:pPr>
            <w:r>
              <w:rPr>
                <w:b/>
                <w:bCs/>
              </w:rPr>
              <w:t>480 kHz SCS: (14, 3), (28, 3), (56, 3)</w:t>
            </w:r>
          </w:p>
          <w:p w14:paraId="31C6E27B" w14:textId="77777777" w:rsidR="00BF303B" w:rsidRDefault="006222A6">
            <w:pPr>
              <w:pStyle w:val="aff8"/>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3"/>
        <w:rPr>
          <w:lang w:val="en-GB" w:eastAsia="zh-CN"/>
        </w:rPr>
      </w:pPr>
      <w:r>
        <w:rPr>
          <w:lang w:val="en-GB" w:eastAsia="zh-CN"/>
        </w:rPr>
        <w:lastRenderedPageBreak/>
        <w:t>R1-2103230 (Samsung)</w:t>
      </w:r>
    </w:p>
    <w:tbl>
      <w:tblPr>
        <w:tblStyle w:val="aff1"/>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ＭＳ 明朝" w:cs="Arial"/>
                <w:kern w:val="2"/>
                <w:szCs w:val="20"/>
                <w:lang w:eastAsia="ja-JP"/>
              </w:rPr>
            </w:pPr>
            <w:r>
              <w:rPr>
                <w:rFonts w:eastAsia="ＭＳ 明朝"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ＭＳ 明朝" w:hAnsi="Cambria Math" w:cs="Arial"/>
                      <w:kern w:val="2"/>
                      <w:szCs w:val="20"/>
                      <w:lang w:eastAsia="ja-JP"/>
                    </w:rPr>
                  </m:ctrlPr>
                </m:sSubSupPr>
                <m:e>
                  <m:r>
                    <w:rPr>
                      <w:rFonts w:ascii="Cambria Math" w:eastAsia="ＭＳ 明朝" w:hAnsi="Cambria Math" w:cs="Arial"/>
                      <w:kern w:val="2"/>
                      <w:szCs w:val="20"/>
                      <w:lang w:eastAsia="ja-JP"/>
                    </w:rPr>
                    <m:t>M</m:t>
                  </m:r>
                </m:e>
                <m:sub>
                  <m:r>
                    <w:rPr>
                      <w:rFonts w:ascii="Cambria Math" w:eastAsia="ＭＳ 明朝" w:hAnsi="Cambria Math" w:cs="Arial"/>
                      <w:kern w:val="2"/>
                      <w:szCs w:val="20"/>
                      <w:lang w:eastAsia="ja-JP"/>
                    </w:rPr>
                    <m:t>PDCCH</m:t>
                  </m:r>
                </m:sub>
                <m:sup>
                  <m:r>
                    <w:rPr>
                      <w:rFonts w:ascii="Cambria Math" w:eastAsia="ＭＳ 明朝" w:hAnsi="Cambria Math" w:cs="Arial"/>
                      <w:kern w:val="2"/>
                      <w:szCs w:val="20"/>
                      <w:lang w:eastAsia="ja-JP"/>
                    </w:rPr>
                    <m:t>max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Y</m:t>
                  </m:r>
                  <m:r>
                    <m:rPr>
                      <m:sty m:val="p"/>
                    </m:rPr>
                    <w:rPr>
                      <w:rFonts w:ascii="Cambria Math" w:eastAsia="ＭＳ 明朝" w:hAnsi="Cambria Math" w:cs="Arial"/>
                      <w:kern w:val="2"/>
                      <w:szCs w:val="20"/>
                      <w:lang w:eastAsia="ja-JP"/>
                    </w:rPr>
                    <m:t>), </m:t>
                  </m:r>
                  <m:r>
                    <w:rPr>
                      <w:rFonts w:ascii="Cambria Math" w:eastAsia="ＭＳ 明朝" w:hAnsi="Cambria Math" w:cs="Arial"/>
                      <w:kern w:val="2"/>
                      <w:szCs w:val="20"/>
                      <w:lang w:eastAsia="ja-JP"/>
                    </w:rPr>
                    <m:t>μ</m:t>
                  </m:r>
                </m:sup>
              </m:sSubSup>
              <m:r>
                <m:rPr>
                  <m:sty m:val="p"/>
                </m:rPr>
                <w:rPr>
                  <w:rFonts w:ascii="Cambria Math" w:eastAsia="ＭＳ 明朝" w:hAnsi="Cambria Math" w:cs="Arial"/>
                  <w:kern w:val="2"/>
                  <w:szCs w:val="20"/>
                  <w:lang w:eastAsia="ja-JP"/>
                </w:rPr>
                <m:t xml:space="preserve"> </m:t>
              </m:r>
            </m:oMath>
            <w:r>
              <w:rPr>
                <w:rFonts w:eastAsia="ＭＳ 明朝" w:cs="Arial"/>
                <w:kern w:val="2"/>
                <w:szCs w:val="20"/>
                <w:lang w:eastAsia="ja-JP"/>
              </w:rPr>
              <w:t xml:space="preserve">of monitored PDCCH candidates and maximum number </w:t>
            </w:r>
            <m:oMath>
              <m:sSubSup>
                <m:sSubSupPr>
                  <m:ctrlPr>
                    <w:rPr>
                      <w:rFonts w:ascii="Cambria Math" w:eastAsia="ＭＳ 明朝" w:hAnsi="Cambria Math" w:cs="Arial"/>
                      <w:kern w:val="2"/>
                      <w:szCs w:val="20"/>
                      <w:lang w:eastAsia="ja-JP"/>
                    </w:rPr>
                  </m:ctrlPr>
                </m:sSubSupPr>
                <m:e>
                  <m:r>
                    <w:rPr>
                      <w:rFonts w:ascii="Cambria Math" w:eastAsia="ＭＳ 明朝" w:hAnsi="Cambria Math" w:cs="Arial"/>
                      <w:kern w:val="2"/>
                      <w:szCs w:val="20"/>
                      <w:lang w:eastAsia="ja-JP"/>
                    </w:rPr>
                    <m:t>C</m:t>
                  </m:r>
                </m:e>
                <m:sub>
                  <m:r>
                    <w:rPr>
                      <w:rFonts w:ascii="Cambria Math" w:eastAsia="ＭＳ 明朝" w:hAnsi="Cambria Math" w:cs="Arial"/>
                      <w:kern w:val="2"/>
                      <w:szCs w:val="20"/>
                      <w:lang w:eastAsia="ja-JP"/>
                    </w:rPr>
                    <m:t>PDCCH</m:t>
                  </m:r>
                </m:sub>
                <m:sup>
                  <m:r>
                    <w:rPr>
                      <w:rFonts w:ascii="Cambria Math" w:eastAsia="ＭＳ 明朝" w:hAnsi="Cambria Math" w:cs="Arial"/>
                      <w:kern w:val="2"/>
                      <w:szCs w:val="20"/>
                      <w:lang w:eastAsia="ja-JP"/>
                    </w:rPr>
                    <m:t>max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Y</m:t>
                  </m:r>
                  <m:r>
                    <m:rPr>
                      <m:sty m:val="p"/>
                    </m:rPr>
                    <w:rPr>
                      <w:rFonts w:ascii="Cambria Math" w:eastAsia="ＭＳ 明朝" w:hAnsi="Cambria Math" w:cs="Arial"/>
                      <w:kern w:val="2"/>
                      <w:szCs w:val="20"/>
                      <w:lang w:eastAsia="ja-JP"/>
                    </w:rPr>
                    <m:t>), </m:t>
                  </m:r>
                  <m:r>
                    <w:rPr>
                      <w:rFonts w:ascii="Cambria Math" w:eastAsia="ＭＳ 明朝" w:hAnsi="Cambria Math" w:cs="Arial"/>
                      <w:kern w:val="2"/>
                      <w:szCs w:val="20"/>
                      <w:lang w:eastAsia="ja-JP"/>
                    </w:rPr>
                    <m:t>μ</m:t>
                  </m:r>
                </m:sup>
              </m:sSubSup>
            </m:oMath>
            <w:r>
              <w:rPr>
                <w:rFonts w:eastAsia="ＭＳ 明朝"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ＭＳ 明朝" w:cs="Arial"/>
                <w:kern w:val="2"/>
                <w:szCs w:val="20"/>
                <w:lang w:eastAsia="ja-JP"/>
              </w:rPr>
            </w:pPr>
          </w:p>
          <w:p w14:paraId="4B29A49C" w14:textId="77777777" w:rsidR="00BF303B" w:rsidRDefault="006222A6">
            <w:pPr>
              <w:rPr>
                <w:rFonts w:eastAsia="ＭＳ 明朝" w:cs="Arial"/>
                <w:kern w:val="2"/>
                <w:szCs w:val="20"/>
                <w:lang w:eastAsia="ja-JP"/>
              </w:rPr>
            </w:pPr>
            <w:r>
              <w:rPr>
                <w:rFonts w:eastAsia="ＭＳ 明朝" w:cs="Arial"/>
                <w:kern w:val="2"/>
                <w:szCs w:val="20"/>
                <w:lang w:eastAsia="ja-JP"/>
              </w:rPr>
              <w:t xml:space="preserve">As </w:t>
            </w:r>
            <m:oMath>
              <m:sSubSup>
                <m:sSubSupPr>
                  <m:ctrlPr>
                    <w:rPr>
                      <w:rFonts w:ascii="Cambria Math" w:eastAsia="ＭＳ 明朝" w:hAnsi="Cambria Math" w:cs="Arial"/>
                      <w:kern w:val="2"/>
                      <w:szCs w:val="20"/>
                      <w:lang w:eastAsia="ja-JP"/>
                    </w:rPr>
                  </m:ctrlPr>
                </m:sSubSupPr>
                <m:e>
                  <m:r>
                    <w:rPr>
                      <w:rFonts w:ascii="Cambria Math" w:eastAsia="ＭＳ 明朝" w:hAnsi="Cambria Math" w:cs="Arial"/>
                      <w:kern w:val="2"/>
                      <w:szCs w:val="20"/>
                      <w:lang w:eastAsia="ja-JP"/>
                    </w:rPr>
                    <m:t>M</m:t>
                  </m:r>
                </m:e>
                <m:sub>
                  <m:r>
                    <w:rPr>
                      <w:rFonts w:ascii="Cambria Math" w:eastAsia="ＭＳ 明朝" w:hAnsi="Cambria Math" w:cs="Arial"/>
                      <w:kern w:val="2"/>
                      <w:szCs w:val="20"/>
                      <w:lang w:eastAsia="ja-JP"/>
                    </w:rPr>
                    <m:t>PDCCH</m:t>
                  </m:r>
                </m:sub>
                <m:sup>
                  <m:r>
                    <w:rPr>
                      <w:rFonts w:ascii="Cambria Math" w:eastAsia="ＭＳ 明朝" w:hAnsi="Cambria Math" w:cs="Arial"/>
                      <w:kern w:val="2"/>
                      <w:szCs w:val="20"/>
                      <w:lang w:eastAsia="ja-JP"/>
                    </w:rPr>
                    <m:t>max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slot</m:t>
                  </m:r>
                  <m:r>
                    <m:rPr>
                      <m:sty m:val="p"/>
                    </m:rPr>
                    <w:rPr>
                      <w:rFonts w:ascii="Cambria Math" w:eastAsia="ＭＳ 明朝" w:hAnsi="Cambria Math" w:cs="Arial"/>
                      <w:kern w:val="2"/>
                      <w:szCs w:val="20"/>
                      <w:lang w:eastAsia="ja-JP"/>
                    </w:rPr>
                    <m:t>, </m:t>
                  </m:r>
                  <m:r>
                    <w:rPr>
                      <w:rFonts w:ascii="Cambria Math" w:eastAsia="ＭＳ 明朝" w:hAnsi="Cambria Math" w:cs="Arial"/>
                      <w:kern w:val="2"/>
                      <w:szCs w:val="20"/>
                      <w:lang w:eastAsia="ja-JP"/>
                    </w:rPr>
                    <m:t>μ</m:t>
                  </m:r>
                </m:sup>
              </m:sSubSup>
            </m:oMath>
            <w:r>
              <w:rPr>
                <w:rFonts w:eastAsia="ＭＳ 明朝" w:cs="Arial"/>
                <w:kern w:val="2"/>
                <w:szCs w:val="20"/>
                <w:lang w:eastAsia="ja-JP"/>
              </w:rPr>
              <w:t xml:space="preserve"> and </w:t>
            </w:r>
            <m:oMath>
              <m:sSubSup>
                <m:sSubSupPr>
                  <m:ctrlPr>
                    <w:rPr>
                      <w:rFonts w:ascii="Cambria Math" w:eastAsia="ＭＳ 明朝" w:hAnsi="Cambria Math" w:cs="Arial"/>
                      <w:kern w:val="2"/>
                      <w:szCs w:val="20"/>
                      <w:lang w:eastAsia="ja-JP"/>
                    </w:rPr>
                  </m:ctrlPr>
                </m:sSubSupPr>
                <m:e>
                  <m:r>
                    <w:rPr>
                      <w:rFonts w:ascii="Cambria Math" w:eastAsia="ＭＳ 明朝" w:hAnsi="Cambria Math" w:cs="Arial"/>
                      <w:kern w:val="2"/>
                      <w:szCs w:val="20"/>
                      <w:lang w:eastAsia="ja-JP"/>
                    </w:rPr>
                    <m:t>C</m:t>
                  </m:r>
                </m:e>
                <m:sub>
                  <m:r>
                    <w:rPr>
                      <w:rFonts w:ascii="Cambria Math" w:eastAsia="ＭＳ 明朝" w:hAnsi="Cambria Math" w:cs="Arial"/>
                      <w:kern w:val="2"/>
                      <w:szCs w:val="20"/>
                      <w:lang w:eastAsia="ja-JP"/>
                    </w:rPr>
                    <m:t>PDCCH</m:t>
                  </m:r>
                </m:sub>
                <m:sup>
                  <m:r>
                    <w:rPr>
                      <w:rFonts w:ascii="Cambria Math" w:eastAsia="ＭＳ 明朝" w:hAnsi="Cambria Math" w:cs="Arial"/>
                      <w:kern w:val="2"/>
                      <w:szCs w:val="20"/>
                      <w:lang w:eastAsia="ja-JP"/>
                    </w:rPr>
                    <m:t>max</m:t>
                  </m:r>
                  <m:r>
                    <m:rPr>
                      <m:sty m:val="p"/>
                    </m:rPr>
                    <w:rPr>
                      <w:rFonts w:ascii="Cambria Math" w:eastAsia="ＭＳ 明朝" w:hAnsi="Cambria Math" w:cs="Arial"/>
                      <w:kern w:val="2"/>
                      <w:szCs w:val="20"/>
                      <w:lang w:eastAsia="ja-JP"/>
                    </w:rPr>
                    <m:t>,</m:t>
                  </m:r>
                  <m:r>
                    <w:rPr>
                      <w:rFonts w:ascii="Cambria Math" w:eastAsia="ＭＳ 明朝" w:hAnsi="Cambria Math" w:cs="Arial"/>
                      <w:kern w:val="2"/>
                      <w:szCs w:val="20"/>
                      <w:lang w:eastAsia="ja-JP"/>
                    </w:rPr>
                    <m:t>slot</m:t>
                  </m:r>
                  <m:r>
                    <m:rPr>
                      <m:sty m:val="p"/>
                    </m:rPr>
                    <w:rPr>
                      <w:rFonts w:ascii="Cambria Math" w:eastAsia="ＭＳ 明朝" w:hAnsi="Cambria Math" w:cs="Arial"/>
                      <w:kern w:val="2"/>
                      <w:szCs w:val="20"/>
                      <w:lang w:eastAsia="ja-JP"/>
                    </w:rPr>
                    <m:t>, </m:t>
                  </m:r>
                  <m:r>
                    <w:rPr>
                      <w:rFonts w:ascii="Cambria Math" w:eastAsia="ＭＳ 明朝" w:hAnsi="Cambria Math" w:cs="Arial"/>
                      <w:kern w:val="2"/>
                      <w:szCs w:val="20"/>
                      <w:lang w:eastAsia="ja-JP"/>
                    </w:rPr>
                    <m:t>μ</m:t>
                  </m:r>
                </m:sup>
              </m:sSubSup>
            </m:oMath>
            <w:r>
              <w:rPr>
                <w:rFonts w:eastAsia="ＭＳ 明朝"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ＭＳ 明朝" w:hAnsi="Cambria Math" w:cs="Arial"/>
                  <w:kern w:val="2"/>
                  <w:szCs w:val="20"/>
                  <w:lang w:eastAsia="ja-JP"/>
                </w:rPr>
                <m:t>μ</m:t>
              </m:r>
              <m:r>
                <m:rPr>
                  <m:sty m:val="p"/>
                </m:rPr>
                <w:rPr>
                  <w:rFonts w:ascii="Cambria Math" w:eastAsia="ＭＳ 明朝" w:hAnsi="Cambria Math" w:cs="Arial"/>
                  <w:kern w:val="2"/>
                  <w:szCs w:val="20"/>
                  <w:lang w:eastAsia="ja-JP"/>
                </w:rPr>
                <m:t xml:space="preserve">=5, </m:t>
              </m:r>
              <m:r>
                <w:rPr>
                  <w:rFonts w:ascii="Cambria Math" w:eastAsia="ＭＳ 明朝" w:hAnsi="Cambria Math" w:cs="Arial"/>
                  <w:kern w:val="2"/>
                  <w:szCs w:val="20"/>
                  <w:lang w:eastAsia="ja-JP"/>
                </w:rPr>
                <m:t>or</m:t>
              </m:r>
              <m:r>
                <m:rPr>
                  <m:sty m:val="p"/>
                </m:rPr>
                <w:rPr>
                  <w:rFonts w:ascii="Cambria Math" w:eastAsia="ＭＳ 明朝" w:hAnsi="Cambria Math" w:cs="Arial"/>
                  <w:kern w:val="2"/>
                  <w:szCs w:val="20"/>
                  <w:lang w:eastAsia="ja-JP"/>
                </w:rPr>
                <m:t xml:space="preserve"> 6</m:t>
              </m:r>
            </m:oMath>
            <w:r>
              <w:rPr>
                <w:rFonts w:eastAsia="ＭＳ 明朝"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3"/>
        <w:rPr>
          <w:lang w:val="en-GB" w:eastAsia="zh-CN"/>
        </w:rPr>
      </w:pPr>
      <w:r>
        <w:rPr>
          <w:lang w:val="en-GB" w:eastAsia="zh-CN"/>
        </w:rPr>
        <w:lastRenderedPageBreak/>
        <w:t>R1-2103295 (Sony)</w:t>
      </w:r>
    </w:p>
    <w:tbl>
      <w:tblPr>
        <w:tblStyle w:val="aff1"/>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aff8"/>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aff8"/>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aff8"/>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386627C0" w14:textId="77777777" w:rsidR="00BF303B" w:rsidRDefault="006222A6">
            <w:pPr>
              <w:pStyle w:val="aff8"/>
              <w:numPr>
                <w:ilvl w:val="0"/>
                <w:numId w:val="48"/>
              </w:numPr>
              <w:snapToGrid/>
              <w:spacing w:after="80" w:line="240" w:lineRule="auto"/>
              <w:ind w:left="0" w:firstLine="0"/>
              <w:rPr>
                <w:rFonts w:ascii="Times New Roman" w:eastAsia="ＭＳ ゴシック" w:hAnsi="Times New Roman"/>
                <w:b/>
                <w:bCs/>
                <w:szCs w:val="20"/>
                <w:lang w:eastAsia="ja-JP"/>
              </w:rPr>
            </w:pPr>
            <w:r>
              <w:rPr>
                <w:rFonts w:ascii="Times New Roman" w:eastAsia="ＭＳ ゴシック"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aff8"/>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ＭＳ ゴシック"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aff8"/>
              <w:numPr>
                <w:ilvl w:val="0"/>
                <w:numId w:val="48"/>
              </w:numPr>
              <w:snapToGrid/>
              <w:spacing w:after="80" w:line="240" w:lineRule="auto"/>
              <w:ind w:left="0" w:firstLine="0"/>
              <w:rPr>
                <w:rFonts w:ascii="Times New Roman" w:eastAsia="ＭＳ ゴシック" w:hAnsi="Times New Roman"/>
                <w:b/>
                <w:bCs/>
                <w:szCs w:val="20"/>
                <w:lang w:eastAsia="ja-JP"/>
              </w:rPr>
            </w:pPr>
            <w:r>
              <w:rPr>
                <w:rFonts w:ascii="Times New Roman" w:eastAsia="ＭＳ ゴシック"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aff8"/>
              <w:spacing w:after="80"/>
              <w:ind w:left="0"/>
              <w:rPr>
                <w:szCs w:val="20"/>
              </w:rPr>
            </w:pPr>
            <w:r>
              <w:rPr>
                <w:rFonts w:ascii="Times New Roman" w:hAnsi="Times New Roman"/>
                <w:b/>
                <w:bCs/>
                <w:szCs w:val="20"/>
                <w:u w:val="single"/>
              </w:rPr>
              <w:t>Proposal 1:</w:t>
            </w:r>
            <w:r>
              <w:rPr>
                <w:rFonts w:ascii="Times New Roman" w:eastAsia="ＭＳ ゴシック"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3"/>
        <w:rPr>
          <w:lang w:val="en-GB" w:eastAsia="zh-CN"/>
        </w:rPr>
      </w:pPr>
      <w:r>
        <w:rPr>
          <w:lang w:val="en-GB" w:eastAsia="zh-CN"/>
        </w:rPr>
        <w:t>R1-2103340 (LG)</w:t>
      </w:r>
    </w:p>
    <w:tbl>
      <w:tblPr>
        <w:tblStyle w:val="aff1"/>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length can be signalled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3"/>
        <w:rPr>
          <w:lang w:val="en-GB" w:eastAsia="zh-CN"/>
        </w:rPr>
      </w:pPr>
      <w:r>
        <w:rPr>
          <w:lang w:val="en-GB" w:eastAsia="zh-CN"/>
        </w:rPr>
        <w:t>R1-2103412 (Convida Wireless)</w:t>
      </w:r>
    </w:p>
    <w:tbl>
      <w:tblPr>
        <w:tblStyle w:val="aff1"/>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6.95pt;height:109.55pt;mso-width-percent:0;mso-height-percent:0;mso-width-percent:0;mso-height-percent:0" o:ole="">
                  <v:imagedata r:id="rId31" o:title=""/>
                </v:shape>
                <o:OLEObject Type="Embed" ProgID="Visio.Drawing.15" ShapeID="_x0000_i1031" DrawAspect="Content" ObjectID="_1680426590"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3"/>
        <w:rPr>
          <w:lang w:val="en-GB" w:eastAsia="zh-CN"/>
        </w:rPr>
      </w:pPr>
      <w:r>
        <w:rPr>
          <w:lang w:val="en-GB" w:eastAsia="zh-CN"/>
        </w:rPr>
        <w:lastRenderedPageBreak/>
        <w:t>R1-2103449 (InterDigital)</w:t>
      </w:r>
    </w:p>
    <w:tbl>
      <w:tblPr>
        <w:tblStyle w:val="aff1"/>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3"/>
        <w:rPr>
          <w:lang w:val="en-GB" w:eastAsia="zh-CN"/>
        </w:rPr>
      </w:pPr>
      <w:r>
        <w:rPr>
          <w:lang w:val="en-GB" w:eastAsia="zh-CN"/>
        </w:rPr>
        <w:t>R1-2103488 (ZTE, Sanechips)</w:t>
      </w:r>
    </w:p>
    <w:tbl>
      <w:tblPr>
        <w:tblStyle w:val="aff1"/>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3"/>
        <w:rPr>
          <w:lang w:val="en-GB" w:eastAsia="zh-CN"/>
        </w:rPr>
      </w:pPr>
      <w:r>
        <w:rPr>
          <w:lang w:val="en-GB" w:eastAsia="zh-CN"/>
        </w:rPr>
        <w:lastRenderedPageBreak/>
        <w:t>R1-2103512 (NEC)</w:t>
      </w:r>
    </w:p>
    <w:tbl>
      <w:tblPr>
        <w:tblStyle w:val="aff1"/>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3"/>
        <w:rPr>
          <w:lang w:val="en-GB" w:eastAsia="zh-CN"/>
        </w:rPr>
      </w:pPr>
      <w:r>
        <w:rPr>
          <w:lang w:val="en-GB" w:eastAsia="zh-CN"/>
        </w:rPr>
        <w:t>R1-2103568 (NTT DOCOMO)</w:t>
      </w:r>
    </w:p>
    <w:tbl>
      <w:tblPr>
        <w:tblStyle w:val="aff1"/>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aff1"/>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aff8"/>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aff8"/>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2"/>
      </w:pPr>
      <w:r>
        <w:t>Topic A2: Search Space Enhancement</w:t>
      </w:r>
    </w:p>
    <w:p w14:paraId="53A94437" w14:textId="77777777" w:rsidR="00BF303B" w:rsidRDefault="006222A6">
      <w:pPr>
        <w:pStyle w:val="3"/>
        <w:rPr>
          <w:lang w:val="en-GB" w:eastAsia="zh-CN"/>
        </w:rPr>
      </w:pPr>
      <w:r>
        <w:rPr>
          <w:lang w:val="en-GB" w:eastAsia="zh-CN"/>
        </w:rPr>
        <w:t>R1-2102328 (Huawei, HiSilicon)</w:t>
      </w:r>
    </w:p>
    <w:tbl>
      <w:tblPr>
        <w:tblStyle w:val="aff1"/>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a8"/>
              <w:rPr>
                <w:b w:val="0"/>
                <w:color w:val="000000" w:themeColor="text1"/>
                <w:lang w:eastAsia="zh-CN"/>
              </w:rPr>
            </w:pPr>
            <w:bookmarkStart w:id="175" w:name="_Ref68018795"/>
            <w:r>
              <w:t xml:space="preserve">Figure </w:t>
            </w:r>
            <w:r w:rsidR="00245B60">
              <w:fldChar w:fldCharType="begin"/>
            </w:r>
            <w:r w:rsidR="00245B60">
              <w:instrText xml:space="preserve"> SEQ Figure \* ARABIC </w:instrText>
            </w:r>
            <w:r w:rsidR="00245B60">
              <w:fldChar w:fldCharType="separate"/>
            </w:r>
            <w:r>
              <w:t>2</w:t>
            </w:r>
            <w:r w:rsidR="00245B60">
              <w:fldChar w:fldCharType="end"/>
            </w:r>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aff8"/>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aff8"/>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aff8"/>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3"/>
        <w:rPr>
          <w:lang w:val="en-GB" w:eastAsia="zh-CN"/>
        </w:rPr>
      </w:pPr>
      <w:r>
        <w:rPr>
          <w:lang w:val="en-GB" w:eastAsia="zh-CN"/>
        </w:rPr>
        <w:t>R1-2102449 (Spreadtrum)</w:t>
      </w:r>
    </w:p>
    <w:tbl>
      <w:tblPr>
        <w:tblStyle w:val="aff1"/>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3"/>
        <w:rPr>
          <w:lang w:val="en-GB" w:eastAsia="zh-CN"/>
        </w:rPr>
      </w:pPr>
      <w:r>
        <w:rPr>
          <w:lang w:val="en-GB" w:eastAsia="zh-CN"/>
        </w:rPr>
        <w:lastRenderedPageBreak/>
        <w:t>R1-2102515 (vivo)</w:t>
      </w:r>
    </w:p>
    <w:tbl>
      <w:tblPr>
        <w:tblStyle w:val="aff1"/>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aff8"/>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aff8"/>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3"/>
        <w:rPr>
          <w:lang w:val="en-GB" w:eastAsia="zh-CN"/>
        </w:rPr>
      </w:pPr>
      <w:r>
        <w:rPr>
          <w:lang w:val="en-GB" w:eastAsia="zh-CN"/>
        </w:rPr>
        <w:t>R1-2102622 (CATT)</w:t>
      </w:r>
    </w:p>
    <w:tbl>
      <w:tblPr>
        <w:tblStyle w:val="aff1"/>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aff8"/>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aff8"/>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aff8"/>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ae"/>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ae"/>
              <w:keepNext/>
              <w:jc w:val="center"/>
            </w:pPr>
            <w:r>
              <w:rPr>
                <w:noProof/>
              </w:rPr>
              <w:object w:dxaOrig="8116" w:dyaOrig="1767" w14:anchorId="46877D96">
                <v:shape id="_x0000_i1032" type="#_x0000_t75" alt="" style="width:402.55pt;height:87.05pt;mso-width-percent:0;mso-height-percent:0;mso-width-percent:0;mso-height-percent:0" o:ole="">
                  <v:imagedata r:id="rId34" o:title=""/>
                </v:shape>
                <o:OLEObject Type="Embed" ProgID="Visio.Drawing.11" ShapeID="_x0000_i1032" DrawAspect="Content" ObjectID="_1680426591" r:id="rId35"/>
              </w:object>
            </w:r>
          </w:p>
          <w:p w14:paraId="02DADE7B" w14:textId="77777777" w:rsidR="00BF303B" w:rsidRDefault="006222A6">
            <w:pPr>
              <w:pStyle w:val="a8"/>
              <w:rPr>
                <w:lang w:eastAsia="zh-CN"/>
              </w:rPr>
            </w:pPr>
            <w:bookmarkStart w:id="178" w:name="_Ref67922454"/>
            <w:bookmarkStart w:id="179" w:name="_Ref68631385"/>
            <w:r>
              <w:t xml:space="preserve">Figure </w:t>
            </w:r>
            <w:r w:rsidR="00245B60">
              <w:fldChar w:fldCharType="begin"/>
            </w:r>
            <w:r w:rsidR="00245B60">
              <w:instrText xml:space="preserve"> SEQ Figure \* ARABIC </w:instrText>
            </w:r>
            <w:r w:rsidR="00245B60">
              <w:fldChar w:fldCharType="separate"/>
            </w:r>
            <w:r>
              <w:t>3</w:t>
            </w:r>
            <w:r w:rsidR="00245B60">
              <w:fldChar w:fldCharType="end"/>
            </w:r>
            <w:bookmarkEnd w:id="178"/>
            <w:r>
              <w:rPr>
                <w:lang w:eastAsia="zh-CN"/>
              </w:rPr>
              <w:t>: Example for MO configuration (T_periodicity=</w:t>
            </w:r>
            <w:r>
              <w:rPr>
                <w:rFonts w:hint="eastAsia"/>
                <w:lang w:eastAsia="zh-CN"/>
              </w:rPr>
              <w:t>12 slots</w:t>
            </w:r>
            <w:r>
              <w:rPr>
                <w:lang w:eastAsia="zh-CN"/>
              </w:rPr>
              <w:t>, k_offset=0)</w:t>
            </w:r>
            <w:bookmarkEnd w:id="179"/>
          </w:p>
          <w:p w14:paraId="2195B787" w14:textId="77777777" w:rsidR="00BF303B" w:rsidRDefault="006222A6">
            <w:pPr>
              <w:pStyle w:val="ae"/>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aff8"/>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aff8"/>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ae"/>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3"/>
        <w:rPr>
          <w:lang w:val="en-GB" w:eastAsia="zh-CN"/>
        </w:rPr>
      </w:pPr>
      <w:r>
        <w:rPr>
          <w:lang w:val="en-GB" w:eastAsia="zh-CN"/>
        </w:rPr>
        <w:t>R1-2102978 (Xiaomi)</w:t>
      </w:r>
    </w:p>
    <w:tbl>
      <w:tblPr>
        <w:tblStyle w:val="aff1"/>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3"/>
        <w:rPr>
          <w:lang w:val="en-GB" w:eastAsia="zh-CN"/>
        </w:rPr>
      </w:pPr>
      <w:r>
        <w:rPr>
          <w:lang w:val="en-GB" w:eastAsia="zh-CN"/>
        </w:rPr>
        <w:lastRenderedPageBreak/>
        <w:t>R1-2102997 (Lenovo, Motorola Mobility)</w:t>
      </w:r>
    </w:p>
    <w:tbl>
      <w:tblPr>
        <w:tblStyle w:val="aff1"/>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3"/>
        <w:rPr>
          <w:lang w:val="en-GB" w:eastAsia="zh-CN"/>
        </w:rPr>
      </w:pPr>
      <w:r>
        <w:rPr>
          <w:lang w:val="en-GB" w:eastAsia="zh-CN"/>
        </w:rPr>
        <w:t>R1-2103022 (Intel)</w:t>
      </w:r>
    </w:p>
    <w:tbl>
      <w:tblPr>
        <w:tblStyle w:val="aff1"/>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aff8"/>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3"/>
        <w:rPr>
          <w:lang w:val="en-GB" w:eastAsia="zh-CN"/>
        </w:rPr>
      </w:pPr>
      <w:r>
        <w:rPr>
          <w:lang w:val="en-GB" w:eastAsia="zh-CN"/>
        </w:rPr>
        <w:t>R1-2103097 (Apple)</w:t>
      </w:r>
    </w:p>
    <w:tbl>
      <w:tblPr>
        <w:tblStyle w:val="aff1"/>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a8"/>
            </w:pPr>
            <w:bookmarkStart w:id="181" w:name="_Ref68624864"/>
            <w:r>
              <w:t xml:space="preserve">Figure </w:t>
            </w:r>
            <w:r w:rsidR="00245B60">
              <w:fldChar w:fldCharType="begin"/>
            </w:r>
            <w:r w:rsidR="00245B60">
              <w:instrText xml:space="preserve"> SEQ Figure \* ARABIC </w:instrText>
            </w:r>
            <w:r w:rsidR="00245B60">
              <w:fldChar w:fldCharType="separate"/>
            </w:r>
            <w:r>
              <w:t>2</w:t>
            </w:r>
            <w:r w:rsidR="00245B60">
              <w:fldChar w:fldCharType="end"/>
            </w:r>
            <w:bookmarkEnd w:id="181"/>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3"/>
        <w:rPr>
          <w:lang w:val="en-GB" w:eastAsia="zh-CN"/>
        </w:rPr>
      </w:pPr>
      <w:r>
        <w:rPr>
          <w:lang w:val="en-GB" w:eastAsia="zh-CN"/>
        </w:rPr>
        <w:t>R1-2103158 (Qualcomm)</w:t>
      </w:r>
    </w:p>
    <w:tbl>
      <w:tblPr>
        <w:tblStyle w:val="aff1"/>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9.55pt;height:200.95pt;mso-width-percent:0;mso-height-percent:0;mso-width-percent:0;mso-height-percent:0" o:ole="">
                  <v:imagedata r:id="rId37" o:title=""/>
                </v:shape>
                <o:OLEObject Type="Embed" ProgID="Visio.Drawing.15" ShapeID="_x0000_i1033" DrawAspect="Content" ObjectID="_1680426592" r:id="rId38"/>
              </w:object>
            </w:r>
          </w:p>
          <w:p w14:paraId="0A89E913" w14:textId="77777777" w:rsidR="00BF303B" w:rsidRDefault="006222A6">
            <w:pPr>
              <w:pStyle w:val="a8"/>
            </w:pPr>
            <w:bookmarkStart w:id="182" w:name="_Ref68206910"/>
            <w:r>
              <w:t xml:space="preserve">Figure </w:t>
            </w:r>
            <w:r w:rsidR="00245B60">
              <w:fldChar w:fldCharType="begin"/>
            </w:r>
            <w:r w:rsidR="00245B60">
              <w:instrText xml:space="preserve"> SEQ Figure \* ARABIC </w:instrText>
            </w:r>
            <w:r w:rsidR="00245B60">
              <w:fldChar w:fldCharType="separate"/>
            </w:r>
            <w:r>
              <w:t>1</w:t>
            </w:r>
            <w:r w:rsidR="00245B60">
              <w:fldChar w:fldCharType="end"/>
            </w:r>
            <w:bookmarkEnd w:id="182"/>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aff8"/>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aff8"/>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aff8"/>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a8"/>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r w:rsidR="00245B60">
              <w:fldChar w:fldCharType="begin"/>
            </w:r>
            <w:r w:rsidR="00245B60">
              <w:instrText xml:space="preserve"> SEQ Proposal \* ARABIC </w:instrText>
            </w:r>
            <w:r w:rsidR="00245B60">
              <w:fldChar w:fldCharType="separate"/>
            </w:r>
            <w:r>
              <w:t>8</w:t>
            </w:r>
            <w:r w:rsidR="00245B60">
              <w:fldChar w:fldCharType="end"/>
            </w:r>
            <w:r>
              <w:t>: If 480 kHz or 960 kHz is supported for initial access in the SPCell,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3"/>
        <w:rPr>
          <w:lang w:val="en-GB" w:eastAsia="zh-CN"/>
        </w:rPr>
      </w:pPr>
      <w:r>
        <w:rPr>
          <w:lang w:val="en-GB" w:eastAsia="zh-CN"/>
        </w:rPr>
        <w:t>R1-2103230 (Samsung)</w:t>
      </w:r>
    </w:p>
    <w:tbl>
      <w:tblPr>
        <w:tblStyle w:val="aff1"/>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1pt;height:2in;mso-width-percent:0;mso-height-percent:0;mso-width-percent:0;mso-height-percent:0" o:ole="">
                  <v:imagedata r:id="rId39" o:title=""/>
                </v:shape>
                <o:OLEObject Type="Embed" ProgID="Visio.Drawing.15" ShapeID="_x0000_i1034" DrawAspect="Content" ObjectID="_1680426593"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aff8"/>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aff8"/>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3"/>
        <w:rPr>
          <w:lang w:val="en-GB" w:eastAsia="zh-CN"/>
        </w:rPr>
      </w:pPr>
      <w:r>
        <w:rPr>
          <w:lang w:val="en-GB" w:eastAsia="zh-CN"/>
        </w:rPr>
        <w:t>R1-2103488 (ZTE, Sanechips)</w:t>
      </w:r>
    </w:p>
    <w:tbl>
      <w:tblPr>
        <w:tblStyle w:val="aff1"/>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3"/>
        <w:rPr>
          <w:lang w:val="en-GB" w:eastAsia="zh-CN"/>
        </w:rPr>
      </w:pPr>
      <w:r>
        <w:rPr>
          <w:lang w:val="en-GB" w:eastAsia="zh-CN"/>
        </w:rPr>
        <w:t>R1-2103512 (NEC)</w:t>
      </w:r>
    </w:p>
    <w:tbl>
      <w:tblPr>
        <w:tblStyle w:val="aff1"/>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ae"/>
              <w:spacing w:after="0"/>
              <w:rPr>
                <w:rFonts w:eastAsia="Times New Roman"/>
                <w:sz w:val="22"/>
                <w:szCs w:val="22"/>
                <w:lang w:val="en-GB"/>
              </w:rPr>
            </w:pPr>
          </w:p>
          <w:p w14:paraId="3F16F09B" w14:textId="77777777" w:rsidR="00BF303B" w:rsidRDefault="006222A6">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ae"/>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2"/>
      </w:pPr>
      <w:r>
        <w:lastRenderedPageBreak/>
        <w:t>Topic A3: BD Dropping</w:t>
      </w:r>
    </w:p>
    <w:p w14:paraId="154686F7" w14:textId="77777777" w:rsidR="00BF303B" w:rsidRDefault="006222A6">
      <w:pPr>
        <w:pStyle w:val="3"/>
        <w:rPr>
          <w:lang w:val="en-GB" w:eastAsia="zh-CN"/>
        </w:rPr>
      </w:pPr>
      <w:r>
        <w:rPr>
          <w:lang w:val="en-GB" w:eastAsia="zh-CN"/>
        </w:rPr>
        <w:t>R1-2102449 (Spreadtrum)</w:t>
      </w:r>
    </w:p>
    <w:tbl>
      <w:tblPr>
        <w:tblStyle w:val="aff1"/>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ae"/>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3"/>
        <w:rPr>
          <w:lang w:val="en-GB" w:eastAsia="zh-CN"/>
        </w:rPr>
      </w:pPr>
      <w:r>
        <w:rPr>
          <w:lang w:val="en-GB" w:eastAsia="zh-CN"/>
        </w:rPr>
        <w:t>R1-2103022 (Intel)</w:t>
      </w:r>
    </w:p>
    <w:tbl>
      <w:tblPr>
        <w:tblStyle w:val="aff1"/>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aff8"/>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3"/>
        <w:rPr>
          <w:lang w:val="en-GB" w:eastAsia="zh-CN"/>
        </w:rPr>
      </w:pPr>
      <w:r>
        <w:rPr>
          <w:lang w:val="en-GB" w:eastAsia="zh-CN"/>
        </w:rPr>
        <w:t>R1-2103230 (Samsung)</w:t>
      </w:r>
    </w:p>
    <w:tbl>
      <w:tblPr>
        <w:tblStyle w:val="aff1"/>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1pt;height:102.05pt;mso-width-percent:0;mso-height-percent:0;mso-width-percent:0;mso-height-percent:0" o:ole="">
                  <v:imagedata r:id="rId43" o:title=""/>
                </v:shape>
                <o:OLEObject Type="Embed" ProgID="Visio.Drawing.15" ShapeID="_x0000_i1035" DrawAspect="Content" ObjectID="_1680426594"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2"/>
      </w:pPr>
      <w:r>
        <w:t>Topic A4: PDCCH Extensions for e.g. Coverage, Reliability</w:t>
      </w:r>
    </w:p>
    <w:p w14:paraId="5859F7EA" w14:textId="77777777" w:rsidR="00BF303B" w:rsidRDefault="006222A6">
      <w:pPr>
        <w:pStyle w:val="3"/>
        <w:rPr>
          <w:lang w:val="en-GB" w:eastAsia="zh-CN"/>
        </w:rPr>
      </w:pPr>
      <w:r>
        <w:rPr>
          <w:lang w:val="en-GB" w:eastAsia="zh-CN"/>
        </w:rPr>
        <w:t>R1-2102386 (OPPO)</w:t>
      </w:r>
    </w:p>
    <w:tbl>
      <w:tblPr>
        <w:tblStyle w:val="aff1"/>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ae"/>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ae"/>
              <w:jc w:val="center"/>
              <w:rPr>
                <w:rFonts w:eastAsia="SimSun"/>
                <w:b/>
                <w:sz w:val="18"/>
                <w:szCs w:val="18"/>
                <w:lang w:eastAsia="zh-CN"/>
              </w:rPr>
            </w:pPr>
            <w:r>
              <w:rPr>
                <w:noProof/>
              </w:rPr>
              <w:object w:dxaOrig="4135" w:dyaOrig="7320" w14:anchorId="27E9AC21">
                <v:shape id="_x0000_i1036" type="#_x0000_t75" alt="" style="width:209.1pt;height:366.25pt;mso-width-percent:0;mso-height-percent:0;mso-width-percent:0;mso-height-percent:0" o:ole="">
                  <v:imagedata r:id="rId45" o:title=""/>
                </v:shape>
                <o:OLEObject Type="Embed" ProgID="Visio.Drawing.15" ShapeID="_x0000_i1036" DrawAspect="Content" ObjectID="_1680426595" r:id="rId46"/>
              </w:object>
            </w:r>
          </w:p>
          <w:p w14:paraId="0554097C" w14:textId="77777777" w:rsidR="00BF303B" w:rsidRDefault="006222A6">
            <w:pPr>
              <w:pStyle w:val="ae"/>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ae"/>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ae"/>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3"/>
        <w:rPr>
          <w:lang w:val="en-GB" w:eastAsia="zh-CN"/>
        </w:rPr>
      </w:pPr>
      <w:r>
        <w:rPr>
          <w:lang w:val="en-GB" w:eastAsia="zh-CN"/>
        </w:rPr>
        <w:t>R1-2102559 (Nokia, Nokia Shanghai Bell)</w:t>
      </w:r>
    </w:p>
    <w:tbl>
      <w:tblPr>
        <w:tblStyle w:val="aff1"/>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a8"/>
            </w:pPr>
            <w:r>
              <w:t xml:space="preserve">Figure </w:t>
            </w:r>
            <w:r w:rsidR="00245B60">
              <w:fldChar w:fldCharType="begin"/>
            </w:r>
            <w:r w:rsidR="00245B60">
              <w:instrText xml:space="preserve"> SEQ Figure \* ARABIC </w:instrText>
            </w:r>
            <w:r w:rsidR="00245B60">
              <w:fldChar w:fldCharType="separate"/>
            </w:r>
            <w:r>
              <w:t>2</w:t>
            </w:r>
            <w:r w:rsidR="00245B60">
              <w:fldChar w:fldCharType="end"/>
            </w:r>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3"/>
        <w:rPr>
          <w:lang w:val="en-GB" w:eastAsia="zh-CN"/>
        </w:rPr>
      </w:pPr>
      <w:r>
        <w:rPr>
          <w:lang w:val="en-GB" w:eastAsia="zh-CN"/>
        </w:rPr>
        <w:t>R1-2102773 (Futurewei)</w:t>
      </w:r>
    </w:p>
    <w:tbl>
      <w:tblPr>
        <w:tblStyle w:val="aff1"/>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3"/>
        <w:rPr>
          <w:lang w:val="en-GB" w:eastAsia="zh-CN"/>
        </w:rPr>
      </w:pPr>
      <w:r>
        <w:rPr>
          <w:lang w:val="en-GB" w:eastAsia="zh-CN"/>
        </w:rPr>
        <w:t>R1-2102978 (Xiaomi)</w:t>
      </w:r>
    </w:p>
    <w:tbl>
      <w:tblPr>
        <w:tblStyle w:val="aff1"/>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ae"/>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ae"/>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3"/>
        <w:rPr>
          <w:lang w:val="en-GB" w:eastAsia="zh-CN"/>
        </w:rPr>
      </w:pPr>
      <w:r>
        <w:rPr>
          <w:lang w:val="en-GB" w:eastAsia="zh-CN"/>
        </w:rPr>
        <w:t>R1-2102997 (Lenovo, Motorola Mobility)</w:t>
      </w:r>
    </w:p>
    <w:tbl>
      <w:tblPr>
        <w:tblStyle w:val="aff1"/>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aff8"/>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aff8"/>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aff8"/>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3"/>
        <w:rPr>
          <w:lang w:val="en-GB" w:eastAsia="zh-CN"/>
        </w:rPr>
      </w:pPr>
      <w:r>
        <w:rPr>
          <w:lang w:val="en-GB" w:eastAsia="zh-CN"/>
        </w:rPr>
        <w:t>R1-2103295 (Sony)</w:t>
      </w:r>
    </w:p>
    <w:tbl>
      <w:tblPr>
        <w:tblStyle w:val="aff1"/>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aff8"/>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ＭＳ ゴシック"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aff8"/>
              <w:numPr>
                <w:ilvl w:val="0"/>
                <w:numId w:val="48"/>
              </w:numPr>
              <w:snapToGrid/>
              <w:spacing w:after="80" w:line="240" w:lineRule="auto"/>
              <w:ind w:left="0" w:firstLine="0"/>
              <w:rPr>
                <w:rFonts w:ascii="Times New Roman" w:eastAsia="ＭＳ ゴシック" w:hAnsi="Times New Roman"/>
                <w:b/>
                <w:bCs/>
                <w:szCs w:val="20"/>
                <w:lang w:eastAsia="ja-JP"/>
              </w:rPr>
            </w:pPr>
            <w:r>
              <w:rPr>
                <w:rFonts w:ascii="Times New Roman" w:eastAsia="ＭＳ ゴシック"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aff8"/>
              <w:spacing w:after="80"/>
              <w:ind w:left="0"/>
              <w:rPr>
                <w:szCs w:val="20"/>
              </w:rPr>
            </w:pPr>
            <w:r>
              <w:rPr>
                <w:rFonts w:ascii="Times New Roman" w:hAnsi="Times New Roman"/>
                <w:b/>
                <w:bCs/>
                <w:szCs w:val="20"/>
                <w:u w:val="single"/>
              </w:rPr>
              <w:t>Proposal 1:</w:t>
            </w:r>
            <w:r>
              <w:rPr>
                <w:rFonts w:ascii="Times New Roman" w:eastAsia="ＭＳ ゴシック"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2"/>
      </w:pPr>
      <w:r>
        <w:t xml:space="preserve">Topic B: </w:t>
      </w:r>
      <w:r>
        <w:rPr>
          <w:lang w:val="en-US" w:eastAsia="ja-JP"/>
        </w:rPr>
        <w:t>Multiple PDSCH/PUSCH by a single DCI</w:t>
      </w:r>
    </w:p>
    <w:p w14:paraId="64E586FA" w14:textId="77777777" w:rsidR="00BF303B" w:rsidRDefault="006222A6">
      <w:pPr>
        <w:pStyle w:val="3"/>
        <w:rPr>
          <w:lang w:val="en-GB" w:eastAsia="zh-CN"/>
        </w:rPr>
      </w:pPr>
      <w:r>
        <w:rPr>
          <w:lang w:val="en-GB" w:eastAsia="zh-CN"/>
        </w:rPr>
        <w:t>R1-2102997 (Lenovo, Motorola Mobility)</w:t>
      </w:r>
    </w:p>
    <w:tbl>
      <w:tblPr>
        <w:tblStyle w:val="aff1"/>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3"/>
        <w:rPr>
          <w:lang w:val="en-GB" w:eastAsia="zh-CN"/>
        </w:rPr>
      </w:pPr>
      <w:r>
        <w:rPr>
          <w:lang w:val="en-GB" w:eastAsia="zh-CN"/>
        </w:rPr>
        <w:t>R1-2103412 (Convida Wireless)</w:t>
      </w:r>
    </w:p>
    <w:tbl>
      <w:tblPr>
        <w:tblStyle w:val="aff1"/>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3.75pt;height:2in;mso-width-percent:0;mso-height-percent:0;mso-width-percent:0;mso-height-percent:0" o:ole="">
                  <v:imagedata r:id="rId48" o:title=""/>
                </v:shape>
                <o:OLEObject Type="Embed" ProgID="Visio.Drawing.15" ShapeID="_x0000_i1037" DrawAspect="Content" ObjectID="_1680426596"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3"/>
        <w:rPr>
          <w:lang w:val="en-GB" w:eastAsia="zh-CN"/>
        </w:rPr>
      </w:pPr>
      <w:r>
        <w:rPr>
          <w:lang w:val="en-GB" w:eastAsia="zh-CN"/>
        </w:rPr>
        <w:lastRenderedPageBreak/>
        <w:t>R1-2103568 (NTT DOCOMO)</w:t>
      </w:r>
    </w:p>
    <w:tbl>
      <w:tblPr>
        <w:tblStyle w:val="aff1"/>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2"/>
      </w:pPr>
      <w:r>
        <w:lastRenderedPageBreak/>
        <w:t>Topic C: Multi-Beam Aspects</w:t>
      </w:r>
    </w:p>
    <w:p w14:paraId="3E40DFDD" w14:textId="77777777" w:rsidR="00BF303B" w:rsidRDefault="006222A6">
      <w:pPr>
        <w:pStyle w:val="3"/>
        <w:rPr>
          <w:lang w:val="en-GB" w:eastAsia="zh-CN"/>
        </w:rPr>
      </w:pPr>
      <w:r>
        <w:rPr>
          <w:lang w:val="en-GB" w:eastAsia="zh-CN"/>
        </w:rPr>
        <w:t>R1-2102559 (Nokia, Nokia Shanghai Bell)</w:t>
      </w:r>
    </w:p>
    <w:tbl>
      <w:tblPr>
        <w:tblStyle w:val="aff1"/>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3"/>
        <w:rPr>
          <w:lang w:val="en-GB" w:eastAsia="zh-CN"/>
        </w:rPr>
      </w:pPr>
      <w:r>
        <w:rPr>
          <w:lang w:val="en-GB" w:eastAsia="zh-CN"/>
        </w:rPr>
        <w:t>R1-2102997 (Lenovo, Motorola Mobility)</w:t>
      </w:r>
    </w:p>
    <w:tbl>
      <w:tblPr>
        <w:tblStyle w:val="aff1"/>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3"/>
        <w:rPr>
          <w:lang w:val="en-GB" w:eastAsia="zh-CN"/>
        </w:rPr>
      </w:pPr>
      <w:r>
        <w:rPr>
          <w:lang w:val="en-GB" w:eastAsia="zh-CN"/>
        </w:rPr>
        <w:t>R1-2103097 (Apple)</w:t>
      </w:r>
    </w:p>
    <w:tbl>
      <w:tblPr>
        <w:tblStyle w:val="aff1"/>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3"/>
        <w:rPr>
          <w:lang w:val="en-GB" w:eastAsia="zh-CN"/>
        </w:rPr>
      </w:pPr>
      <w:r>
        <w:rPr>
          <w:lang w:val="en-GB" w:eastAsia="zh-CN"/>
        </w:rPr>
        <w:t>R1-2103230 (Samsung)</w:t>
      </w:r>
    </w:p>
    <w:tbl>
      <w:tblPr>
        <w:tblStyle w:val="aff1"/>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3"/>
        <w:rPr>
          <w:lang w:val="en-GB" w:eastAsia="zh-CN"/>
        </w:rPr>
      </w:pPr>
      <w:r>
        <w:rPr>
          <w:lang w:val="en-GB" w:eastAsia="zh-CN"/>
        </w:rPr>
        <w:t>R1-2103340 (LG)</w:t>
      </w:r>
    </w:p>
    <w:tbl>
      <w:tblPr>
        <w:tblStyle w:val="aff1"/>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2"/>
      </w:pPr>
      <w:r>
        <w:t>Topic D: Multi-Cell Operation, Cross-carrier scheduling</w:t>
      </w:r>
    </w:p>
    <w:p w14:paraId="600277DF" w14:textId="77777777" w:rsidR="00BF303B" w:rsidRDefault="006222A6">
      <w:pPr>
        <w:pStyle w:val="3"/>
        <w:rPr>
          <w:lang w:val="en-GB" w:eastAsia="zh-CN"/>
        </w:rPr>
      </w:pPr>
      <w:r>
        <w:rPr>
          <w:lang w:val="en-GB" w:eastAsia="zh-CN"/>
        </w:rPr>
        <w:t>R1-2102328 (Huawei, HiSilicon)</w:t>
      </w:r>
    </w:p>
    <w:tbl>
      <w:tblPr>
        <w:tblStyle w:val="aff1"/>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3"/>
        <w:rPr>
          <w:lang w:val="en-GB" w:eastAsia="zh-CN"/>
        </w:rPr>
      </w:pPr>
      <w:r>
        <w:rPr>
          <w:lang w:val="en-GB" w:eastAsia="zh-CN"/>
        </w:rPr>
        <w:t>R1-2102449 (Spreadtrum)</w:t>
      </w:r>
    </w:p>
    <w:tbl>
      <w:tblPr>
        <w:tblStyle w:val="aff1"/>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3"/>
        <w:rPr>
          <w:lang w:val="en-GB" w:eastAsia="zh-CN"/>
        </w:rPr>
      </w:pPr>
      <w:r>
        <w:rPr>
          <w:lang w:val="en-GB" w:eastAsia="zh-CN"/>
        </w:rPr>
        <w:t>R1-2102515 (vivo)</w:t>
      </w:r>
    </w:p>
    <w:tbl>
      <w:tblPr>
        <w:tblStyle w:val="aff1"/>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3"/>
        <w:rPr>
          <w:lang w:val="en-GB" w:eastAsia="zh-CN"/>
        </w:rPr>
      </w:pPr>
      <w:r>
        <w:rPr>
          <w:lang w:val="en-GB" w:eastAsia="zh-CN"/>
        </w:rPr>
        <w:t>R1-2103022 (Intel)</w:t>
      </w:r>
    </w:p>
    <w:tbl>
      <w:tblPr>
        <w:tblStyle w:val="aff1"/>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aff8"/>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aff8"/>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3"/>
        <w:rPr>
          <w:lang w:val="en-GB" w:eastAsia="zh-CN"/>
        </w:rPr>
      </w:pPr>
      <w:r>
        <w:rPr>
          <w:lang w:val="en-GB" w:eastAsia="zh-CN"/>
        </w:rPr>
        <w:lastRenderedPageBreak/>
        <w:t>R1-2103097 (Apple)</w:t>
      </w:r>
    </w:p>
    <w:tbl>
      <w:tblPr>
        <w:tblStyle w:val="aff1"/>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aff8"/>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aff8"/>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aff8"/>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aff8"/>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aff8"/>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3"/>
        <w:rPr>
          <w:lang w:val="en-GB" w:eastAsia="zh-CN"/>
        </w:rPr>
      </w:pPr>
      <w:r>
        <w:rPr>
          <w:lang w:val="en-GB" w:eastAsia="zh-CN"/>
        </w:rPr>
        <w:t>R1-2103158 (Qualcomm)</w:t>
      </w:r>
    </w:p>
    <w:tbl>
      <w:tblPr>
        <w:tblStyle w:val="aff1"/>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a8"/>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r w:rsidR="00245B60">
              <w:fldChar w:fldCharType="begin"/>
            </w:r>
            <w:r w:rsidR="00245B60">
              <w:instrText xml:space="preserve"> SEQ Proposal \* ARABIC </w:instrText>
            </w:r>
            <w:r w:rsidR="00245B60">
              <w:fldChar w:fldCharType="separate"/>
            </w:r>
            <w:r>
              <w:t>9</w:t>
            </w:r>
            <w:r w:rsidR="00245B60">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3"/>
        <w:rPr>
          <w:lang w:val="en-GB" w:eastAsia="zh-CN"/>
        </w:rPr>
      </w:pPr>
      <w:r>
        <w:rPr>
          <w:lang w:val="en-GB" w:eastAsia="zh-CN"/>
        </w:rPr>
        <w:t>R1-2103340 (LG)</w:t>
      </w:r>
    </w:p>
    <w:tbl>
      <w:tblPr>
        <w:tblStyle w:val="aff1"/>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3"/>
        <w:rPr>
          <w:lang w:val="en-GB" w:eastAsia="zh-CN"/>
        </w:rPr>
      </w:pPr>
      <w:r>
        <w:rPr>
          <w:lang w:val="en-GB" w:eastAsia="zh-CN"/>
        </w:rPr>
        <w:t>R1-2103488 (ZTE, Sanechips)</w:t>
      </w:r>
    </w:p>
    <w:tbl>
      <w:tblPr>
        <w:tblStyle w:val="aff1"/>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2"/>
      </w:pPr>
      <w:r>
        <w:t>Topic E: Other</w:t>
      </w:r>
    </w:p>
    <w:p w14:paraId="7F5D79C1" w14:textId="77777777" w:rsidR="00BF303B" w:rsidRDefault="006222A6">
      <w:pPr>
        <w:pStyle w:val="3"/>
        <w:rPr>
          <w:lang w:val="en-GB" w:eastAsia="zh-CN"/>
        </w:rPr>
      </w:pPr>
      <w:r>
        <w:rPr>
          <w:lang w:val="en-GB" w:eastAsia="zh-CN"/>
        </w:rPr>
        <w:t>R1-2103158 (Qualcomm)</w:t>
      </w:r>
    </w:p>
    <w:tbl>
      <w:tblPr>
        <w:tblStyle w:val="aff1"/>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a8"/>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r w:rsidR="00245B60">
              <w:fldChar w:fldCharType="begin"/>
            </w:r>
            <w:r w:rsidR="00245B60">
              <w:instrText xml:space="preserve"> SEQ Observation \* ARABIC </w:instrText>
            </w:r>
            <w:r w:rsidR="00245B60">
              <w:fldChar w:fldCharType="separate"/>
            </w:r>
            <w:r>
              <w:t>3</w:t>
            </w:r>
            <w:r w:rsidR="00245B60">
              <w:fldChar w:fldCharType="end"/>
            </w:r>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15pt;height:137.75pt;mso-width-percent:0;mso-height-percent:0;mso-width-percent:0;mso-height-percent:0" o:ole="">
                  <v:imagedata r:id="rId50" o:title=""/>
                </v:shape>
                <o:OLEObject Type="Embed" ProgID="Visio.Drawing.15" ShapeID="_x0000_i1038" DrawAspect="Content" ObjectID="_1680426597" r:id="rId51"/>
              </w:object>
            </w:r>
          </w:p>
          <w:p w14:paraId="4D3F37AC" w14:textId="77777777" w:rsidR="00BF303B" w:rsidRDefault="006222A6">
            <w:pPr>
              <w:pStyle w:val="a8"/>
              <w:rPr>
                <w:lang w:val="en-GB"/>
              </w:rPr>
            </w:pPr>
            <w:bookmarkStart w:id="242" w:name="_Ref61547006"/>
            <w:r>
              <w:t xml:space="preserve">Figure </w:t>
            </w:r>
            <w:r w:rsidR="00245B60">
              <w:fldChar w:fldCharType="begin"/>
            </w:r>
            <w:r w:rsidR="00245B60">
              <w:instrText xml:space="preserve"> SEQ Figure \* ARABIC </w:instrText>
            </w:r>
            <w:r w:rsidR="00245B60">
              <w:fldChar w:fldCharType="separate"/>
            </w:r>
            <w:r>
              <w:t>3</w:t>
            </w:r>
            <w:r w:rsidR="00245B60">
              <w:fldChar w:fldCharType="end"/>
            </w:r>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12608" w14:textId="77777777" w:rsidR="00245B60" w:rsidRDefault="00245B60" w:rsidP="006222A6">
      <w:pPr>
        <w:spacing w:after="0" w:line="240" w:lineRule="auto"/>
      </w:pPr>
      <w:r>
        <w:separator/>
      </w:r>
    </w:p>
  </w:endnote>
  <w:endnote w:type="continuationSeparator" w:id="0">
    <w:p w14:paraId="553AE978" w14:textId="77777777" w:rsidR="00245B60" w:rsidRDefault="00245B60"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D6282" w14:textId="77777777" w:rsidR="00245B60" w:rsidRDefault="00245B60" w:rsidP="006222A6">
      <w:pPr>
        <w:spacing w:after="0" w:line="240" w:lineRule="auto"/>
      </w:pPr>
      <w:r>
        <w:separator/>
      </w:r>
    </w:p>
  </w:footnote>
  <w:footnote w:type="continuationSeparator" w:id="0">
    <w:p w14:paraId="45ACCC52" w14:textId="77777777" w:rsidR="00245B60" w:rsidRDefault="00245B60"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0"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3"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9"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6"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6"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2936D10"/>
    <w:multiLevelType w:val="hybridMultilevel"/>
    <w:tmpl w:val="09B6FF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6"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4"/>
  </w:num>
  <w:num w:numId="3">
    <w:abstractNumId w:val="64"/>
  </w:num>
  <w:num w:numId="4">
    <w:abstractNumId w:val="59"/>
  </w:num>
  <w:num w:numId="5">
    <w:abstractNumId w:val="46"/>
  </w:num>
  <w:num w:numId="6">
    <w:abstractNumId w:val="35"/>
  </w:num>
  <w:num w:numId="7">
    <w:abstractNumId w:val="38"/>
  </w:num>
  <w:num w:numId="8">
    <w:abstractNumId w:val="67"/>
  </w:num>
  <w:num w:numId="9">
    <w:abstractNumId w:val="39"/>
  </w:num>
  <w:num w:numId="10">
    <w:abstractNumId w:val="61"/>
  </w:num>
  <w:num w:numId="11">
    <w:abstractNumId w:val="29"/>
  </w:num>
  <w:num w:numId="12">
    <w:abstractNumId w:val="16"/>
  </w:num>
  <w:num w:numId="13">
    <w:abstractNumId w:val="25"/>
  </w:num>
  <w:num w:numId="14">
    <w:abstractNumId w:val="45"/>
  </w:num>
  <w:num w:numId="15">
    <w:abstractNumId w:val="21"/>
  </w:num>
  <w:num w:numId="16">
    <w:abstractNumId w:val="31"/>
  </w:num>
  <w:num w:numId="17">
    <w:abstractNumId w:val="37"/>
  </w:num>
  <w:num w:numId="18">
    <w:abstractNumId w:val="42"/>
  </w:num>
  <w:num w:numId="19">
    <w:abstractNumId w:val="54"/>
  </w:num>
  <w:num w:numId="20">
    <w:abstractNumId w:val="6"/>
  </w:num>
  <w:num w:numId="21">
    <w:abstractNumId w:val="20"/>
  </w:num>
  <w:num w:numId="22">
    <w:abstractNumId w:val="26"/>
  </w:num>
  <w:num w:numId="23">
    <w:abstractNumId w:val="43"/>
  </w:num>
  <w:num w:numId="24">
    <w:abstractNumId w:val="62"/>
  </w:num>
  <w:num w:numId="25">
    <w:abstractNumId w:val="15"/>
  </w:num>
  <w:num w:numId="26">
    <w:abstractNumId w:val="50"/>
  </w:num>
  <w:num w:numId="27">
    <w:abstractNumId w:val="19"/>
  </w:num>
  <w:num w:numId="28">
    <w:abstractNumId w:val="44"/>
  </w:num>
  <w:num w:numId="29">
    <w:abstractNumId w:val="47"/>
  </w:num>
  <w:num w:numId="30">
    <w:abstractNumId w:val="32"/>
  </w:num>
  <w:num w:numId="31">
    <w:abstractNumId w:val="58"/>
  </w:num>
  <w:num w:numId="32">
    <w:abstractNumId w:val="8"/>
  </w:num>
  <w:num w:numId="33">
    <w:abstractNumId w:val="4"/>
  </w:num>
  <w:num w:numId="34">
    <w:abstractNumId w:val="33"/>
  </w:num>
  <w:num w:numId="35">
    <w:abstractNumId w:val="22"/>
  </w:num>
  <w:num w:numId="36">
    <w:abstractNumId w:val="18"/>
  </w:num>
  <w:num w:numId="37">
    <w:abstractNumId w:val="65"/>
  </w:num>
  <w:num w:numId="38">
    <w:abstractNumId w:val="27"/>
  </w:num>
  <w:num w:numId="39">
    <w:abstractNumId w:val="49"/>
  </w:num>
  <w:num w:numId="40">
    <w:abstractNumId w:val="63"/>
  </w:num>
  <w:num w:numId="41">
    <w:abstractNumId w:val="28"/>
  </w:num>
  <w:num w:numId="42">
    <w:abstractNumId w:val="13"/>
  </w:num>
  <w:num w:numId="43">
    <w:abstractNumId w:val="5"/>
  </w:num>
  <w:num w:numId="44">
    <w:abstractNumId w:val="55"/>
  </w:num>
  <w:num w:numId="45">
    <w:abstractNumId w:val="30"/>
  </w:num>
  <w:num w:numId="46">
    <w:abstractNumId w:val="52"/>
  </w:num>
  <w:num w:numId="47">
    <w:abstractNumId w:val="56"/>
  </w:num>
  <w:num w:numId="48">
    <w:abstractNumId w:val="3"/>
  </w:num>
  <w:num w:numId="49">
    <w:abstractNumId w:val="40"/>
  </w:num>
  <w:num w:numId="50">
    <w:abstractNumId w:val="17"/>
  </w:num>
  <w:num w:numId="51">
    <w:abstractNumId w:val="1"/>
  </w:num>
  <w:num w:numId="52">
    <w:abstractNumId w:val="0"/>
  </w:num>
  <w:num w:numId="53">
    <w:abstractNumId w:val="12"/>
  </w:num>
  <w:num w:numId="54">
    <w:abstractNumId w:val="66"/>
  </w:num>
  <w:num w:numId="55">
    <w:abstractNumId w:val="41"/>
  </w:num>
  <w:num w:numId="56">
    <w:abstractNumId w:val="34"/>
  </w:num>
  <w:num w:numId="57">
    <w:abstractNumId w:val="51"/>
  </w:num>
  <w:num w:numId="58">
    <w:abstractNumId w:val="53"/>
  </w:num>
  <w:num w:numId="59">
    <w:abstractNumId w:val="14"/>
  </w:num>
  <w:num w:numId="60">
    <w:abstractNumId w:val="36"/>
  </w:num>
  <w:num w:numId="61">
    <w:abstractNumId w:val="60"/>
  </w:num>
  <w:num w:numId="62">
    <w:abstractNumId w:val="2"/>
  </w:num>
  <w:num w:numId="63">
    <w:abstractNumId w:val="11"/>
  </w:num>
  <w:num w:numId="64">
    <w:abstractNumId w:val="10"/>
  </w:num>
  <w:num w:numId="65">
    <w:abstractNumId w:val="23"/>
  </w:num>
  <w:num w:numId="66">
    <w:abstractNumId w:val="48"/>
  </w:num>
  <w:num w:numId="67">
    <w:abstractNumId w:val="7"/>
  </w:num>
  <w:num w:numId="68">
    <w:abstractNumId w:val="5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9C8"/>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B60"/>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3F1B"/>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BC6"/>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A7BE8"/>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6711"/>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7B7"/>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1FF"/>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CF7AF8"/>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222A6"/>
    <w:pPr>
      <w:autoSpaceDE w:val="0"/>
      <w:autoSpaceDN w:val="0"/>
      <w:adjustRightInd w:val="0"/>
      <w:snapToGrid w:val="0"/>
      <w:spacing w:after="120"/>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Web">
    <w:name w:val="Normal (Web)"/>
    <w:basedOn w:val="a0"/>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d">
    <w:name w:val="Title"/>
    <w:basedOn w:val="a0"/>
    <w:next w:val="a0"/>
    <w:link w:val="afe"/>
    <w:qFormat/>
    <w:pPr>
      <w:spacing w:before="240" w:after="60"/>
      <w:jc w:val="center"/>
      <w:outlineLvl w:val="0"/>
    </w:pPr>
    <w:rPr>
      <w:rFonts w:ascii="Cambria" w:hAnsi="Cambria"/>
      <w:b/>
      <w:bCs/>
      <w:sz w:val="32"/>
      <w:szCs w:val="32"/>
    </w:rPr>
  </w:style>
  <w:style w:type="paragraph" w:styleId="aff">
    <w:name w:val="annotation subject"/>
    <w:basedOn w:val="ac"/>
    <w:next w:val="ac"/>
    <w:link w:val="aff0"/>
    <w:uiPriority w:val="99"/>
    <w:qFormat/>
    <w:rPr>
      <w:b/>
      <w:bCs/>
    </w:rPr>
  </w:style>
  <w:style w:type="table" w:styleId="aff1">
    <w:name w:val="Table Grid"/>
    <w:basedOn w:val="a2"/>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2">
    <w:name w:val="Strong"/>
    <w:qFormat/>
    <w:rPr>
      <w:b/>
      <w:bCs/>
    </w:rPr>
  </w:style>
  <w:style w:type="character" w:styleId="aff3">
    <w:name w:val="FollowedHyperlink"/>
    <w:qFormat/>
    <w:rPr>
      <w:color w:val="800080"/>
      <w:u w:val="single"/>
    </w:rPr>
  </w:style>
  <w:style w:type="character" w:styleId="aff4">
    <w:name w:val="Emphasis"/>
    <w:qFormat/>
    <w:rPr>
      <w:i/>
      <w:iCs/>
    </w:rPr>
  </w:style>
  <w:style w:type="character" w:styleId="aff5">
    <w:name w:val="Hyperlink"/>
    <w:uiPriority w:val="99"/>
    <w:qFormat/>
    <w:rPr>
      <w:color w:val="0000FF"/>
      <w:u w:val="single"/>
    </w:rPr>
  </w:style>
  <w:style w:type="character" w:styleId="aff6">
    <w:name w:val="annotation reference"/>
    <w:qFormat/>
    <w:rPr>
      <w:sz w:val="16"/>
      <w:szCs w:val="16"/>
    </w:rPr>
  </w:style>
  <w:style w:type="character" w:styleId="aff7">
    <w:name w:val="footnote reference"/>
    <w:qFormat/>
    <w:rPr>
      <w:vertAlign w:val="superscript"/>
    </w:rPr>
  </w:style>
  <w:style w:type="character" w:customStyle="1" w:styleId="af5">
    <w:name w:val="吹き出し (文字)"/>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a9">
    <w:name w:val="図表番号 (文字)"/>
    <w:link w:val="a8"/>
    <w:qFormat/>
    <w:rPr>
      <w:b/>
      <w:bCs/>
      <w:lang w:eastAsia="en-US"/>
    </w:rPr>
  </w:style>
  <w:style w:type="character" w:customStyle="1" w:styleId="af9">
    <w:name w:val="ヘッダー (文字)"/>
    <w:link w:val="af8"/>
    <w:qFormat/>
    <w:rPr>
      <w:sz w:val="22"/>
      <w:szCs w:val="22"/>
    </w:rPr>
  </w:style>
  <w:style w:type="character" w:customStyle="1" w:styleId="af7">
    <w:name w:val="フッター (文字)"/>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f8">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a0"/>
    <w:link w:val="aff9"/>
    <w:uiPriority w:val="34"/>
    <w:qFormat/>
    <w:pPr>
      <w:autoSpaceDE/>
      <w:autoSpaceDN/>
      <w:adjustRightInd/>
      <w:spacing w:after="0"/>
      <w:ind w:left="720"/>
    </w:pPr>
    <w:rPr>
      <w:rFonts w:ascii="Calibri" w:hAnsi="Calibri"/>
    </w:rPr>
  </w:style>
  <w:style w:type="character" w:customStyle="1" w:styleId="ab">
    <w:name w:val="見出しマップ (文字)"/>
    <w:link w:val="aa"/>
    <w:uiPriority w:val="99"/>
    <w:qFormat/>
    <w:rPr>
      <w:rFonts w:ascii="Tahoma" w:hAnsi="Tahoma" w:cs="Tahoma"/>
      <w:sz w:val="16"/>
      <w:szCs w:val="16"/>
    </w:rPr>
  </w:style>
  <w:style w:type="character" w:customStyle="1" w:styleId="ad">
    <w:name w:val="コメント文字列 (文字)"/>
    <w:basedOn w:val="a1"/>
    <w:link w:val="ac"/>
    <w:uiPriority w:val="99"/>
    <w:qFormat/>
  </w:style>
  <w:style w:type="character" w:customStyle="1" w:styleId="aff0">
    <w:name w:val="コメント内容 (文字)"/>
    <w:link w:val="aff"/>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afe">
    <w:name w:val="表題 (文字)"/>
    <w:link w:val="afd"/>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ＭＳ 明朝"/>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affa">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書式なし (文字)"/>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ＭＳ 明朝"/>
      <w:szCs w:val="16"/>
      <w:lang w:eastAsia="en-US"/>
    </w:rPr>
  </w:style>
  <w:style w:type="paragraph" w:styleId="affb">
    <w:name w:val="No Spacing"/>
    <w:uiPriority w:val="1"/>
    <w:qFormat/>
    <w:rPr>
      <w:rFonts w:eastAsia="ＭＳ 明朝"/>
      <w:lang w:eastAsia="en-US"/>
    </w:rPr>
  </w:style>
  <w:style w:type="character" w:customStyle="1" w:styleId="10">
    <w:name w:val="見出し 1 (文字)"/>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本文 (文字)"/>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本文インデント 2 (文字)"/>
    <w:basedOn w:val="a1"/>
    <w:link w:val="26"/>
    <w:qFormat/>
    <w:rPr>
      <w:rFonts w:eastAsia="Times New Roman"/>
      <w:kern w:val="2"/>
      <w:lang w:eastAsia="ja-JP"/>
    </w:rPr>
  </w:style>
  <w:style w:type="character" w:customStyle="1" w:styleId="36">
    <w:name w:val="本文インデント 3 (文字)"/>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ＭＳ 明朝"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ＭＳ 明朝"/>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ＭＳ 明朝"/>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ＭＳ 明朝"/>
      <w:sz w:val="20"/>
      <w:szCs w:val="20"/>
      <w:lang w:eastAsia="en-GB"/>
    </w:rPr>
  </w:style>
  <w:style w:type="paragraph" w:customStyle="1" w:styleId="HE">
    <w:name w:val="HE"/>
    <w:basedOn w:val="a0"/>
    <w:qFormat/>
    <w:pPr>
      <w:overflowPunct w:val="0"/>
      <w:snapToGrid/>
      <w:spacing w:after="0"/>
      <w:textAlignment w:val="baseline"/>
    </w:pPr>
    <w:rPr>
      <w:rFonts w:eastAsia="ＭＳ 明朝"/>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ＭＳ 明朝"/>
      <w:lang w:val="en-US"/>
    </w:rPr>
  </w:style>
  <w:style w:type="paragraph" w:customStyle="1" w:styleId="textintend2">
    <w:name w:val="text intend 2"/>
    <w:basedOn w:val="text"/>
    <w:qFormat/>
    <w:pPr>
      <w:widowControl/>
      <w:numPr>
        <w:numId w:val="8"/>
      </w:numPr>
      <w:spacing w:after="120"/>
    </w:pPr>
    <w:rPr>
      <w:rFonts w:eastAsia="ＭＳ 明朝"/>
      <w:lang w:val="en-US"/>
    </w:rPr>
  </w:style>
  <w:style w:type="paragraph" w:customStyle="1" w:styleId="textintend3">
    <w:name w:val="text intend 3"/>
    <w:basedOn w:val="text"/>
    <w:qFormat/>
    <w:pPr>
      <w:widowControl/>
      <w:numPr>
        <w:numId w:val="9"/>
      </w:numPr>
      <w:spacing w:after="120"/>
    </w:pPr>
    <w:rPr>
      <w:rFonts w:eastAsia="ＭＳ 明朝"/>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ＭＳ 明朝"/>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付 (文字)"/>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ＭＳ 明朝"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見出し 3 (文字)"/>
    <w:link w:val="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見出し 2 (文字)"/>
    <w:link w:val="2"/>
    <w:qFormat/>
    <w:rPr>
      <w:rFonts w:ascii="Arial" w:hAnsi="Arial"/>
      <w:b/>
      <w:bCs/>
      <w:sz w:val="24"/>
      <w:szCs w:val="22"/>
      <w:lang w:val="en-GB" w:eastAsia="zh-CN"/>
    </w:rPr>
  </w:style>
  <w:style w:type="character" w:customStyle="1" w:styleId="40">
    <w:name w:val="見出し 4 (文字)"/>
    <w:link w:val="4"/>
    <w:qFormat/>
    <w:rPr>
      <w:b/>
      <w:bCs/>
      <w:sz w:val="28"/>
      <w:szCs w:val="28"/>
      <w:lang w:val="en-US" w:eastAsia="en-US"/>
    </w:rPr>
  </w:style>
  <w:style w:type="character" w:customStyle="1" w:styleId="50">
    <w:name w:val="見出し 5 (文字)"/>
    <w:link w:val="5"/>
    <w:qFormat/>
    <w:rPr>
      <w:b/>
      <w:bCs/>
      <w:i/>
      <w:iCs/>
      <w:sz w:val="26"/>
      <w:szCs w:val="26"/>
      <w:lang w:val="en-US" w:eastAsia="en-US"/>
    </w:rPr>
  </w:style>
  <w:style w:type="character" w:customStyle="1" w:styleId="60">
    <w:name w:val="見出し 6 (文字)"/>
    <w:link w:val="6"/>
    <w:qFormat/>
    <w:rPr>
      <w:b/>
      <w:bCs/>
      <w:sz w:val="22"/>
      <w:szCs w:val="22"/>
      <w:lang w:val="en-US" w:eastAsia="en-US"/>
    </w:rPr>
  </w:style>
  <w:style w:type="character" w:customStyle="1" w:styleId="70">
    <w:name w:val="見出し 7 (文字)"/>
    <w:link w:val="7"/>
    <w:qFormat/>
    <w:rPr>
      <w:sz w:val="24"/>
      <w:szCs w:val="24"/>
      <w:lang w:val="en-US" w:eastAsia="en-US"/>
    </w:rPr>
  </w:style>
  <w:style w:type="character" w:customStyle="1" w:styleId="80">
    <w:name w:val="見出し 8 (文字)"/>
    <w:link w:val="8"/>
    <w:qFormat/>
    <w:rPr>
      <w:i/>
      <w:iCs/>
      <w:sz w:val="24"/>
      <w:szCs w:val="24"/>
      <w:lang w:val="en-US" w:eastAsia="en-US"/>
    </w:rPr>
  </w:style>
  <w:style w:type="character" w:customStyle="1" w:styleId="90">
    <w:name w:val="見出し 9 (文字)"/>
    <w:link w:val="9"/>
    <w:qFormat/>
    <w:rPr>
      <w:rFonts w:ascii="Arial" w:hAnsi="Arial"/>
      <w:sz w:val="22"/>
      <w:szCs w:val="22"/>
      <w:lang w:val="en-US" w:eastAsia="en-US"/>
    </w:rPr>
  </w:style>
  <w:style w:type="character" w:customStyle="1" w:styleId="a6">
    <w:name w:val="一覧 (文字)"/>
    <w:link w:val="a5"/>
    <w:qFormat/>
    <w:rPr>
      <w:sz w:val="22"/>
      <w:szCs w:val="22"/>
      <w:lang w:eastAsia="en-US"/>
    </w:rPr>
  </w:style>
  <w:style w:type="character" w:customStyle="1" w:styleId="afc">
    <w:name w:val="脚注文字列 (文字)"/>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一覧 2 (文字)"/>
    <w:link w:val="21"/>
    <w:qFormat/>
    <w:rPr>
      <w:sz w:val="22"/>
      <w:szCs w:val="22"/>
      <w:lang w:eastAsia="en-US"/>
    </w:rPr>
  </w:style>
  <w:style w:type="character" w:customStyle="1" w:styleId="32">
    <w:name w:val="一覧 3 (文字)"/>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29">
    <w:name w:val="本文 2 (文字)"/>
    <w:link w:val="28"/>
    <w:qFormat/>
    <w:rPr>
      <w:sz w:val="22"/>
      <w:lang w:eastAsia="en-US"/>
    </w:rPr>
  </w:style>
  <w:style w:type="character" w:customStyle="1" w:styleId="aff9">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f8"/>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ＭＳ 明朝" w:hAnsi="Arial"/>
      <w:sz w:val="20"/>
      <w:szCs w:val="24"/>
      <w:lang w:val="en-GB"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8"/>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ＭＳ ゴシック"/>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__1.vsd"/><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__.vsdx"/><Relationship Id="rId29" Type="http://schemas.openxmlformats.org/officeDocument/2006/relationships/image" Target="media/image15.wmf"/><Relationship Id="rId11" Type="http://schemas.openxmlformats.org/officeDocument/2006/relationships/oleObject" Target="embeddings/Microsoft_Visio_2003-2010___.vsd"/><Relationship Id="rId24" Type="http://schemas.openxmlformats.org/officeDocument/2006/relationships/image" Target="media/image11.emf"/><Relationship Id="rId32" Type="http://schemas.openxmlformats.org/officeDocument/2006/relationships/package" Target="embeddings/Microsoft_Visio___3.vsdx"/><Relationship Id="rId37" Type="http://schemas.openxmlformats.org/officeDocument/2006/relationships/image" Target="media/image21.emf"/><Relationship Id="rId40" Type="http://schemas.openxmlformats.org/officeDocument/2006/relationships/package" Target="embeddings/Microsoft_Visio___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Microsoft_Visio_2003-2010___2.vsd"/><Relationship Id="rId31" Type="http://schemas.openxmlformats.org/officeDocument/2006/relationships/image" Target="media/image17.emf"/><Relationship Id="rId44" Type="http://schemas.openxmlformats.org/officeDocument/2006/relationships/package" Target="embeddings/Microsoft_Visio___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__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__9.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__2.vsdx"/><Relationship Id="rId33" Type="http://schemas.openxmlformats.org/officeDocument/2006/relationships/image" Target="media/image18.png"/><Relationship Id="rId38" Type="http://schemas.openxmlformats.org/officeDocument/2006/relationships/package" Target="embeddings/Microsoft_Visio___4.vsdx"/><Relationship Id="rId46" Type="http://schemas.openxmlformats.org/officeDocument/2006/relationships/package" Target="embeddings/Microsoft_Visio___7.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__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__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CD19052-7E21-4F3F-A9DD-16BC8A8C4A4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31921</Words>
  <Characters>181952</Characters>
  <Application>Microsoft Office Word</Application>
  <DocSecurity>0</DocSecurity>
  <Lines>1516</Lines>
  <Paragraphs>426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Mayuko Okano</cp:lastModifiedBy>
  <cp:revision>2</cp:revision>
  <cp:lastPrinted>2016-08-13T07:06:00Z</cp:lastPrinted>
  <dcterms:created xsi:type="dcterms:W3CDTF">2021-04-20T03:21:00Z</dcterms:created>
  <dcterms:modified xsi:type="dcterms:W3CDTF">2021-04-20T03:21:00Z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