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4E0BF8F"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D509FE">
        <w:rPr>
          <w:rFonts w:cs="Arial"/>
          <w:noProof w:val="0"/>
          <w:sz w:val="28"/>
          <w:szCs w:val="28"/>
          <w:lang w:val="en-US"/>
        </w:rPr>
        <w:t>4</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1F13F3" w:rsidRPr="001F13F3">
        <w:rPr>
          <w:rFonts w:cs="Arial"/>
          <w:noProof w:val="0"/>
          <w:sz w:val="28"/>
          <w:szCs w:val="28"/>
          <w:lang w:val="en-US"/>
        </w:rPr>
        <w:t>R1-2101538</w:t>
      </w:r>
    </w:p>
    <w:p w14:paraId="7A7325BA" w14:textId="7BBA3729" w:rsidR="00A26C9B" w:rsidRPr="00F329F8" w:rsidRDefault="00D509FE" w:rsidP="00A26C9B">
      <w:pPr>
        <w:pStyle w:val="Header"/>
        <w:rPr>
          <w:rFonts w:asciiTheme="majorHAnsi" w:hAnsiTheme="majorHAnsi" w:cstheme="majorHAnsi"/>
          <w:bCs/>
          <w:sz w:val="28"/>
          <w:lang w:val="en-US"/>
        </w:rPr>
      </w:pPr>
      <w:r>
        <w:rPr>
          <w:rFonts w:cs="Arial"/>
          <w:sz w:val="28"/>
          <w:szCs w:val="28"/>
        </w:rPr>
        <w:t>e-Meeting, January 25</w:t>
      </w:r>
      <w:r>
        <w:rPr>
          <w:rFonts w:cs="Arial"/>
          <w:sz w:val="28"/>
          <w:szCs w:val="28"/>
          <w:vertAlign w:val="superscript"/>
        </w:rPr>
        <w:t>th</w:t>
      </w:r>
      <w:r>
        <w:rPr>
          <w:rFonts w:cs="Arial"/>
          <w:sz w:val="28"/>
          <w:szCs w:val="28"/>
        </w:rPr>
        <w:t xml:space="preserve"> – February 5</w:t>
      </w:r>
      <w:r>
        <w:rPr>
          <w:rFonts w:cs="Arial"/>
          <w:sz w:val="28"/>
          <w:szCs w:val="28"/>
          <w:vertAlign w:val="superscript"/>
        </w:rPr>
        <w:t>th</w:t>
      </w:r>
      <w:r>
        <w:rPr>
          <w:rFonts w:cs="Arial"/>
          <w:sz w:val="28"/>
          <w:szCs w:val="28"/>
        </w:rPr>
        <w:t>, 2021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99FBCA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931EFD" w:rsidRPr="00931EFD">
        <w:rPr>
          <w:rFonts w:ascii="Arial" w:hAnsi="Arial" w:cs="Arial"/>
          <w:b/>
          <w:sz w:val="28"/>
          <w:szCs w:val="28"/>
          <w:lang w:val="en-US"/>
        </w:rPr>
        <w:t xml:space="preserve">Enhancements on </w:t>
      </w:r>
      <w:r w:rsidR="00361A13">
        <w:rPr>
          <w:rFonts w:ascii="Arial" w:hAnsi="Arial" w:cs="Arial"/>
          <w:b/>
          <w:sz w:val="28"/>
          <w:szCs w:val="28"/>
          <w:lang w:val="en-US"/>
        </w:rPr>
        <w:t>SRS</w:t>
      </w:r>
    </w:p>
    <w:p w14:paraId="26DC8AEB" w14:textId="5E6014B1"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E85636">
        <w:rPr>
          <w:rFonts w:ascii="Arial" w:eastAsiaTheme="minorEastAsia" w:hAnsi="Arial" w:cs="Arial"/>
          <w:b/>
          <w:sz w:val="28"/>
          <w:szCs w:val="28"/>
          <w:lang w:val="pt-BR"/>
        </w:rPr>
        <w:t>8.</w:t>
      </w:r>
      <w:r w:rsidR="00BF0EB5">
        <w:rPr>
          <w:rFonts w:ascii="Arial" w:eastAsiaTheme="minorEastAsia" w:hAnsi="Arial" w:cs="Arial"/>
          <w:b/>
          <w:sz w:val="28"/>
          <w:szCs w:val="28"/>
          <w:lang w:val="pt-BR"/>
        </w:rPr>
        <w:t>1</w:t>
      </w:r>
      <w:r w:rsidR="00A61514" w:rsidRPr="00E85636">
        <w:rPr>
          <w:rFonts w:ascii="Arial" w:eastAsiaTheme="minorEastAsia" w:hAnsi="Arial" w:cs="Arial"/>
          <w:b/>
          <w:sz w:val="28"/>
          <w:szCs w:val="28"/>
          <w:lang w:val="pt-BR"/>
        </w:rPr>
        <w:t>.</w:t>
      </w:r>
      <w:r w:rsidR="00F25E11">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503E7D00" w14:textId="77777777" w:rsidR="004C7F91" w:rsidRPr="00162F7B" w:rsidRDefault="004C7F91" w:rsidP="004C7F91">
      <w:pPr>
        <w:rPr>
          <w:lang w:val="en-US"/>
        </w:rPr>
      </w:pPr>
      <w:r w:rsidRPr="00162F7B">
        <w:rPr>
          <w:lang w:val="en-US"/>
        </w:rPr>
        <w:t>At RAN#86, a new work item on “Further enhancements on MIMO for NR” was agreed</w:t>
      </w:r>
      <w:r>
        <w:rPr>
          <w:lang w:val="en-US"/>
        </w:rPr>
        <w:t xml:space="preserve"> </w:t>
      </w:r>
      <w:r w:rsidRPr="00162F7B">
        <w:rPr>
          <w:lang w:val="en-US"/>
        </w:rPr>
        <w:t>[1],</w:t>
      </w:r>
      <w:r>
        <w:rPr>
          <w:lang w:val="en-US"/>
        </w:rPr>
        <w:t xml:space="preserve"> and the revised WID was agreed at RAN#89-e [2]. In the WID, t</w:t>
      </w:r>
      <w:r w:rsidRPr="00162F7B">
        <w:rPr>
          <w:lang w:val="en-US"/>
        </w:rPr>
        <w:t>he following objectives were agreed</w:t>
      </w:r>
      <w:r>
        <w:rPr>
          <w:lang w:val="en-US"/>
        </w:rPr>
        <w:t xml:space="preserve"> for SRS enhancement.</w:t>
      </w:r>
      <w:bookmarkStart w:id="3" w:name="_GoBack"/>
      <w:bookmarkEnd w:id="3"/>
    </w:p>
    <w:tbl>
      <w:tblPr>
        <w:tblStyle w:val="TableGrid"/>
        <w:tblW w:w="0" w:type="auto"/>
        <w:tblLook w:val="04A0" w:firstRow="1" w:lastRow="0" w:firstColumn="1" w:lastColumn="0" w:noHBand="0" w:noVBand="1"/>
      </w:tblPr>
      <w:tblGrid>
        <w:gridCol w:w="9631"/>
      </w:tblGrid>
      <w:tr w:rsidR="004C7F91" w14:paraId="16B7D3D5" w14:textId="77777777" w:rsidTr="00433DE0">
        <w:tc>
          <w:tcPr>
            <w:tcW w:w="9631" w:type="dxa"/>
          </w:tcPr>
          <w:p w14:paraId="084E525A" w14:textId="77777777" w:rsidR="004C7F91" w:rsidRPr="00162F7B" w:rsidRDefault="004C7F91" w:rsidP="00433DE0">
            <w:pPr>
              <w:snapToGrid/>
              <w:spacing w:after="0" w:afterAutospacing="0"/>
              <w:rPr>
                <w:rFonts w:eastAsia="Malgun Gothic"/>
                <w:sz w:val="20"/>
              </w:rPr>
            </w:pPr>
            <w:r>
              <w:t>3.  Enhancement on SRS, targeting both FR1 and FR2:</w:t>
            </w:r>
          </w:p>
          <w:p w14:paraId="3FBA0902" w14:textId="77777777" w:rsidR="004C7F91" w:rsidRDefault="004C7F91" w:rsidP="00433DE0">
            <w:pPr>
              <w:pStyle w:val="ListParagraph"/>
              <w:numPr>
                <w:ilvl w:val="1"/>
                <w:numId w:val="34"/>
              </w:numPr>
              <w:snapToGrid/>
              <w:spacing w:after="0" w:afterAutospacing="0"/>
              <w:ind w:leftChars="0" w:left="1024" w:hanging="567"/>
            </w:pPr>
            <w:r>
              <w:t>Identify and specify enhancements on aperiodic SRS triggering to facilitate more flexible triggering and/or DCI overhead/usage reduction</w:t>
            </w:r>
          </w:p>
          <w:p w14:paraId="5EF8620C" w14:textId="77777777" w:rsidR="004C7F91" w:rsidRDefault="004C7F91" w:rsidP="00433DE0">
            <w:pPr>
              <w:pStyle w:val="ListParagraph"/>
              <w:numPr>
                <w:ilvl w:val="1"/>
                <w:numId w:val="34"/>
              </w:numPr>
              <w:snapToGrid/>
              <w:spacing w:after="0" w:afterAutospacing="0"/>
              <w:ind w:leftChars="0" w:left="1024" w:hanging="567"/>
            </w:pPr>
            <w:r>
              <w:t>Specify SRS switching for up to 8 antennas (e.g., xTyR, x = {1, 2, 4} and y = {6, 8})</w:t>
            </w:r>
          </w:p>
          <w:p w14:paraId="79D65BC5" w14:textId="77777777" w:rsidR="004C7F91" w:rsidRDefault="004C7F91" w:rsidP="00433DE0">
            <w:pPr>
              <w:pStyle w:val="ListParagraph"/>
              <w:numPr>
                <w:ilvl w:val="1"/>
                <w:numId w:val="34"/>
              </w:numPr>
              <w:snapToGrid/>
              <w:spacing w:after="0" w:afterAutospacing="0"/>
              <w:ind w:leftChars="0" w:left="1024" w:hanging="567"/>
            </w:pPr>
            <w:r>
              <w:t>Evaluate and, if needed, specify the following mechanism(s) to enhance SRS capacity and/or coverage: SRS time bundling, increased SRS repetition, partial sounding across frequency</w:t>
            </w:r>
          </w:p>
          <w:p w14:paraId="2F8B869C" w14:textId="77777777" w:rsidR="004C7F91" w:rsidRPr="00162F7B" w:rsidRDefault="004C7F91" w:rsidP="00433DE0">
            <w:pPr>
              <w:widowControl w:val="0"/>
              <w:spacing w:after="0" w:afterAutospacing="0"/>
              <w:rPr>
                <w:rFonts w:ascii="Times" w:eastAsiaTheme="minorEastAsia" w:hAnsi="Times"/>
                <w:sz w:val="20"/>
                <w:szCs w:val="24"/>
              </w:rPr>
            </w:pPr>
          </w:p>
        </w:tc>
      </w:tr>
    </w:tbl>
    <w:p w14:paraId="25465EF5" w14:textId="77777777" w:rsidR="004C7F91" w:rsidRDefault="004C7F91" w:rsidP="004C7F91">
      <w:pPr>
        <w:rPr>
          <w:lang w:val="en-US"/>
        </w:rPr>
      </w:pPr>
    </w:p>
    <w:p w14:paraId="17B5A8E9" w14:textId="4E630268" w:rsidR="004C7F91" w:rsidRDefault="004C7F91" w:rsidP="004C7F91">
      <w:pPr>
        <w:rPr>
          <w:lang w:val="en-US"/>
        </w:rPr>
      </w:pPr>
      <w:r>
        <w:rPr>
          <w:lang w:val="en-US"/>
        </w:rPr>
        <w:t>In RAN1#103-e meeting, some agreements were made for SRS enhancement. In this contribution, we share our views on SRS enhancement.</w:t>
      </w:r>
    </w:p>
    <w:p w14:paraId="577F330F" w14:textId="395CD1FC" w:rsidR="005D38BF" w:rsidRDefault="00422F10" w:rsidP="00422F10">
      <w:pPr>
        <w:rPr>
          <w:szCs w:val="24"/>
          <w:lang w:val="en-US"/>
        </w:rPr>
      </w:pPr>
      <w:r>
        <w:rPr>
          <w:szCs w:val="24"/>
          <w:lang w:val="en-US"/>
        </w:rPr>
        <w:t xml:space="preserve"> </w:t>
      </w:r>
    </w:p>
    <w:p w14:paraId="3C7B539B" w14:textId="138D51F4" w:rsidR="006944BF" w:rsidRDefault="0085284C" w:rsidP="00886967">
      <w:pPr>
        <w:pStyle w:val="Heading1"/>
        <w:spacing w:after="180"/>
        <w:rPr>
          <w:lang w:val="en-US"/>
        </w:rPr>
      </w:pPr>
      <w:r>
        <w:rPr>
          <w:lang w:val="en-US"/>
        </w:rPr>
        <w:t>Discussions</w:t>
      </w:r>
    </w:p>
    <w:p w14:paraId="4EBC9BFE" w14:textId="558D3822" w:rsidR="00105A5D" w:rsidRDefault="00633BE1" w:rsidP="0085284C">
      <w:pPr>
        <w:pStyle w:val="Heading3"/>
        <w:numPr>
          <w:ilvl w:val="1"/>
          <w:numId w:val="1"/>
        </w:numPr>
        <w:rPr>
          <w:lang w:val="en-US"/>
        </w:rPr>
      </w:pPr>
      <w:r>
        <w:rPr>
          <w:lang w:val="en-US"/>
        </w:rPr>
        <w:t>Flexible trigger of aperiodic SRS</w:t>
      </w:r>
    </w:p>
    <w:p w14:paraId="426BE6E0" w14:textId="7D4DAA40" w:rsidR="005812C0" w:rsidRDefault="0085284C" w:rsidP="00B05602">
      <w:pPr>
        <w:rPr>
          <w:rFonts w:eastAsiaTheme="minorEastAsia"/>
          <w:szCs w:val="24"/>
          <w:lang w:val="en-US"/>
        </w:rPr>
      </w:pPr>
      <w:r>
        <w:rPr>
          <w:rFonts w:eastAsiaTheme="minorEastAsia"/>
          <w:szCs w:val="24"/>
          <w:lang w:val="en-US"/>
        </w:rPr>
        <w:t>In the last meeting, the following agreement</w:t>
      </w:r>
      <w:r w:rsidR="004875FA">
        <w:rPr>
          <w:rFonts w:eastAsiaTheme="minorEastAsia"/>
          <w:szCs w:val="24"/>
          <w:lang w:val="en-US"/>
        </w:rPr>
        <w:t>s</w:t>
      </w:r>
      <w:r>
        <w:rPr>
          <w:rFonts w:eastAsiaTheme="minorEastAsia"/>
          <w:szCs w:val="24"/>
          <w:lang w:val="en-US"/>
        </w:rPr>
        <w:t xml:space="preserve"> w</w:t>
      </w:r>
      <w:r w:rsidR="004875FA">
        <w:rPr>
          <w:rFonts w:eastAsiaTheme="minorEastAsia"/>
          <w:szCs w:val="24"/>
          <w:lang w:val="en-US"/>
        </w:rPr>
        <w:t>ere</w:t>
      </w:r>
      <w:r>
        <w:rPr>
          <w:rFonts w:eastAsiaTheme="minorEastAsia"/>
          <w:szCs w:val="24"/>
          <w:lang w:val="en-US"/>
        </w:rPr>
        <w:t xml:space="preserve"> made for</w:t>
      </w:r>
      <w:r w:rsidR="007624A1">
        <w:rPr>
          <w:rFonts w:eastAsiaTheme="minorEastAsia"/>
          <w:szCs w:val="24"/>
          <w:lang w:val="en-US"/>
        </w:rPr>
        <w:t xml:space="preserve"> flexible trigger of aperiodic SRS</w:t>
      </w:r>
      <w:r w:rsidR="00703EE2">
        <w:rPr>
          <w:rFonts w:eastAsiaTheme="minorEastAsia"/>
          <w:szCs w:val="24"/>
          <w:lang w:val="en-US"/>
        </w:rPr>
        <w:t>.</w:t>
      </w:r>
    </w:p>
    <w:tbl>
      <w:tblPr>
        <w:tblStyle w:val="TableGrid"/>
        <w:tblW w:w="0" w:type="auto"/>
        <w:tblLook w:val="04A0" w:firstRow="1" w:lastRow="0" w:firstColumn="1" w:lastColumn="0" w:noHBand="0" w:noVBand="1"/>
      </w:tblPr>
      <w:tblGrid>
        <w:gridCol w:w="9954"/>
      </w:tblGrid>
      <w:tr w:rsidR="0085284C" w14:paraId="342A30DC" w14:textId="77777777" w:rsidTr="0085284C">
        <w:tc>
          <w:tcPr>
            <w:tcW w:w="9954" w:type="dxa"/>
          </w:tcPr>
          <w:p w14:paraId="2FCD490C" w14:textId="77777777" w:rsidR="00D61D17" w:rsidRDefault="00D61D17" w:rsidP="00D61D17">
            <w:pPr>
              <w:widowControl w:val="0"/>
              <w:rPr>
                <w:rFonts w:eastAsia="Microsoft YaHei"/>
                <w:highlight w:val="green"/>
              </w:rPr>
            </w:pPr>
            <w:r>
              <w:rPr>
                <w:rFonts w:eastAsia="Microsoft YaHei"/>
                <w:b/>
                <w:highlight w:val="green"/>
              </w:rPr>
              <w:t>Agreement</w:t>
            </w:r>
          </w:p>
          <w:p w14:paraId="71781C0F" w14:textId="77777777" w:rsidR="00D61D17" w:rsidRDefault="00D61D17" w:rsidP="00D61D17">
            <w:pPr>
              <w:widowControl w:val="0"/>
              <w:rPr>
                <w:rFonts w:eastAsia="Microsoft YaHei"/>
              </w:rPr>
            </w:pPr>
            <w:r>
              <w:rPr>
                <w:rFonts w:eastAsia="Microsoft YaHei"/>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27D96F53" w14:textId="77777777" w:rsidR="00D61D17" w:rsidRDefault="00D61D17" w:rsidP="00D61D17">
            <w:pPr>
              <w:numPr>
                <w:ilvl w:val="0"/>
                <w:numId w:val="36"/>
              </w:numPr>
              <w:snapToGrid/>
              <w:spacing w:after="0" w:afterAutospacing="0"/>
              <w:jc w:val="left"/>
              <w:rPr>
                <w:rFonts w:eastAsia="Batang"/>
                <w:lang w:eastAsia="x-none"/>
              </w:rPr>
            </w:pPr>
            <w:r>
              <w:rPr>
                <w:lang w:eastAsia="x-none"/>
              </w:rPr>
              <w:t>Opt. 1: Reference slot is the slot with the triggering DCI.</w:t>
            </w:r>
          </w:p>
          <w:p w14:paraId="5B909100" w14:textId="77777777" w:rsidR="00D61D17" w:rsidRDefault="00D61D17" w:rsidP="00D61D17">
            <w:pPr>
              <w:numPr>
                <w:ilvl w:val="0"/>
                <w:numId w:val="36"/>
              </w:numPr>
              <w:snapToGrid/>
              <w:spacing w:after="0" w:afterAutospacing="0"/>
              <w:jc w:val="left"/>
              <w:rPr>
                <w:lang w:eastAsia="x-none"/>
              </w:rPr>
            </w:pPr>
            <w:r>
              <w:rPr>
                <w:lang w:eastAsia="x-none"/>
              </w:rPr>
              <w:t>Opt. 2: Reference slot is the slot indicated by the legacy triggering offset.</w:t>
            </w:r>
          </w:p>
          <w:p w14:paraId="5417A2A3" w14:textId="77777777" w:rsidR="00D61D17" w:rsidRDefault="00D61D17" w:rsidP="00D61D17">
            <w:pPr>
              <w:numPr>
                <w:ilvl w:val="0"/>
                <w:numId w:val="36"/>
              </w:numPr>
              <w:snapToGrid/>
              <w:spacing w:after="0" w:afterAutospacing="0"/>
              <w:jc w:val="left"/>
              <w:rPr>
                <w:lang w:eastAsia="x-none"/>
              </w:rPr>
            </w:pPr>
            <w:r>
              <w:rPr>
                <w:lang w:eastAsia="x-none"/>
              </w:rPr>
              <w:lastRenderedPageBreak/>
              <w:t>FFS the detailed definition of “available slot” considering UE processing complexity and timeline to determine available slot, potential co-existence with collision handling, etc., e.g.,</w:t>
            </w:r>
          </w:p>
          <w:p w14:paraId="29C727CD" w14:textId="77777777" w:rsidR="00D61D17" w:rsidRDefault="00D61D17" w:rsidP="00D61D17">
            <w:pPr>
              <w:numPr>
                <w:ilvl w:val="1"/>
                <w:numId w:val="36"/>
              </w:numPr>
              <w:snapToGrid/>
              <w:spacing w:after="0" w:afterAutospacing="0"/>
              <w:jc w:val="left"/>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84E9C1E" w14:textId="77777777" w:rsidR="00D61D17" w:rsidRDefault="00D61D17" w:rsidP="00D61D17">
            <w:pPr>
              <w:numPr>
                <w:ilvl w:val="0"/>
                <w:numId w:val="36"/>
              </w:numPr>
              <w:snapToGrid/>
              <w:spacing w:after="0" w:afterAutospacing="0"/>
              <w:jc w:val="left"/>
              <w:rPr>
                <w:lang w:eastAsia="x-none"/>
              </w:rPr>
            </w:pPr>
            <w:r>
              <w:rPr>
                <w:lang w:eastAsia="x-none"/>
              </w:rPr>
              <w:t>FFS explicit or implicit indication of t</w:t>
            </w:r>
          </w:p>
          <w:p w14:paraId="4EBC9843" w14:textId="5DAD0D89" w:rsidR="00837444" w:rsidRPr="008928CE" w:rsidRDefault="00D61D17" w:rsidP="00D61D17">
            <w:pPr>
              <w:numPr>
                <w:ilvl w:val="0"/>
                <w:numId w:val="36"/>
              </w:numPr>
              <w:snapToGrid/>
              <w:spacing w:after="0" w:afterAutospacing="0"/>
              <w:jc w:val="left"/>
              <w:rPr>
                <w:lang w:eastAsia="x-none"/>
              </w:rPr>
            </w:pPr>
            <w:r>
              <w:rPr>
                <w:lang w:eastAsia="x-none"/>
              </w:rPr>
              <w:t>FFS whether updating candidate triggering offsets in MAC CE may be beneficial</w:t>
            </w:r>
          </w:p>
        </w:tc>
      </w:tr>
    </w:tbl>
    <w:p w14:paraId="71C4C445" w14:textId="700D549E" w:rsidR="00541DB3" w:rsidRDefault="00541DB3" w:rsidP="00B05602">
      <w:pPr>
        <w:rPr>
          <w:rFonts w:eastAsiaTheme="minorEastAsia"/>
          <w:b/>
          <w:bCs/>
          <w:szCs w:val="24"/>
          <w:lang w:val="en-US"/>
        </w:rPr>
      </w:pPr>
    </w:p>
    <w:p w14:paraId="4A741C8C" w14:textId="35DF85AE" w:rsidR="00335942" w:rsidRDefault="009A25D1" w:rsidP="00B05602">
      <w:pPr>
        <w:rPr>
          <w:rFonts w:eastAsiaTheme="minorEastAsia"/>
          <w:szCs w:val="24"/>
          <w:lang w:val="en-US"/>
        </w:rPr>
      </w:pPr>
      <w:r>
        <w:rPr>
          <w:rFonts w:eastAsiaTheme="minorEastAsia"/>
          <w:szCs w:val="24"/>
          <w:lang w:val="en-US"/>
        </w:rPr>
        <w:t>In the last meeting, the indication of the slot of SRS transmission via DCI and delaying SRS transmission are not mutually exclusive</w:t>
      </w:r>
      <w:r w:rsidR="00DA02C4">
        <w:rPr>
          <w:rFonts w:eastAsiaTheme="minorEastAsia"/>
          <w:szCs w:val="24"/>
          <w:lang w:val="en-US"/>
        </w:rPr>
        <w:t xml:space="preserve">, and the </w:t>
      </w:r>
      <w:r w:rsidR="003956B5">
        <w:rPr>
          <w:rFonts w:eastAsiaTheme="minorEastAsia"/>
          <w:szCs w:val="24"/>
          <w:lang w:val="en-US"/>
        </w:rPr>
        <w:t xml:space="preserve">agreements were made as a merged solution. In our understanding, </w:t>
      </w:r>
      <w:r w:rsidR="00DA02C4">
        <w:rPr>
          <w:rFonts w:eastAsiaTheme="minorEastAsia"/>
          <w:szCs w:val="24"/>
          <w:lang w:val="en-US"/>
        </w:rPr>
        <w:t xml:space="preserve">difference between Alt. 1 and Alt. 2 is whether legacy triggering offset is used or not. In our views, we don’t need </w:t>
      </w:r>
      <w:r w:rsidR="003956B5">
        <w:rPr>
          <w:rFonts w:eastAsiaTheme="minorEastAsia"/>
          <w:szCs w:val="24"/>
          <w:lang w:val="en-US"/>
        </w:rPr>
        <w:t xml:space="preserve">to redefine the </w:t>
      </w:r>
      <w:r w:rsidR="00DA02C4">
        <w:rPr>
          <w:rFonts w:eastAsiaTheme="minorEastAsia"/>
          <w:szCs w:val="24"/>
          <w:lang w:val="en-US"/>
        </w:rPr>
        <w:t>legacy triggering offset</w:t>
      </w:r>
      <w:r w:rsidR="00A05257">
        <w:rPr>
          <w:rFonts w:eastAsiaTheme="minorEastAsia"/>
          <w:szCs w:val="24"/>
          <w:lang w:val="en-US"/>
        </w:rPr>
        <w:t>, and Option 2 has less the specification impacts</w:t>
      </w:r>
      <w:r w:rsidR="003956B5">
        <w:rPr>
          <w:rFonts w:eastAsiaTheme="minorEastAsia"/>
          <w:szCs w:val="24"/>
          <w:lang w:val="en-US"/>
        </w:rPr>
        <w:t>. Therefore,</w:t>
      </w:r>
    </w:p>
    <w:p w14:paraId="4626EF46" w14:textId="374ECA13" w:rsidR="00335942" w:rsidRPr="00335942" w:rsidRDefault="00335942" w:rsidP="00B05602">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1: </w:t>
      </w:r>
      <w:r w:rsidR="00DA02C4">
        <w:rPr>
          <w:rFonts w:eastAsiaTheme="minorEastAsia"/>
          <w:b/>
          <w:bCs/>
          <w:szCs w:val="24"/>
          <w:lang w:val="en-US"/>
        </w:rPr>
        <w:t>RAN1 should a</w:t>
      </w:r>
      <w:r w:rsidR="00240D82">
        <w:rPr>
          <w:rFonts w:eastAsiaTheme="minorEastAsia"/>
          <w:b/>
          <w:bCs/>
          <w:szCs w:val="24"/>
          <w:lang w:val="en-US"/>
        </w:rPr>
        <w:t>dopt Option 2</w:t>
      </w:r>
      <w:r w:rsidRPr="00335942">
        <w:rPr>
          <w:rFonts w:eastAsiaTheme="minorEastAsia"/>
          <w:b/>
          <w:bCs/>
          <w:szCs w:val="24"/>
          <w:lang w:val="en-US"/>
        </w:rPr>
        <w:t>.</w:t>
      </w:r>
    </w:p>
    <w:p w14:paraId="37327C9F" w14:textId="26E3A080" w:rsidR="00335942" w:rsidRDefault="00335942" w:rsidP="00B05602">
      <w:pPr>
        <w:rPr>
          <w:rFonts w:eastAsiaTheme="minorEastAsia"/>
          <w:szCs w:val="24"/>
          <w:lang w:val="en-US"/>
        </w:rPr>
      </w:pPr>
    </w:p>
    <w:p w14:paraId="059125F2" w14:textId="357F7AFC" w:rsidR="00335942" w:rsidRDefault="00B80501" w:rsidP="00B05602">
      <w:pPr>
        <w:rPr>
          <w:rFonts w:eastAsiaTheme="minorEastAsia"/>
          <w:szCs w:val="24"/>
          <w:lang w:val="en-US"/>
        </w:rPr>
      </w:pPr>
      <w:r>
        <w:rPr>
          <w:rFonts w:eastAsiaTheme="minorEastAsia"/>
          <w:szCs w:val="24"/>
          <w:lang w:val="en-US"/>
        </w:rPr>
        <w:t xml:space="preserve">Another discussion point is </w:t>
      </w:r>
      <w:r w:rsidR="00240D82">
        <w:rPr>
          <w:rFonts w:eastAsiaTheme="minorEastAsia"/>
          <w:szCs w:val="24"/>
          <w:lang w:val="en-US"/>
        </w:rPr>
        <w:t>the definition of “available slot”</w:t>
      </w:r>
      <w:r w:rsidR="006352B9">
        <w:rPr>
          <w:rFonts w:eastAsiaTheme="minorEastAsia"/>
          <w:szCs w:val="24"/>
          <w:lang w:val="en-US"/>
        </w:rPr>
        <w:t>.</w:t>
      </w:r>
      <w:r>
        <w:rPr>
          <w:rFonts w:eastAsiaTheme="minorEastAsia"/>
          <w:szCs w:val="24"/>
          <w:lang w:val="en-US"/>
        </w:rPr>
        <w:t xml:space="preserve"> </w:t>
      </w:r>
      <w:r w:rsidR="007F1016">
        <w:rPr>
          <w:rFonts w:eastAsiaTheme="minorEastAsia"/>
          <w:szCs w:val="24"/>
          <w:lang w:val="en-US"/>
        </w:rPr>
        <w:t>In our view, UL or flexible symbols configured only in RRC.</w:t>
      </w:r>
    </w:p>
    <w:p w14:paraId="00100953" w14:textId="7BD9F506" w:rsidR="006352B9" w:rsidRDefault="006352B9" w:rsidP="006352B9">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w:t>
      </w:r>
      <w:r>
        <w:rPr>
          <w:rFonts w:eastAsiaTheme="minorEastAsia"/>
          <w:b/>
          <w:bCs/>
          <w:szCs w:val="24"/>
          <w:lang w:val="en-US"/>
        </w:rPr>
        <w:t>2</w:t>
      </w:r>
      <w:r w:rsidRPr="00335942">
        <w:rPr>
          <w:rFonts w:eastAsiaTheme="minorEastAsia"/>
          <w:b/>
          <w:bCs/>
          <w:szCs w:val="24"/>
          <w:lang w:val="en-US"/>
        </w:rPr>
        <w:t xml:space="preserve">: </w:t>
      </w:r>
      <w:r w:rsidR="007F1016">
        <w:rPr>
          <w:rFonts w:eastAsiaTheme="minorEastAsia"/>
          <w:b/>
          <w:bCs/>
          <w:szCs w:val="24"/>
          <w:lang w:val="en-US"/>
        </w:rPr>
        <w:t>Available slot is defined as UL or flexible slots configured only in RRC</w:t>
      </w:r>
    </w:p>
    <w:p w14:paraId="7399D579" w14:textId="77777777" w:rsidR="00D84E5D" w:rsidRPr="00D84E5D" w:rsidRDefault="00D84E5D" w:rsidP="006352B9">
      <w:pPr>
        <w:rPr>
          <w:rFonts w:eastAsiaTheme="minorEastAsia"/>
          <w:szCs w:val="24"/>
          <w:lang w:val="en-US"/>
        </w:rPr>
      </w:pPr>
    </w:p>
    <w:p w14:paraId="1384632F" w14:textId="7CD81CE5" w:rsidR="00D84E5D" w:rsidRDefault="00D84E5D" w:rsidP="00D84E5D">
      <w:pPr>
        <w:pStyle w:val="Heading3"/>
        <w:numPr>
          <w:ilvl w:val="1"/>
          <w:numId w:val="1"/>
        </w:numPr>
        <w:rPr>
          <w:lang w:val="en-US"/>
        </w:rPr>
      </w:pPr>
      <w:r>
        <w:rPr>
          <w:lang w:val="en-US"/>
        </w:rPr>
        <w:t>Flexible DCI</w:t>
      </w:r>
    </w:p>
    <w:p w14:paraId="14524AD5" w14:textId="4BB41EC9" w:rsidR="005C799A" w:rsidRPr="00855091" w:rsidRDefault="00855091" w:rsidP="00B05602">
      <w:pPr>
        <w:rPr>
          <w:rFonts w:eastAsiaTheme="minorEastAsia"/>
          <w:szCs w:val="24"/>
          <w:lang w:val="en-US"/>
        </w:rPr>
      </w:pPr>
      <w:r w:rsidRPr="00855091">
        <w:rPr>
          <w:rFonts w:eastAsiaTheme="minorEastAsia"/>
          <w:szCs w:val="24"/>
          <w:lang w:val="en-US"/>
        </w:rPr>
        <w:t xml:space="preserve">In the last meeting, the following agreements were made for flexible </w:t>
      </w:r>
      <w:r>
        <w:rPr>
          <w:rFonts w:eastAsiaTheme="minorEastAsia"/>
          <w:szCs w:val="24"/>
          <w:lang w:val="en-US"/>
        </w:rPr>
        <w:t>DCI for</w:t>
      </w:r>
      <w:r w:rsidRPr="00855091">
        <w:rPr>
          <w:rFonts w:eastAsiaTheme="minorEastAsia"/>
          <w:szCs w:val="24"/>
          <w:lang w:val="en-US"/>
        </w:rPr>
        <w:t xml:space="preserve"> aperiodic SRS.</w:t>
      </w:r>
    </w:p>
    <w:tbl>
      <w:tblPr>
        <w:tblStyle w:val="TableGrid"/>
        <w:tblW w:w="0" w:type="auto"/>
        <w:tblLook w:val="04A0" w:firstRow="1" w:lastRow="0" w:firstColumn="1" w:lastColumn="0" w:noHBand="0" w:noVBand="1"/>
      </w:tblPr>
      <w:tblGrid>
        <w:gridCol w:w="9954"/>
      </w:tblGrid>
      <w:tr w:rsidR="002A12CC" w14:paraId="3C34FE6E" w14:textId="77777777" w:rsidTr="002A12CC">
        <w:tc>
          <w:tcPr>
            <w:tcW w:w="9954" w:type="dxa"/>
          </w:tcPr>
          <w:p w14:paraId="3C3F44B3" w14:textId="77777777" w:rsidR="002A12CC" w:rsidRDefault="002A12CC" w:rsidP="002A12CC">
            <w:pPr>
              <w:widowControl w:val="0"/>
              <w:rPr>
                <w:rFonts w:eastAsia="Microsoft YaHei"/>
                <w:b/>
                <w:highlight w:val="green"/>
              </w:rPr>
            </w:pPr>
            <w:r>
              <w:rPr>
                <w:rFonts w:eastAsia="Microsoft YaHei"/>
                <w:b/>
                <w:highlight w:val="green"/>
              </w:rPr>
              <w:t>Agreement</w:t>
            </w:r>
          </w:p>
          <w:p w14:paraId="623B4F8E" w14:textId="77777777" w:rsidR="002A12CC" w:rsidRDefault="002A12CC" w:rsidP="002A12CC">
            <w:pPr>
              <w:widowControl w:val="0"/>
              <w:rPr>
                <w:rFonts w:eastAsia="Microsoft YaHei"/>
              </w:rPr>
            </w:pPr>
            <w:r>
              <w:rPr>
                <w:rFonts w:eastAsia="Microsoft YaHei"/>
              </w:rPr>
              <w:t>Support at least DCI 0_1 and 0_2 to trigger aperiodic SRS without data and without CSI.</w:t>
            </w:r>
          </w:p>
          <w:p w14:paraId="1867F433" w14:textId="77777777" w:rsidR="002A12CC" w:rsidRDefault="002A12CC" w:rsidP="002A12CC">
            <w:pPr>
              <w:numPr>
                <w:ilvl w:val="0"/>
                <w:numId w:val="38"/>
              </w:numPr>
              <w:snapToGrid/>
              <w:spacing w:after="0" w:afterAutospacing="0"/>
              <w:jc w:val="left"/>
              <w:rPr>
                <w:rFonts w:eastAsia="Batang"/>
                <w:lang w:eastAsia="x-none"/>
              </w:rPr>
            </w:pPr>
            <w:r>
              <w:rPr>
                <w:lang w:eastAsia="x-none"/>
              </w:rPr>
              <w:t>FFS whether/how to re-purpose the unused fields, e.g., the triggering offset(s) and the frequency resources for triggering A-SRS on one or more component carriers, SFI-index, etc.</w:t>
            </w:r>
          </w:p>
          <w:p w14:paraId="670FF46F" w14:textId="77777777" w:rsidR="002A12CC" w:rsidRDefault="002A12CC" w:rsidP="002A12CC">
            <w:pPr>
              <w:numPr>
                <w:ilvl w:val="0"/>
                <w:numId w:val="38"/>
              </w:numPr>
              <w:snapToGrid/>
              <w:spacing w:after="0" w:afterAutospacing="0"/>
              <w:jc w:val="left"/>
              <w:rPr>
                <w:lang w:eastAsia="x-none"/>
              </w:rPr>
            </w:pPr>
            <w:r>
              <w:rPr>
                <w:lang w:eastAsia="x-none"/>
              </w:rPr>
              <w:t>FFS UL/DL DCI with data for aperiodic SRS</w:t>
            </w:r>
          </w:p>
          <w:p w14:paraId="07AE13A9" w14:textId="4A36CA79" w:rsidR="002A12CC" w:rsidRPr="002A12CC" w:rsidRDefault="002A12CC" w:rsidP="00B05602">
            <w:pPr>
              <w:numPr>
                <w:ilvl w:val="0"/>
                <w:numId w:val="38"/>
              </w:numPr>
              <w:snapToGrid/>
              <w:spacing w:after="0" w:afterAutospacing="0"/>
              <w:jc w:val="left"/>
              <w:rPr>
                <w:lang w:eastAsia="x-none"/>
              </w:rPr>
            </w:pPr>
            <w:r>
              <w:rPr>
                <w:lang w:eastAsia="x-none"/>
              </w:rPr>
              <w:t xml:space="preserve">FFS group common DCI </w:t>
            </w:r>
          </w:p>
        </w:tc>
      </w:tr>
    </w:tbl>
    <w:p w14:paraId="5A481C8B" w14:textId="2DF07A3F" w:rsidR="00855091" w:rsidRDefault="00855091" w:rsidP="00B05602">
      <w:pPr>
        <w:rPr>
          <w:rFonts w:eastAsiaTheme="minorEastAsia"/>
          <w:szCs w:val="24"/>
        </w:rPr>
      </w:pPr>
    </w:p>
    <w:p w14:paraId="7D8E9860" w14:textId="3D497ED8" w:rsidR="002A12CC" w:rsidRPr="002A12CC" w:rsidRDefault="002A12CC" w:rsidP="00B05602">
      <w:pPr>
        <w:rPr>
          <w:rFonts w:eastAsiaTheme="minorEastAsia"/>
          <w:szCs w:val="24"/>
        </w:rPr>
      </w:pPr>
      <w:r>
        <w:rPr>
          <w:rFonts w:eastAsiaTheme="minorEastAsia"/>
          <w:szCs w:val="24"/>
        </w:rPr>
        <w:t>In our view, the group common DCI can be beneficial in some scenarios, e.g. MU-MIMO. Therefore, group common DCI based trigger should be studied.</w:t>
      </w:r>
    </w:p>
    <w:p w14:paraId="11EC8A66" w14:textId="778779A6" w:rsidR="002A12CC" w:rsidRDefault="002A12CC" w:rsidP="002A12CC">
      <w:pPr>
        <w:rPr>
          <w:rFonts w:eastAsiaTheme="minorEastAsia"/>
          <w:b/>
          <w:bCs/>
          <w:szCs w:val="24"/>
          <w:lang w:val="en-US"/>
        </w:rPr>
      </w:pPr>
      <w:r w:rsidRPr="00335942">
        <w:rPr>
          <w:rFonts w:eastAsiaTheme="minorEastAsia" w:hint="eastAsia"/>
          <w:b/>
          <w:bCs/>
          <w:szCs w:val="24"/>
          <w:lang w:val="en-US"/>
        </w:rPr>
        <w:lastRenderedPageBreak/>
        <w:t>P</w:t>
      </w:r>
      <w:r w:rsidRPr="00335942">
        <w:rPr>
          <w:rFonts w:eastAsiaTheme="minorEastAsia"/>
          <w:b/>
          <w:bCs/>
          <w:szCs w:val="24"/>
          <w:lang w:val="en-US"/>
        </w:rPr>
        <w:t xml:space="preserve">roposal </w:t>
      </w:r>
      <w:r>
        <w:rPr>
          <w:rFonts w:eastAsiaTheme="minorEastAsia"/>
          <w:b/>
          <w:bCs/>
          <w:szCs w:val="24"/>
          <w:lang w:val="en-US"/>
        </w:rPr>
        <w:t>3</w:t>
      </w:r>
      <w:r w:rsidRPr="00335942">
        <w:rPr>
          <w:rFonts w:eastAsiaTheme="minorEastAsia"/>
          <w:b/>
          <w:bCs/>
          <w:szCs w:val="24"/>
          <w:lang w:val="en-US"/>
        </w:rPr>
        <w:t xml:space="preserve">: </w:t>
      </w:r>
      <w:r>
        <w:rPr>
          <w:rFonts w:eastAsiaTheme="minorEastAsia"/>
          <w:b/>
          <w:bCs/>
          <w:szCs w:val="24"/>
          <w:lang w:val="en-US"/>
        </w:rPr>
        <w:t>Group common DCI should be studied</w:t>
      </w:r>
    </w:p>
    <w:p w14:paraId="174A214F" w14:textId="77777777" w:rsidR="002A12CC" w:rsidRPr="00541DB3" w:rsidRDefault="002A12CC" w:rsidP="00B05602">
      <w:pPr>
        <w:rPr>
          <w:rFonts w:eastAsiaTheme="minorEastAsia"/>
          <w:szCs w:val="24"/>
          <w:lang w:val="en-US"/>
        </w:rPr>
      </w:pPr>
    </w:p>
    <w:p w14:paraId="1133BEAC" w14:textId="608C616F" w:rsidR="00AA7BC1" w:rsidRDefault="00DE081B" w:rsidP="00AA7BC1">
      <w:pPr>
        <w:pStyle w:val="Heading3"/>
        <w:numPr>
          <w:ilvl w:val="1"/>
          <w:numId w:val="1"/>
        </w:numPr>
        <w:rPr>
          <w:lang w:val="en-US"/>
        </w:rPr>
      </w:pPr>
      <w:r>
        <w:rPr>
          <w:lang w:val="en-US"/>
        </w:rPr>
        <w:t>Capacity enhancement</w:t>
      </w:r>
    </w:p>
    <w:p w14:paraId="39A37655" w14:textId="32D0CB5C" w:rsidR="00541DB3" w:rsidRDefault="00541DB3" w:rsidP="00B05602">
      <w:pPr>
        <w:rPr>
          <w:rFonts w:eastAsiaTheme="minorEastAsia"/>
          <w:szCs w:val="24"/>
          <w:lang w:val="en-US"/>
        </w:rPr>
      </w:pPr>
      <w:r>
        <w:rPr>
          <w:rFonts w:eastAsiaTheme="minorEastAsia"/>
          <w:szCs w:val="24"/>
          <w:lang w:val="en-US"/>
        </w:rPr>
        <w:t>The following agreements were made for SRS capacity enhancement.</w:t>
      </w:r>
    </w:p>
    <w:tbl>
      <w:tblPr>
        <w:tblStyle w:val="TableGrid"/>
        <w:tblW w:w="0" w:type="auto"/>
        <w:tblLook w:val="04A0" w:firstRow="1" w:lastRow="0" w:firstColumn="1" w:lastColumn="0" w:noHBand="0" w:noVBand="1"/>
      </w:tblPr>
      <w:tblGrid>
        <w:gridCol w:w="9954"/>
      </w:tblGrid>
      <w:tr w:rsidR="00541DB3" w14:paraId="3B5E1358" w14:textId="77777777" w:rsidTr="00541DB3">
        <w:tc>
          <w:tcPr>
            <w:tcW w:w="9954" w:type="dxa"/>
          </w:tcPr>
          <w:p w14:paraId="0482C6B7" w14:textId="77777777" w:rsidR="00DE081B" w:rsidRDefault="00DE081B" w:rsidP="00DE081B">
            <w:pPr>
              <w:rPr>
                <w:b/>
                <w:bCs/>
                <w:highlight w:val="green"/>
              </w:rPr>
            </w:pPr>
            <w:r>
              <w:rPr>
                <w:b/>
                <w:bCs/>
                <w:highlight w:val="green"/>
              </w:rPr>
              <w:t>Agreement</w:t>
            </w:r>
          </w:p>
          <w:p w14:paraId="280E1095" w14:textId="77777777" w:rsidR="00DE081B" w:rsidRDefault="00DE081B" w:rsidP="00DE081B">
            <w:pPr>
              <w:widowControl w:val="0"/>
              <w:rPr>
                <w:rFonts w:eastAsia="Malgun Gothic"/>
                <w:iCs/>
              </w:rPr>
            </w:pPr>
            <w:r>
              <w:rPr>
                <w:rFonts w:eastAsia="Malgun Gothic"/>
                <w:iCs/>
              </w:rPr>
              <w:t>Candidate schemes for Class 2:</w:t>
            </w:r>
          </w:p>
          <w:p w14:paraId="3E9EDD26" w14:textId="77777777" w:rsidR="00DE081B" w:rsidRDefault="00DE081B" w:rsidP="00DE081B">
            <w:pPr>
              <w:numPr>
                <w:ilvl w:val="0"/>
                <w:numId w:val="38"/>
              </w:numPr>
              <w:snapToGrid/>
              <w:spacing w:after="0" w:afterAutospacing="0"/>
              <w:jc w:val="left"/>
              <w:rPr>
                <w:rFonts w:eastAsia="Batang"/>
                <w:iCs/>
                <w:lang w:eastAsia="x-none"/>
              </w:rPr>
            </w:pPr>
            <w:r>
              <w:rPr>
                <w:iCs/>
                <w:lang w:eastAsia="x-none"/>
              </w:rPr>
              <w:t>Scheme 2-0: Increase the number of repetition symbols in one slot</w:t>
            </w:r>
          </w:p>
          <w:p w14:paraId="6F96DD68" w14:textId="77777777" w:rsidR="00DE081B" w:rsidRDefault="00DE081B" w:rsidP="00DE081B">
            <w:pPr>
              <w:numPr>
                <w:ilvl w:val="0"/>
                <w:numId w:val="38"/>
              </w:numPr>
              <w:snapToGrid/>
              <w:spacing w:after="0" w:afterAutospacing="0"/>
              <w:jc w:val="left"/>
              <w:rPr>
                <w:iCs/>
                <w:lang w:eastAsia="x-none"/>
              </w:rPr>
            </w:pPr>
            <w:r>
              <w:rPr>
                <w:iCs/>
                <w:lang w:eastAsia="x-none"/>
              </w:rPr>
              <w:t>Scheme 2-1: Inter-slot repetition on consecutive symbols or non-consecutive symbols across slots</w:t>
            </w:r>
          </w:p>
          <w:p w14:paraId="09B8E07C" w14:textId="77777777" w:rsidR="00DE081B" w:rsidRDefault="00DE081B" w:rsidP="00DE081B">
            <w:pPr>
              <w:numPr>
                <w:ilvl w:val="0"/>
                <w:numId w:val="38"/>
              </w:numPr>
              <w:snapToGrid/>
              <w:spacing w:after="0" w:afterAutospacing="0"/>
              <w:jc w:val="left"/>
              <w:rPr>
                <w:iCs/>
                <w:lang w:eastAsia="x-none"/>
              </w:rPr>
            </w:pPr>
            <w:r>
              <w:rPr>
                <w:iCs/>
                <w:lang w:eastAsia="x-none"/>
              </w:rPr>
              <w:t>Scheme 2-2: Repetition with TD-OCC</w:t>
            </w:r>
          </w:p>
          <w:p w14:paraId="1488B8B6" w14:textId="77777777" w:rsidR="00DE081B" w:rsidRDefault="00DE081B" w:rsidP="00DE081B">
            <w:pPr>
              <w:numPr>
                <w:ilvl w:val="0"/>
                <w:numId w:val="38"/>
              </w:numPr>
              <w:snapToGrid/>
              <w:spacing w:after="0" w:afterAutospacing="0"/>
              <w:jc w:val="left"/>
              <w:rPr>
                <w:iCs/>
                <w:lang w:eastAsia="x-none"/>
              </w:rPr>
            </w:pPr>
            <w:r>
              <w:rPr>
                <w:iCs/>
                <w:lang w:eastAsia="x-none"/>
              </w:rPr>
              <w:t>Scheme 2-3: Repetition with CS hopping</w:t>
            </w:r>
          </w:p>
          <w:p w14:paraId="5EEFC875" w14:textId="77777777" w:rsidR="007F1016" w:rsidRDefault="007F1016" w:rsidP="00DE081B">
            <w:pPr>
              <w:widowControl w:val="0"/>
              <w:rPr>
                <w:rFonts w:eastAsia="Malgun Gothic"/>
                <w:iCs/>
              </w:rPr>
            </w:pPr>
          </w:p>
          <w:p w14:paraId="5C22D26A" w14:textId="56ED0BF0" w:rsidR="00DE081B" w:rsidRDefault="00DE081B" w:rsidP="00DE081B">
            <w:pPr>
              <w:widowControl w:val="0"/>
              <w:rPr>
                <w:rFonts w:eastAsia="Malgun Gothic"/>
                <w:iCs/>
              </w:rPr>
            </w:pPr>
            <w:r>
              <w:rPr>
                <w:rFonts w:eastAsia="Malgun Gothic"/>
                <w:iCs/>
              </w:rPr>
              <w:t>Candidate schemes for Class 3:</w:t>
            </w:r>
          </w:p>
          <w:p w14:paraId="3EEF2478" w14:textId="77777777" w:rsidR="00DE081B" w:rsidRDefault="00DE081B" w:rsidP="00DE081B">
            <w:pPr>
              <w:numPr>
                <w:ilvl w:val="0"/>
                <w:numId w:val="38"/>
              </w:numPr>
              <w:snapToGrid/>
              <w:spacing w:after="0" w:afterAutospacing="0"/>
              <w:jc w:val="left"/>
              <w:rPr>
                <w:rFonts w:eastAsia="Batang"/>
                <w:iCs/>
                <w:lang w:eastAsia="x-none"/>
              </w:rPr>
            </w:pPr>
            <w:r>
              <w:rPr>
                <w:iCs/>
                <w:lang w:eastAsia="x-none"/>
              </w:rPr>
              <w:t>Scheme 3-1: RB-level partial frequency sounding</w:t>
            </w:r>
          </w:p>
          <w:p w14:paraId="7756E203" w14:textId="77777777" w:rsidR="00DE081B" w:rsidRDefault="00DE081B" w:rsidP="00DE081B">
            <w:pPr>
              <w:numPr>
                <w:ilvl w:val="0"/>
                <w:numId w:val="38"/>
              </w:numPr>
              <w:snapToGrid/>
              <w:spacing w:after="0" w:afterAutospacing="0"/>
              <w:jc w:val="left"/>
              <w:rPr>
                <w:iCs/>
                <w:lang w:eastAsia="x-none"/>
              </w:rPr>
            </w:pPr>
            <w:r>
              <w:rPr>
                <w:iCs/>
                <w:lang w:eastAsia="x-none"/>
              </w:rPr>
              <w:t>Scheme 3-2: Subcarrier-level partial frequency sounding</w:t>
            </w:r>
          </w:p>
          <w:p w14:paraId="5B2985CC" w14:textId="77777777" w:rsidR="00DE081B" w:rsidRDefault="00DE081B" w:rsidP="00DE081B">
            <w:pPr>
              <w:numPr>
                <w:ilvl w:val="0"/>
                <w:numId w:val="38"/>
              </w:numPr>
              <w:snapToGrid/>
              <w:spacing w:after="0" w:afterAutospacing="0"/>
              <w:jc w:val="left"/>
              <w:rPr>
                <w:lang w:eastAsia="x-none"/>
              </w:rPr>
            </w:pPr>
            <w:r>
              <w:rPr>
                <w:lang w:eastAsia="x-none"/>
              </w:rPr>
              <w:t>Scheme 3-3: Subband-level partial frequency sounding</w:t>
            </w:r>
          </w:p>
          <w:p w14:paraId="62FED4EC" w14:textId="77777777" w:rsidR="00DE081B" w:rsidRDefault="00DE081B" w:rsidP="00DE081B">
            <w:pPr>
              <w:numPr>
                <w:ilvl w:val="0"/>
                <w:numId w:val="38"/>
              </w:numPr>
              <w:snapToGrid/>
              <w:spacing w:after="0" w:afterAutospacing="0"/>
              <w:jc w:val="left"/>
              <w:rPr>
                <w:lang w:eastAsia="x-none"/>
              </w:rPr>
            </w:pPr>
            <w:r>
              <w:rPr>
                <w:lang w:eastAsia="x-none"/>
              </w:rPr>
              <w:t>Scheme 3-4: Partial-frequency sounding schemes assisted with CSI-RS, where SRS is transmitted in a subset of RBs of the original SRS frequency resource</w:t>
            </w:r>
          </w:p>
          <w:p w14:paraId="653B5E90" w14:textId="77777777" w:rsidR="00DE081B" w:rsidRDefault="00DE081B" w:rsidP="00DE081B">
            <w:pPr>
              <w:numPr>
                <w:ilvl w:val="0"/>
                <w:numId w:val="38"/>
              </w:numPr>
              <w:snapToGrid/>
              <w:spacing w:after="0" w:afterAutospacing="0"/>
              <w:jc w:val="left"/>
              <w:rPr>
                <w:lang w:eastAsia="x-none"/>
              </w:rPr>
            </w:pPr>
            <w:r>
              <w:rPr>
                <w:lang w:eastAsia="x-none"/>
              </w:rPr>
              <w:t>Scheme 3-5: Dynamic change of SRS bandwidth with RB-level subband size scaling</w:t>
            </w:r>
          </w:p>
          <w:p w14:paraId="31A7ABAE" w14:textId="77777777" w:rsidR="00DE081B" w:rsidRDefault="00DE081B" w:rsidP="00DE081B">
            <w:pPr>
              <w:numPr>
                <w:ilvl w:val="0"/>
                <w:numId w:val="38"/>
              </w:numPr>
              <w:snapToGrid/>
              <w:spacing w:after="0" w:afterAutospacing="0"/>
              <w:jc w:val="left"/>
              <w:rPr>
                <w:lang w:eastAsia="x-none"/>
              </w:rPr>
            </w:pPr>
            <w:r>
              <w:rPr>
                <w:lang w:eastAsia="x-none"/>
              </w:rPr>
              <w:t>Note: Consider issues like gNB receiver complexity,  PAPR, etc., with above schemes</w:t>
            </w:r>
          </w:p>
          <w:p w14:paraId="0872053C" w14:textId="77777777" w:rsidR="00DE081B" w:rsidRDefault="00DE081B" w:rsidP="00DE081B">
            <w:pPr>
              <w:numPr>
                <w:ilvl w:val="0"/>
                <w:numId w:val="38"/>
              </w:numPr>
              <w:snapToGrid/>
              <w:spacing w:after="0" w:afterAutospacing="0"/>
              <w:jc w:val="left"/>
              <w:rPr>
                <w:lang w:eastAsia="x-none"/>
              </w:rPr>
            </w:pPr>
            <w:r>
              <w:rPr>
                <w:lang w:eastAsia="x-none"/>
              </w:rPr>
              <w:t>Note: Joint operation between Class 2 and Class 3 schemes can be considered</w:t>
            </w:r>
          </w:p>
          <w:p w14:paraId="3E5E1BD2" w14:textId="77777777" w:rsidR="00541DB3" w:rsidRPr="00DE081B" w:rsidRDefault="00541DB3" w:rsidP="00B05602">
            <w:pPr>
              <w:rPr>
                <w:rFonts w:eastAsiaTheme="minorEastAsia"/>
                <w:szCs w:val="24"/>
              </w:rPr>
            </w:pPr>
          </w:p>
        </w:tc>
      </w:tr>
    </w:tbl>
    <w:p w14:paraId="68A41AD7" w14:textId="0065BDA1" w:rsidR="00541DB3" w:rsidRDefault="00541DB3" w:rsidP="00B05602">
      <w:pPr>
        <w:rPr>
          <w:rFonts w:eastAsiaTheme="minorEastAsia"/>
          <w:szCs w:val="24"/>
          <w:lang w:val="en-US"/>
        </w:rPr>
      </w:pPr>
    </w:p>
    <w:p w14:paraId="5A2880A2" w14:textId="51363CA2" w:rsidR="007F1016" w:rsidRDefault="007F1016" w:rsidP="00B05602">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the last meeting, classes 2 and 3 were agreed. Regarding the class 2, </w:t>
      </w:r>
      <w:r w:rsidR="00C01DFA">
        <w:rPr>
          <w:rFonts w:eastAsiaTheme="minorEastAsia"/>
          <w:szCs w:val="24"/>
          <w:lang w:val="en-US"/>
        </w:rPr>
        <w:t xml:space="preserve">our preference is </w:t>
      </w:r>
      <w:r w:rsidR="00855091">
        <w:rPr>
          <w:rFonts w:eastAsiaTheme="minorEastAsia"/>
          <w:szCs w:val="24"/>
          <w:lang w:val="en-US"/>
        </w:rPr>
        <w:t>scheme</w:t>
      </w:r>
      <w:r w:rsidR="00C01DFA">
        <w:rPr>
          <w:rFonts w:eastAsiaTheme="minorEastAsia"/>
          <w:szCs w:val="24"/>
          <w:lang w:val="en-US"/>
        </w:rPr>
        <w:t xml:space="preserve"> 2-0 is a starting point and </w:t>
      </w:r>
      <w:r w:rsidR="00855091">
        <w:rPr>
          <w:rFonts w:eastAsiaTheme="minorEastAsia"/>
          <w:szCs w:val="24"/>
          <w:lang w:val="en-US"/>
        </w:rPr>
        <w:t>schemes</w:t>
      </w:r>
      <w:r w:rsidR="00C01DFA">
        <w:rPr>
          <w:rFonts w:eastAsiaTheme="minorEastAsia"/>
          <w:szCs w:val="24"/>
          <w:lang w:val="en-US"/>
        </w:rPr>
        <w:t xml:space="preserve"> 2-2 and 2-3 can be discussed after </w:t>
      </w:r>
      <w:r w:rsidR="00855091">
        <w:rPr>
          <w:rFonts w:eastAsiaTheme="minorEastAsia"/>
          <w:szCs w:val="24"/>
          <w:lang w:val="en-US"/>
        </w:rPr>
        <w:t>scheme</w:t>
      </w:r>
      <w:r w:rsidR="00C01DFA">
        <w:rPr>
          <w:rFonts w:eastAsiaTheme="minorEastAsia"/>
          <w:szCs w:val="24"/>
          <w:lang w:val="en-US"/>
        </w:rPr>
        <w:t xml:space="preserve"> 2-0 is agreed.</w:t>
      </w:r>
    </w:p>
    <w:p w14:paraId="28C0E640" w14:textId="2E2A9434" w:rsidR="00855FDF" w:rsidRPr="00855FDF" w:rsidRDefault="00855FDF" w:rsidP="00B05602">
      <w:pPr>
        <w:rPr>
          <w:rFonts w:eastAsiaTheme="minorEastAsia"/>
          <w:szCs w:val="24"/>
          <w:lang w:val="en-US"/>
        </w:rPr>
      </w:pPr>
      <w:r>
        <w:rPr>
          <w:rFonts w:eastAsiaTheme="minorEastAsia"/>
          <w:szCs w:val="24"/>
          <w:lang w:val="en-US"/>
        </w:rPr>
        <w:t xml:space="preserve">For Scheme 2-1, this is related to inter-slot repetition. </w:t>
      </w:r>
    </w:p>
    <w:p w14:paraId="6C02570F" w14:textId="48657ECC" w:rsidR="00C01DFA" w:rsidRPr="00C01DFA" w:rsidRDefault="00C01DFA" w:rsidP="00B05602">
      <w:pPr>
        <w:rPr>
          <w:rFonts w:eastAsiaTheme="minorEastAsia"/>
          <w:b/>
          <w:bCs/>
          <w:szCs w:val="24"/>
          <w:lang w:val="en-US"/>
        </w:rPr>
      </w:pPr>
      <w:r w:rsidRPr="00C01DFA">
        <w:rPr>
          <w:rFonts w:eastAsiaTheme="minorEastAsia" w:hint="eastAsia"/>
          <w:b/>
          <w:bCs/>
          <w:szCs w:val="24"/>
          <w:lang w:val="en-US"/>
        </w:rPr>
        <w:t>O</w:t>
      </w:r>
      <w:r w:rsidRPr="00C01DFA">
        <w:rPr>
          <w:rFonts w:eastAsiaTheme="minorEastAsia"/>
          <w:b/>
          <w:bCs/>
          <w:szCs w:val="24"/>
          <w:lang w:val="en-US"/>
        </w:rPr>
        <w:t xml:space="preserve">bservation 1: </w:t>
      </w:r>
      <w:r w:rsidR="00561108">
        <w:rPr>
          <w:rFonts w:eastAsiaTheme="minorEastAsia"/>
          <w:b/>
          <w:bCs/>
          <w:szCs w:val="24"/>
          <w:lang w:val="en-US"/>
        </w:rPr>
        <w:t>Scheme</w:t>
      </w:r>
      <w:r w:rsidRPr="00C01DFA">
        <w:rPr>
          <w:rFonts w:eastAsiaTheme="minorEastAsia"/>
          <w:b/>
          <w:bCs/>
          <w:szCs w:val="24"/>
          <w:lang w:val="en-US"/>
        </w:rPr>
        <w:t xml:space="preserve"> 2-0 and </w:t>
      </w:r>
      <w:r w:rsidR="00561108">
        <w:rPr>
          <w:rFonts w:eastAsiaTheme="minorEastAsia"/>
          <w:b/>
          <w:bCs/>
          <w:szCs w:val="24"/>
          <w:lang w:val="en-US"/>
        </w:rPr>
        <w:t>scheme</w:t>
      </w:r>
      <w:r w:rsidRPr="00C01DFA">
        <w:rPr>
          <w:rFonts w:eastAsiaTheme="minorEastAsia"/>
          <w:b/>
          <w:bCs/>
          <w:szCs w:val="24"/>
          <w:lang w:val="en-US"/>
        </w:rPr>
        <w:t xml:space="preserve">s 2-2/2-3 are not mutually exclusive </w:t>
      </w:r>
    </w:p>
    <w:p w14:paraId="6B362156" w14:textId="5B05E5F9" w:rsidR="00D84E5D" w:rsidRPr="00D84E5D" w:rsidRDefault="00215ACB" w:rsidP="00215ACB">
      <w:pPr>
        <w:rPr>
          <w:rFonts w:eastAsiaTheme="minorEastAsia"/>
          <w:b/>
          <w:bCs/>
          <w:szCs w:val="24"/>
          <w:lang w:val="en-US"/>
        </w:rPr>
      </w:pPr>
      <w:r w:rsidRPr="00FC016F">
        <w:rPr>
          <w:rFonts w:eastAsiaTheme="minorEastAsia"/>
          <w:b/>
          <w:bCs/>
          <w:szCs w:val="24"/>
          <w:lang w:val="en-US"/>
        </w:rPr>
        <w:t xml:space="preserve">Proposal </w:t>
      </w:r>
      <w:r w:rsidR="00561108">
        <w:rPr>
          <w:rFonts w:eastAsiaTheme="minorEastAsia"/>
          <w:b/>
          <w:bCs/>
          <w:szCs w:val="24"/>
          <w:lang w:val="en-US"/>
        </w:rPr>
        <w:t>4</w:t>
      </w:r>
      <w:r w:rsidRPr="00FC016F">
        <w:rPr>
          <w:rFonts w:eastAsiaTheme="minorEastAsia"/>
          <w:b/>
          <w:bCs/>
          <w:szCs w:val="24"/>
          <w:lang w:val="en-US"/>
        </w:rPr>
        <w:t xml:space="preserve">: </w:t>
      </w:r>
      <w:r w:rsidR="00561108">
        <w:rPr>
          <w:rFonts w:eastAsiaTheme="minorEastAsia"/>
          <w:b/>
          <w:bCs/>
          <w:szCs w:val="24"/>
          <w:lang w:val="en-US"/>
        </w:rPr>
        <w:t>Scheme</w:t>
      </w:r>
      <w:r w:rsidR="00D84E5D">
        <w:rPr>
          <w:rFonts w:eastAsiaTheme="minorEastAsia"/>
          <w:b/>
          <w:bCs/>
          <w:szCs w:val="24"/>
          <w:lang w:val="en-US"/>
        </w:rPr>
        <w:t xml:space="preserve"> 2-0 should be </w:t>
      </w:r>
      <w:r w:rsidR="00855FDF">
        <w:rPr>
          <w:rFonts w:eastAsiaTheme="minorEastAsia"/>
          <w:b/>
          <w:bCs/>
          <w:szCs w:val="24"/>
          <w:lang w:val="en-US"/>
        </w:rPr>
        <w:t>a starting point</w:t>
      </w:r>
    </w:p>
    <w:p w14:paraId="2479C086" w14:textId="56395EC0" w:rsidR="008547B1" w:rsidRDefault="008547B1" w:rsidP="00B05602">
      <w:pPr>
        <w:rPr>
          <w:rFonts w:eastAsiaTheme="minorEastAsia"/>
          <w:szCs w:val="24"/>
          <w:lang w:val="en-US"/>
        </w:rPr>
      </w:pPr>
    </w:p>
    <w:p w14:paraId="71F4D519" w14:textId="723C1EE1" w:rsidR="00561108" w:rsidRDefault="00561108" w:rsidP="00B05602">
      <w:pPr>
        <w:rPr>
          <w:rFonts w:eastAsiaTheme="minorEastAsia"/>
          <w:szCs w:val="24"/>
          <w:lang w:val="en-US"/>
        </w:rPr>
      </w:pPr>
      <w:r>
        <w:rPr>
          <w:rFonts w:eastAsiaTheme="minorEastAsia" w:hint="eastAsia"/>
          <w:szCs w:val="24"/>
          <w:lang w:val="en-US"/>
        </w:rPr>
        <w:lastRenderedPageBreak/>
        <w:t>F</w:t>
      </w:r>
      <w:r>
        <w:rPr>
          <w:rFonts w:eastAsiaTheme="minorEastAsia"/>
          <w:szCs w:val="24"/>
          <w:lang w:val="en-US"/>
        </w:rPr>
        <w:t>or class 3</w:t>
      </w:r>
      <w:r w:rsidR="00855091">
        <w:rPr>
          <w:rFonts w:eastAsiaTheme="minorEastAsia"/>
          <w:szCs w:val="24"/>
          <w:lang w:val="en-US"/>
        </w:rPr>
        <w:t xml:space="preserve"> (partial frequency sounding)</w:t>
      </w:r>
      <w:r>
        <w:rPr>
          <w:rFonts w:eastAsiaTheme="minorEastAsia"/>
          <w:szCs w:val="24"/>
          <w:lang w:val="en-US"/>
        </w:rPr>
        <w:t xml:space="preserve">, </w:t>
      </w:r>
      <w:r w:rsidR="00855091">
        <w:rPr>
          <w:rFonts w:eastAsiaTheme="minorEastAsia"/>
          <w:szCs w:val="24"/>
          <w:lang w:val="en-US"/>
        </w:rPr>
        <w:t>scheme</w:t>
      </w:r>
      <w:r w:rsidR="00855FDF">
        <w:rPr>
          <w:rFonts w:eastAsiaTheme="minorEastAsia"/>
          <w:szCs w:val="24"/>
          <w:lang w:val="en-US"/>
        </w:rPr>
        <w:t>s</w:t>
      </w:r>
      <w:r w:rsidR="00855091">
        <w:rPr>
          <w:rFonts w:eastAsiaTheme="minorEastAsia"/>
          <w:szCs w:val="24"/>
          <w:lang w:val="en-US"/>
        </w:rPr>
        <w:t xml:space="preserve"> 3-1 and 3-2 can </w:t>
      </w:r>
      <w:r w:rsidR="00855FDF">
        <w:rPr>
          <w:rFonts w:eastAsiaTheme="minorEastAsia"/>
          <w:szCs w:val="24"/>
          <w:lang w:val="en-US"/>
        </w:rPr>
        <w:t xml:space="preserve">also </w:t>
      </w:r>
      <w:r w:rsidR="00855091">
        <w:rPr>
          <w:rFonts w:eastAsiaTheme="minorEastAsia"/>
          <w:szCs w:val="24"/>
          <w:lang w:val="en-US"/>
        </w:rPr>
        <w:t xml:space="preserve">be </w:t>
      </w:r>
      <w:r w:rsidR="00855FDF">
        <w:rPr>
          <w:rFonts w:eastAsiaTheme="minorEastAsia"/>
          <w:szCs w:val="24"/>
          <w:lang w:val="en-US"/>
        </w:rPr>
        <w:t xml:space="preserve">applied to </w:t>
      </w:r>
      <w:r w:rsidR="00855091">
        <w:rPr>
          <w:rFonts w:eastAsiaTheme="minorEastAsia"/>
          <w:szCs w:val="24"/>
          <w:lang w:val="en-US"/>
        </w:rPr>
        <w:t xml:space="preserve">scheme 3-3. </w:t>
      </w:r>
      <w:r w:rsidR="00855FDF">
        <w:rPr>
          <w:rFonts w:eastAsiaTheme="minorEastAsia"/>
          <w:szCs w:val="24"/>
          <w:lang w:val="en-US"/>
        </w:rPr>
        <w:t>The original intentions of scheme 3-1 and scheme 3-2 are non-contiguous RB and larger comb respectively</w:t>
      </w:r>
      <w:r w:rsidR="00B34BEC">
        <w:rPr>
          <w:rFonts w:eastAsiaTheme="minorEastAsia"/>
          <w:szCs w:val="24"/>
          <w:lang w:val="en-US"/>
        </w:rPr>
        <w:t xml:space="preserve"> in case that the subband consists of contiguous PRBs</w:t>
      </w:r>
      <w:r w:rsidR="00855FDF">
        <w:rPr>
          <w:rFonts w:eastAsiaTheme="minorEastAsia"/>
          <w:szCs w:val="24"/>
          <w:lang w:val="en-US"/>
        </w:rPr>
        <w:t xml:space="preserve">. </w:t>
      </w:r>
      <w:r w:rsidR="00B34BEC">
        <w:rPr>
          <w:rFonts w:eastAsiaTheme="minorEastAsia"/>
          <w:szCs w:val="24"/>
          <w:lang w:val="en-US"/>
        </w:rPr>
        <w:t>Regarding scheme 3-1 and scheme 3-2, we slightly prefer to scheme 3-2 considering the PAPR</w:t>
      </w:r>
      <w:r w:rsidR="00BC0894">
        <w:rPr>
          <w:rFonts w:eastAsiaTheme="minorEastAsia"/>
          <w:szCs w:val="24"/>
          <w:lang w:val="en-US"/>
        </w:rPr>
        <w:t>, but which to take can be discussed further.</w:t>
      </w:r>
    </w:p>
    <w:p w14:paraId="30F91D44" w14:textId="10B9C8D0" w:rsidR="00855FDF" w:rsidRPr="00D84E5D" w:rsidRDefault="00855FDF" w:rsidP="00855FDF">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5</w:t>
      </w:r>
      <w:r w:rsidRPr="00FC016F">
        <w:rPr>
          <w:rFonts w:eastAsiaTheme="minorEastAsia"/>
          <w:b/>
          <w:bCs/>
          <w:szCs w:val="24"/>
          <w:lang w:val="en-US"/>
        </w:rPr>
        <w:t xml:space="preserve">: </w:t>
      </w:r>
      <w:r w:rsidR="00BC0894">
        <w:rPr>
          <w:rFonts w:eastAsiaTheme="minorEastAsia"/>
          <w:b/>
          <w:bCs/>
          <w:szCs w:val="24"/>
          <w:lang w:val="en-US"/>
        </w:rPr>
        <w:t>Scheme 3-3 is introduced</w:t>
      </w:r>
    </w:p>
    <w:p w14:paraId="0E7CCAE1" w14:textId="77777777" w:rsidR="00561108" w:rsidRPr="00561108" w:rsidRDefault="00561108" w:rsidP="00B05602">
      <w:pPr>
        <w:rPr>
          <w:rFonts w:eastAsiaTheme="minorEastAsia"/>
          <w:szCs w:val="24"/>
          <w:lang w:val="en-US"/>
        </w:rPr>
      </w:pP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25FB8B2A" w:rsidR="00305CC6" w:rsidRDefault="00305CC6" w:rsidP="00305CC6">
      <w:pPr>
        <w:rPr>
          <w:lang w:val="en-US"/>
        </w:rPr>
      </w:pPr>
      <w:r w:rsidRPr="00E86817">
        <w:rPr>
          <w:lang w:val="en-US"/>
        </w:rPr>
        <w:t xml:space="preserve">In this contribution, we have the following </w:t>
      </w:r>
      <w:r w:rsidR="00BC0894">
        <w:rPr>
          <w:lang w:val="en-US"/>
        </w:rPr>
        <w:t xml:space="preserve">observation and </w:t>
      </w:r>
      <w:r w:rsidRPr="00E86817">
        <w:rPr>
          <w:lang w:val="en-US"/>
        </w:rPr>
        <w:t>proposals:</w:t>
      </w:r>
    </w:p>
    <w:p w14:paraId="5FCF76BE" w14:textId="3D546E9B" w:rsidR="00BC0894" w:rsidRPr="00335942" w:rsidRDefault="00BC0894" w:rsidP="00BC0894">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1: </w:t>
      </w:r>
      <w:r>
        <w:rPr>
          <w:rFonts w:eastAsiaTheme="minorEastAsia"/>
          <w:b/>
          <w:bCs/>
          <w:szCs w:val="24"/>
          <w:lang w:val="en-US"/>
        </w:rPr>
        <w:t>RAN1 should adopt Option 2 (</w:t>
      </w:r>
      <w:r w:rsidRPr="00BC0894">
        <w:rPr>
          <w:rFonts w:eastAsiaTheme="minorEastAsia"/>
          <w:b/>
          <w:bCs/>
          <w:szCs w:val="24"/>
          <w:lang w:val="en-US"/>
        </w:rPr>
        <w:t>Reference slot is the slot indicated by the legacy triggering offset</w:t>
      </w:r>
      <w:r>
        <w:rPr>
          <w:rFonts w:eastAsiaTheme="minorEastAsia"/>
          <w:b/>
          <w:bCs/>
          <w:szCs w:val="24"/>
          <w:lang w:val="en-US"/>
        </w:rPr>
        <w:t>)</w:t>
      </w:r>
      <w:r w:rsidRPr="00335942">
        <w:rPr>
          <w:rFonts w:eastAsiaTheme="minorEastAsia"/>
          <w:b/>
          <w:bCs/>
          <w:szCs w:val="24"/>
          <w:lang w:val="en-US"/>
        </w:rPr>
        <w:t>.</w:t>
      </w:r>
    </w:p>
    <w:p w14:paraId="2F4D64AA" w14:textId="60127474" w:rsidR="006B0E2B" w:rsidRPr="00335942" w:rsidRDefault="006B0E2B" w:rsidP="006B0E2B">
      <w:pPr>
        <w:rPr>
          <w:rFonts w:eastAsiaTheme="minorEastAsia"/>
          <w:b/>
          <w:bCs/>
          <w:szCs w:val="24"/>
          <w:lang w:val="en-US"/>
        </w:rPr>
      </w:pPr>
      <w:r w:rsidRPr="00335942">
        <w:rPr>
          <w:rFonts w:eastAsiaTheme="minorEastAsia" w:hint="eastAsia"/>
          <w:b/>
          <w:bCs/>
          <w:szCs w:val="24"/>
          <w:lang w:val="en-US"/>
        </w:rPr>
        <w:t>P</w:t>
      </w:r>
      <w:r w:rsidRPr="00335942">
        <w:rPr>
          <w:rFonts w:eastAsiaTheme="minorEastAsia"/>
          <w:b/>
          <w:bCs/>
          <w:szCs w:val="24"/>
          <w:lang w:val="en-US"/>
        </w:rPr>
        <w:t xml:space="preserve">roposal </w:t>
      </w:r>
      <w:r>
        <w:rPr>
          <w:rFonts w:eastAsiaTheme="minorEastAsia"/>
          <w:b/>
          <w:bCs/>
          <w:szCs w:val="24"/>
          <w:lang w:val="en-US"/>
        </w:rPr>
        <w:t>2</w:t>
      </w:r>
      <w:r w:rsidRPr="00335942">
        <w:rPr>
          <w:rFonts w:eastAsiaTheme="minorEastAsia"/>
          <w:b/>
          <w:bCs/>
          <w:szCs w:val="24"/>
          <w:lang w:val="en-US"/>
        </w:rPr>
        <w:t xml:space="preserve">: </w:t>
      </w:r>
      <w:r w:rsidR="002439A1">
        <w:rPr>
          <w:rFonts w:eastAsiaTheme="minorEastAsia"/>
          <w:b/>
          <w:bCs/>
          <w:szCs w:val="24"/>
          <w:lang w:val="en-US"/>
        </w:rPr>
        <w:t>Available slot is defined as UL or flexible slots configured only in RRC</w:t>
      </w:r>
      <w:r w:rsidRPr="00335942">
        <w:rPr>
          <w:rFonts w:eastAsiaTheme="minorEastAsia"/>
          <w:b/>
          <w:bCs/>
          <w:szCs w:val="24"/>
          <w:lang w:val="en-US"/>
        </w:rPr>
        <w:t>.</w:t>
      </w:r>
    </w:p>
    <w:p w14:paraId="06871D79" w14:textId="7611529C" w:rsidR="006B0E2B" w:rsidRDefault="006B0E2B" w:rsidP="006B0E2B">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3</w:t>
      </w:r>
      <w:r w:rsidRPr="00FC016F">
        <w:rPr>
          <w:rFonts w:eastAsiaTheme="minorEastAsia"/>
          <w:b/>
          <w:bCs/>
          <w:szCs w:val="24"/>
          <w:lang w:val="en-US"/>
        </w:rPr>
        <w:t xml:space="preserve">: </w:t>
      </w:r>
      <w:r w:rsidR="002439A1">
        <w:rPr>
          <w:rFonts w:eastAsiaTheme="minorEastAsia"/>
          <w:b/>
          <w:bCs/>
          <w:szCs w:val="24"/>
          <w:lang w:val="en-US"/>
        </w:rPr>
        <w:t>Group common DCI should be studied</w:t>
      </w:r>
    </w:p>
    <w:p w14:paraId="5FCE62AE" w14:textId="77777777" w:rsidR="002439A1" w:rsidRPr="00C01DFA" w:rsidRDefault="002439A1" w:rsidP="002439A1">
      <w:pPr>
        <w:rPr>
          <w:rFonts w:eastAsiaTheme="minorEastAsia"/>
          <w:b/>
          <w:bCs/>
          <w:szCs w:val="24"/>
          <w:lang w:val="en-US"/>
        </w:rPr>
      </w:pPr>
      <w:r w:rsidRPr="00C01DFA">
        <w:rPr>
          <w:rFonts w:eastAsiaTheme="minorEastAsia" w:hint="eastAsia"/>
          <w:b/>
          <w:bCs/>
          <w:szCs w:val="24"/>
          <w:lang w:val="en-US"/>
        </w:rPr>
        <w:t>O</w:t>
      </w:r>
      <w:r w:rsidRPr="00C01DFA">
        <w:rPr>
          <w:rFonts w:eastAsiaTheme="minorEastAsia"/>
          <w:b/>
          <w:bCs/>
          <w:szCs w:val="24"/>
          <w:lang w:val="en-US"/>
        </w:rPr>
        <w:t xml:space="preserve">bservation 1: </w:t>
      </w:r>
      <w:r>
        <w:rPr>
          <w:rFonts w:eastAsiaTheme="minorEastAsia"/>
          <w:b/>
          <w:bCs/>
          <w:szCs w:val="24"/>
          <w:lang w:val="en-US"/>
        </w:rPr>
        <w:t>Scheme</w:t>
      </w:r>
      <w:r w:rsidRPr="00C01DFA">
        <w:rPr>
          <w:rFonts w:eastAsiaTheme="minorEastAsia"/>
          <w:b/>
          <w:bCs/>
          <w:szCs w:val="24"/>
          <w:lang w:val="en-US"/>
        </w:rPr>
        <w:t xml:space="preserve"> 2-0 and </w:t>
      </w:r>
      <w:r>
        <w:rPr>
          <w:rFonts w:eastAsiaTheme="minorEastAsia"/>
          <w:b/>
          <w:bCs/>
          <w:szCs w:val="24"/>
          <w:lang w:val="en-US"/>
        </w:rPr>
        <w:t>scheme</w:t>
      </w:r>
      <w:r w:rsidRPr="00C01DFA">
        <w:rPr>
          <w:rFonts w:eastAsiaTheme="minorEastAsia"/>
          <w:b/>
          <w:bCs/>
          <w:szCs w:val="24"/>
          <w:lang w:val="en-US"/>
        </w:rPr>
        <w:t xml:space="preserve">s 2-2/2-3 are not mutually exclusive </w:t>
      </w:r>
    </w:p>
    <w:p w14:paraId="0BAC882D" w14:textId="59D26371" w:rsidR="002439A1" w:rsidRDefault="002439A1" w:rsidP="002439A1">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4</w:t>
      </w:r>
      <w:r w:rsidRPr="00FC016F">
        <w:rPr>
          <w:rFonts w:eastAsiaTheme="minorEastAsia"/>
          <w:b/>
          <w:bCs/>
          <w:szCs w:val="24"/>
          <w:lang w:val="en-US"/>
        </w:rPr>
        <w:t xml:space="preserve">: </w:t>
      </w:r>
      <w:r>
        <w:rPr>
          <w:rFonts w:eastAsiaTheme="minorEastAsia"/>
          <w:b/>
          <w:bCs/>
          <w:szCs w:val="24"/>
          <w:lang w:val="en-US"/>
        </w:rPr>
        <w:t>Scheme 2-0 should be a starting point</w:t>
      </w:r>
    </w:p>
    <w:p w14:paraId="773DB9E4" w14:textId="6A570194" w:rsidR="002439A1" w:rsidRPr="00D84E5D" w:rsidRDefault="002439A1" w:rsidP="002439A1">
      <w:pPr>
        <w:rPr>
          <w:rFonts w:eastAsiaTheme="minorEastAsia"/>
          <w:b/>
          <w:bCs/>
          <w:szCs w:val="24"/>
          <w:lang w:val="en-US"/>
        </w:rPr>
      </w:pPr>
      <w:r w:rsidRPr="00FC016F">
        <w:rPr>
          <w:rFonts w:eastAsiaTheme="minorEastAsia"/>
          <w:b/>
          <w:bCs/>
          <w:szCs w:val="24"/>
          <w:lang w:val="en-US"/>
        </w:rPr>
        <w:t xml:space="preserve">Proposal </w:t>
      </w:r>
      <w:r>
        <w:rPr>
          <w:rFonts w:eastAsiaTheme="minorEastAsia"/>
          <w:b/>
          <w:bCs/>
          <w:szCs w:val="24"/>
          <w:lang w:val="en-US"/>
        </w:rPr>
        <w:t>5</w:t>
      </w:r>
      <w:r w:rsidRPr="00FC016F">
        <w:rPr>
          <w:rFonts w:eastAsiaTheme="minorEastAsia"/>
          <w:b/>
          <w:bCs/>
          <w:szCs w:val="24"/>
          <w:lang w:val="en-US"/>
        </w:rPr>
        <w:t xml:space="preserve">: </w:t>
      </w:r>
      <w:r>
        <w:rPr>
          <w:rFonts w:eastAsiaTheme="minorEastAsia"/>
          <w:b/>
          <w:bCs/>
          <w:szCs w:val="24"/>
          <w:lang w:val="en-US"/>
        </w:rPr>
        <w:t>Scheme 3-3 is introduced</w:t>
      </w:r>
    </w:p>
    <w:p w14:paraId="106FB155" w14:textId="4BEEF459" w:rsidR="00D637FC" w:rsidRPr="002439A1" w:rsidRDefault="00D637FC" w:rsidP="00305CC6">
      <w:pPr>
        <w:rPr>
          <w:rFonts w:eastAsiaTheme="minorEastAsia"/>
          <w:b/>
          <w:szCs w:val="24"/>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47430C52" w14:textId="1CE6EDE8" w:rsidR="00ED778C" w:rsidRDefault="00162F7B" w:rsidP="00F56E31">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2020.</w:t>
      </w:r>
    </w:p>
    <w:sectPr w:rsidR="00ED778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B6A27" w14:textId="77777777" w:rsidR="0013508E" w:rsidRDefault="0013508E">
      <w:r>
        <w:separator/>
      </w:r>
    </w:p>
  </w:endnote>
  <w:endnote w:type="continuationSeparator" w:id="0">
    <w:p w14:paraId="1D605155" w14:textId="77777777" w:rsidR="0013508E" w:rsidRDefault="0013508E">
      <w:r>
        <w:continuationSeparator/>
      </w:r>
    </w:p>
  </w:endnote>
  <w:endnote w:type="continuationNotice" w:id="1">
    <w:p w14:paraId="57674694" w14:textId="77777777" w:rsidR="0013508E" w:rsidRDefault="00135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76F9D" w14:textId="77777777" w:rsidR="0013508E" w:rsidRDefault="0013508E">
      <w:r>
        <w:separator/>
      </w:r>
    </w:p>
  </w:footnote>
  <w:footnote w:type="continuationSeparator" w:id="0">
    <w:p w14:paraId="7AC89FE6" w14:textId="77777777" w:rsidR="0013508E" w:rsidRDefault="0013508E">
      <w:r>
        <w:continuationSeparator/>
      </w:r>
    </w:p>
  </w:footnote>
  <w:footnote w:type="continuationNotice" w:id="1">
    <w:p w14:paraId="2DCEACA8" w14:textId="77777777" w:rsidR="0013508E" w:rsidRDefault="001350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7" w15:restartNumberingAfterBreak="0">
    <w:nsid w:val="703157D4"/>
    <w:multiLevelType w:val="multilevel"/>
    <w:tmpl w:val="33A6C874"/>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2A8700A"/>
    <w:multiLevelType w:val="hybridMultilevel"/>
    <w:tmpl w:val="E5EC315A"/>
    <w:lvl w:ilvl="0" w:tplc="FA86A15C">
      <w:start w:val="2"/>
      <w:numFmt w:val="lowerLetter"/>
      <w:lvlText w:val="%1)"/>
      <w:lvlJc w:val="left"/>
      <w:pPr>
        <w:ind w:left="144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7"/>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3"/>
  </w:num>
  <w:num w:numId="6">
    <w:abstractNumId w:val="24"/>
  </w:num>
  <w:num w:numId="7">
    <w:abstractNumId w:val="22"/>
  </w:num>
  <w:num w:numId="8">
    <w:abstractNumId w:val="3"/>
  </w:num>
  <w:num w:numId="9">
    <w:abstractNumId w:val="31"/>
  </w:num>
  <w:num w:numId="10">
    <w:abstractNumId w:val="18"/>
  </w:num>
  <w:num w:numId="11">
    <w:abstractNumId w:val="21"/>
  </w:num>
  <w:num w:numId="12">
    <w:abstractNumId w:val="32"/>
  </w:num>
  <w:num w:numId="13">
    <w:abstractNumId w:val="5"/>
  </w:num>
  <w:num w:numId="14">
    <w:abstractNumId w:val="34"/>
  </w:num>
  <w:num w:numId="15">
    <w:abstractNumId w:val="15"/>
  </w:num>
  <w:num w:numId="16">
    <w:abstractNumId w:val="2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0"/>
  </w:num>
  <w:num w:numId="20">
    <w:abstractNumId w:val="30"/>
  </w:num>
  <w:num w:numId="21">
    <w:abstractNumId w:val="14"/>
  </w:num>
  <w:num w:numId="22">
    <w:abstractNumId w:val="17"/>
  </w:num>
  <w:num w:numId="23">
    <w:abstractNumId w:val="1"/>
  </w:num>
  <w:num w:numId="24">
    <w:abstractNumId w:val="1"/>
  </w:num>
  <w:num w:numId="25">
    <w:abstractNumId w:val="16"/>
  </w:num>
  <w:num w:numId="26">
    <w:abstractNumId w:val="11"/>
  </w:num>
  <w:num w:numId="27">
    <w:abstractNumId w:val="1"/>
  </w:num>
  <w:num w:numId="28">
    <w:abstractNumId w:val="9"/>
  </w:num>
  <w:num w:numId="29">
    <w:abstractNumId w:val="6"/>
  </w:num>
  <w:num w:numId="30">
    <w:abstractNumId w:val="33"/>
  </w:num>
  <w:num w:numId="31">
    <w:abstractNumId w:val="26"/>
  </w:num>
  <w:num w:numId="32">
    <w:abstractNumId w:val="8"/>
  </w:num>
  <w:num w:numId="33">
    <w:abstractNumId w:val="12"/>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3"/>
  </w:num>
  <w:num w:numId="37">
    <w:abstractNumId w:val="28"/>
  </w:num>
  <w:num w:numId="3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5A1B"/>
    <w:rsid w:val="000065C4"/>
    <w:rsid w:val="00006902"/>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40B"/>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08E"/>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2F7B"/>
    <w:rsid w:val="00163640"/>
    <w:rsid w:val="001638F0"/>
    <w:rsid w:val="00163B90"/>
    <w:rsid w:val="00163C58"/>
    <w:rsid w:val="00164813"/>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6E54"/>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3F3"/>
    <w:rsid w:val="001F1C4F"/>
    <w:rsid w:val="001F207F"/>
    <w:rsid w:val="001F20E0"/>
    <w:rsid w:val="001F2D85"/>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ACB"/>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0D82"/>
    <w:rsid w:val="002412A4"/>
    <w:rsid w:val="002423E6"/>
    <w:rsid w:val="00242562"/>
    <w:rsid w:val="002431DC"/>
    <w:rsid w:val="002432C0"/>
    <w:rsid w:val="00243903"/>
    <w:rsid w:val="002439A1"/>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2CC"/>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1F04"/>
    <w:rsid w:val="002C223C"/>
    <w:rsid w:val="002C2432"/>
    <w:rsid w:val="002C2478"/>
    <w:rsid w:val="002C2EA0"/>
    <w:rsid w:val="002C3925"/>
    <w:rsid w:val="002C3AB2"/>
    <w:rsid w:val="002C3D6B"/>
    <w:rsid w:val="002C457C"/>
    <w:rsid w:val="002C4956"/>
    <w:rsid w:val="002C4BFB"/>
    <w:rsid w:val="002C530C"/>
    <w:rsid w:val="002C5B66"/>
    <w:rsid w:val="002C60B9"/>
    <w:rsid w:val="002C648D"/>
    <w:rsid w:val="002C6B08"/>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216"/>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3BE6"/>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42"/>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13"/>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56B5"/>
    <w:rsid w:val="00395817"/>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0B57"/>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B4A"/>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667"/>
    <w:rsid w:val="00475BAA"/>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5F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639"/>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C7F91"/>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92B"/>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9A4"/>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8EF"/>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0E0F"/>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108"/>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2649"/>
    <w:rsid w:val="005939A2"/>
    <w:rsid w:val="00593F55"/>
    <w:rsid w:val="0059401C"/>
    <w:rsid w:val="005941E4"/>
    <w:rsid w:val="00594BAF"/>
    <w:rsid w:val="0059517C"/>
    <w:rsid w:val="00595516"/>
    <w:rsid w:val="00595D75"/>
    <w:rsid w:val="005960F6"/>
    <w:rsid w:val="005975EB"/>
    <w:rsid w:val="00597E6F"/>
    <w:rsid w:val="005A021C"/>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99A"/>
    <w:rsid w:val="005C7FC1"/>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3BE1"/>
    <w:rsid w:val="0063476A"/>
    <w:rsid w:val="0063496C"/>
    <w:rsid w:val="00634B08"/>
    <w:rsid w:val="00634B8A"/>
    <w:rsid w:val="00634D08"/>
    <w:rsid w:val="006352B9"/>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87F42"/>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E2B"/>
    <w:rsid w:val="006B1109"/>
    <w:rsid w:val="006B194D"/>
    <w:rsid w:val="006B1D9F"/>
    <w:rsid w:val="006B1DF1"/>
    <w:rsid w:val="006B313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82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649"/>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4A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D44"/>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3E36"/>
    <w:rsid w:val="007D43DE"/>
    <w:rsid w:val="007D4780"/>
    <w:rsid w:val="007D4929"/>
    <w:rsid w:val="007D49AC"/>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016"/>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405"/>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444"/>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7B1"/>
    <w:rsid w:val="00854A29"/>
    <w:rsid w:val="00854B1A"/>
    <w:rsid w:val="00854C12"/>
    <w:rsid w:val="00855091"/>
    <w:rsid w:val="00855BE3"/>
    <w:rsid w:val="00855F33"/>
    <w:rsid w:val="00855FDF"/>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CE"/>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2ED4"/>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4E2"/>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F5"/>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1EFD"/>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5D1"/>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217"/>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257"/>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9F8"/>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514"/>
    <w:rsid w:val="00A615F1"/>
    <w:rsid w:val="00A61999"/>
    <w:rsid w:val="00A61B2A"/>
    <w:rsid w:val="00A61D55"/>
    <w:rsid w:val="00A61E3F"/>
    <w:rsid w:val="00A620F2"/>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2A1"/>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13"/>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BC1"/>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48FB"/>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BEC"/>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E77"/>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2E7"/>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50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8B0"/>
    <w:rsid w:val="00B84CCF"/>
    <w:rsid w:val="00B84E85"/>
    <w:rsid w:val="00B84FF0"/>
    <w:rsid w:val="00B85B95"/>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0A1B"/>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894"/>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1DFA"/>
    <w:rsid w:val="00C02A57"/>
    <w:rsid w:val="00C02AE9"/>
    <w:rsid w:val="00C041DD"/>
    <w:rsid w:val="00C04249"/>
    <w:rsid w:val="00C0430C"/>
    <w:rsid w:val="00C04560"/>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7C3"/>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76"/>
    <w:rsid w:val="00C261BF"/>
    <w:rsid w:val="00C26225"/>
    <w:rsid w:val="00C26541"/>
    <w:rsid w:val="00C26570"/>
    <w:rsid w:val="00C266B0"/>
    <w:rsid w:val="00C26B2C"/>
    <w:rsid w:val="00C26D6E"/>
    <w:rsid w:val="00C26E2D"/>
    <w:rsid w:val="00C26F40"/>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7C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9FE"/>
    <w:rsid w:val="00D50F3A"/>
    <w:rsid w:val="00D51B48"/>
    <w:rsid w:val="00D51D9F"/>
    <w:rsid w:val="00D51E2A"/>
    <w:rsid w:val="00D520C1"/>
    <w:rsid w:val="00D521DD"/>
    <w:rsid w:val="00D523DA"/>
    <w:rsid w:val="00D5281F"/>
    <w:rsid w:val="00D52A2A"/>
    <w:rsid w:val="00D52CA3"/>
    <w:rsid w:val="00D53F26"/>
    <w:rsid w:val="00D549BD"/>
    <w:rsid w:val="00D54E80"/>
    <w:rsid w:val="00D55416"/>
    <w:rsid w:val="00D5598F"/>
    <w:rsid w:val="00D55BFF"/>
    <w:rsid w:val="00D55D7C"/>
    <w:rsid w:val="00D565A8"/>
    <w:rsid w:val="00D56737"/>
    <w:rsid w:val="00D56801"/>
    <w:rsid w:val="00D56A99"/>
    <w:rsid w:val="00D56CE8"/>
    <w:rsid w:val="00D56EA6"/>
    <w:rsid w:val="00D5738E"/>
    <w:rsid w:val="00D57573"/>
    <w:rsid w:val="00D57577"/>
    <w:rsid w:val="00D57946"/>
    <w:rsid w:val="00D57A03"/>
    <w:rsid w:val="00D57F19"/>
    <w:rsid w:val="00D60A97"/>
    <w:rsid w:val="00D610FB"/>
    <w:rsid w:val="00D61559"/>
    <w:rsid w:val="00D61AA8"/>
    <w:rsid w:val="00D61D17"/>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4E5D"/>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2C4"/>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1B"/>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A37"/>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668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5E11"/>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463"/>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15F"/>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5306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38024644">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F7596-17CE-4FB1-8C62-4AA90ABF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2019-03-18T06:48:00Z</cp:lastPrinted>
  <dcterms:created xsi:type="dcterms:W3CDTF">2021-01-18T00:32:00Z</dcterms:created>
  <dcterms:modified xsi:type="dcterms:W3CDTF">2021-01-18T18:48:00Z</dcterms:modified>
</cp:coreProperties>
</file>