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8C0" w:rsidRPr="003B076C" w:rsidRDefault="00A578C0" w:rsidP="008608C7">
      <w:pPr>
        <w:tabs>
          <w:tab w:val="center" w:pos="3969"/>
          <w:tab w:val="right" w:pos="8280"/>
          <w:tab w:val="right" w:pos="9781"/>
        </w:tabs>
        <w:snapToGrid w:val="0"/>
        <w:ind w:left="-2" w:right="-2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3GPP TSG RAN WG1 </w:t>
      </w:r>
      <w:r w:rsidRPr="00A578C0">
        <w:rPr>
          <w:rFonts w:ascii="Arial" w:eastAsia="宋体" w:hAnsi="Arial" w:cs="Arial"/>
          <w:b/>
          <w:bCs/>
          <w:kern w:val="0"/>
          <w:sz w:val="22"/>
          <w:lang w:val="en-GB"/>
        </w:rPr>
        <w:t>Meeting #</w:t>
      </w:r>
      <w:r w:rsidRPr="00A578C0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10</w:t>
      </w:r>
      <w:r w:rsidR="003B076C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4</w:t>
      </w:r>
      <w:r w:rsidR="00A17B18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-e</w:t>
      </w:r>
      <w:r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                              </w:t>
      </w:r>
      <w:r w:rsidR="0075584C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</w:t>
      </w:r>
      <w:r w:rsidR="00B33BE8" w:rsidRPr="00B33BE8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R1-</w:t>
      </w:r>
      <w:r w:rsidR="00A2539B" w:rsidRPr="00B33BE8">
        <w:rPr>
          <w:rFonts w:ascii="Arial" w:eastAsia="MS Mincho" w:hAnsi="Arial" w:cs="Times New Roman"/>
          <w:b/>
          <w:kern w:val="0"/>
          <w:sz w:val="22"/>
          <w:lang w:val="x-none" w:eastAsia="en-US"/>
        </w:rPr>
        <w:t>2</w:t>
      </w:r>
      <w:r w:rsidR="00A2539B">
        <w:rPr>
          <w:rFonts w:ascii="Arial" w:hAnsi="Arial" w:cs="Times New Roman" w:hint="eastAsia"/>
          <w:b/>
          <w:kern w:val="0"/>
          <w:sz w:val="22"/>
          <w:lang w:val="x-none"/>
        </w:rPr>
        <w:t>100391</w:t>
      </w:r>
    </w:p>
    <w:p w:rsidR="00A578C0" w:rsidRPr="00A578C0" w:rsidRDefault="003F3BD9" w:rsidP="00A578C0">
      <w:pPr>
        <w:widowControl/>
        <w:tabs>
          <w:tab w:val="center" w:pos="4536"/>
          <w:tab w:val="right" w:pos="9072"/>
        </w:tabs>
        <w:ind w:left="-2"/>
        <w:rPr>
          <w:rFonts w:ascii="Arial" w:eastAsia="宋体" w:hAnsi="Arial" w:cs="Arial"/>
          <w:b/>
          <w:bCs/>
          <w:kern w:val="0"/>
          <w:sz w:val="22"/>
          <w:lang w:val="x-none"/>
        </w:rPr>
      </w:pP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e-Meeting, </w:t>
      </w:r>
      <w:r w:rsidR="003B076C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January</w:t>
      </w:r>
      <w:r w:rsidR="0075584C"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</w:t>
      </w:r>
      <w:r w:rsidR="003B076C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25</w:t>
      </w:r>
      <w:r w:rsidR="0075584C" w:rsidRPr="003F3BD9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th</w:t>
      </w:r>
      <w:r w:rsidR="0075584C"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– </w:t>
      </w:r>
      <w:r w:rsidR="003B076C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February</w:t>
      </w:r>
      <w:r w:rsidR="007517A6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 xml:space="preserve"> </w:t>
      </w:r>
      <w:r w:rsidR="003B076C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5</w:t>
      </w:r>
      <w:r w:rsidR="0075584C" w:rsidRPr="00815B06">
        <w:rPr>
          <w:rFonts w:ascii="Arial" w:eastAsia="宋体" w:hAnsi="Arial" w:cs="Arial" w:hint="eastAsia"/>
          <w:b/>
          <w:bCs/>
          <w:kern w:val="0"/>
          <w:sz w:val="22"/>
          <w:vertAlign w:val="superscript"/>
          <w:lang w:val="x-none"/>
        </w:rPr>
        <w:t>th</w:t>
      </w:r>
      <w:r w:rsidR="008F3AB2">
        <w:rPr>
          <w:rFonts w:ascii="Arial" w:eastAsia="宋体" w:hAnsi="Arial" w:cs="Arial"/>
          <w:b/>
          <w:bCs/>
          <w:kern w:val="0"/>
          <w:sz w:val="22"/>
          <w:lang w:val="x-none"/>
        </w:rPr>
        <w:t>, 202</w:t>
      </w:r>
      <w:r w:rsidR="008F3AB2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1</w:t>
      </w:r>
      <w:bookmarkStart w:id="0" w:name="_GoBack"/>
      <w:bookmarkEnd w:id="0"/>
    </w:p>
    <w:p w:rsidR="00A578C0" w:rsidRPr="0075584C" w:rsidRDefault="00A578C0" w:rsidP="00A578C0">
      <w:pPr>
        <w:widowControl/>
        <w:tabs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:rsidR="00A578C0" w:rsidRPr="00A578C0" w:rsidRDefault="00A578C0" w:rsidP="00A578C0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:rsidR="00A578C0" w:rsidRPr="00A578C0" w:rsidRDefault="00A578C0" w:rsidP="003F3BD9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1" w:name="Titl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D4ADC" w:rsidRPr="007D4ADC">
        <w:rPr>
          <w:rFonts w:ascii="Arial" w:eastAsia="宋体" w:hAnsi="Arial" w:cs="Times New Roman"/>
          <w:b/>
          <w:kern w:val="0"/>
          <w:sz w:val="22"/>
          <w:lang w:val="x-none"/>
        </w:rPr>
        <w:t>Views on potential UE complexity reduction features</w:t>
      </w:r>
    </w:p>
    <w:p w:rsidR="00A578C0" w:rsidRPr="00A578C0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2" w:name="Source"/>
      <w:bookmarkEnd w:id="2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5584C">
        <w:rPr>
          <w:rFonts w:ascii="Arial" w:eastAsia="宋体" w:hAnsi="Arial" w:cs="Times New Roman" w:hint="eastAsia"/>
          <w:b/>
          <w:kern w:val="0"/>
          <w:sz w:val="22"/>
          <w:lang w:val="x-none"/>
        </w:rPr>
        <w:t>8.</w:t>
      </w:r>
      <w:r w:rsidR="003B52F8">
        <w:rPr>
          <w:rFonts w:ascii="Arial" w:eastAsia="宋体" w:hAnsi="Arial" w:cs="Times New Roman" w:hint="eastAsia"/>
          <w:b/>
          <w:kern w:val="0"/>
          <w:sz w:val="22"/>
          <w:lang w:val="x-none"/>
        </w:rPr>
        <w:t>6</w:t>
      </w:r>
      <w:r w:rsidR="0075584C">
        <w:rPr>
          <w:rFonts w:ascii="Arial" w:eastAsia="宋体" w:hAnsi="Arial" w:cs="Times New Roman" w:hint="eastAsia"/>
          <w:b/>
          <w:kern w:val="0"/>
          <w:sz w:val="22"/>
          <w:lang w:val="x-none"/>
        </w:rPr>
        <w:t>.</w:t>
      </w:r>
      <w:r w:rsidR="007D4ADC">
        <w:rPr>
          <w:rFonts w:ascii="Arial" w:eastAsia="宋体" w:hAnsi="Arial" w:cs="Times New Roman" w:hint="eastAsia"/>
          <w:b/>
          <w:kern w:val="0"/>
          <w:sz w:val="22"/>
          <w:lang w:val="x-none"/>
        </w:rPr>
        <w:t>3</w:t>
      </w:r>
    </w:p>
    <w:p w:rsidR="00A578C0" w:rsidRPr="00A578C0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3" w:name="DocumentFor"/>
      <w:bookmarkEnd w:id="3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A578C0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</w:p>
    <w:p w:rsidR="00A578C0" w:rsidRPr="00A578C0" w:rsidRDefault="00A578C0" w:rsidP="00A578C0">
      <w:pPr>
        <w:widowControl/>
        <w:pBdr>
          <w:bottom w:val="single" w:sz="4" w:space="1" w:color="auto"/>
        </w:pBdr>
        <w:tabs>
          <w:tab w:val="left" w:pos="2552"/>
        </w:tabs>
        <w:ind w:left="-2"/>
        <w:rPr>
          <w:rFonts w:eastAsia="宋体" w:cs="Times New Roman"/>
          <w:kern w:val="0"/>
          <w:sz w:val="20"/>
          <w:szCs w:val="20"/>
        </w:rPr>
      </w:pPr>
    </w:p>
    <w:p w:rsidR="00A578C0" w:rsidRPr="00CC300E" w:rsidRDefault="00A578C0" w:rsidP="0041435B">
      <w:pPr>
        <w:pStyle w:val="1"/>
        <w:ind w:left="562" w:hanging="562"/>
      </w:pPr>
      <w:bookmarkStart w:id="4" w:name="_Ref521334010"/>
      <w:r w:rsidRPr="00CC300E">
        <w:t>Introduction</w:t>
      </w:r>
      <w:bookmarkEnd w:id="4"/>
    </w:p>
    <w:p w:rsidR="0022245C" w:rsidRDefault="0022245C" w:rsidP="0022245C">
      <w:pPr>
        <w:spacing w:beforeLines="50" w:before="120"/>
        <w:rPr>
          <w:rFonts w:cs="Times New Roman"/>
          <w:sz w:val="20"/>
          <w:szCs w:val="20"/>
        </w:rPr>
      </w:pPr>
      <w:r>
        <w:rPr>
          <w:rFonts w:cs="Times New Roman" w:hint="eastAsia"/>
          <w:sz w:val="20"/>
          <w:szCs w:val="20"/>
        </w:rPr>
        <w:t xml:space="preserve">In RAN#90e, a new Rel-17 WI on support of reduced capability NR devices, i.e. RedCap, was approved </w:t>
      </w:r>
      <w:r>
        <w:rPr>
          <w:rFonts w:cs="Times New Roman"/>
          <w:sz w:val="20"/>
          <w:szCs w:val="20"/>
        </w:rPr>
        <w:fldChar w:fldCharType="begin"/>
      </w:r>
      <w:r>
        <w:rPr>
          <w:rFonts w:cs="Times New Roman"/>
          <w:sz w:val="20"/>
          <w:szCs w:val="20"/>
        </w:rPr>
        <w:instrText xml:space="preserve"> </w:instrText>
      </w:r>
      <w:r>
        <w:rPr>
          <w:rFonts w:cs="Times New Roman" w:hint="eastAsia"/>
          <w:sz w:val="20"/>
          <w:szCs w:val="20"/>
        </w:rPr>
        <w:instrText>REF _Ref39749538 \r \h</w:instrText>
      </w:r>
      <w:r>
        <w:rPr>
          <w:rFonts w:cs="Times New Roman"/>
          <w:sz w:val="20"/>
          <w:szCs w:val="20"/>
        </w:rPr>
        <w:instrText xml:space="preserve"> </w:instrText>
      </w:r>
      <w:r>
        <w:rPr>
          <w:rFonts w:cs="Times New Roman"/>
          <w:sz w:val="20"/>
          <w:szCs w:val="20"/>
        </w:rPr>
      </w:r>
      <w:r>
        <w:rPr>
          <w:rFonts w:cs="Times New Roman"/>
          <w:sz w:val="20"/>
          <w:szCs w:val="20"/>
        </w:rPr>
        <w:fldChar w:fldCharType="separate"/>
      </w:r>
      <w:r>
        <w:rPr>
          <w:rFonts w:cs="Times New Roman"/>
          <w:sz w:val="20"/>
          <w:szCs w:val="20"/>
        </w:rPr>
        <w:t>[1]</w:t>
      </w:r>
      <w:r>
        <w:rPr>
          <w:rFonts w:cs="Times New Roman"/>
          <w:sz w:val="20"/>
          <w:szCs w:val="20"/>
        </w:rPr>
        <w:fldChar w:fldCharType="end"/>
      </w:r>
      <w:r>
        <w:rPr>
          <w:rFonts w:cs="Times New Roman" w:hint="eastAsia"/>
          <w:sz w:val="20"/>
          <w:szCs w:val="20"/>
        </w:rPr>
        <w:t xml:space="preserve">. The RAN1 leading features to be </w:t>
      </w:r>
      <w:r>
        <w:rPr>
          <w:rFonts w:cs="Times New Roman"/>
          <w:sz w:val="20"/>
          <w:szCs w:val="20"/>
        </w:rPr>
        <w:t>specified</w:t>
      </w:r>
      <w:r>
        <w:rPr>
          <w:rFonts w:cs="Times New Roman" w:hint="eastAsia"/>
          <w:sz w:val="20"/>
          <w:szCs w:val="20"/>
        </w:rPr>
        <w:t xml:space="preserve"> are listed as follows.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22245C" w:rsidTr="006E44C3">
        <w:tc>
          <w:tcPr>
            <w:tcW w:w="9286" w:type="dxa"/>
          </w:tcPr>
          <w:p w:rsidR="0022245C" w:rsidRPr="0094780A" w:rsidRDefault="0022245C" w:rsidP="006E44C3">
            <w:pPr>
              <w:numPr>
                <w:ilvl w:val="0"/>
                <w:numId w:val="45"/>
              </w:numPr>
              <w:spacing w:beforeLines="50" w:before="120"/>
            </w:pPr>
            <w:r w:rsidRPr="0094780A">
              <w:t>Specify support for the following UE complexity reduction features [RAN1, RAN4]:</w:t>
            </w:r>
          </w:p>
          <w:p w:rsidR="0022245C" w:rsidRPr="0094780A" w:rsidRDefault="0022245C" w:rsidP="006E44C3">
            <w:pPr>
              <w:numPr>
                <w:ilvl w:val="1"/>
                <w:numId w:val="45"/>
              </w:numPr>
              <w:spacing w:beforeLines="50" w:before="120"/>
              <w:rPr>
                <w:b/>
                <w:bCs/>
                <w:iCs/>
              </w:rPr>
            </w:pPr>
            <w:r w:rsidRPr="0094780A">
              <w:rPr>
                <w:bCs/>
                <w:iCs/>
              </w:rPr>
              <w:t>Reduced maximum UE bandwidth:</w:t>
            </w:r>
          </w:p>
          <w:p w:rsidR="0022245C" w:rsidRPr="0094780A" w:rsidRDefault="0022245C" w:rsidP="006E44C3">
            <w:pPr>
              <w:numPr>
                <w:ilvl w:val="2"/>
                <w:numId w:val="45"/>
              </w:numPr>
              <w:spacing w:beforeLines="50" w:before="120"/>
              <w:rPr>
                <w:b/>
                <w:bCs/>
                <w:iCs/>
              </w:rPr>
            </w:pPr>
            <w:r w:rsidRPr="0094780A">
              <w:rPr>
                <w:bCs/>
                <w:iCs/>
              </w:rPr>
              <w:t>Maximum bandwidth of an FR1 RedCap UE during and after initial access of 20 MHz</w:t>
            </w:r>
            <w:r w:rsidRPr="0094780A">
              <w:rPr>
                <w:i/>
              </w:rPr>
              <w:t xml:space="preserve"> </w:t>
            </w:r>
            <w:r w:rsidRPr="0094780A">
              <w:rPr>
                <w:bCs/>
                <w:iCs/>
              </w:rPr>
              <w:t>is supported. The possibility of, and any associated conditions for, optional support of a wider bandwidth up to 40MHz after initial access for this case will be further discussed at RAN#91e.</w:t>
            </w:r>
          </w:p>
          <w:p w:rsidR="0022245C" w:rsidRPr="0094780A" w:rsidRDefault="0022245C" w:rsidP="006E44C3">
            <w:pPr>
              <w:numPr>
                <w:ilvl w:val="2"/>
                <w:numId w:val="45"/>
              </w:numPr>
              <w:spacing w:beforeLines="50" w:before="120"/>
              <w:rPr>
                <w:b/>
                <w:bCs/>
                <w:iCs/>
              </w:rPr>
            </w:pPr>
            <w:r w:rsidRPr="0094780A">
              <w:rPr>
                <w:bCs/>
                <w:iCs/>
              </w:rPr>
              <w:t>Maximum bandwidth of an FR2 RedCap UE during and after initial access is 100 MHz</w:t>
            </w:r>
          </w:p>
          <w:p w:rsidR="0022245C" w:rsidRPr="0094780A" w:rsidRDefault="0022245C" w:rsidP="006E44C3">
            <w:pPr>
              <w:numPr>
                <w:ilvl w:val="1"/>
                <w:numId w:val="45"/>
              </w:numPr>
              <w:spacing w:beforeLines="50" w:before="120"/>
              <w:rPr>
                <w:b/>
                <w:iCs/>
              </w:rPr>
            </w:pPr>
            <w:r w:rsidRPr="0094780A">
              <w:rPr>
                <w:iCs/>
              </w:rPr>
              <w:t>Reduced minimum number of Rx branches:</w:t>
            </w:r>
          </w:p>
          <w:p w:rsidR="0022245C" w:rsidRPr="0094780A" w:rsidRDefault="0022245C" w:rsidP="006E44C3">
            <w:pPr>
              <w:numPr>
                <w:ilvl w:val="2"/>
                <w:numId w:val="45"/>
              </w:numPr>
              <w:spacing w:beforeLines="50" w:before="120"/>
              <w:rPr>
                <w:b/>
                <w:iCs/>
              </w:rPr>
            </w:pPr>
            <w:r w:rsidRPr="0094780A">
              <w:rPr>
                <w:iCs/>
              </w:rPr>
              <w:t>For frequency bands where a legacy NR UE is required to be equipped with a minimum of 2 Rx antenna ports, the minimum number of Rx branches supported by specification for a RedCap UE is 1. The specification also supports 2 Rx branches for a RedCap UE in these bands.</w:t>
            </w:r>
          </w:p>
          <w:p w:rsidR="0022245C" w:rsidRPr="0094780A" w:rsidRDefault="0022245C" w:rsidP="006E44C3">
            <w:pPr>
              <w:numPr>
                <w:ilvl w:val="2"/>
                <w:numId w:val="45"/>
              </w:numPr>
              <w:spacing w:beforeLines="50" w:before="120"/>
              <w:rPr>
                <w:b/>
                <w:iCs/>
              </w:rPr>
            </w:pPr>
            <w:bookmarkStart w:id="5" w:name="_Hlk58502022"/>
            <w:r w:rsidRPr="0094780A">
              <w:rPr>
                <w:iCs/>
              </w:rPr>
              <w:t xml:space="preserve">For frequency bands where a legacy NR UE (other than 2-Rx vehicular UE) is required to be equipped with a minimum of 4 Rx </w:t>
            </w:r>
            <w:bookmarkEnd w:id="5"/>
            <w:r w:rsidRPr="0094780A">
              <w:rPr>
                <w:iCs/>
              </w:rPr>
              <w:t xml:space="preserve">antenna ports, the minimum number of Rx </w:t>
            </w:r>
            <w:bookmarkStart w:id="6" w:name="_Hlk58574559"/>
            <w:r w:rsidRPr="0094780A">
              <w:rPr>
                <w:iCs/>
              </w:rPr>
              <w:t xml:space="preserve">branches </w:t>
            </w:r>
            <w:bookmarkEnd w:id="6"/>
            <w:r w:rsidRPr="0094780A">
              <w:rPr>
                <w:iCs/>
              </w:rPr>
              <w:t>supported by specification for a RedCap UE will be decided at RAN#91e; hence no specific work for these frequency bands will be done before RAN#91e.</w:t>
            </w:r>
          </w:p>
          <w:p w:rsidR="0022245C" w:rsidRPr="0094780A" w:rsidRDefault="0022245C" w:rsidP="006E44C3">
            <w:pPr>
              <w:numPr>
                <w:ilvl w:val="1"/>
                <w:numId w:val="45"/>
              </w:numPr>
              <w:spacing w:beforeLines="50" w:before="120"/>
              <w:rPr>
                <w:b/>
                <w:bCs/>
                <w:iCs/>
              </w:rPr>
            </w:pPr>
            <w:r w:rsidRPr="0094780A">
              <w:rPr>
                <w:bCs/>
                <w:iCs/>
              </w:rPr>
              <w:t>Maximum number of DL MIMO layers:</w:t>
            </w:r>
          </w:p>
          <w:p w:rsidR="0022245C" w:rsidRPr="0094780A" w:rsidRDefault="0022245C" w:rsidP="006E44C3">
            <w:pPr>
              <w:numPr>
                <w:ilvl w:val="2"/>
                <w:numId w:val="45"/>
              </w:numPr>
              <w:spacing w:beforeLines="50" w:before="120"/>
              <w:rPr>
                <w:b/>
                <w:bCs/>
                <w:iCs/>
              </w:rPr>
            </w:pPr>
            <w:r w:rsidRPr="0094780A">
              <w:rPr>
                <w:bCs/>
                <w:iCs/>
              </w:rPr>
              <w:t xml:space="preserve">For a RedCap UE with 1 Rx </w:t>
            </w:r>
            <w:r w:rsidRPr="0094780A">
              <w:rPr>
                <w:iCs/>
              </w:rPr>
              <w:t>branch</w:t>
            </w:r>
            <w:r w:rsidRPr="0094780A">
              <w:rPr>
                <w:bCs/>
                <w:iCs/>
              </w:rPr>
              <w:t>, 1 DL MIMO layer is supported.</w:t>
            </w:r>
          </w:p>
          <w:p w:rsidR="0022245C" w:rsidRPr="0094780A" w:rsidRDefault="0022245C" w:rsidP="006E44C3">
            <w:pPr>
              <w:numPr>
                <w:ilvl w:val="2"/>
                <w:numId w:val="45"/>
              </w:numPr>
              <w:spacing w:beforeLines="50" w:before="120"/>
              <w:rPr>
                <w:b/>
                <w:bCs/>
                <w:iCs/>
              </w:rPr>
            </w:pPr>
            <w:r w:rsidRPr="0094780A">
              <w:rPr>
                <w:bCs/>
                <w:iCs/>
              </w:rPr>
              <w:t xml:space="preserve">For a RedCap UE with 2 Rx </w:t>
            </w:r>
            <w:r w:rsidRPr="0094780A">
              <w:rPr>
                <w:iCs/>
              </w:rPr>
              <w:t>branches</w:t>
            </w:r>
            <w:r w:rsidRPr="0094780A">
              <w:rPr>
                <w:bCs/>
                <w:iCs/>
              </w:rPr>
              <w:t>, 2 DL MIMO layers are supported.</w:t>
            </w:r>
          </w:p>
          <w:p w:rsidR="0022245C" w:rsidRPr="0094780A" w:rsidRDefault="0022245C" w:rsidP="006E44C3">
            <w:pPr>
              <w:numPr>
                <w:ilvl w:val="1"/>
                <w:numId w:val="45"/>
              </w:numPr>
              <w:spacing w:beforeLines="50" w:before="120"/>
              <w:rPr>
                <w:b/>
                <w:bCs/>
                <w:iCs/>
              </w:rPr>
            </w:pPr>
            <w:r w:rsidRPr="0094780A">
              <w:rPr>
                <w:bCs/>
                <w:iCs/>
              </w:rPr>
              <w:t>Relaxed maximum modulation order:</w:t>
            </w:r>
          </w:p>
          <w:p w:rsidR="0022245C" w:rsidRPr="0094780A" w:rsidRDefault="0022245C" w:rsidP="006E44C3">
            <w:pPr>
              <w:numPr>
                <w:ilvl w:val="2"/>
                <w:numId w:val="45"/>
              </w:numPr>
              <w:spacing w:beforeLines="50" w:before="120"/>
              <w:rPr>
                <w:b/>
                <w:bCs/>
                <w:iCs/>
              </w:rPr>
            </w:pPr>
            <w:r w:rsidRPr="0094780A">
              <w:rPr>
                <w:bCs/>
                <w:iCs/>
              </w:rPr>
              <w:t>Support of 256QAM in DL is optional (instead of mandatory) for an FR1 RedCap UE.</w:t>
            </w:r>
          </w:p>
          <w:p w:rsidR="0022245C" w:rsidRPr="0094780A" w:rsidRDefault="0022245C" w:rsidP="006E44C3">
            <w:pPr>
              <w:numPr>
                <w:ilvl w:val="2"/>
                <w:numId w:val="45"/>
              </w:numPr>
              <w:spacing w:beforeLines="50" w:before="120"/>
              <w:rPr>
                <w:bCs/>
                <w:iCs/>
              </w:rPr>
            </w:pPr>
            <w:r w:rsidRPr="0094780A">
              <w:rPr>
                <w:bCs/>
                <w:iCs/>
              </w:rPr>
              <w:t>No other relaxations of maximum modulation order are specified for a RedCap UE.</w:t>
            </w:r>
          </w:p>
          <w:p w:rsidR="0022245C" w:rsidRPr="0094780A" w:rsidRDefault="0022245C" w:rsidP="006E44C3">
            <w:pPr>
              <w:numPr>
                <w:ilvl w:val="1"/>
                <w:numId w:val="45"/>
              </w:numPr>
              <w:spacing w:beforeLines="50" w:before="120"/>
              <w:rPr>
                <w:bCs/>
                <w:iCs/>
              </w:rPr>
            </w:pPr>
            <w:r w:rsidRPr="0094780A">
              <w:rPr>
                <w:bCs/>
                <w:iCs/>
              </w:rPr>
              <w:t>Duplex operation:</w:t>
            </w:r>
          </w:p>
          <w:p w:rsidR="0022245C" w:rsidRDefault="0022245C" w:rsidP="006E44C3">
            <w:pPr>
              <w:numPr>
                <w:ilvl w:val="2"/>
                <w:numId w:val="45"/>
              </w:numPr>
              <w:spacing w:beforeLines="50" w:before="120"/>
            </w:pPr>
            <w:r w:rsidRPr="0094780A">
              <w:rPr>
                <w:bCs/>
                <w:iCs/>
              </w:rPr>
              <w:t>HD-FDD type A with the minimum specification impact (Note that FD-FDD and TDD are also supported.)</w:t>
            </w:r>
          </w:p>
        </w:tc>
      </w:tr>
    </w:tbl>
    <w:p w:rsidR="00750473" w:rsidRPr="00750473" w:rsidRDefault="005732E8" w:rsidP="001C7B45">
      <w:pPr>
        <w:spacing w:beforeLines="50" w:before="120"/>
        <w:rPr>
          <w:rFonts w:cs="Times New Roman"/>
          <w:sz w:val="20"/>
          <w:szCs w:val="20"/>
        </w:rPr>
      </w:pPr>
      <w:r>
        <w:rPr>
          <w:rFonts w:cs="Times New Roman" w:hint="eastAsia"/>
          <w:sz w:val="20"/>
          <w:szCs w:val="20"/>
        </w:rPr>
        <w:t>As can be seen in the above items, some potential complexity reduction features still need further discussion in RAN1#91e</w:t>
      </w:r>
      <w:r w:rsidR="009F5B06">
        <w:rPr>
          <w:rFonts w:cs="Times New Roman" w:hint="eastAsia"/>
          <w:sz w:val="20"/>
          <w:szCs w:val="20"/>
        </w:rPr>
        <w:t>,</w:t>
      </w:r>
      <w:r w:rsidR="009F5B06" w:rsidRPr="009F5B06">
        <w:rPr>
          <w:rFonts w:cs="Times New Roman" w:hint="eastAsia"/>
          <w:sz w:val="20"/>
          <w:szCs w:val="20"/>
        </w:rPr>
        <w:t xml:space="preserve"> </w:t>
      </w:r>
      <w:r w:rsidR="009F5B06">
        <w:rPr>
          <w:rFonts w:cs="Times New Roman" w:hint="eastAsia"/>
          <w:sz w:val="20"/>
          <w:szCs w:val="20"/>
        </w:rPr>
        <w:t>i.e. optional support of 40MHz after initial access and number of Rx branches in legacy 4 Rx (</w:t>
      </w:r>
      <w:r w:rsidR="009F5B06" w:rsidRPr="0094780A">
        <w:rPr>
          <w:rFonts w:eastAsia="PMingLiU" w:cs="Times New Roman"/>
          <w:iCs/>
          <w:kern w:val="0"/>
          <w:sz w:val="20"/>
          <w:szCs w:val="20"/>
          <w:lang w:eastAsia="en-US"/>
        </w:rPr>
        <w:t>other than 2-Rx vehicular U</w:t>
      </w:r>
      <w:r w:rsidR="009F5B06">
        <w:rPr>
          <w:rFonts w:eastAsia="PMingLiU" w:cs="Times New Roman"/>
          <w:iCs/>
          <w:kern w:val="0"/>
          <w:sz w:val="20"/>
          <w:szCs w:val="20"/>
          <w:lang w:eastAsia="en-US"/>
        </w:rPr>
        <w:t>E</w:t>
      </w:r>
      <w:r w:rsidR="009F5B06">
        <w:rPr>
          <w:rFonts w:cs="Times New Roman" w:hint="eastAsia"/>
          <w:sz w:val="20"/>
          <w:szCs w:val="20"/>
        </w:rPr>
        <w:t>) bands</w:t>
      </w:r>
      <w:r>
        <w:rPr>
          <w:rFonts w:cs="Times New Roman" w:hint="eastAsia"/>
          <w:sz w:val="20"/>
          <w:szCs w:val="20"/>
        </w:rPr>
        <w:t xml:space="preserve">. </w:t>
      </w:r>
      <w:r w:rsidR="00B152E2">
        <w:rPr>
          <w:rFonts w:cs="Times New Roman" w:hint="eastAsia"/>
          <w:sz w:val="20"/>
          <w:szCs w:val="20"/>
        </w:rPr>
        <w:t xml:space="preserve">In this contribution, we </w:t>
      </w:r>
      <w:r w:rsidR="00F06AA9">
        <w:rPr>
          <w:rFonts w:cs="Times New Roman" w:hint="eastAsia"/>
          <w:sz w:val="20"/>
          <w:szCs w:val="20"/>
        </w:rPr>
        <w:t>share our views</w:t>
      </w:r>
      <w:r w:rsidR="00B152E2">
        <w:rPr>
          <w:rFonts w:cs="Times New Roman" w:hint="eastAsia"/>
          <w:sz w:val="20"/>
          <w:szCs w:val="20"/>
        </w:rPr>
        <w:t xml:space="preserve"> on </w:t>
      </w:r>
      <w:r>
        <w:rPr>
          <w:rFonts w:cs="Times New Roman" w:hint="eastAsia"/>
          <w:sz w:val="20"/>
          <w:szCs w:val="20"/>
        </w:rPr>
        <w:t>such</w:t>
      </w:r>
      <w:r w:rsidR="00F06AA9">
        <w:rPr>
          <w:rFonts w:cs="Times New Roman" w:hint="eastAsia"/>
          <w:sz w:val="20"/>
          <w:szCs w:val="20"/>
        </w:rPr>
        <w:t xml:space="preserve"> </w:t>
      </w:r>
      <w:r w:rsidR="00245AD4" w:rsidRPr="00245AD4">
        <w:rPr>
          <w:rFonts w:cs="Times New Roman"/>
          <w:sz w:val="20"/>
          <w:szCs w:val="20"/>
        </w:rPr>
        <w:t>potential UE complexity reduction features</w:t>
      </w:r>
      <w:r w:rsidR="00FE2657">
        <w:rPr>
          <w:rFonts w:cs="Times New Roman" w:hint="eastAsia"/>
          <w:sz w:val="20"/>
          <w:szCs w:val="20"/>
        </w:rPr>
        <w:t xml:space="preserve"> for </w:t>
      </w:r>
      <w:r w:rsidR="00F06AA9">
        <w:rPr>
          <w:rFonts w:cs="Times New Roman" w:hint="eastAsia"/>
          <w:sz w:val="20"/>
          <w:szCs w:val="20"/>
        </w:rPr>
        <w:t>RedCap UEs</w:t>
      </w:r>
      <w:r w:rsidR="001C7B45">
        <w:rPr>
          <w:rFonts w:cs="Times New Roman" w:hint="eastAsia"/>
          <w:sz w:val="20"/>
          <w:szCs w:val="20"/>
        </w:rPr>
        <w:t>.</w:t>
      </w:r>
    </w:p>
    <w:p w:rsidR="00753833" w:rsidRPr="005732E8" w:rsidRDefault="00DD4940" w:rsidP="005732E8">
      <w:pPr>
        <w:pStyle w:val="1"/>
        <w:ind w:left="562" w:hanging="562"/>
      </w:pPr>
      <w:r>
        <w:lastRenderedPageBreak/>
        <w:t>Discus</w:t>
      </w:r>
      <w:r>
        <w:rPr>
          <w:rFonts w:hint="eastAsia"/>
        </w:rPr>
        <w:t>sion</w:t>
      </w:r>
    </w:p>
    <w:p w:rsidR="00BC336F" w:rsidRPr="00FE2657" w:rsidRDefault="009F5B06" w:rsidP="009F5B06">
      <w:pPr>
        <w:pStyle w:val="2"/>
        <w:ind w:left="723" w:hanging="723"/>
        <w:rPr>
          <w:rFonts w:eastAsia="宋体" w:cs="Times New Roman"/>
          <w:lang w:val="en-GB"/>
        </w:rPr>
      </w:pPr>
      <w:r>
        <w:rPr>
          <w:rFonts w:hint="eastAsia"/>
        </w:rPr>
        <w:t>O</w:t>
      </w:r>
      <w:r w:rsidRPr="009F5B06">
        <w:t>ptional support of 40</w:t>
      </w:r>
      <w:r w:rsidR="001160C9">
        <w:rPr>
          <w:rFonts w:hint="eastAsia"/>
        </w:rPr>
        <w:t xml:space="preserve"> </w:t>
      </w:r>
      <w:r w:rsidRPr="009F5B06">
        <w:t>MHz after initial access</w:t>
      </w:r>
      <w:r w:rsidR="00BB525D">
        <w:rPr>
          <w:rFonts w:hint="eastAsia"/>
        </w:rPr>
        <w:t xml:space="preserve"> in FR1</w:t>
      </w:r>
    </w:p>
    <w:p w:rsidR="00BE65F5" w:rsidRDefault="00BE65F5" w:rsidP="005732E8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I</w:t>
      </w:r>
      <w:r w:rsidR="00BB525D">
        <w:rPr>
          <w:rFonts w:hint="eastAsia"/>
          <w:sz w:val="20"/>
          <w:szCs w:val="20"/>
        </w:rPr>
        <w:t>t is recommended by SI outcome</w:t>
      </w:r>
      <w:r>
        <w:rPr>
          <w:rFonts w:hint="eastAsia"/>
          <w:sz w:val="20"/>
          <w:szCs w:val="20"/>
        </w:rPr>
        <w:t xml:space="preserve"> that 20 MHz is supported as the maximum UE bandwidth for RedCap UE during the </w:t>
      </w:r>
      <w:r w:rsidR="0085614F">
        <w:rPr>
          <w:rFonts w:hint="eastAsia"/>
          <w:sz w:val="20"/>
          <w:szCs w:val="20"/>
        </w:rPr>
        <w:t xml:space="preserve">initial </w:t>
      </w:r>
      <w:r>
        <w:rPr>
          <w:rFonts w:hint="eastAsia"/>
          <w:sz w:val="20"/>
          <w:szCs w:val="20"/>
        </w:rPr>
        <w:t>access</w:t>
      </w:r>
      <w:r w:rsidR="00BB525D">
        <w:rPr>
          <w:rFonts w:hint="eastAsia"/>
          <w:sz w:val="20"/>
          <w:szCs w:val="20"/>
        </w:rPr>
        <w:t xml:space="preserve"> in </w:t>
      </w:r>
      <w:r w:rsidR="00BB525D">
        <w:rPr>
          <w:sz w:val="20"/>
          <w:szCs w:val="20"/>
        </w:rPr>
        <w:t>FR1</w:t>
      </w:r>
      <w:r w:rsidR="00BB525D">
        <w:rPr>
          <w:rFonts w:hint="eastAsia"/>
          <w:sz w:val="20"/>
          <w:szCs w:val="20"/>
        </w:rPr>
        <w:t xml:space="preserve">, </w:t>
      </w:r>
      <w:r w:rsidR="0085614F">
        <w:rPr>
          <w:rFonts w:hint="eastAsia"/>
          <w:sz w:val="20"/>
          <w:szCs w:val="20"/>
        </w:rPr>
        <w:t>which</w:t>
      </w:r>
      <w:r w:rsidR="00BB525D">
        <w:rPr>
          <w:rFonts w:hint="eastAsia"/>
          <w:sz w:val="20"/>
          <w:szCs w:val="20"/>
        </w:rPr>
        <w:t xml:space="preserve"> has been further confirmed in RAN#90e</w:t>
      </w:r>
      <w:r w:rsidR="0085614F">
        <w:rPr>
          <w:rFonts w:hint="eastAsia"/>
          <w:sz w:val="20"/>
          <w:szCs w:val="20"/>
        </w:rPr>
        <w:t xml:space="preserve"> </w:t>
      </w:r>
      <w:r w:rsidR="0085614F">
        <w:rPr>
          <w:sz w:val="20"/>
          <w:szCs w:val="20"/>
        </w:rPr>
        <w:fldChar w:fldCharType="begin"/>
      </w:r>
      <w:r w:rsidR="0085614F">
        <w:rPr>
          <w:sz w:val="20"/>
          <w:szCs w:val="20"/>
        </w:rPr>
        <w:instrText xml:space="preserve"> </w:instrText>
      </w:r>
      <w:r w:rsidR="0085614F">
        <w:rPr>
          <w:rFonts w:hint="eastAsia"/>
          <w:sz w:val="20"/>
          <w:szCs w:val="20"/>
        </w:rPr>
        <w:instrText>REF _Ref60931569 \n \h</w:instrText>
      </w:r>
      <w:r w:rsidR="0085614F">
        <w:rPr>
          <w:sz w:val="20"/>
          <w:szCs w:val="20"/>
        </w:rPr>
        <w:instrText xml:space="preserve"> </w:instrText>
      </w:r>
      <w:r w:rsidR="0085614F">
        <w:rPr>
          <w:sz w:val="20"/>
          <w:szCs w:val="20"/>
        </w:rPr>
      </w:r>
      <w:r w:rsidR="0085614F">
        <w:rPr>
          <w:sz w:val="20"/>
          <w:szCs w:val="20"/>
        </w:rPr>
        <w:fldChar w:fldCharType="separate"/>
      </w:r>
      <w:r w:rsidR="0085614F">
        <w:rPr>
          <w:sz w:val="20"/>
          <w:szCs w:val="20"/>
        </w:rPr>
        <w:t>[1]</w:t>
      </w:r>
      <w:r w:rsidR="0085614F">
        <w:rPr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 xml:space="preserve">. </w:t>
      </w:r>
      <w:r w:rsidR="00BB525D">
        <w:rPr>
          <w:rFonts w:hint="eastAsia"/>
          <w:sz w:val="20"/>
          <w:szCs w:val="20"/>
        </w:rPr>
        <w:t xml:space="preserve">However, it is still under discussion whether a RedCap UE can optionally </w:t>
      </w:r>
      <w:r w:rsidR="00BB525D">
        <w:rPr>
          <w:sz w:val="20"/>
          <w:szCs w:val="20"/>
        </w:rPr>
        <w:t>support</w:t>
      </w:r>
      <w:r w:rsidR="00BB525D">
        <w:rPr>
          <w:rFonts w:hint="eastAsia"/>
          <w:sz w:val="20"/>
          <w:szCs w:val="20"/>
        </w:rPr>
        <w:t xml:space="preserve"> 40 MHz after initial access in FR1. </w:t>
      </w:r>
    </w:p>
    <w:p w:rsidR="0085614F" w:rsidRDefault="0085614F" w:rsidP="005732E8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One important reason</w:t>
      </w:r>
      <w:r w:rsidRPr="0085614F"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to support 40 MHz is to improve the DL peak data rate for 1 Rx RedCap UE. As mentioned by some companies, with only 20 MHz bandwidth</w:t>
      </w:r>
      <w:r w:rsidR="0005333E">
        <w:rPr>
          <w:rFonts w:hint="eastAsia"/>
          <w:sz w:val="20"/>
          <w:szCs w:val="20"/>
        </w:rPr>
        <w:t xml:space="preserve">, </w:t>
      </w:r>
      <w:r>
        <w:rPr>
          <w:rFonts w:hint="eastAsia"/>
          <w:sz w:val="20"/>
          <w:szCs w:val="20"/>
        </w:rPr>
        <w:t>1 Rx</w:t>
      </w:r>
      <w:r w:rsidR="0005333E">
        <w:rPr>
          <w:rFonts w:hint="eastAsia"/>
          <w:sz w:val="20"/>
          <w:szCs w:val="20"/>
        </w:rPr>
        <w:t xml:space="preserve"> and 64QAM</w:t>
      </w:r>
      <w:r>
        <w:rPr>
          <w:rFonts w:hint="eastAsia"/>
          <w:sz w:val="20"/>
          <w:szCs w:val="20"/>
        </w:rPr>
        <w:t xml:space="preserve">, it is almost impossible to support the highest DL peak data rate required by high end wearable, i.e. 150 Mbps 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</w:instrText>
      </w:r>
      <w:r>
        <w:rPr>
          <w:rFonts w:hint="eastAsia"/>
          <w:sz w:val="20"/>
          <w:szCs w:val="20"/>
        </w:rPr>
        <w:instrText>REF _Ref60735320 \n \h</w:instrText>
      </w:r>
      <w:r>
        <w:rPr>
          <w:sz w:val="20"/>
          <w:szCs w:val="20"/>
        </w:rPr>
        <w:instrText xml:space="preserve">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sz w:val="20"/>
          <w:szCs w:val="20"/>
        </w:rPr>
        <w:t>[2]</w:t>
      </w:r>
      <w:r>
        <w:rPr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 xml:space="preserve">. </w:t>
      </w:r>
      <w:r w:rsidR="0005333E">
        <w:rPr>
          <w:rFonts w:hint="eastAsia"/>
          <w:sz w:val="20"/>
          <w:szCs w:val="20"/>
        </w:rPr>
        <w:t xml:space="preserve">This is indeed an issue, if such high requirement is set up as a hard target. In addition, </w:t>
      </w:r>
      <w:r w:rsidR="00EF73B0">
        <w:rPr>
          <w:rFonts w:hint="eastAsia"/>
          <w:sz w:val="20"/>
          <w:szCs w:val="20"/>
        </w:rPr>
        <w:t>some companies</w:t>
      </w:r>
      <w:r w:rsidR="0005333E">
        <w:rPr>
          <w:rFonts w:hint="eastAsia"/>
          <w:sz w:val="20"/>
          <w:szCs w:val="20"/>
        </w:rPr>
        <w:t xml:space="preserve"> may think that if a RedCap UE is not allowed to support a larger bandwidth after initial access, it is becoming a UE category in fact, which should be avoided.</w:t>
      </w:r>
    </w:p>
    <w:p w:rsidR="0005333E" w:rsidRDefault="00EF73B0" w:rsidP="005732E8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However, before making a decision, the following views </w:t>
      </w:r>
      <w:r>
        <w:rPr>
          <w:sz w:val="20"/>
          <w:szCs w:val="20"/>
        </w:rPr>
        <w:t>should</w:t>
      </w:r>
      <w:r>
        <w:rPr>
          <w:rFonts w:hint="eastAsia"/>
          <w:sz w:val="20"/>
          <w:szCs w:val="20"/>
        </w:rPr>
        <w:t xml:space="preserve"> also be taken into consideration:</w:t>
      </w:r>
    </w:p>
    <w:p w:rsidR="00EF73B0" w:rsidRDefault="00DF5471" w:rsidP="00BA3792">
      <w:pPr>
        <w:pStyle w:val="a6"/>
        <w:numPr>
          <w:ilvl w:val="0"/>
          <w:numId w:val="46"/>
        </w:numPr>
        <w:ind w:firstLineChars="0"/>
        <w:rPr>
          <w:sz w:val="20"/>
          <w:szCs w:val="20"/>
        </w:rPr>
      </w:pPr>
      <w:r w:rsidRPr="00556CE9">
        <w:rPr>
          <w:rFonts w:hint="eastAsia"/>
          <w:sz w:val="20"/>
          <w:szCs w:val="20"/>
        </w:rPr>
        <w:t xml:space="preserve">Whether 150 Mbps is an essential </w:t>
      </w:r>
      <w:r w:rsidR="00EF73B0" w:rsidRPr="00556CE9">
        <w:rPr>
          <w:rFonts w:hint="eastAsia"/>
          <w:sz w:val="20"/>
          <w:szCs w:val="20"/>
        </w:rPr>
        <w:t>target</w:t>
      </w:r>
      <w:r w:rsidRPr="00556CE9">
        <w:rPr>
          <w:rFonts w:hint="eastAsia"/>
          <w:sz w:val="20"/>
          <w:szCs w:val="20"/>
        </w:rPr>
        <w:t xml:space="preserve"> </w:t>
      </w:r>
      <w:r w:rsidR="00EE389E">
        <w:rPr>
          <w:rFonts w:hint="eastAsia"/>
          <w:sz w:val="20"/>
          <w:szCs w:val="20"/>
        </w:rPr>
        <w:t>DL</w:t>
      </w:r>
      <w:r w:rsidRPr="00556CE9">
        <w:rPr>
          <w:rFonts w:hint="eastAsia"/>
          <w:sz w:val="20"/>
          <w:szCs w:val="20"/>
        </w:rPr>
        <w:t xml:space="preserve"> peak data rate</w:t>
      </w:r>
      <w:r w:rsidR="00EE389E">
        <w:rPr>
          <w:rFonts w:hint="eastAsia"/>
          <w:sz w:val="20"/>
          <w:szCs w:val="20"/>
        </w:rPr>
        <w:t xml:space="preserve"> that </w:t>
      </w:r>
      <w:r w:rsidR="00BA3792">
        <w:rPr>
          <w:rFonts w:hint="eastAsia"/>
          <w:sz w:val="20"/>
          <w:szCs w:val="20"/>
        </w:rPr>
        <w:t>must be met</w:t>
      </w:r>
      <w:r w:rsidRPr="00556CE9">
        <w:rPr>
          <w:rFonts w:hint="eastAsia"/>
          <w:sz w:val="20"/>
          <w:szCs w:val="20"/>
        </w:rPr>
        <w:t xml:space="preserve">. </w:t>
      </w:r>
      <w:r w:rsidR="00B63651">
        <w:rPr>
          <w:rFonts w:hint="eastAsia"/>
          <w:sz w:val="20"/>
          <w:szCs w:val="20"/>
        </w:rPr>
        <w:t>As has been clarified during RAN#89e</w:t>
      </w:r>
      <w:r w:rsidR="00BA3792">
        <w:rPr>
          <w:rFonts w:hint="eastAsia"/>
          <w:sz w:val="20"/>
          <w:szCs w:val="20"/>
        </w:rPr>
        <w:t xml:space="preserve">, a RedCap UE is not always required to support such </w:t>
      </w:r>
      <w:r w:rsidR="001160C9">
        <w:rPr>
          <w:rFonts w:hint="eastAsia"/>
          <w:sz w:val="20"/>
          <w:szCs w:val="20"/>
        </w:rPr>
        <w:t xml:space="preserve">high demand, which is </w:t>
      </w:r>
      <w:r w:rsidR="0097683A">
        <w:rPr>
          <w:sz w:val="20"/>
          <w:szCs w:val="20"/>
        </w:rPr>
        <w:t>originally</w:t>
      </w:r>
      <w:r w:rsidR="0097683A">
        <w:rPr>
          <w:rFonts w:hint="eastAsia"/>
          <w:sz w:val="20"/>
          <w:szCs w:val="20"/>
        </w:rPr>
        <w:t xml:space="preserve"> </w:t>
      </w:r>
      <w:r w:rsidR="001160C9">
        <w:rPr>
          <w:rFonts w:hint="eastAsia"/>
          <w:sz w:val="20"/>
          <w:szCs w:val="20"/>
        </w:rPr>
        <w:t xml:space="preserve">derived from </w:t>
      </w:r>
      <w:r w:rsidR="0097683A">
        <w:rPr>
          <w:rFonts w:hint="eastAsia"/>
          <w:sz w:val="20"/>
          <w:szCs w:val="20"/>
        </w:rPr>
        <w:t xml:space="preserve">a specific scenario, i.e. </w:t>
      </w:r>
      <w:r w:rsidR="00B63651">
        <w:rPr>
          <w:rFonts w:hint="eastAsia"/>
          <w:sz w:val="20"/>
          <w:szCs w:val="20"/>
        </w:rPr>
        <w:t>wearable service</w:t>
      </w:r>
      <w:r w:rsidR="00BA3792">
        <w:rPr>
          <w:rFonts w:hint="eastAsia"/>
          <w:sz w:val="20"/>
          <w:szCs w:val="20"/>
        </w:rPr>
        <w:t xml:space="preserve">. </w:t>
      </w:r>
      <w:r w:rsidR="00C83BEE">
        <w:rPr>
          <w:rFonts w:hint="eastAsia"/>
          <w:sz w:val="20"/>
          <w:szCs w:val="20"/>
        </w:rPr>
        <w:t>Note that</w:t>
      </w:r>
      <w:r w:rsidR="001160C9">
        <w:rPr>
          <w:rFonts w:hint="eastAsia"/>
          <w:sz w:val="20"/>
          <w:szCs w:val="20"/>
        </w:rPr>
        <w:t>, even for wearable</w:t>
      </w:r>
      <w:r w:rsidR="00B47D93">
        <w:rPr>
          <w:rFonts w:hint="eastAsia"/>
          <w:sz w:val="20"/>
          <w:szCs w:val="20"/>
        </w:rPr>
        <w:t xml:space="preserve"> device</w:t>
      </w:r>
      <w:r w:rsidR="001160C9">
        <w:rPr>
          <w:rFonts w:hint="eastAsia"/>
          <w:sz w:val="20"/>
          <w:szCs w:val="20"/>
        </w:rPr>
        <w:t>s, t</w:t>
      </w:r>
      <w:r w:rsidR="00BA3792">
        <w:rPr>
          <w:rFonts w:hint="eastAsia"/>
          <w:sz w:val="20"/>
          <w:szCs w:val="20"/>
        </w:rPr>
        <w:t xml:space="preserve">he reference bitrate is </w:t>
      </w:r>
      <w:r w:rsidR="00BA3792" w:rsidRPr="00BA3792">
        <w:rPr>
          <w:sz w:val="20"/>
          <w:szCs w:val="20"/>
        </w:rPr>
        <w:t>5-</w:t>
      </w:r>
      <w:r w:rsidR="001160C9">
        <w:rPr>
          <w:sz w:val="20"/>
          <w:szCs w:val="20"/>
        </w:rPr>
        <w:t>50 Mbps in DL</w:t>
      </w:r>
      <w:r w:rsidR="0097683A">
        <w:rPr>
          <w:rFonts w:hint="eastAsia"/>
          <w:sz w:val="20"/>
          <w:szCs w:val="20"/>
        </w:rPr>
        <w:t>.</w:t>
      </w:r>
    </w:p>
    <w:p w:rsidR="001160C9" w:rsidRDefault="001160C9" w:rsidP="00BA3792">
      <w:pPr>
        <w:pStyle w:val="a6"/>
        <w:numPr>
          <w:ilvl w:val="0"/>
          <w:numId w:val="46"/>
        </w:numPr>
        <w:ind w:firstLineChars="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The cost reduction for 40 MHz </w:t>
      </w:r>
      <w:r w:rsidR="00305C4A">
        <w:rPr>
          <w:rFonts w:hint="eastAsia"/>
          <w:sz w:val="20"/>
          <w:szCs w:val="20"/>
        </w:rPr>
        <w:t>is unclear</w:t>
      </w:r>
      <w:r>
        <w:rPr>
          <w:rFonts w:hint="eastAsia"/>
          <w:sz w:val="20"/>
          <w:szCs w:val="20"/>
        </w:rPr>
        <w:t xml:space="preserve">. </w:t>
      </w:r>
      <w:r w:rsidR="00305C4A">
        <w:rPr>
          <w:rFonts w:hint="eastAsia"/>
          <w:sz w:val="20"/>
          <w:szCs w:val="20"/>
        </w:rPr>
        <w:t>Unlike 20 MHz case, the cost reductions from 100 MHz to 40 MHz, and also the related combinations to other features, have not been studied</w:t>
      </w:r>
      <w:r w:rsidR="00305C4A" w:rsidRPr="001160C9">
        <w:rPr>
          <w:sz w:val="20"/>
          <w:szCs w:val="20"/>
        </w:rPr>
        <w:t xml:space="preserve"> </w:t>
      </w:r>
      <w:r w:rsidR="00305C4A">
        <w:rPr>
          <w:sz w:val="20"/>
          <w:szCs w:val="20"/>
        </w:rPr>
        <w:t>sufficiently</w:t>
      </w:r>
      <w:r w:rsidR="00305C4A">
        <w:rPr>
          <w:rFonts w:hint="eastAsia"/>
          <w:sz w:val="20"/>
          <w:szCs w:val="20"/>
        </w:rPr>
        <w:t xml:space="preserve"> by most companies. It is hard to </w:t>
      </w:r>
      <w:r w:rsidR="00E43FDC">
        <w:rPr>
          <w:rFonts w:hint="eastAsia"/>
          <w:sz w:val="20"/>
          <w:szCs w:val="20"/>
        </w:rPr>
        <w:t>judge</w:t>
      </w:r>
      <w:r w:rsidR="00305C4A">
        <w:rPr>
          <w:rFonts w:hint="eastAsia"/>
          <w:sz w:val="20"/>
          <w:szCs w:val="20"/>
        </w:rPr>
        <w:t xml:space="preserve"> whether it is a considerable trade-off </w:t>
      </w:r>
      <w:r w:rsidR="00303AD8">
        <w:rPr>
          <w:rFonts w:hint="eastAsia"/>
          <w:sz w:val="20"/>
          <w:szCs w:val="20"/>
        </w:rPr>
        <w:t xml:space="preserve">between the cost of 40 MHz and the benefit from 40 </w:t>
      </w:r>
      <w:proofErr w:type="spellStart"/>
      <w:r w:rsidR="00303AD8">
        <w:rPr>
          <w:rFonts w:hint="eastAsia"/>
          <w:sz w:val="20"/>
          <w:szCs w:val="20"/>
        </w:rPr>
        <w:t>MHz.</w:t>
      </w:r>
      <w:proofErr w:type="spellEnd"/>
    </w:p>
    <w:p w:rsidR="00303AD8" w:rsidRPr="00556CE9" w:rsidRDefault="00C40452" w:rsidP="00BA3792">
      <w:pPr>
        <w:pStyle w:val="a6"/>
        <w:numPr>
          <w:ilvl w:val="0"/>
          <w:numId w:val="46"/>
        </w:numPr>
        <w:ind w:firstLineChars="0"/>
        <w:rPr>
          <w:sz w:val="20"/>
          <w:szCs w:val="20"/>
        </w:rPr>
      </w:pPr>
      <w:r>
        <w:rPr>
          <w:rFonts w:hint="eastAsia"/>
          <w:sz w:val="20"/>
          <w:szCs w:val="20"/>
        </w:rPr>
        <w:t>Whether the bandwidth restriction is a symbol of UE category</w:t>
      </w:r>
      <w:r w:rsidR="00C83BEE">
        <w:rPr>
          <w:rFonts w:hint="eastAsia"/>
          <w:sz w:val="20"/>
          <w:szCs w:val="20"/>
        </w:rPr>
        <w:t xml:space="preserve"> definition</w:t>
      </w:r>
      <w:r>
        <w:rPr>
          <w:rFonts w:hint="eastAsia"/>
          <w:sz w:val="20"/>
          <w:szCs w:val="20"/>
        </w:rPr>
        <w:t xml:space="preserve">. </w:t>
      </w:r>
      <w:r w:rsidR="00C83BEE">
        <w:rPr>
          <w:rFonts w:hint="eastAsia"/>
          <w:sz w:val="20"/>
          <w:szCs w:val="20"/>
        </w:rPr>
        <w:t>We hold the opinion that there is no strong coupling between these two aspects. Otherwise, RAN1 has already define</w:t>
      </w:r>
      <w:r w:rsidR="00E43FDC">
        <w:rPr>
          <w:rFonts w:hint="eastAsia"/>
          <w:sz w:val="20"/>
          <w:szCs w:val="20"/>
        </w:rPr>
        <w:t>d</w:t>
      </w:r>
      <w:r w:rsidR="00C83BEE">
        <w:rPr>
          <w:rFonts w:hint="eastAsia"/>
          <w:sz w:val="20"/>
          <w:szCs w:val="20"/>
        </w:rPr>
        <w:t xml:space="preserve"> </w:t>
      </w:r>
      <w:r w:rsidR="00C83BEE">
        <w:rPr>
          <w:sz w:val="20"/>
          <w:szCs w:val="20"/>
        </w:rPr>
        <w:t>‘</w:t>
      </w:r>
      <w:r w:rsidR="00C83BEE">
        <w:rPr>
          <w:rFonts w:hint="eastAsia"/>
          <w:sz w:val="20"/>
          <w:szCs w:val="20"/>
        </w:rPr>
        <w:t>RedCap category</w:t>
      </w:r>
      <w:r w:rsidR="00C83BEE">
        <w:rPr>
          <w:sz w:val="20"/>
          <w:szCs w:val="20"/>
        </w:rPr>
        <w:t>’</w:t>
      </w:r>
      <w:r w:rsidR="00C83BEE">
        <w:rPr>
          <w:rFonts w:hint="eastAsia"/>
          <w:sz w:val="20"/>
          <w:szCs w:val="20"/>
        </w:rPr>
        <w:t xml:space="preserve"> in FR2, since it is agreed that the maximum bandwidth of RedCap UE is strictly 100 MHz in FR2.</w:t>
      </w:r>
    </w:p>
    <w:p w:rsidR="001C7A49" w:rsidRPr="00C83BEE" w:rsidRDefault="00C83BEE" w:rsidP="00C83BEE">
      <w:pPr>
        <w:pStyle w:val="a6"/>
        <w:numPr>
          <w:ilvl w:val="0"/>
          <w:numId w:val="46"/>
        </w:numPr>
        <w:ind w:firstLineChars="0"/>
        <w:rPr>
          <w:sz w:val="20"/>
          <w:szCs w:val="20"/>
        </w:rPr>
      </w:pPr>
      <w:r>
        <w:rPr>
          <w:rFonts w:hint="eastAsia"/>
          <w:sz w:val="20"/>
          <w:szCs w:val="20"/>
        </w:rPr>
        <w:t>Some operators have strong concerns on supporting a bandwidth larger than 20 MHz</w:t>
      </w:r>
      <w:r w:rsidR="00E43FDC">
        <w:rPr>
          <w:rFonts w:hint="eastAsia"/>
          <w:sz w:val="20"/>
          <w:szCs w:val="20"/>
        </w:rPr>
        <w:t xml:space="preserve"> in FR1</w:t>
      </w:r>
      <w:r>
        <w:rPr>
          <w:rFonts w:hint="eastAsia"/>
          <w:sz w:val="20"/>
          <w:szCs w:val="20"/>
        </w:rPr>
        <w:t>.</w:t>
      </w:r>
    </w:p>
    <w:p w:rsidR="00AA3757" w:rsidRPr="00AA3757" w:rsidRDefault="00E43FDC" w:rsidP="005732E8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In summary, it is hard to reach consensus on supporting 40 MHz after initial access. We think RAN/RAN1 can recommend only supporting 20 MHz in FR1 in Rel-17. If strong motivation is found to support 40 MHz </w:t>
      </w:r>
      <w:r w:rsidR="00B61835">
        <w:rPr>
          <w:rFonts w:hint="eastAsia"/>
          <w:sz w:val="20"/>
          <w:szCs w:val="20"/>
        </w:rPr>
        <w:t>in the future</w:t>
      </w:r>
      <w:r>
        <w:rPr>
          <w:rFonts w:hint="eastAsia"/>
          <w:sz w:val="20"/>
          <w:szCs w:val="20"/>
        </w:rPr>
        <w:t xml:space="preserve">, </w:t>
      </w:r>
      <w:r w:rsidR="00B61835">
        <w:rPr>
          <w:rFonts w:hint="eastAsia"/>
          <w:sz w:val="20"/>
          <w:szCs w:val="20"/>
        </w:rPr>
        <w:t>it can be studied in the later release.</w:t>
      </w:r>
    </w:p>
    <w:p w:rsidR="004F712D" w:rsidRDefault="00115399" w:rsidP="00846D35">
      <w:pPr>
        <w:rPr>
          <w:b/>
        </w:rPr>
      </w:pPr>
      <w:r w:rsidRPr="00115399">
        <w:rPr>
          <w:rFonts w:hint="eastAsia"/>
          <w:b/>
        </w:rPr>
        <w:t>Proposal</w:t>
      </w:r>
      <w:r w:rsidR="00C74CA3">
        <w:rPr>
          <w:rFonts w:hint="eastAsia"/>
          <w:b/>
        </w:rPr>
        <w:t xml:space="preserve"> </w:t>
      </w:r>
      <w:r w:rsidRPr="00115399">
        <w:rPr>
          <w:rFonts w:hint="eastAsia"/>
          <w:b/>
        </w:rPr>
        <w:t xml:space="preserve">1: </w:t>
      </w:r>
      <w:r w:rsidR="00B80227">
        <w:rPr>
          <w:rFonts w:hint="eastAsia"/>
          <w:b/>
        </w:rPr>
        <w:t>For FR1, a</w:t>
      </w:r>
      <w:r w:rsidR="00214F2B">
        <w:rPr>
          <w:rFonts w:hint="eastAsia"/>
          <w:b/>
        </w:rPr>
        <w:t xml:space="preserve"> bandwidth of 40 MHz after initial access is not supported </w:t>
      </w:r>
      <w:r w:rsidR="00B80227">
        <w:rPr>
          <w:rFonts w:hint="eastAsia"/>
          <w:b/>
        </w:rPr>
        <w:t xml:space="preserve">for RedCap UE </w:t>
      </w:r>
      <w:r w:rsidR="00214F2B">
        <w:rPr>
          <w:rFonts w:hint="eastAsia"/>
          <w:b/>
        </w:rPr>
        <w:t>in Rel-17</w:t>
      </w:r>
      <w:r w:rsidRPr="00115399">
        <w:rPr>
          <w:rFonts w:hint="eastAsia"/>
          <w:b/>
        </w:rPr>
        <w:t>.</w:t>
      </w:r>
    </w:p>
    <w:p w:rsidR="00B80227" w:rsidRPr="00115399" w:rsidRDefault="00B80227" w:rsidP="00846D35">
      <w:pPr>
        <w:rPr>
          <w:b/>
        </w:rPr>
      </w:pPr>
    </w:p>
    <w:p w:rsidR="00FE2657" w:rsidRPr="00286A83" w:rsidRDefault="009F5B06" w:rsidP="009F5B06">
      <w:pPr>
        <w:pStyle w:val="2"/>
        <w:ind w:left="723" w:hanging="723"/>
        <w:rPr>
          <w:rFonts w:eastAsia="宋体" w:cs="Times New Roman"/>
          <w:lang w:val="en-GB"/>
        </w:rPr>
      </w:pPr>
      <w:r>
        <w:t>Rx branches in legacy 4 Rx</w:t>
      </w:r>
      <w:r w:rsidRPr="009F5B06">
        <w:t xml:space="preserve"> bands</w:t>
      </w:r>
    </w:p>
    <w:p w:rsidR="00214F2B" w:rsidRDefault="00214F2B" w:rsidP="005732E8">
      <w:pPr>
        <w:widowControl/>
        <w:spacing w:beforeLines="50" w:before="120"/>
        <w:rPr>
          <w:rFonts w:cs="Times New Roman"/>
          <w:sz w:val="20"/>
          <w:szCs w:val="20"/>
        </w:rPr>
      </w:pPr>
      <w:r>
        <w:rPr>
          <w:rFonts w:cs="Times New Roman" w:hint="eastAsia"/>
          <w:sz w:val="20"/>
          <w:szCs w:val="20"/>
        </w:rPr>
        <w:t xml:space="preserve">The minimum number of Rx branches </w:t>
      </w:r>
      <w:r w:rsidR="007A66D5">
        <w:rPr>
          <w:rFonts w:cs="Times New Roman" w:hint="eastAsia"/>
          <w:sz w:val="20"/>
          <w:szCs w:val="20"/>
        </w:rPr>
        <w:t xml:space="preserve">of RedCap UE in legacy 4 Rx bands has attracted a lot of discussion during the SI phase and RAN plenary. In short, whether the number of Rx branches can be reduced to 1 is </w:t>
      </w:r>
      <w:r w:rsidR="001103C3">
        <w:rPr>
          <w:rFonts w:cs="Times New Roman" w:hint="eastAsia"/>
          <w:sz w:val="20"/>
          <w:szCs w:val="20"/>
        </w:rPr>
        <w:t>the focus of controversy.</w:t>
      </w:r>
    </w:p>
    <w:p w:rsidR="005422FD" w:rsidRDefault="005422FD" w:rsidP="005732E8">
      <w:pPr>
        <w:widowControl/>
        <w:spacing w:beforeLines="50" w:before="120"/>
        <w:rPr>
          <w:rFonts w:cs="Times New Roman"/>
          <w:sz w:val="20"/>
          <w:szCs w:val="20"/>
        </w:rPr>
      </w:pPr>
      <w:r>
        <w:rPr>
          <w:rFonts w:cs="Times New Roman" w:hint="eastAsia"/>
          <w:sz w:val="20"/>
          <w:szCs w:val="20"/>
        </w:rPr>
        <w:t>From UE vendor</w:t>
      </w:r>
      <w:r>
        <w:rPr>
          <w:rFonts w:cs="Times New Roman"/>
          <w:sz w:val="20"/>
          <w:szCs w:val="20"/>
        </w:rPr>
        <w:t>’</w:t>
      </w:r>
      <w:r>
        <w:rPr>
          <w:rFonts w:cs="Times New Roman" w:hint="eastAsia"/>
          <w:sz w:val="20"/>
          <w:szCs w:val="20"/>
        </w:rPr>
        <w:t>s perspective, there is objective reason to support 1 Rx</w:t>
      </w:r>
      <w:r w:rsidR="0005030A">
        <w:rPr>
          <w:rFonts w:cs="Times New Roman" w:hint="eastAsia"/>
          <w:sz w:val="20"/>
          <w:szCs w:val="20"/>
        </w:rPr>
        <w:t xml:space="preserve"> branch</w:t>
      </w:r>
      <w:r>
        <w:rPr>
          <w:rFonts w:cs="Times New Roman" w:hint="eastAsia"/>
          <w:sz w:val="20"/>
          <w:szCs w:val="20"/>
        </w:rPr>
        <w:t xml:space="preserve">. Due to the </w:t>
      </w:r>
      <w:r w:rsidR="0005030A">
        <w:rPr>
          <w:rFonts w:cs="Times New Roman" w:hint="eastAsia"/>
          <w:sz w:val="20"/>
          <w:szCs w:val="20"/>
        </w:rPr>
        <w:t xml:space="preserve">limited </w:t>
      </w:r>
      <w:r>
        <w:rPr>
          <w:rFonts w:cs="Times New Roman" w:hint="eastAsia"/>
          <w:sz w:val="20"/>
          <w:szCs w:val="20"/>
        </w:rPr>
        <w:t>device size</w:t>
      </w:r>
      <w:r w:rsidR="00804679">
        <w:rPr>
          <w:rFonts w:cs="Times New Roman" w:hint="eastAsia"/>
          <w:sz w:val="20"/>
          <w:szCs w:val="20"/>
        </w:rPr>
        <w:t>,</w:t>
      </w:r>
      <w:r>
        <w:rPr>
          <w:rFonts w:cs="Times New Roman" w:hint="eastAsia"/>
          <w:sz w:val="20"/>
          <w:szCs w:val="20"/>
        </w:rPr>
        <w:t xml:space="preserve"> it is hard to </w:t>
      </w:r>
      <w:r w:rsidR="004D4531">
        <w:rPr>
          <w:rFonts w:cs="Times New Roman" w:hint="eastAsia"/>
          <w:sz w:val="20"/>
          <w:szCs w:val="20"/>
        </w:rPr>
        <w:t>equip</w:t>
      </w:r>
      <w:r>
        <w:rPr>
          <w:rFonts w:cs="Times New Roman" w:hint="eastAsia"/>
          <w:sz w:val="20"/>
          <w:szCs w:val="20"/>
        </w:rPr>
        <w:t xml:space="preserve"> 2 Rx </w:t>
      </w:r>
      <w:r w:rsidR="0005030A">
        <w:rPr>
          <w:rFonts w:cs="Times New Roman" w:hint="eastAsia"/>
          <w:sz w:val="20"/>
          <w:szCs w:val="20"/>
        </w:rPr>
        <w:t xml:space="preserve">branches </w:t>
      </w:r>
      <w:r>
        <w:rPr>
          <w:rFonts w:cs="Times New Roman" w:hint="eastAsia"/>
          <w:sz w:val="20"/>
          <w:szCs w:val="20"/>
        </w:rPr>
        <w:t xml:space="preserve">in some kind of RedCap UEs, like smart watches. </w:t>
      </w:r>
      <w:r w:rsidR="004D4531">
        <w:rPr>
          <w:rFonts w:cs="Times New Roman" w:hint="eastAsia"/>
          <w:sz w:val="20"/>
          <w:szCs w:val="20"/>
        </w:rPr>
        <w:t xml:space="preserve">A popular and practical implementation </w:t>
      </w:r>
      <w:r w:rsidR="0005030A">
        <w:rPr>
          <w:rFonts w:cs="Times New Roman" w:hint="eastAsia"/>
          <w:sz w:val="20"/>
          <w:szCs w:val="20"/>
        </w:rPr>
        <w:t xml:space="preserve">way </w:t>
      </w:r>
      <w:r w:rsidR="004D4531">
        <w:rPr>
          <w:rFonts w:cs="Times New Roman" w:hint="eastAsia"/>
          <w:sz w:val="20"/>
          <w:szCs w:val="20"/>
        </w:rPr>
        <w:t xml:space="preserve">is that the steel watchcase works as the </w:t>
      </w:r>
      <w:r w:rsidR="0005030A">
        <w:rPr>
          <w:rFonts w:cs="Times New Roman" w:hint="eastAsia"/>
          <w:sz w:val="20"/>
          <w:szCs w:val="20"/>
        </w:rPr>
        <w:t>only</w:t>
      </w:r>
      <w:r w:rsidR="004D4531">
        <w:rPr>
          <w:rFonts w:cs="Times New Roman" w:hint="eastAsia"/>
          <w:sz w:val="20"/>
          <w:szCs w:val="20"/>
        </w:rPr>
        <w:t xml:space="preserve"> Rx antenna. </w:t>
      </w:r>
      <w:r w:rsidR="0005030A">
        <w:rPr>
          <w:rFonts w:cs="Times New Roman" w:hint="eastAsia"/>
          <w:sz w:val="20"/>
          <w:szCs w:val="20"/>
        </w:rPr>
        <w:t>And e</w:t>
      </w:r>
      <w:r w:rsidR="00804679">
        <w:rPr>
          <w:rFonts w:cs="Times New Roman" w:hint="eastAsia"/>
          <w:sz w:val="20"/>
          <w:szCs w:val="20"/>
        </w:rPr>
        <w:t xml:space="preserve">ven if 2 Rx </w:t>
      </w:r>
      <w:r w:rsidR="00612D87">
        <w:rPr>
          <w:rFonts w:cs="Times New Roman" w:hint="eastAsia"/>
          <w:sz w:val="20"/>
          <w:szCs w:val="20"/>
        </w:rPr>
        <w:t xml:space="preserve">branches </w:t>
      </w:r>
      <w:r w:rsidR="00804679">
        <w:rPr>
          <w:rFonts w:cs="Times New Roman" w:hint="eastAsia"/>
          <w:sz w:val="20"/>
          <w:szCs w:val="20"/>
        </w:rPr>
        <w:t>are implemented, the DL performance</w:t>
      </w:r>
      <w:r w:rsidR="0005030A">
        <w:rPr>
          <w:rFonts w:cs="Times New Roman" w:hint="eastAsia"/>
          <w:sz w:val="20"/>
          <w:szCs w:val="20"/>
        </w:rPr>
        <w:t xml:space="preserve"> may not be largely improved, due to the high correlation between th</w:t>
      </w:r>
      <w:r w:rsidR="00612D87">
        <w:rPr>
          <w:rFonts w:cs="Times New Roman" w:hint="eastAsia"/>
          <w:sz w:val="20"/>
          <w:szCs w:val="20"/>
        </w:rPr>
        <w:t>e 2 Rx branches that very close</w:t>
      </w:r>
      <w:r w:rsidR="0005030A">
        <w:rPr>
          <w:rFonts w:cs="Times New Roman" w:hint="eastAsia"/>
          <w:sz w:val="20"/>
          <w:szCs w:val="20"/>
        </w:rPr>
        <w:t xml:space="preserve"> to each other. </w:t>
      </w:r>
    </w:p>
    <w:p w:rsidR="009073CD" w:rsidRPr="009073CD" w:rsidRDefault="009073CD" w:rsidP="005732E8">
      <w:pPr>
        <w:widowControl/>
        <w:spacing w:beforeLines="50" w:before="120"/>
        <w:rPr>
          <w:rFonts w:cs="Times New Roman"/>
          <w:b/>
          <w:sz w:val="20"/>
          <w:szCs w:val="20"/>
        </w:rPr>
      </w:pPr>
      <w:r w:rsidRPr="009073CD">
        <w:rPr>
          <w:rFonts w:cs="Times New Roman" w:hint="eastAsia"/>
          <w:b/>
          <w:sz w:val="20"/>
          <w:szCs w:val="20"/>
        </w:rPr>
        <w:t xml:space="preserve">Observation 1: </w:t>
      </w:r>
      <w:r w:rsidR="00957F4D">
        <w:rPr>
          <w:rFonts w:cs="Times New Roman" w:hint="eastAsia"/>
          <w:b/>
          <w:sz w:val="20"/>
          <w:szCs w:val="20"/>
        </w:rPr>
        <w:t>I</w:t>
      </w:r>
      <w:r w:rsidRPr="009073CD">
        <w:rPr>
          <w:rFonts w:cs="Times New Roman" w:hint="eastAsia"/>
          <w:b/>
          <w:sz w:val="20"/>
          <w:szCs w:val="20"/>
        </w:rPr>
        <w:t>t is hard to implement more than 1 Rx branch in wearable</w:t>
      </w:r>
      <w:r w:rsidR="009A5D54">
        <w:rPr>
          <w:rFonts w:cs="Times New Roman" w:hint="eastAsia"/>
          <w:b/>
          <w:sz w:val="20"/>
          <w:szCs w:val="20"/>
        </w:rPr>
        <w:t xml:space="preserve"> device</w:t>
      </w:r>
      <w:r w:rsidRPr="009073CD">
        <w:rPr>
          <w:rFonts w:cs="Times New Roman" w:hint="eastAsia"/>
          <w:b/>
          <w:sz w:val="20"/>
          <w:szCs w:val="20"/>
        </w:rPr>
        <w:t xml:space="preserve">, which </w:t>
      </w:r>
      <w:r w:rsidR="009A5D54">
        <w:rPr>
          <w:rFonts w:cs="Times New Roman" w:hint="eastAsia"/>
          <w:b/>
          <w:sz w:val="20"/>
          <w:szCs w:val="20"/>
        </w:rPr>
        <w:t xml:space="preserve">only </w:t>
      </w:r>
      <w:r w:rsidRPr="009073CD">
        <w:rPr>
          <w:rFonts w:cs="Times New Roman" w:hint="eastAsia"/>
          <w:b/>
          <w:sz w:val="20"/>
          <w:szCs w:val="20"/>
        </w:rPr>
        <w:t>brings limited gains due to high correlation between Rx branches.</w:t>
      </w:r>
    </w:p>
    <w:p w:rsidR="001103C3" w:rsidRDefault="001103C3" w:rsidP="005732E8">
      <w:pPr>
        <w:widowControl/>
        <w:spacing w:beforeLines="50" w:before="120"/>
        <w:rPr>
          <w:rFonts w:cs="Times New Roman"/>
          <w:sz w:val="20"/>
          <w:szCs w:val="20"/>
        </w:rPr>
      </w:pPr>
      <w:r>
        <w:rPr>
          <w:rFonts w:cs="Times New Roman" w:hint="eastAsia"/>
          <w:sz w:val="20"/>
          <w:szCs w:val="20"/>
        </w:rPr>
        <w:t>From operator</w:t>
      </w:r>
      <w:r w:rsidR="00CF2A65">
        <w:rPr>
          <w:rFonts w:cs="Times New Roman"/>
          <w:sz w:val="20"/>
          <w:szCs w:val="20"/>
        </w:rPr>
        <w:t>’</w:t>
      </w:r>
      <w:r>
        <w:rPr>
          <w:rFonts w:cs="Times New Roman" w:hint="eastAsia"/>
          <w:sz w:val="20"/>
          <w:szCs w:val="20"/>
        </w:rPr>
        <w:t xml:space="preserve">s perspective, it is </w:t>
      </w:r>
      <w:r>
        <w:rPr>
          <w:rFonts w:cs="Times New Roman"/>
          <w:sz w:val="20"/>
          <w:szCs w:val="20"/>
        </w:rPr>
        <w:t>underst</w:t>
      </w:r>
      <w:r>
        <w:rPr>
          <w:rFonts w:cs="Times New Roman" w:hint="eastAsia"/>
          <w:sz w:val="20"/>
          <w:szCs w:val="20"/>
        </w:rPr>
        <w:t>oo</w:t>
      </w:r>
      <w:r>
        <w:rPr>
          <w:rFonts w:cs="Times New Roman"/>
          <w:sz w:val="20"/>
          <w:szCs w:val="20"/>
        </w:rPr>
        <w:t>d</w:t>
      </w:r>
      <w:r>
        <w:rPr>
          <w:rFonts w:cs="Times New Roman" w:hint="eastAsia"/>
          <w:sz w:val="20"/>
          <w:szCs w:val="20"/>
        </w:rPr>
        <w:t xml:space="preserve"> that </w:t>
      </w:r>
      <w:r w:rsidR="00B65780">
        <w:rPr>
          <w:rFonts w:cs="Times New Roman" w:hint="eastAsia"/>
          <w:sz w:val="20"/>
          <w:szCs w:val="20"/>
        </w:rPr>
        <w:t xml:space="preserve">concerns </w:t>
      </w:r>
      <w:r w:rsidR="009073CD">
        <w:rPr>
          <w:rFonts w:cs="Times New Roman" w:hint="eastAsia"/>
          <w:sz w:val="20"/>
          <w:szCs w:val="20"/>
        </w:rPr>
        <w:t xml:space="preserve">will </w:t>
      </w:r>
      <w:r w:rsidR="00612D87">
        <w:rPr>
          <w:rFonts w:cs="Times New Roman"/>
          <w:sz w:val="20"/>
          <w:szCs w:val="20"/>
        </w:rPr>
        <w:t>rise</w:t>
      </w:r>
      <w:r w:rsidR="00B65780">
        <w:rPr>
          <w:rFonts w:cs="Times New Roman" w:hint="eastAsia"/>
          <w:sz w:val="20"/>
          <w:szCs w:val="20"/>
        </w:rPr>
        <w:t xml:space="preserve"> if </w:t>
      </w:r>
      <w:r w:rsidR="00CF2A65">
        <w:rPr>
          <w:rFonts w:cs="Times New Roman" w:hint="eastAsia"/>
          <w:sz w:val="20"/>
          <w:szCs w:val="20"/>
        </w:rPr>
        <w:t xml:space="preserve">1 Rx </w:t>
      </w:r>
      <w:r w:rsidR="009073CD">
        <w:rPr>
          <w:rFonts w:cs="Times New Roman" w:hint="eastAsia"/>
          <w:sz w:val="20"/>
          <w:szCs w:val="20"/>
        </w:rPr>
        <w:t>is</w:t>
      </w:r>
      <w:r w:rsidR="00B65780">
        <w:rPr>
          <w:rFonts w:cs="Times New Roman" w:hint="eastAsia"/>
          <w:sz w:val="20"/>
          <w:szCs w:val="20"/>
        </w:rPr>
        <w:t xml:space="preserve"> supported, since it brings</w:t>
      </w:r>
      <w:r w:rsidR="00CF2A65">
        <w:rPr>
          <w:rFonts w:cs="Times New Roman" w:hint="eastAsia"/>
          <w:sz w:val="20"/>
          <w:szCs w:val="20"/>
        </w:rPr>
        <w:t xml:space="preserve"> negative impacts on network per</w:t>
      </w:r>
      <w:r w:rsidR="00B65780">
        <w:rPr>
          <w:rFonts w:cs="Times New Roman" w:hint="eastAsia"/>
          <w:sz w:val="20"/>
          <w:szCs w:val="20"/>
        </w:rPr>
        <w:t xml:space="preserve">formance like DL </w:t>
      </w:r>
      <w:r w:rsidR="00B65780">
        <w:rPr>
          <w:rFonts w:cs="Times New Roman"/>
          <w:sz w:val="20"/>
          <w:szCs w:val="20"/>
        </w:rPr>
        <w:t>spectrum</w:t>
      </w:r>
      <w:r w:rsidR="00B65780">
        <w:rPr>
          <w:rFonts w:cs="Times New Roman" w:hint="eastAsia"/>
          <w:sz w:val="20"/>
          <w:szCs w:val="20"/>
        </w:rPr>
        <w:t xml:space="preserve"> efficiency (SE) and DL coverage. However, access control mechanisms can be </w:t>
      </w:r>
      <w:r w:rsidR="00B65780">
        <w:rPr>
          <w:rFonts w:cs="Times New Roman"/>
          <w:sz w:val="20"/>
          <w:szCs w:val="20"/>
        </w:rPr>
        <w:t>developed</w:t>
      </w:r>
      <w:r w:rsidR="00B65780">
        <w:rPr>
          <w:rFonts w:cs="Times New Roman" w:hint="eastAsia"/>
          <w:sz w:val="20"/>
          <w:szCs w:val="20"/>
        </w:rPr>
        <w:t xml:space="preserve"> to </w:t>
      </w:r>
      <w:r w:rsidR="005422FD">
        <w:rPr>
          <w:rFonts w:cs="Times New Roman" w:hint="eastAsia"/>
          <w:sz w:val="20"/>
          <w:szCs w:val="20"/>
        </w:rPr>
        <w:t xml:space="preserve">prevent the performance </w:t>
      </w:r>
      <w:r w:rsidR="005422FD">
        <w:rPr>
          <w:rFonts w:cs="Times New Roman"/>
          <w:sz w:val="20"/>
          <w:szCs w:val="20"/>
        </w:rPr>
        <w:t>degradation</w:t>
      </w:r>
      <w:r w:rsidR="005422FD">
        <w:rPr>
          <w:rFonts w:cs="Times New Roman" w:hint="eastAsia"/>
          <w:sz w:val="20"/>
          <w:szCs w:val="20"/>
        </w:rPr>
        <w:t xml:space="preserve"> </w:t>
      </w:r>
      <w:r w:rsidR="00612D87">
        <w:rPr>
          <w:rFonts w:cs="Times New Roman" w:hint="eastAsia"/>
          <w:sz w:val="20"/>
          <w:szCs w:val="20"/>
        </w:rPr>
        <w:t xml:space="preserve">to an unacceptable degree. For example, if the network is with low working load for normal UE, it may choose to serve more RedCap UEs. On the </w:t>
      </w:r>
      <w:r w:rsidR="00612D87">
        <w:rPr>
          <w:rFonts w:cs="Times New Roman"/>
          <w:sz w:val="20"/>
          <w:szCs w:val="20"/>
        </w:rPr>
        <w:t>contrary</w:t>
      </w:r>
      <w:r w:rsidR="00612D87">
        <w:rPr>
          <w:rFonts w:cs="Times New Roman" w:hint="eastAsia"/>
          <w:sz w:val="20"/>
          <w:szCs w:val="20"/>
        </w:rPr>
        <w:t xml:space="preserve">, if the </w:t>
      </w:r>
      <w:r w:rsidR="00612D87">
        <w:rPr>
          <w:rFonts w:cs="Times New Roman"/>
          <w:sz w:val="20"/>
          <w:szCs w:val="20"/>
        </w:rPr>
        <w:t>network prefers</w:t>
      </w:r>
      <w:r w:rsidR="00612D87">
        <w:rPr>
          <w:rFonts w:cs="Times New Roman" w:hint="eastAsia"/>
          <w:sz w:val="20"/>
          <w:szCs w:val="20"/>
        </w:rPr>
        <w:t xml:space="preserve"> to serve more normal UEs and improve the DL SE, it can reject the access of RedCap UEs. In all, the negative impact brought by 1 Rx branch is controllable and </w:t>
      </w:r>
      <w:r w:rsidR="00612D87">
        <w:rPr>
          <w:rFonts w:cs="Times New Roman"/>
          <w:sz w:val="20"/>
          <w:szCs w:val="20"/>
        </w:rPr>
        <w:t>manageable</w:t>
      </w:r>
      <w:r w:rsidR="00612D87">
        <w:rPr>
          <w:rFonts w:cs="Times New Roman" w:hint="eastAsia"/>
          <w:sz w:val="20"/>
          <w:szCs w:val="20"/>
        </w:rPr>
        <w:t>.</w:t>
      </w:r>
    </w:p>
    <w:p w:rsidR="005732E8" w:rsidRDefault="009073CD" w:rsidP="005732E8">
      <w:pPr>
        <w:widowControl/>
        <w:spacing w:beforeLines="50" w:before="120"/>
        <w:rPr>
          <w:rFonts w:cs="Times New Roman"/>
          <w:sz w:val="20"/>
          <w:szCs w:val="20"/>
        </w:rPr>
      </w:pPr>
      <w:r w:rsidRPr="009073CD">
        <w:rPr>
          <w:rFonts w:cs="Times New Roman" w:hint="eastAsia"/>
          <w:b/>
          <w:sz w:val="20"/>
          <w:szCs w:val="20"/>
        </w:rPr>
        <w:t xml:space="preserve">Observation </w:t>
      </w:r>
      <w:r>
        <w:rPr>
          <w:rFonts w:cs="Times New Roman" w:hint="eastAsia"/>
          <w:b/>
          <w:sz w:val="20"/>
          <w:szCs w:val="20"/>
        </w:rPr>
        <w:t>2</w:t>
      </w:r>
      <w:r w:rsidRPr="009073CD">
        <w:rPr>
          <w:rFonts w:cs="Times New Roman" w:hint="eastAsia"/>
          <w:b/>
          <w:sz w:val="20"/>
          <w:szCs w:val="20"/>
        </w:rPr>
        <w:t>:</w:t>
      </w:r>
      <w:r>
        <w:rPr>
          <w:rFonts w:cs="Times New Roman" w:hint="eastAsia"/>
          <w:b/>
          <w:sz w:val="20"/>
          <w:szCs w:val="20"/>
        </w:rPr>
        <w:t xml:space="preserve"> </w:t>
      </w:r>
      <w:r w:rsidR="00597A35">
        <w:rPr>
          <w:rFonts w:cs="Times New Roman" w:hint="eastAsia"/>
          <w:b/>
          <w:sz w:val="20"/>
          <w:szCs w:val="20"/>
        </w:rPr>
        <w:t xml:space="preserve">Network performance degradation due to 1 Rx branch RedCap UE is </w:t>
      </w:r>
      <w:r w:rsidR="00597A35" w:rsidRPr="00597A35">
        <w:rPr>
          <w:rFonts w:cs="Times New Roman"/>
          <w:b/>
          <w:sz w:val="20"/>
          <w:szCs w:val="20"/>
        </w:rPr>
        <w:t xml:space="preserve">controllable and </w:t>
      </w:r>
      <w:r w:rsidR="00597A35">
        <w:rPr>
          <w:rFonts w:cs="Times New Roman"/>
          <w:b/>
          <w:sz w:val="20"/>
          <w:szCs w:val="20"/>
        </w:rPr>
        <w:t>manageable</w:t>
      </w:r>
      <w:r w:rsidR="00597A35">
        <w:rPr>
          <w:rFonts w:cs="Times New Roman" w:hint="eastAsia"/>
          <w:b/>
          <w:sz w:val="20"/>
          <w:szCs w:val="20"/>
        </w:rPr>
        <w:t>.</w:t>
      </w:r>
    </w:p>
    <w:p w:rsidR="00013D56" w:rsidRDefault="00597A35" w:rsidP="005732E8">
      <w:pPr>
        <w:widowControl/>
        <w:spacing w:beforeLines="50" w:before="120"/>
        <w:rPr>
          <w:rFonts w:cs="Times New Roman"/>
          <w:sz w:val="20"/>
          <w:szCs w:val="20"/>
        </w:rPr>
      </w:pPr>
      <w:r>
        <w:rPr>
          <w:rFonts w:cs="Times New Roman" w:hint="eastAsia"/>
          <w:sz w:val="20"/>
          <w:szCs w:val="20"/>
        </w:rPr>
        <w:lastRenderedPageBreak/>
        <w:t xml:space="preserve">And finally, we </w:t>
      </w:r>
      <w:r>
        <w:rPr>
          <w:rFonts w:cs="Times New Roman"/>
          <w:sz w:val="20"/>
          <w:szCs w:val="20"/>
        </w:rPr>
        <w:t>should</w:t>
      </w:r>
      <w:r>
        <w:rPr>
          <w:rFonts w:cs="Times New Roman" w:hint="eastAsia"/>
          <w:sz w:val="20"/>
          <w:szCs w:val="20"/>
        </w:rPr>
        <w:t xml:space="preserve"> recall that RedCap WID is proposed to </w:t>
      </w:r>
      <w:r>
        <w:rPr>
          <w:rFonts w:cs="Times New Roman"/>
          <w:sz w:val="20"/>
          <w:szCs w:val="20"/>
        </w:rPr>
        <w:t>promote</w:t>
      </w:r>
      <w:r>
        <w:rPr>
          <w:rFonts w:cs="Times New Roman" w:hint="eastAsia"/>
          <w:sz w:val="20"/>
          <w:szCs w:val="20"/>
        </w:rPr>
        <w:t xml:space="preserve"> </w:t>
      </w:r>
      <w:r>
        <w:rPr>
          <w:rFonts w:hint="eastAsia"/>
        </w:rPr>
        <w:t xml:space="preserve">5G </w:t>
      </w:r>
      <w:r>
        <w:t>connected industries</w:t>
      </w:r>
      <w:r>
        <w:rPr>
          <w:rFonts w:hint="eastAsia"/>
        </w:rPr>
        <w:t xml:space="preserve"> and </w:t>
      </w:r>
      <w:r>
        <w:t>enlarge 5G</w:t>
      </w:r>
      <w:r>
        <w:rPr>
          <w:rFonts w:hint="eastAsia"/>
        </w:rPr>
        <w:t xml:space="preserve"> market. If NR specification does not support 1 Rx branch for RedCap UE, in many bands, </w:t>
      </w:r>
      <w:r w:rsidR="00013D56">
        <w:rPr>
          <w:rFonts w:cs="Times New Roman" w:hint="eastAsia"/>
          <w:sz w:val="20"/>
          <w:szCs w:val="20"/>
        </w:rPr>
        <w:t xml:space="preserve">wearable </w:t>
      </w:r>
      <w:r>
        <w:rPr>
          <w:rFonts w:cs="Times New Roman" w:hint="eastAsia"/>
          <w:sz w:val="20"/>
          <w:szCs w:val="20"/>
        </w:rPr>
        <w:t xml:space="preserve">device </w:t>
      </w:r>
      <w:r w:rsidR="00013D56">
        <w:rPr>
          <w:rFonts w:cs="Times New Roman" w:hint="eastAsia"/>
          <w:sz w:val="20"/>
          <w:szCs w:val="20"/>
        </w:rPr>
        <w:t xml:space="preserve">may have to implement </w:t>
      </w:r>
      <w:r>
        <w:rPr>
          <w:rFonts w:cs="Times New Roman" w:hint="eastAsia"/>
          <w:sz w:val="20"/>
          <w:szCs w:val="20"/>
        </w:rPr>
        <w:t xml:space="preserve">other communication </w:t>
      </w:r>
      <w:r w:rsidR="009A5D54" w:rsidRPr="009A5D54">
        <w:rPr>
          <w:rFonts w:cs="Times New Roman"/>
          <w:sz w:val="20"/>
          <w:szCs w:val="20"/>
        </w:rPr>
        <w:t>module</w:t>
      </w:r>
      <w:r w:rsidR="009A5D54">
        <w:rPr>
          <w:rFonts w:cs="Times New Roman" w:hint="eastAsia"/>
          <w:sz w:val="20"/>
          <w:szCs w:val="20"/>
        </w:rPr>
        <w:t xml:space="preserve">s </w:t>
      </w:r>
      <w:r>
        <w:rPr>
          <w:rFonts w:cs="Times New Roman" w:hint="eastAsia"/>
          <w:sz w:val="20"/>
          <w:szCs w:val="20"/>
        </w:rPr>
        <w:t xml:space="preserve">like </w:t>
      </w:r>
      <w:r w:rsidR="00013D56">
        <w:rPr>
          <w:rFonts w:cs="Times New Roman" w:hint="eastAsia"/>
          <w:sz w:val="20"/>
          <w:szCs w:val="20"/>
        </w:rPr>
        <w:t xml:space="preserve">LTE </w:t>
      </w:r>
      <w:r>
        <w:rPr>
          <w:rFonts w:cs="Times New Roman" w:hint="eastAsia"/>
          <w:sz w:val="20"/>
          <w:szCs w:val="20"/>
        </w:rPr>
        <w:t>1bis</w:t>
      </w:r>
      <w:r w:rsidR="00013D56">
        <w:rPr>
          <w:rFonts w:cs="Times New Roman" w:hint="eastAsia"/>
          <w:sz w:val="20"/>
          <w:szCs w:val="20"/>
        </w:rPr>
        <w:t>, leading to market fragmentation.</w:t>
      </w:r>
      <w:r>
        <w:rPr>
          <w:rFonts w:cs="Times New Roman" w:hint="eastAsia"/>
          <w:sz w:val="20"/>
          <w:szCs w:val="20"/>
        </w:rPr>
        <w:t xml:space="preserve"> We </w:t>
      </w:r>
      <w:r w:rsidR="00B80227">
        <w:rPr>
          <w:rFonts w:cs="Times New Roman" w:hint="eastAsia"/>
          <w:sz w:val="20"/>
          <w:szCs w:val="20"/>
        </w:rPr>
        <w:t xml:space="preserve">think </w:t>
      </w:r>
      <w:r>
        <w:rPr>
          <w:rFonts w:cs="Times New Roman" w:hint="eastAsia"/>
          <w:sz w:val="20"/>
          <w:szCs w:val="20"/>
        </w:rPr>
        <w:t xml:space="preserve">NR specification </w:t>
      </w:r>
      <w:r w:rsidR="00B80227">
        <w:rPr>
          <w:rFonts w:cs="Times New Roman" w:hint="eastAsia"/>
          <w:sz w:val="20"/>
          <w:szCs w:val="20"/>
        </w:rPr>
        <w:t>should support</w:t>
      </w:r>
      <w:r>
        <w:rPr>
          <w:rFonts w:cs="Times New Roman" w:hint="eastAsia"/>
          <w:sz w:val="20"/>
          <w:szCs w:val="20"/>
        </w:rPr>
        <w:t xml:space="preserve"> 1 Rx branch for RedCap UE in legacy 4 Rx bands.</w:t>
      </w:r>
    </w:p>
    <w:p w:rsidR="00B80227" w:rsidRDefault="00B80227" w:rsidP="005732E8">
      <w:pPr>
        <w:widowControl/>
        <w:spacing w:beforeLines="50" w:before="120"/>
        <w:rPr>
          <w:rFonts w:cs="Times New Roman"/>
          <w:sz w:val="20"/>
          <w:szCs w:val="20"/>
        </w:rPr>
      </w:pPr>
      <w:r w:rsidRPr="00115399">
        <w:rPr>
          <w:rFonts w:hint="eastAsia"/>
          <w:b/>
        </w:rPr>
        <w:t>Proposal</w:t>
      </w:r>
      <w:r>
        <w:rPr>
          <w:rFonts w:hint="eastAsia"/>
          <w:b/>
        </w:rPr>
        <w:t xml:space="preserve"> 2: </w:t>
      </w:r>
      <w:r w:rsidRPr="00B80227">
        <w:rPr>
          <w:b/>
        </w:rPr>
        <w:t>For frequency bands where a legacy NR UE (other than 2-Rx vehicular UE) is required to be equipped with a minimum of 4 Rx antenna ports, the minimum number of Rx branches supported by specification for a RedCap UE</w:t>
      </w:r>
      <w:r>
        <w:rPr>
          <w:rFonts w:hint="eastAsia"/>
          <w:b/>
        </w:rPr>
        <w:t xml:space="preserve"> is 1.</w:t>
      </w:r>
    </w:p>
    <w:p w:rsidR="00D16C48" w:rsidRDefault="00D16C48" w:rsidP="00846D35">
      <w:pPr>
        <w:rPr>
          <w:lang w:val="en-GB"/>
        </w:rPr>
      </w:pPr>
    </w:p>
    <w:p w:rsidR="00A578C0" w:rsidRPr="00CC300E" w:rsidRDefault="00A578C0" w:rsidP="0041435B">
      <w:pPr>
        <w:pStyle w:val="1"/>
        <w:ind w:left="562" w:hanging="562"/>
      </w:pPr>
      <w:r w:rsidRPr="00CC300E">
        <w:rPr>
          <w:rFonts w:hint="eastAsia"/>
        </w:rPr>
        <w:t>Conclusion</w:t>
      </w:r>
    </w:p>
    <w:p w:rsidR="00A578C0" w:rsidRDefault="00473E9E" w:rsidP="00A578C0">
      <w:pPr>
        <w:widowControl/>
        <w:spacing w:beforeLines="50" w:before="120"/>
        <w:rPr>
          <w:rFonts w:eastAsia="宋体" w:cs="Times New Roman"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kern w:val="0"/>
          <w:sz w:val="20"/>
          <w:szCs w:val="20"/>
          <w:lang w:val="en-GB"/>
        </w:rPr>
        <w:t>I</w:t>
      </w:r>
      <w:r w:rsidR="00970CC9">
        <w:rPr>
          <w:rFonts w:eastAsia="宋体" w:cs="Times New Roman" w:hint="eastAsia"/>
          <w:kern w:val="0"/>
          <w:sz w:val="20"/>
          <w:szCs w:val="20"/>
          <w:lang w:val="en-GB"/>
        </w:rPr>
        <w:t>n this contribution, we provide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 xml:space="preserve"> our view on </w:t>
      </w:r>
      <w:r w:rsidR="00EC4E2B">
        <w:rPr>
          <w:rFonts w:eastAsia="宋体" w:cs="Times New Roman" w:hint="eastAsia"/>
          <w:kern w:val="0"/>
          <w:sz w:val="20"/>
          <w:szCs w:val="20"/>
          <w:lang w:val="en-GB"/>
        </w:rPr>
        <w:t xml:space="preserve">potential </w:t>
      </w:r>
      <w:r w:rsidR="00691CBB">
        <w:rPr>
          <w:rFonts w:eastAsia="宋体" w:cs="Times New Roman" w:hint="eastAsia"/>
          <w:kern w:val="0"/>
          <w:sz w:val="20"/>
          <w:szCs w:val="20"/>
          <w:lang w:val="en-GB"/>
        </w:rPr>
        <w:t>UE complexity reduction features</w:t>
      </w:r>
      <w:r w:rsidR="00061BE4">
        <w:rPr>
          <w:rFonts w:eastAsia="宋体" w:cs="Times New Roman" w:hint="eastAsia"/>
          <w:kern w:val="0"/>
          <w:sz w:val="20"/>
          <w:szCs w:val="20"/>
          <w:lang w:val="en-GB"/>
        </w:rPr>
        <w:t>.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 xml:space="preserve"> </w:t>
      </w:r>
      <w:r w:rsidR="00061BE4">
        <w:rPr>
          <w:rFonts w:eastAsia="宋体" w:cs="Times New Roman" w:hint="eastAsia"/>
          <w:kern w:val="0"/>
          <w:sz w:val="20"/>
          <w:szCs w:val="20"/>
          <w:lang w:val="en-GB"/>
        </w:rPr>
        <w:t>The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 xml:space="preserve"> </w:t>
      </w:r>
      <w:r w:rsidR="005F779B">
        <w:rPr>
          <w:rFonts w:eastAsia="宋体" w:cs="Times New Roman" w:hint="eastAsia"/>
          <w:kern w:val="0"/>
          <w:sz w:val="20"/>
          <w:szCs w:val="20"/>
          <w:lang w:val="en-GB"/>
        </w:rPr>
        <w:t>observation</w:t>
      </w:r>
      <w:r w:rsidR="006907BA">
        <w:rPr>
          <w:rFonts w:eastAsia="宋体" w:cs="Times New Roman" w:hint="eastAsia"/>
          <w:kern w:val="0"/>
          <w:sz w:val="20"/>
          <w:szCs w:val="20"/>
          <w:lang w:val="en-GB"/>
        </w:rPr>
        <w:t>s</w:t>
      </w:r>
      <w:r w:rsidR="005F779B">
        <w:rPr>
          <w:rFonts w:eastAsia="宋体" w:cs="Times New Roman" w:hint="eastAsia"/>
          <w:kern w:val="0"/>
          <w:sz w:val="20"/>
          <w:szCs w:val="20"/>
          <w:lang w:val="en-GB"/>
        </w:rPr>
        <w:t xml:space="preserve"> and 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>proposal</w:t>
      </w:r>
      <w:r w:rsidR="00691CBB">
        <w:rPr>
          <w:rFonts w:eastAsia="宋体" w:cs="Times New Roman" w:hint="eastAsia"/>
          <w:kern w:val="0"/>
          <w:sz w:val="20"/>
          <w:szCs w:val="20"/>
          <w:lang w:val="en-GB"/>
        </w:rPr>
        <w:t>s</w:t>
      </w:r>
      <w:r w:rsidR="00061BE4">
        <w:rPr>
          <w:rFonts w:eastAsia="宋体" w:cs="Times New Roman" w:hint="eastAsia"/>
          <w:kern w:val="0"/>
          <w:sz w:val="20"/>
          <w:szCs w:val="20"/>
          <w:lang w:val="en-GB"/>
        </w:rPr>
        <w:t xml:space="preserve"> are summarized as follows:</w:t>
      </w:r>
    </w:p>
    <w:p w:rsidR="00B80227" w:rsidRPr="009073CD" w:rsidRDefault="00B80227" w:rsidP="00B80227">
      <w:pPr>
        <w:widowControl/>
        <w:spacing w:beforeLines="50" w:before="120"/>
        <w:rPr>
          <w:rFonts w:cs="Times New Roman"/>
          <w:b/>
          <w:sz w:val="20"/>
          <w:szCs w:val="20"/>
        </w:rPr>
      </w:pPr>
      <w:r w:rsidRPr="009073CD">
        <w:rPr>
          <w:rFonts w:cs="Times New Roman" w:hint="eastAsia"/>
          <w:b/>
          <w:sz w:val="20"/>
          <w:szCs w:val="20"/>
        </w:rPr>
        <w:t xml:space="preserve">Observation 1: </w:t>
      </w:r>
      <w:r w:rsidR="00957F4D">
        <w:rPr>
          <w:rFonts w:cs="Times New Roman" w:hint="eastAsia"/>
          <w:b/>
          <w:sz w:val="20"/>
          <w:szCs w:val="20"/>
        </w:rPr>
        <w:t>I</w:t>
      </w:r>
      <w:r w:rsidRPr="009073CD">
        <w:rPr>
          <w:rFonts w:cs="Times New Roman" w:hint="eastAsia"/>
          <w:b/>
          <w:sz w:val="20"/>
          <w:szCs w:val="20"/>
        </w:rPr>
        <w:t>t is hard to implement mo</w:t>
      </w:r>
      <w:r w:rsidR="009A5D54">
        <w:rPr>
          <w:rFonts w:cs="Times New Roman" w:hint="eastAsia"/>
          <w:b/>
          <w:sz w:val="20"/>
          <w:szCs w:val="20"/>
        </w:rPr>
        <w:t>re than 1 Rx branch in wearable device</w:t>
      </w:r>
      <w:r w:rsidRPr="009073CD">
        <w:rPr>
          <w:rFonts w:cs="Times New Roman" w:hint="eastAsia"/>
          <w:b/>
          <w:sz w:val="20"/>
          <w:szCs w:val="20"/>
        </w:rPr>
        <w:t xml:space="preserve">, which </w:t>
      </w:r>
      <w:r w:rsidR="009A5D54">
        <w:rPr>
          <w:rFonts w:cs="Times New Roman" w:hint="eastAsia"/>
          <w:b/>
          <w:sz w:val="20"/>
          <w:szCs w:val="20"/>
        </w:rPr>
        <w:t xml:space="preserve">only </w:t>
      </w:r>
      <w:r w:rsidRPr="009073CD">
        <w:rPr>
          <w:rFonts w:cs="Times New Roman" w:hint="eastAsia"/>
          <w:b/>
          <w:sz w:val="20"/>
          <w:szCs w:val="20"/>
        </w:rPr>
        <w:t>brings limited gains due to high correlation between Rx branches.</w:t>
      </w:r>
    </w:p>
    <w:p w:rsidR="001A064D" w:rsidRPr="00B80227" w:rsidRDefault="00B80227" w:rsidP="00B80227">
      <w:pPr>
        <w:widowControl/>
        <w:spacing w:beforeLines="50" w:before="120"/>
        <w:rPr>
          <w:rFonts w:cs="Times New Roman"/>
          <w:sz w:val="20"/>
          <w:szCs w:val="20"/>
        </w:rPr>
      </w:pPr>
      <w:r w:rsidRPr="009073CD">
        <w:rPr>
          <w:rFonts w:cs="Times New Roman" w:hint="eastAsia"/>
          <w:b/>
          <w:sz w:val="20"/>
          <w:szCs w:val="20"/>
        </w:rPr>
        <w:t xml:space="preserve">Observation </w:t>
      </w:r>
      <w:r>
        <w:rPr>
          <w:rFonts w:cs="Times New Roman" w:hint="eastAsia"/>
          <w:b/>
          <w:sz w:val="20"/>
          <w:szCs w:val="20"/>
        </w:rPr>
        <w:t>2</w:t>
      </w:r>
      <w:r w:rsidRPr="009073CD">
        <w:rPr>
          <w:rFonts w:cs="Times New Roman" w:hint="eastAsia"/>
          <w:b/>
          <w:sz w:val="20"/>
          <w:szCs w:val="20"/>
        </w:rPr>
        <w:t>:</w:t>
      </w:r>
      <w:r>
        <w:rPr>
          <w:rFonts w:cs="Times New Roman" w:hint="eastAsia"/>
          <w:b/>
          <w:sz w:val="20"/>
          <w:szCs w:val="20"/>
        </w:rPr>
        <w:t xml:space="preserve"> Network performance degradation due to 1 Rx branch RedCap UE is </w:t>
      </w:r>
      <w:r w:rsidRPr="00597A35">
        <w:rPr>
          <w:rFonts w:cs="Times New Roman"/>
          <w:b/>
          <w:sz w:val="20"/>
          <w:szCs w:val="20"/>
        </w:rPr>
        <w:t xml:space="preserve">controllable and </w:t>
      </w:r>
      <w:r>
        <w:rPr>
          <w:rFonts w:cs="Times New Roman"/>
          <w:b/>
          <w:sz w:val="20"/>
          <w:szCs w:val="20"/>
        </w:rPr>
        <w:t>manageable</w:t>
      </w:r>
      <w:r>
        <w:rPr>
          <w:rFonts w:cs="Times New Roman" w:hint="eastAsia"/>
          <w:b/>
          <w:sz w:val="20"/>
          <w:szCs w:val="20"/>
        </w:rPr>
        <w:t>.</w:t>
      </w:r>
    </w:p>
    <w:p w:rsidR="00B80227" w:rsidRPr="00115399" w:rsidRDefault="00B80227" w:rsidP="00B80227">
      <w:pPr>
        <w:rPr>
          <w:b/>
        </w:rPr>
      </w:pPr>
      <w:r w:rsidRPr="00115399">
        <w:rPr>
          <w:rFonts w:hint="eastAsia"/>
          <w:b/>
        </w:rPr>
        <w:t>Proposal</w:t>
      </w:r>
      <w:r>
        <w:rPr>
          <w:rFonts w:hint="eastAsia"/>
          <w:b/>
        </w:rPr>
        <w:t xml:space="preserve"> </w:t>
      </w:r>
      <w:r w:rsidRPr="00115399">
        <w:rPr>
          <w:rFonts w:hint="eastAsia"/>
          <w:b/>
        </w:rPr>
        <w:t xml:space="preserve">1: </w:t>
      </w:r>
      <w:r>
        <w:rPr>
          <w:rFonts w:hint="eastAsia"/>
          <w:b/>
        </w:rPr>
        <w:t>For FR1, a bandwidth of 40 MHz after initial access is not supported for RedCap UE in Rel-17</w:t>
      </w:r>
      <w:r w:rsidRPr="00115399">
        <w:rPr>
          <w:rFonts w:hint="eastAsia"/>
          <w:b/>
        </w:rPr>
        <w:t>.</w:t>
      </w:r>
    </w:p>
    <w:p w:rsidR="00B80227" w:rsidRDefault="00B80227" w:rsidP="00B80227">
      <w:pPr>
        <w:widowControl/>
        <w:spacing w:beforeLines="50" w:before="120"/>
        <w:rPr>
          <w:rFonts w:cs="Times New Roman"/>
          <w:sz w:val="20"/>
          <w:szCs w:val="20"/>
        </w:rPr>
      </w:pPr>
      <w:r w:rsidRPr="00115399">
        <w:rPr>
          <w:rFonts w:hint="eastAsia"/>
          <w:b/>
        </w:rPr>
        <w:t>Proposal</w:t>
      </w:r>
      <w:r>
        <w:rPr>
          <w:rFonts w:hint="eastAsia"/>
          <w:b/>
        </w:rPr>
        <w:t xml:space="preserve"> 2: </w:t>
      </w:r>
      <w:r w:rsidRPr="00B80227">
        <w:rPr>
          <w:b/>
        </w:rPr>
        <w:t>For frequency bands where a legacy NR UE (other than 2-Rx vehicular UE) is required to be equipped with a minimum of 4 Rx antenna ports, the minimum number of Rx branches supported by specification for a RedCap UE</w:t>
      </w:r>
      <w:r>
        <w:rPr>
          <w:rFonts w:hint="eastAsia"/>
          <w:b/>
        </w:rPr>
        <w:t xml:space="preserve"> is 1.</w:t>
      </w:r>
    </w:p>
    <w:p w:rsidR="006907BA" w:rsidRPr="00B80227" w:rsidRDefault="006907BA" w:rsidP="008B5CAF">
      <w:pPr>
        <w:pStyle w:val="a6"/>
        <w:widowControl/>
        <w:spacing w:beforeLines="50" w:before="120"/>
        <w:ind w:firstLineChars="0" w:firstLine="0"/>
        <w:rPr>
          <w:rFonts w:cs="Times New Roman"/>
          <w:b/>
          <w:sz w:val="20"/>
          <w:szCs w:val="20"/>
        </w:rPr>
      </w:pPr>
    </w:p>
    <w:p w:rsidR="00A5188B" w:rsidRPr="00CC300E" w:rsidRDefault="00A5188B" w:rsidP="0041435B">
      <w:pPr>
        <w:pStyle w:val="1"/>
        <w:ind w:left="562" w:hanging="562"/>
        <w:rPr>
          <w:lang w:eastAsia="x-none"/>
        </w:rPr>
      </w:pPr>
      <w:r>
        <w:rPr>
          <w:rFonts w:hint="eastAsia"/>
        </w:rPr>
        <w:t>Reference</w:t>
      </w:r>
    </w:p>
    <w:p w:rsidR="00F85275" w:rsidRDefault="0022245C" w:rsidP="00EC4E2B">
      <w:pPr>
        <w:pStyle w:val="a6"/>
        <w:widowControl/>
        <w:numPr>
          <w:ilvl w:val="0"/>
          <w:numId w:val="5"/>
        </w:numPr>
        <w:spacing w:beforeLines="50" w:before="120"/>
        <w:ind w:firstLineChars="0"/>
        <w:rPr>
          <w:rFonts w:eastAsia="宋体" w:cs="Times New Roman"/>
          <w:kern w:val="0"/>
          <w:sz w:val="20"/>
          <w:szCs w:val="20"/>
          <w:lang w:val="en-GB"/>
        </w:rPr>
      </w:pPr>
      <w:bookmarkStart w:id="7" w:name="_Ref39749538"/>
      <w:bookmarkStart w:id="8" w:name="_Ref60931569"/>
      <w:r>
        <w:rPr>
          <w:rFonts w:eastAsia="宋体" w:cs="Times New Roman" w:hint="eastAsia"/>
          <w:kern w:val="0"/>
          <w:sz w:val="20"/>
          <w:szCs w:val="20"/>
          <w:lang w:val="en-GB"/>
        </w:rPr>
        <w:t xml:space="preserve">RP-202933, </w:t>
      </w:r>
      <w:r w:rsidRPr="0094780A">
        <w:rPr>
          <w:rFonts w:eastAsia="宋体" w:cs="Times New Roman"/>
          <w:kern w:val="0"/>
          <w:sz w:val="20"/>
          <w:szCs w:val="20"/>
          <w:lang w:val="en-GB"/>
        </w:rPr>
        <w:t>New WID on support of reduced capability NR devices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>, Ericsson, RAN#</w:t>
      </w:r>
      <w:bookmarkEnd w:id="7"/>
      <w:r>
        <w:rPr>
          <w:rFonts w:eastAsia="宋体" w:cs="Times New Roman" w:hint="eastAsia"/>
          <w:kern w:val="0"/>
          <w:sz w:val="20"/>
          <w:szCs w:val="20"/>
          <w:lang w:val="en-GB"/>
        </w:rPr>
        <w:t xml:space="preserve">90e, </w:t>
      </w:r>
      <w:r w:rsidRPr="004A588F">
        <w:rPr>
          <w:rFonts w:eastAsia="宋体" w:cs="Times New Roman"/>
          <w:kern w:val="0"/>
          <w:sz w:val="20"/>
          <w:szCs w:val="20"/>
          <w:lang w:val="en-GB"/>
        </w:rPr>
        <w:t>December 7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 xml:space="preserve">th </w:t>
      </w:r>
      <w:r>
        <w:rPr>
          <w:rFonts w:eastAsia="宋体" w:cs="Times New Roman"/>
          <w:kern w:val="0"/>
          <w:sz w:val="20"/>
          <w:szCs w:val="20"/>
          <w:lang w:val="en-GB"/>
        </w:rPr>
        <w:t>–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 xml:space="preserve"> </w:t>
      </w:r>
      <w:r w:rsidRPr="004A588F">
        <w:rPr>
          <w:rFonts w:eastAsia="宋体" w:cs="Times New Roman"/>
          <w:kern w:val="0"/>
          <w:sz w:val="20"/>
          <w:szCs w:val="20"/>
          <w:lang w:val="en-GB"/>
        </w:rPr>
        <w:t>11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>th</w:t>
      </w:r>
      <w:r w:rsidRPr="004A588F">
        <w:rPr>
          <w:rFonts w:eastAsia="宋体" w:cs="Times New Roman"/>
          <w:kern w:val="0"/>
          <w:sz w:val="20"/>
          <w:szCs w:val="20"/>
          <w:lang w:val="en-GB"/>
        </w:rPr>
        <w:t>, 2020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>.</w:t>
      </w:r>
      <w:bookmarkEnd w:id="8"/>
    </w:p>
    <w:p w:rsidR="00BB525D" w:rsidRPr="003E5AAC" w:rsidRDefault="00BB525D" w:rsidP="003E5AAC">
      <w:pPr>
        <w:pStyle w:val="a6"/>
        <w:widowControl/>
        <w:numPr>
          <w:ilvl w:val="0"/>
          <w:numId w:val="5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9" w:name="_Ref60735320"/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3GPP TR 38.875, </w:t>
      </w:r>
      <w:r w:rsidRPr="00E906F8">
        <w:rPr>
          <w:rFonts w:eastAsia="宋体" w:cs="Times New Roman"/>
          <w:kern w:val="0"/>
          <w:szCs w:val="21"/>
          <w:lang w:val="en-GB"/>
        </w:rPr>
        <w:t>Study on support of reduced capability NR devices</w:t>
      </w:r>
      <w:r w:rsidRPr="00E906F8">
        <w:rPr>
          <w:rFonts w:eastAsia="宋体" w:cs="Times New Roman" w:hint="eastAsia"/>
          <w:kern w:val="0"/>
          <w:szCs w:val="21"/>
          <w:lang w:val="en-GB"/>
        </w:rPr>
        <w:t>, v1.0.0, December, 2020.</w:t>
      </w:r>
      <w:bookmarkEnd w:id="9"/>
    </w:p>
    <w:sectPr w:rsidR="00BB525D" w:rsidRPr="003E5AAC" w:rsidSect="004A5E3D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A04" w:rsidRDefault="00DA3A04" w:rsidP="00A578C0">
      <w:r>
        <w:separator/>
      </w:r>
    </w:p>
  </w:endnote>
  <w:endnote w:type="continuationSeparator" w:id="0">
    <w:p w:rsidR="00DA3A04" w:rsidRDefault="00DA3A04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A04" w:rsidRDefault="00DA3A04" w:rsidP="00A578C0">
      <w:r>
        <w:separator/>
      </w:r>
    </w:p>
  </w:footnote>
  <w:footnote w:type="continuationSeparator" w:id="0">
    <w:p w:rsidR="00DA3A04" w:rsidRDefault="00DA3A04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0740C06"/>
    <w:multiLevelType w:val="hybridMultilevel"/>
    <w:tmpl w:val="08BEDA1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0780266"/>
    <w:multiLevelType w:val="multilevel"/>
    <w:tmpl w:val="7AEACA84"/>
    <w:lvl w:ilvl="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>
    <w:nsid w:val="11D84905"/>
    <w:multiLevelType w:val="hybridMultilevel"/>
    <w:tmpl w:val="0E8A3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03278F"/>
    <w:multiLevelType w:val="hybridMultilevel"/>
    <w:tmpl w:val="CC0EB77C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360E4A"/>
    <w:multiLevelType w:val="hybridMultilevel"/>
    <w:tmpl w:val="27D21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CA63AD5"/>
    <w:multiLevelType w:val="multilevel"/>
    <w:tmpl w:val="8CD8B23A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8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F67B60"/>
    <w:multiLevelType w:val="hybridMultilevel"/>
    <w:tmpl w:val="0A386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49728B"/>
    <w:multiLevelType w:val="multilevel"/>
    <w:tmpl w:val="682277DA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>
    <w:nsid w:val="3A4403D9"/>
    <w:multiLevelType w:val="hybridMultilevel"/>
    <w:tmpl w:val="944C9E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C705F97"/>
    <w:multiLevelType w:val="hybridMultilevel"/>
    <w:tmpl w:val="D494D3FA"/>
    <w:lvl w:ilvl="0" w:tplc="93F4A01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EAEE3A">
      <w:start w:val="1"/>
      <w:numFmt w:val="decimal"/>
      <w:lvlText w:val="%2)"/>
      <w:lvlJc w:val="left"/>
      <w:pPr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EE17466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6">
    <w:nsid w:val="41CA139E"/>
    <w:multiLevelType w:val="hybridMultilevel"/>
    <w:tmpl w:val="B5E49CF0"/>
    <w:lvl w:ilvl="0" w:tplc="0F1E3EAA">
      <w:start w:val="1"/>
      <w:numFmt w:val="bullet"/>
      <w:lvlText w:val="−"/>
      <w:lvlJc w:val="left"/>
      <w:pPr>
        <w:ind w:left="420" w:hanging="42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291655D"/>
    <w:multiLevelType w:val="multilevel"/>
    <w:tmpl w:val="7AEACA8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8">
    <w:nsid w:val="44B80D8A"/>
    <w:multiLevelType w:val="hybridMultilevel"/>
    <w:tmpl w:val="63120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>
    <w:nsid w:val="46AD13B0"/>
    <w:multiLevelType w:val="multilevel"/>
    <w:tmpl w:val="86969326"/>
    <w:lvl w:ilvl="0">
      <w:start w:val="1"/>
      <w:numFmt w:val="decimal"/>
      <w:pStyle w:val="1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2"/>
      <w:isLgl/>
      <w:lvlText w:val="%1.%2"/>
      <w:lvlJc w:val="left"/>
      <w:pPr>
        <w:ind w:left="630" w:hanging="42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840" w:hanging="42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10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2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7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6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89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100" w:hanging="420"/>
      </w:pPr>
      <w:rPr>
        <w:rFonts w:hint="eastAsia"/>
      </w:rPr>
    </w:lvl>
  </w:abstractNum>
  <w:abstractNum w:abstractNumId="21">
    <w:nsid w:val="47FD01DA"/>
    <w:multiLevelType w:val="hybridMultilevel"/>
    <w:tmpl w:val="7FB4B5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87160B5"/>
    <w:multiLevelType w:val="hybridMultilevel"/>
    <w:tmpl w:val="7966B6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B6A6442"/>
    <w:multiLevelType w:val="multilevel"/>
    <w:tmpl w:val="7AEACA84"/>
    <w:lvl w:ilvl="0">
      <w:start w:val="1"/>
      <w:numFmt w:val="bullet"/>
      <w:lvlText w:val=""/>
      <w:lvlJc w:val="left"/>
      <w:pPr>
        <w:ind w:left="90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38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8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2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26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24">
    <w:nsid w:val="4EF95A08"/>
    <w:multiLevelType w:val="hybridMultilevel"/>
    <w:tmpl w:val="4820525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1E61C19"/>
    <w:multiLevelType w:val="hybridMultilevel"/>
    <w:tmpl w:val="3C94857E"/>
    <w:lvl w:ilvl="0" w:tplc="04EAEE3A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194110"/>
    <w:multiLevelType w:val="multilevel"/>
    <w:tmpl w:val="37A082B6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8">
    <w:nsid w:val="571A5B3D"/>
    <w:multiLevelType w:val="multilevel"/>
    <w:tmpl w:val="8D8A646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840" w:hanging="420"/>
      </w:pPr>
      <w:rPr>
        <w:rFonts w:hint="eastAsia"/>
      </w:rPr>
    </w:lvl>
    <w:lvl w:ilvl="2">
      <w:start w:val="1"/>
      <w:numFmt w:val="decimal"/>
      <w:lvlText w:val="%1.%2.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9">
    <w:nsid w:val="5BB737DD"/>
    <w:multiLevelType w:val="hybridMultilevel"/>
    <w:tmpl w:val="6F6851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EFC22C7"/>
    <w:multiLevelType w:val="hybridMultilevel"/>
    <w:tmpl w:val="AF12CF9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280082D"/>
    <w:multiLevelType w:val="hybridMultilevel"/>
    <w:tmpl w:val="C17C2BD8"/>
    <w:lvl w:ilvl="0" w:tplc="0409000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3FB6897"/>
    <w:multiLevelType w:val="hybridMultilevel"/>
    <w:tmpl w:val="D0A263EE"/>
    <w:lvl w:ilvl="0" w:tplc="0F1E3EAA">
      <w:start w:val="1"/>
      <w:numFmt w:val="bullet"/>
      <w:lvlText w:val="−"/>
      <w:lvlJc w:val="left"/>
      <w:pPr>
        <w:ind w:left="420" w:hanging="42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5D85031"/>
    <w:multiLevelType w:val="hybridMultilevel"/>
    <w:tmpl w:val="7AEC14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1521E4E"/>
    <w:multiLevelType w:val="hybridMultilevel"/>
    <w:tmpl w:val="1E809CCA"/>
    <w:lvl w:ilvl="0" w:tplc="7F28AC4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3D62EB8"/>
    <w:multiLevelType w:val="multilevel"/>
    <w:tmpl w:val="EBFCE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777935BE"/>
    <w:multiLevelType w:val="hybridMultilevel"/>
    <w:tmpl w:val="6F907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393815"/>
    <w:multiLevelType w:val="hybridMultilevel"/>
    <w:tmpl w:val="5386D2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3B7D36"/>
    <w:multiLevelType w:val="hybridMultilevel"/>
    <w:tmpl w:val="870E9FD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9"/>
  </w:num>
  <w:num w:numId="4">
    <w:abstractNumId w:val="35"/>
  </w:num>
  <w:num w:numId="5">
    <w:abstractNumId w:val="6"/>
  </w:num>
  <w:num w:numId="6">
    <w:abstractNumId w:val="8"/>
  </w:num>
  <w:num w:numId="7">
    <w:abstractNumId w:val="3"/>
  </w:num>
  <w:num w:numId="8">
    <w:abstractNumId w:val="26"/>
  </w:num>
  <w:num w:numId="9">
    <w:abstractNumId w:val="19"/>
  </w:num>
  <w:num w:numId="10">
    <w:abstractNumId w:val="37"/>
  </w:num>
  <w:num w:numId="11">
    <w:abstractNumId w:val="36"/>
  </w:num>
  <w:num w:numId="12">
    <w:abstractNumId w:val="17"/>
  </w:num>
  <w:num w:numId="13">
    <w:abstractNumId w:val="23"/>
  </w:num>
  <w:num w:numId="14">
    <w:abstractNumId w:val="2"/>
  </w:num>
  <w:num w:numId="15">
    <w:abstractNumId w:val="7"/>
  </w:num>
  <w:num w:numId="16">
    <w:abstractNumId w:val="4"/>
  </w:num>
  <w:num w:numId="17">
    <w:abstractNumId w:val="38"/>
  </w:num>
  <w:num w:numId="18">
    <w:abstractNumId w:val="18"/>
  </w:num>
  <w:num w:numId="19">
    <w:abstractNumId w:val="34"/>
  </w:num>
  <w:num w:numId="20">
    <w:abstractNumId w:val="14"/>
  </w:num>
  <w:num w:numId="21">
    <w:abstractNumId w:val="25"/>
  </w:num>
  <w:num w:numId="22">
    <w:abstractNumId w:val="15"/>
  </w:num>
  <w:num w:numId="23">
    <w:abstractNumId w:val="11"/>
  </w:num>
  <w:num w:numId="24">
    <w:abstractNumId w:val="11"/>
  </w:num>
  <w:num w:numId="25">
    <w:abstractNumId w:val="27"/>
  </w:num>
  <w:num w:numId="26">
    <w:abstractNumId w:val="11"/>
  </w:num>
  <w:num w:numId="27">
    <w:abstractNumId w:val="11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</w:num>
  <w:num w:numId="30">
    <w:abstractNumId w:val="28"/>
  </w:num>
  <w:num w:numId="31">
    <w:abstractNumId w:val="20"/>
  </w:num>
  <w:num w:numId="32">
    <w:abstractNumId w:val="20"/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</w:num>
  <w:num w:numId="35">
    <w:abstractNumId w:val="21"/>
  </w:num>
  <w:num w:numId="36">
    <w:abstractNumId w:val="29"/>
  </w:num>
  <w:num w:numId="37">
    <w:abstractNumId w:val="33"/>
  </w:num>
  <w:num w:numId="38">
    <w:abstractNumId w:val="22"/>
  </w:num>
  <w:num w:numId="39">
    <w:abstractNumId w:val="13"/>
  </w:num>
  <w:num w:numId="40">
    <w:abstractNumId w:val="24"/>
  </w:num>
  <w:num w:numId="41">
    <w:abstractNumId w:val="1"/>
  </w:num>
  <w:num w:numId="42">
    <w:abstractNumId w:val="30"/>
  </w:num>
  <w:num w:numId="43">
    <w:abstractNumId w:val="32"/>
  </w:num>
  <w:num w:numId="44">
    <w:abstractNumId w:val="16"/>
  </w:num>
  <w:num w:numId="45">
    <w:abstractNumId w:val="10"/>
  </w:num>
  <w:num w:numId="4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555"/>
    <w:rsid w:val="00007ACD"/>
    <w:rsid w:val="00013D56"/>
    <w:rsid w:val="00015940"/>
    <w:rsid w:val="000474D9"/>
    <w:rsid w:val="0005030A"/>
    <w:rsid w:val="00051636"/>
    <w:rsid w:val="0005333E"/>
    <w:rsid w:val="000605E6"/>
    <w:rsid w:val="000608E3"/>
    <w:rsid w:val="00061BE4"/>
    <w:rsid w:val="00076DA1"/>
    <w:rsid w:val="00077040"/>
    <w:rsid w:val="00082BF8"/>
    <w:rsid w:val="00083C44"/>
    <w:rsid w:val="000842F7"/>
    <w:rsid w:val="00094F59"/>
    <w:rsid w:val="00096530"/>
    <w:rsid w:val="000A2F8C"/>
    <w:rsid w:val="000B1352"/>
    <w:rsid w:val="000B3BC7"/>
    <w:rsid w:val="000C3BA8"/>
    <w:rsid w:val="000C68ED"/>
    <w:rsid w:val="000D4230"/>
    <w:rsid w:val="000D4A87"/>
    <w:rsid w:val="000E0D27"/>
    <w:rsid w:val="000F7827"/>
    <w:rsid w:val="0010576F"/>
    <w:rsid w:val="00105878"/>
    <w:rsid w:val="001103C3"/>
    <w:rsid w:val="00111D9C"/>
    <w:rsid w:val="00115399"/>
    <w:rsid w:val="001160C9"/>
    <w:rsid w:val="00124E7E"/>
    <w:rsid w:val="00142825"/>
    <w:rsid w:val="00143223"/>
    <w:rsid w:val="00173760"/>
    <w:rsid w:val="00193172"/>
    <w:rsid w:val="00194C0B"/>
    <w:rsid w:val="001977AF"/>
    <w:rsid w:val="001A064D"/>
    <w:rsid w:val="001B4E74"/>
    <w:rsid w:val="001C0F37"/>
    <w:rsid w:val="001C7A49"/>
    <w:rsid w:val="001C7B45"/>
    <w:rsid w:val="001E2AC0"/>
    <w:rsid w:val="001F42A7"/>
    <w:rsid w:val="00205018"/>
    <w:rsid w:val="00214F2B"/>
    <w:rsid w:val="00215C94"/>
    <w:rsid w:val="0022010E"/>
    <w:rsid w:val="0022245C"/>
    <w:rsid w:val="00224DBF"/>
    <w:rsid w:val="002254FB"/>
    <w:rsid w:val="0024169A"/>
    <w:rsid w:val="00245AD4"/>
    <w:rsid w:val="00263A47"/>
    <w:rsid w:val="002745A5"/>
    <w:rsid w:val="00286A83"/>
    <w:rsid w:val="00290D8E"/>
    <w:rsid w:val="002A1831"/>
    <w:rsid w:val="002A367C"/>
    <w:rsid w:val="002D02AA"/>
    <w:rsid w:val="002D135A"/>
    <w:rsid w:val="00303AD8"/>
    <w:rsid w:val="00305C4A"/>
    <w:rsid w:val="0031625E"/>
    <w:rsid w:val="00317A6D"/>
    <w:rsid w:val="003214F4"/>
    <w:rsid w:val="00340FD3"/>
    <w:rsid w:val="00343302"/>
    <w:rsid w:val="003445E6"/>
    <w:rsid w:val="003635EF"/>
    <w:rsid w:val="00366B60"/>
    <w:rsid w:val="0036751F"/>
    <w:rsid w:val="0038764A"/>
    <w:rsid w:val="0039481F"/>
    <w:rsid w:val="00396526"/>
    <w:rsid w:val="003A37FA"/>
    <w:rsid w:val="003B076C"/>
    <w:rsid w:val="003B52F8"/>
    <w:rsid w:val="003C68BE"/>
    <w:rsid w:val="003C78FC"/>
    <w:rsid w:val="003D4B88"/>
    <w:rsid w:val="003E5AAC"/>
    <w:rsid w:val="003F296A"/>
    <w:rsid w:val="003F3BD9"/>
    <w:rsid w:val="003F43A1"/>
    <w:rsid w:val="00402D66"/>
    <w:rsid w:val="0040382A"/>
    <w:rsid w:val="0040445C"/>
    <w:rsid w:val="00404F3F"/>
    <w:rsid w:val="00413292"/>
    <w:rsid w:val="0041435B"/>
    <w:rsid w:val="00417EC0"/>
    <w:rsid w:val="00426A5F"/>
    <w:rsid w:val="00431320"/>
    <w:rsid w:val="00431B25"/>
    <w:rsid w:val="0043327A"/>
    <w:rsid w:val="00443F5F"/>
    <w:rsid w:val="004565FC"/>
    <w:rsid w:val="00461EFA"/>
    <w:rsid w:val="00471B4B"/>
    <w:rsid w:val="00473E9E"/>
    <w:rsid w:val="00480867"/>
    <w:rsid w:val="00481E71"/>
    <w:rsid w:val="00484513"/>
    <w:rsid w:val="00486938"/>
    <w:rsid w:val="004906AB"/>
    <w:rsid w:val="0049407A"/>
    <w:rsid w:val="004949D5"/>
    <w:rsid w:val="00497D68"/>
    <w:rsid w:val="004A4A4E"/>
    <w:rsid w:val="004A5E3D"/>
    <w:rsid w:val="004C1D12"/>
    <w:rsid w:val="004C3D1E"/>
    <w:rsid w:val="004C3D6D"/>
    <w:rsid w:val="004C5B2F"/>
    <w:rsid w:val="004D2443"/>
    <w:rsid w:val="004D4531"/>
    <w:rsid w:val="004E45EB"/>
    <w:rsid w:val="004E5EF7"/>
    <w:rsid w:val="004F2251"/>
    <w:rsid w:val="004F712D"/>
    <w:rsid w:val="00501027"/>
    <w:rsid w:val="00533FE1"/>
    <w:rsid w:val="005370B4"/>
    <w:rsid w:val="005422FD"/>
    <w:rsid w:val="00544465"/>
    <w:rsid w:val="00551991"/>
    <w:rsid w:val="00556CE9"/>
    <w:rsid w:val="0056480E"/>
    <w:rsid w:val="005732E8"/>
    <w:rsid w:val="005769C1"/>
    <w:rsid w:val="00576FDA"/>
    <w:rsid w:val="00580B8C"/>
    <w:rsid w:val="00581A94"/>
    <w:rsid w:val="00593673"/>
    <w:rsid w:val="00594BFB"/>
    <w:rsid w:val="00595B89"/>
    <w:rsid w:val="00597A35"/>
    <w:rsid w:val="005A1AE8"/>
    <w:rsid w:val="005A357E"/>
    <w:rsid w:val="005A643E"/>
    <w:rsid w:val="005B3F23"/>
    <w:rsid w:val="005B6273"/>
    <w:rsid w:val="005C4763"/>
    <w:rsid w:val="005D134E"/>
    <w:rsid w:val="005E6F4A"/>
    <w:rsid w:val="005F753C"/>
    <w:rsid w:val="005F779B"/>
    <w:rsid w:val="00601310"/>
    <w:rsid w:val="006053E4"/>
    <w:rsid w:val="00612D87"/>
    <w:rsid w:val="00614F92"/>
    <w:rsid w:val="00632A42"/>
    <w:rsid w:val="006344F4"/>
    <w:rsid w:val="00645D0B"/>
    <w:rsid w:val="00646352"/>
    <w:rsid w:val="006578F6"/>
    <w:rsid w:val="006803DB"/>
    <w:rsid w:val="0068484C"/>
    <w:rsid w:val="00685118"/>
    <w:rsid w:val="006907BA"/>
    <w:rsid w:val="00691A8A"/>
    <w:rsid w:val="00691CBB"/>
    <w:rsid w:val="006B6A62"/>
    <w:rsid w:val="006C2766"/>
    <w:rsid w:val="006C3478"/>
    <w:rsid w:val="006C7C5C"/>
    <w:rsid w:val="006D7355"/>
    <w:rsid w:val="006D7857"/>
    <w:rsid w:val="006F4B31"/>
    <w:rsid w:val="00703B1A"/>
    <w:rsid w:val="0070488B"/>
    <w:rsid w:val="00720483"/>
    <w:rsid w:val="00730DAC"/>
    <w:rsid w:val="007356DE"/>
    <w:rsid w:val="0074256C"/>
    <w:rsid w:val="0074631B"/>
    <w:rsid w:val="00750473"/>
    <w:rsid w:val="007517A6"/>
    <w:rsid w:val="00753833"/>
    <w:rsid w:val="0075584C"/>
    <w:rsid w:val="00755F6F"/>
    <w:rsid w:val="00781CD4"/>
    <w:rsid w:val="00782C29"/>
    <w:rsid w:val="00792E64"/>
    <w:rsid w:val="007944DE"/>
    <w:rsid w:val="007A231D"/>
    <w:rsid w:val="007A48EC"/>
    <w:rsid w:val="007A66D5"/>
    <w:rsid w:val="007B2018"/>
    <w:rsid w:val="007C4BBB"/>
    <w:rsid w:val="007C66A6"/>
    <w:rsid w:val="007D4ADC"/>
    <w:rsid w:val="007E0E48"/>
    <w:rsid w:val="007E21EB"/>
    <w:rsid w:val="007F3436"/>
    <w:rsid w:val="007F64AB"/>
    <w:rsid w:val="00802826"/>
    <w:rsid w:val="00804679"/>
    <w:rsid w:val="00827C12"/>
    <w:rsid w:val="00833197"/>
    <w:rsid w:val="00843D5F"/>
    <w:rsid w:val="00846D35"/>
    <w:rsid w:val="00850D43"/>
    <w:rsid w:val="00851459"/>
    <w:rsid w:val="00854AD4"/>
    <w:rsid w:val="00855F2C"/>
    <w:rsid w:val="0085614F"/>
    <w:rsid w:val="008608C7"/>
    <w:rsid w:val="008639A9"/>
    <w:rsid w:val="00866A71"/>
    <w:rsid w:val="0087658E"/>
    <w:rsid w:val="00877D6E"/>
    <w:rsid w:val="00883DCA"/>
    <w:rsid w:val="00884961"/>
    <w:rsid w:val="00886235"/>
    <w:rsid w:val="008A0387"/>
    <w:rsid w:val="008B111D"/>
    <w:rsid w:val="008B4EE6"/>
    <w:rsid w:val="008B5CAF"/>
    <w:rsid w:val="008D3D73"/>
    <w:rsid w:val="008E3CF5"/>
    <w:rsid w:val="008F258F"/>
    <w:rsid w:val="008F3AB2"/>
    <w:rsid w:val="008F56F1"/>
    <w:rsid w:val="00906E8A"/>
    <w:rsid w:val="009073CD"/>
    <w:rsid w:val="00915B1A"/>
    <w:rsid w:val="00921DCC"/>
    <w:rsid w:val="00925B86"/>
    <w:rsid w:val="00934AB5"/>
    <w:rsid w:val="00952CE2"/>
    <w:rsid w:val="00957F4D"/>
    <w:rsid w:val="009616CA"/>
    <w:rsid w:val="00967708"/>
    <w:rsid w:val="00970CC9"/>
    <w:rsid w:val="0097683A"/>
    <w:rsid w:val="009772B4"/>
    <w:rsid w:val="00984295"/>
    <w:rsid w:val="009851A0"/>
    <w:rsid w:val="00985A3B"/>
    <w:rsid w:val="009871AC"/>
    <w:rsid w:val="00990ED9"/>
    <w:rsid w:val="00996BDE"/>
    <w:rsid w:val="009A1175"/>
    <w:rsid w:val="009A1AAA"/>
    <w:rsid w:val="009A5D54"/>
    <w:rsid w:val="009C3FE5"/>
    <w:rsid w:val="009E2E9D"/>
    <w:rsid w:val="009F0099"/>
    <w:rsid w:val="009F0912"/>
    <w:rsid w:val="009F31BB"/>
    <w:rsid w:val="009F47F5"/>
    <w:rsid w:val="009F5B06"/>
    <w:rsid w:val="00A0341C"/>
    <w:rsid w:val="00A17B18"/>
    <w:rsid w:val="00A22296"/>
    <w:rsid w:val="00A2539B"/>
    <w:rsid w:val="00A26073"/>
    <w:rsid w:val="00A34617"/>
    <w:rsid w:val="00A35F19"/>
    <w:rsid w:val="00A408CF"/>
    <w:rsid w:val="00A40E93"/>
    <w:rsid w:val="00A42180"/>
    <w:rsid w:val="00A44F2A"/>
    <w:rsid w:val="00A5188B"/>
    <w:rsid w:val="00A56A42"/>
    <w:rsid w:val="00A578C0"/>
    <w:rsid w:val="00A6320A"/>
    <w:rsid w:val="00A65D4E"/>
    <w:rsid w:val="00A65FE9"/>
    <w:rsid w:val="00A74DF9"/>
    <w:rsid w:val="00AA02AF"/>
    <w:rsid w:val="00AA1B16"/>
    <w:rsid w:val="00AA3757"/>
    <w:rsid w:val="00AA50C0"/>
    <w:rsid w:val="00AB231A"/>
    <w:rsid w:val="00AC1D58"/>
    <w:rsid w:val="00AC7F63"/>
    <w:rsid w:val="00AD06C3"/>
    <w:rsid w:val="00AD3D40"/>
    <w:rsid w:val="00AD7D8E"/>
    <w:rsid w:val="00AE4543"/>
    <w:rsid w:val="00AF15F7"/>
    <w:rsid w:val="00B152E2"/>
    <w:rsid w:val="00B23308"/>
    <w:rsid w:val="00B33BE8"/>
    <w:rsid w:val="00B36956"/>
    <w:rsid w:val="00B44F5E"/>
    <w:rsid w:val="00B47D93"/>
    <w:rsid w:val="00B61835"/>
    <w:rsid w:val="00B63651"/>
    <w:rsid w:val="00B65780"/>
    <w:rsid w:val="00B7490D"/>
    <w:rsid w:val="00B77088"/>
    <w:rsid w:val="00B80227"/>
    <w:rsid w:val="00B82233"/>
    <w:rsid w:val="00B8388E"/>
    <w:rsid w:val="00B8602F"/>
    <w:rsid w:val="00BA3792"/>
    <w:rsid w:val="00BB0CDE"/>
    <w:rsid w:val="00BB525D"/>
    <w:rsid w:val="00BC1B55"/>
    <w:rsid w:val="00BC25F4"/>
    <w:rsid w:val="00BC336F"/>
    <w:rsid w:val="00BC5DCB"/>
    <w:rsid w:val="00BD1386"/>
    <w:rsid w:val="00BE65F5"/>
    <w:rsid w:val="00BF272B"/>
    <w:rsid w:val="00BF2E52"/>
    <w:rsid w:val="00C038AE"/>
    <w:rsid w:val="00C04AD8"/>
    <w:rsid w:val="00C06F46"/>
    <w:rsid w:val="00C116AD"/>
    <w:rsid w:val="00C13C7B"/>
    <w:rsid w:val="00C17161"/>
    <w:rsid w:val="00C20F76"/>
    <w:rsid w:val="00C3002E"/>
    <w:rsid w:val="00C37036"/>
    <w:rsid w:val="00C40452"/>
    <w:rsid w:val="00C42295"/>
    <w:rsid w:val="00C5061B"/>
    <w:rsid w:val="00C60DEC"/>
    <w:rsid w:val="00C63A04"/>
    <w:rsid w:val="00C717CE"/>
    <w:rsid w:val="00C74CA3"/>
    <w:rsid w:val="00C83BEE"/>
    <w:rsid w:val="00C930A7"/>
    <w:rsid w:val="00C94150"/>
    <w:rsid w:val="00C94AD1"/>
    <w:rsid w:val="00C97F99"/>
    <w:rsid w:val="00CA3B7C"/>
    <w:rsid w:val="00CB5066"/>
    <w:rsid w:val="00CC03DC"/>
    <w:rsid w:val="00CC300E"/>
    <w:rsid w:val="00CE1194"/>
    <w:rsid w:val="00CF2A65"/>
    <w:rsid w:val="00CF5482"/>
    <w:rsid w:val="00D111D2"/>
    <w:rsid w:val="00D11F3C"/>
    <w:rsid w:val="00D14987"/>
    <w:rsid w:val="00D16C48"/>
    <w:rsid w:val="00D226FF"/>
    <w:rsid w:val="00D24BAC"/>
    <w:rsid w:val="00D33270"/>
    <w:rsid w:val="00D369BF"/>
    <w:rsid w:val="00D40532"/>
    <w:rsid w:val="00D4318E"/>
    <w:rsid w:val="00D43FB3"/>
    <w:rsid w:val="00D4677B"/>
    <w:rsid w:val="00D5277D"/>
    <w:rsid w:val="00D52CAD"/>
    <w:rsid w:val="00D56570"/>
    <w:rsid w:val="00D80AAB"/>
    <w:rsid w:val="00D91A46"/>
    <w:rsid w:val="00D9266A"/>
    <w:rsid w:val="00D94A2F"/>
    <w:rsid w:val="00DA3A04"/>
    <w:rsid w:val="00DA495D"/>
    <w:rsid w:val="00DA6D26"/>
    <w:rsid w:val="00DC0054"/>
    <w:rsid w:val="00DC3075"/>
    <w:rsid w:val="00DC516B"/>
    <w:rsid w:val="00DD171D"/>
    <w:rsid w:val="00DD4940"/>
    <w:rsid w:val="00DD5F07"/>
    <w:rsid w:val="00DE0FE4"/>
    <w:rsid w:val="00DE26EA"/>
    <w:rsid w:val="00DE2F2A"/>
    <w:rsid w:val="00DE6323"/>
    <w:rsid w:val="00DE7551"/>
    <w:rsid w:val="00DF215D"/>
    <w:rsid w:val="00DF5471"/>
    <w:rsid w:val="00DF7569"/>
    <w:rsid w:val="00E00DE7"/>
    <w:rsid w:val="00E033B7"/>
    <w:rsid w:val="00E05CD9"/>
    <w:rsid w:val="00E0672B"/>
    <w:rsid w:val="00E126A5"/>
    <w:rsid w:val="00E26600"/>
    <w:rsid w:val="00E27B0C"/>
    <w:rsid w:val="00E33ABC"/>
    <w:rsid w:val="00E43FDC"/>
    <w:rsid w:val="00E52F30"/>
    <w:rsid w:val="00E53EF6"/>
    <w:rsid w:val="00E55063"/>
    <w:rsid w:val="00E669BB"/>
    <w:rsid w:val="00E71031"/>
    <w:rsid w:val="00E92BD6"/>
    <w:rsid w:val="00E93534"/>
    <w:rsid w:val="00EA0515"/>
    <w:rsid w:val="00EA2716"/>
    <w:rsid w:val="00EB3A28"/>
    <w:rsid w:val="00EB5E54"/>
    <w:rsid w:val="00EC4E2B"/>
    <w:rsid w:val="00EE389E"/>
    <w:rsid w:val="00EE4DE0"/>
    <w:rsid w:val="00EE5B4D"/>
    <w:rsid w:val="00EE762E"/>
    <w:rsid w:val="00EE777A"/>
    <w:rsid w:val="00EE7E96"/>
    <w:rsid w:val="00EF73B0"/>
    <w:rsid w:val="00F01BC7"/>
    <w:rsid w:val="00F06AA9"/>
    <w:rsid w:val="00F2250B"/>
    <w:rsid w:val="00F2324F"/>
    <w:rsid w:val="00F30221"/>
    <w:rsid w:val="00F31F3C"/>
    <w:rsid w:val="00F43807"/>
    <w:rsid w:val="00F61CB0"/>
    <w:rsid w:val="00F63C64"/>
    <w:rsid w:val="00F70E99"/>
    <w:rsid w:val="00F85275"/>
    <w:rsid w:val="00F971BA"/>
    <w:rsid w:val="00FA4769"/>
    <w:rsid w:val="00FA6EA6"/>
    <w:rsid w:val="00FB064D"/>
    <w:rsid w:val="00FB43CE"/>
    <w:rsid w:val="00FD1CC8"/>
    <w:rsid w:val="00FE0C9A"/>
    <w:rsid w:val="00FE2657"/>
    <w:rsid w:val="00FF5D7A"/>
    <w:rsid w:val="00FF7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036"/>
    <w:pPr>
      <w:widowControl w:val="0"/>
      <w:spacing w:after="120"/>
    </w:pPr>
    <w:rPr>
      <w:rFonts w:ascii="Times New Roman" w:hAnsi="Times New Roman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29"/>
      </w:numPr>
      <w:spacing w:before="120"/>
      <w:ind w:left="0" w:hangingChars="200" w:hanging="20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9"/>
      </w:numPr>
      <w:tabs>
        <w:tab w:val="left" w:pos="550"/>
      </w:tabs>
      <w:spacing w:before="120"/>
      <w:ind w:left="0" w:hangingChars="300" w:hanging="30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29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9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,列表段落11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685118"/>
  </w:style>
  <w:style w:type="character" w:customStyle="1" w:styleId="Char3">
    <w:name w:val="批注文字 Char"/>
    <w:basedOn w:val="a0"/>
    <w:link w:val="a8"/>
    <w:uiPriority w:val="99"/>
    <w:semiHidden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051636"/>
    <w:pPr>
      <w:jc w:val="center"/>
    </w:pPr>
    <w:rPr>
      <w:rFonts w:cstheme="majorBidi"/>
      <w:b/>
      <w:sz w:val="20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036"/>
    <w:pPr>
      <w:widowControl w:val="0"/>
      <w:spacing w:after="120"/>
    </w:pPr>
    <w:rPr>
      <w:rFonts w:ascii="Times New Roman" w:hAnsi="Times New Roman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29"/>
      </w:numPr>
      <w:spacing w:before="120"/>
      <w:ind w:left="0" w:hangingChars="200" w:hanging="20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9"/>
      </w:numPr>
      <w:tabs>
        <w:tab w:val="left" w:pos="550"/>
      </w:tabs>
      <w:spacing w:before="120"/>
      <w:ind w:left="0" w:hangingChars="300" w:hanging="30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29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9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,列表段落11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685118"/>
  </w:style>
  <w:style w:type="character" w:customStyle="1" w:styleId="Char3">
    <w:name w:val="批注文字 Char"/>
    <w:basedOn w:val="a0"/>
    <w:link w:val="a8"/>
    <w:uiPriority w:val="99"/>
    <w:semiHidden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051636"/>
    <w:pPr>
      <w:jc w:val="center"/>
    </w:pPr>
    <w:rPr>
      <w:rFonts w:cstheme="majorBidi"/>
      <w:b/>
      <w:sz w:val="20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1C5AA-2FD8-4B50-BABA-5F88B6C3A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1213</Words>
  <Characters>6918</Characters>
  <Application>Microsoft Office Word</Application>
  <DocSecurity>0</DocSecurity>
  <Lines>57</Lines>
  <Paragraphs>16</Paragraphs>
  <ScaleCrop>false</ScaleCrop>
  <Company>CATT</Company>
  <LinksUpToDate>false</LinksUpToDate>
  <CharactersWithSpaces>8115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Feiyongqiang</cp:lastModifiedBy>
  <cp:revision>4</cp:revision>
  <dcterms:created xsi:type="dcterms:W3CDTF">2021-01-18T06:48:00Z</dcterms:created>
  <dcterms:modified xsi:type="dcterms:W3CDTF">2021-01-18T07:15:00Z</dcterms:modified>
</cp:coreProperties>
</file>