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848" w:rsidRPr="00902581" w:rsidRDefault="00CA3D26" w:rsidP="00DB1848">
      <w:pPr>
        <w:pStyle w:val="3GPPHeader"/>
        <w:spacing w:after="60"/>
        <w:rPr>
          <w:rFonts w:ascii="Times New Roman" w:hAnsi="Times New Roman" w:cs="Times New Roman"/>
          <w:sz w:val="32"/>
          <w:szCs w:val="32"/>
          <w:highlight w:val="yellow"/>
        </w:rPr>
      </w:pPr>
      <w:r w:rsidRPr="00902581">
        <w:rPr>
          <w:rFonts w:ascii="Times New Roman" w:hAnsi="Times New Roman" w:cs="Times New Roman"/>
        </w:rPr>
        <w:t>3GPP TSG-RAN WG1 Meeting #103</w:t>
      </w:r>
      <w:r w:rsidR="00DB1848" w:rsidRPr="00902581">
        <w:rPr>
          <w:rFonts w:ascii="Times New Roman" w:hAnsi="Times New Roman" w:cs="Times New Roman"/>
        </w:rPr>
        <w:t>-e</w:t>
      </w:r>
      <w:r w:rsidR="00DB1848" w:rsidRPr="00902581">
        <w:rPr>
          <w:rFonts w:ascii="Times New Roman" w:hAnsi="Times New Roman" w:cs="Times New Roman"/>
        </w:rPr>
        <w:tab/>
      </w:r>
      <w:r w:rsidR="00463DEB" w:rsidRPr="00902581">
        <w:rPr>
          <w:rFonts w:ascii="Times New Roman" w:hAnsi="Times New Roman" w:cs="Times New Roman"/>
        </w:rPr>
        <w:t>R1-</w:t>
      </w:r>
      <w:r w:rsidR="001C01EB" w:rsidRPr="001C01EB">
        <w:t xml:space="preserve"> </w:t>
      </w:r>
      <w:r w:rsidR="001C01EB" w:rsidRPr="001C01EB">
        <w:rPr>
          <w:rFonts w:ascii="Times New Roman" w:hAnsi="Times New Roman" w:cs="Times New Roman"/>
        </w:rPr>
        <w:t>2009485</w:t>
      </w:r>
      <w:bookmarkStart w:id="0" w:name="_GoBack"/>
      <w:bookmarkEnd w:id="0"/>
    </w:p>
    <w:p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 xml:space="preserve">e-Meeting, </w:t>
      </w:r>
      <w:r w:rsidR="00CA3D26" w:rsidRPr="00902581">
        <w:rPr>
          <w:rFonts w:ascii="Times New Roman" w:hAnsi="Times New Roman" w:cs="Times New Roman"/>
        </w:rPr>
        <w:t xml:space="preserve">October 26th  – November 13th  , 2020 </w:t>
      </w:r>
    </w:p>
    <w:p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Agenda Item:</w:t>
      </w:r>
      <w:r w:rsidRPr="00902581">
        <w:rPr>
          <w:rFonts w:ascii="Times New Roman" w:hAnsi="Times New Roman" w:cs="Times New Roman"/>
        </w:rPr>
        <w:tab/>
        <w:t>8.4.2</w:t>
      </w:r>
    </w:p>
    <w:p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Source:</w:t>
      </w:r>
      <w:r w:rsidRPr="00902581">
        <w:rPr>
          <w:rFonts w:ascii="Times New Roman" w:hAnsi="Times New Roman" w:cs="Times New Roman"/>
        </w:rPr>
        <w:tab/>
      </w:r>
      <w:r w:rsidR="00001AA3" w:rsidRPr="00902581">
        <w:rPr>
          <w:rFonts w:ascii="Times New Roman" w:hAnsi="Times New Roman" w:cs="Times New Roman"/>
        </w:rPr>
        <w:t>Moderator (Thales)</w:t>
      </w:r>
    </w:p>
    <w:p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Title:</w:t>
      </w:r>
      <w:r w:rsidRPr="00902581">
        <w:rPr>
          <w:rFonts w:ascii="Times New Roman" w:hAnsi="Times New Roman" w:cs="Times New Roman"/>
        </w:rPr>
        <w:tab/>
      </w:r>
      <w:r w:rsidR="00CA3D26" w:rsidRPr="00902581">
        <w:rPr>
          <w:rFonts w:ascii="Times New Roman" w:hAnsi="Times New Roman" w:cs="Times New Roman"/>
        </w:rPr>
        <w:t>FL</w:t>
      </w:r>
      <w:r w:rsidRPr="00902581">
        <w:rPr>
          <w:rFonts w:ascii="Times New Roman" w:hAnsi="Times New Roman" w:cs="Times New Roman"/>
        </w:rPr>
        <w:t xml:space="preserve"> Summary on enhancements on UL time and frequency synchronization for NR NTN</w:t>
      </w:r>
    </w:p>
    <w:p w:rsidR="00DB1848" w:rsidRPr="00902581" w:rsidRDefault="00DB1848" w:rsidP="00DB1848">
      <w:pPr>
        <w:pStyle w:val="3GPPHeader"/>
        <w:rPr>
          <w:rFonts w:ascii="Times New Roman" w:hAnsi="Times New Roman" w:cs="Times New Roman"/>
        </w:rPr>
      </w:pPr>
      <w:r w:rsidRPr="00902581">
        <w:rPr>
          <w:rFonts w:ascii="Times New Roman" w:hAnsi="Times New Roman" w:cs="Times New Roman"/>
        </w:rPr>
        <w:t>Document for:</w:t>
      </w:r>
      <w:r w:rsidRPr="00902581">
        <w:rPr>
          <w:rFonts w:ascii="Times New Roman" w:hAnsi="Times New Roman" w:cs="Times New Roman"/>
        </w:rPr>
        <w:tab/>
        <w:t>Discussion</w:t>
      </w:r>
    </w:p>
    <w:p w:rsidR="00DB1848" w:rsidRPr="00902581" w:rsidRDefault="00DB1848" w:rsidP="003A531F">
      <w:pPr>
        <w:pStyle w:val="Titre1"/>
        <w:numPr>
          <w:ilvl w:val="0"/>
          <w:numId w:val="0"/>
        </w:numPr>
        <w:rPr>
          <w:rFonts w:ascii="Times New Roman" w:hAnsi="Times New Roman"/>
        </w:rPr>
      </w:pPr>
      <w:bookmarkStart w:id="1" w:name="_Toc55233893"/>
      <w:r w:rsidRPr="00902581">
        <w:rPr>
          <w:rFonts w:ascii="Times New Roman" w:hAnsi="Times New Roman"/>
        </w:rPr>
        <w:t>Introduction</w:t>
      </w:r>
      <w:bookmarkEnd w:id="1"/>
    </w:p>
    <w:p w:rsidR="00DB1848" w:rsidRPr="00902581" w:rsidRDefault="00542821" w:rsidP="00DB1848">
      <w:r w:rsidRPr="00902581">
        <w:t>This feature lead summary document captures the issues related to UL synchronization in NR NTN. It</w:t>
      </w:r>
      <w:r w:rsidR="00DB1848" w:rsidRPr="00902581">
        <w:t xml:space="preserve"> contains a summary of the contributions</w:t>
      </w:r>
      <w:r w:rsidR="00CA3D26" w:rsidRPr="00902581">
        <w:t xml:space="preserve"> under 8.4.2 at TSG-RAN WG1 #103</w:t>
      </w:r>
      <w:r w:rsidR="00EE03C3">
        <w:t xml:space="preserve">-e. </w:t>
      </w:r>
      <w:r w:rsidR="00DB1848" w:rsidRPr="00902581">
        <w:t>Discussions on uplink timing synchronization and uplink frequency synchroniza</w:t>
      </w:r>
      <w:r w:rsidR="0084293C" w:rsidRPr="00902581">
        <w:t>tion are summarized in Section 1 and Section 2</w:t>
      </w:r>
      <w:r w:rsidR="00DB1848" w:rsidRPr="00902581">
        <w:t xml:space="preserve"> respectively.</w:t>
      </w:r>
      <w:r w:rsidR="00AF4F1B">
        <w:t xml:space="preserve"> </w:t>
      </w:r>
      <w:r w:rsidR="00AF4F1B" w:rsidRPr="00902581">
        <w:t xml:space="preserve">Discussions on </w:t>
      </w:r>
      <w:r w:rsidR="00AF4F1B">
        <w:t>serving satellite ephemeris</w:t>
      </w:r>
      <w:r w:rsidR="00AF4F1B" w:rsidRPr="00902581">
        <w:t xml:space="preserve"> are summarized in Section </w:t>
      </w:r>
      <w:r w:rsidR="00AF4F1B">
        <w:t>3</w:t>
      </w:r>
      <w:r w:rsidR="00AF4F1B" w:rsidRPr="00902581">
        <w:t xml:space="preserve">.  </w:t>
      </w:r>
      <w:r w:rsidR="0084293C" w:rsidRPr="00902581">
        <w:t>Discussions on accuracy of UE pre-compensation for UL synchronization</w:t>
      </w:r>
      <w:r w:rsidR="00DB1848" w:rsidRPr="00902581">
        <w:t xml:space="preserve"> </w:t>
      </w:r>
      <w:r w:rsidR="0084293C" w:rsidRPr="00902581">
        <w:t xml:space="preserve">are summarized in Section </w:t>
      </w:r>
      <w:r w:rsidR="00AF4F1B">
        <w:t>4</w:t>
      </w:r>
      <w:r w:rsidR="00DB1848" w:rsidRPr="00902581">
        <w:t xml:space="preserve">. </w:t>
      </w:r>
    </w:p>
    <w:p w:rsidR="001A53D2" w:rsidRPr="00902581" w:rsidRDefault="001A53D2" w:rsidP="00DB1848"/>
    <w:bookmarkStart w:id="2" w:name="_Toc55233894" w:displacedByCustomXml="next"/>
    <w:sdt>
      <w:sdtPr>
        <w:rPr>
          <w:rFonts w:ascii="Times New Roman" w:eastAsiaTheme="minorHAnsi" w:hAnsi="Times New Roman"/>
          <w:b/>
          <w:bCs/>
          <w:snapToGrid w:val="0"/>
          <w:kern w:val="2"/>
          <w:sz w:val="22"/>
          <w:szCs w:val="22"/>
          <w:lang w:eastAsia="ko-KR"/>
        </w:rPr>
        <w:id w:val="-549764710"/>
        <w:docPartObj>
          <w:docPartGallery w:val="Table of Contents"/>
          <w:docPartUnique/>
        </w:docPartObj>
      </w:sdtPr>
      <w:sdtEndPr>
        <w:rPr>
          <w:rFonts w:eastAsia="PMingLiU"/>
          <w:b w:val="0"/>
          <w:bCs w:val="0"/>
          <w:snapToGrid/>
          <w:kern w:val="0"/>
          <w:sz w:val="20"/>
          <w:szCs w:val="20"/>
          <w:lang w:eastAsia="en-US"/>
        </w:rPr>
      </w:sdtEndPr>
      <w:sdtContent>
        <w:p w:rsidR="00DB1848" w:rsidRPr="00902581" w:rsidRDefault="00DB1848" w:rsidP="003A531F">
          <w:pPr>
            <w:pStyle w:val="Titre1"/>
            <w:numPr>
              <w:ilvl w:val="0"/>
              <w:numId w:val="0"/>
            </w:numPr>
            <w:rPr>
              <w:rFonts w:ascii="Times New Roman" w:hAnsi="Times New Roman"/>
            </w:rPr>
          </w:pPr>
          <w:r w:rsidRPr="00902581">
            <w:rPr>
              <w:rFonts w:ascii="Times New Roman" w:hAnsi="Times New Roman"/>
            </w:rPr>
            <w:t>Content</w:t>
          </w:r>
          <w:bookmarkEnd w:id="2"/>
        </w:p>
        <w:p w:rsidR="00EE03C3" w:rsidRDefault="00DB1848">
          <w:pPr>
            <w:pStyle w:val="TM1"/>
            <w:rPr>
              <w:rFonts w:asciiTheme="minorHAnsi" w:eastAsiaTheme="minorEastAsia" w:hAnsiTheme="minorHAnsi" w:cstheme="minorBidi"/>
              <w:szCs w:val="22"/>
              <w:lang w:val="fr-FR" w:eastAsia="fr-FR"/>
            </w:rPr>
          </w:pPr>
          <w:r w:rsidRPr="00902581">
            <w:rPr>
              <w:rFonts w:eastAsia="SimSun"/>
              <w:lang w:eastAsia="ja-JP"/>
            </w:rPr>
            <w:fldChar w:fldCharType="begin"/>
          </w:r>
          <w:r w:rsidRPr="00902581">
            <w:instrText xml:space="preserve"> TOC \o "1-3" \h \z \u </w:instrText>
          </w:r>
          <w:r w:rsidRPr="00902581">
            <w:rPr>
              <w:rFonts w:eastAsia="SimSun"/>
              <w:lang w:eastAsia="ja-JP"/>
            </w:rPr>
            <w:fldChar w:fldCharType="separate"/>
          </w:r>
          <w:hyperlink w:anchor="_Toc55233893" w:history="1">
            <w:r w:rsidR="00EE03C3" w:rsidRPr="00A360B1">
              <w:rPr>
                <w:rStyle w:val="Lienhypertexte"/>
              </w:rPr>
              <w:t>Introduction</w:t>
            </w:r>
            <w:r w:rsidR="00EE03C3">
              <w:rPr>
                <w:webHidden/>
              </w:rPr>
              <w:tab/>
            </w:r>
            <w:r w:rsidR="00EE03C3">
              <w:rPr>
                <w:webHidden/>
              </w:rPr>
              <w:fldChar w:fldCharType="begin"/>
            </w:r>
            <w:r w:rsidR="00EE03C3">
              <w:rPr>
                <w:webHidden/>
              </w:rPr>
              <w:instrText xml:space="preserve"> PAGEREF _Toc55233893 \h </w:instrText>
            </w:r>
            <w:r w:rsidR="00EE03C3">
              <w:rPr>
                <w:webHidden/>
              </w:rPr>
            </w:r>
            <w:r w:rsidR="00EE03C3">
              <w:rPr>
                <w:webHidden/>
              </w:rPr>
              <w:fldChar w:fldCharType="separate"/>
            </w:r>
            <w:r w:rsidR="00EE03C3">
              <w:rPr>
                <w:webHidden/>
              </w:rPr>
              <w:t>1</w:t>
            </w:r>
            <w:r w:rsidR="00EE03C3">
              <w:rPr>
                <w:webHidden/>
              </w:rPr>
              <w:fldChar w:fldCharType="end"/>
            </w:r>
          </w:hyperlink>
        </w:p>
        <w:p w:rsidR="00EE03C3" w:rsidRDefault="00EE03C3">
          <w:pPr>
            <w:pStyle w:val="TM1"/>
            <w:rPr>
              <w:rFonts w:asciiTheme="minorHAnsi" w:eastAsiaTheme="minorEastAsia" w:hAnsiTheme="minorHAnsi" w:cstheme="minorBidi"/>
              <w:szCs w:val="22"/>
              <w:lang w:val="fr-FR" w:eastAsia="fr-FR"/>
            </w:rPr>
          </w:pPr>
          <w:hyperlink w:anchor="_Toc55233894" w:history="1">
            <w:r w:rsidRPr="00A360B1">
              <w:rPr>
                <w:rStyle w:val="Lienhypertexte"/>
              </w:rPr>
              <w:t>Content</w:t>
            </w:r>
            <w:r>
              <w:rPr>
                <w:webHidden/>
              </w:rPr>
              <w:tab/>
            </w:r>
            <w:r>
              <w:rPr>
                <w:webHidden/>
              </w:rPr>
              <w:fldChar w:fldCharType="begin"/>
            </w:r>
            <w:r>
              <w:rPr>
                <w:webHidden/>
              </w:rPr>
              <w:instrText xml:space="preserve"> PAGEREF _Toc55233894 \h </w:instrText>
            </w:r>
            <w:r>
              <w:rPr>
                <w:webHidden/>
              </w:rPr>
            </w:r>
            <w:r>
              <w:rPr>
                <w:webHidden/>
              </w:rPr>
              <w:fldChar w:fldCharType="separate"/>
            </w:r>
            <w:r>
              <w:rPr>
                <w:webHidden/>
              </w:rPr>
              <w:t>1</w:t>
            </w:r>
            <w:r>
              <w:rPr>
                <w:webHidden/>
              </w:rPr>
              <w:fldChar w:fldCharType="end"/>
            </w:r>
          </w:hyperlink>
        </w:p>
        <w:p w:rsidR="00EE03C3" w:rsidRDefault="00EE03C3">
          <w:pPr>
            <w:pStyle w:val="TM1"/>
            <w:rPr>
              <w:rFonts w:asciiTheme="minorHAnsi" w:eastAsiaTheme="minorEastAsia" w:hAnsiTheme="minorHAnsi" w:cstheme="minorBidi"/>
              <w:szCs w:val="22"/>
              <w:lang w:val="fr-FR" w:eastAsia="fr-FR"/>
            </w:rPr>
          </w:pPr>
          <w:hyperlink w:anchor="_Toc55233895" w:history="1">
            <w:r w:rsidRPr="00A360B1">
              <w:rPr>
                <w:rStyle w:val="Lienhypertexte"/>
              </w:rPr>
              <w:t>1</w:t>
            </w:r>
            <w:r>
              <w:rPr>
                <w:rFonts w:asciiTheme="minorHAnsi" w:eastAsiaTheme="minorEastAsia" w:hAnsiTheme="minorHAnsi" w:cstheme="minorBidi"/>
                <w:szCs w:val="22"/>
                <w:lang w:val="fr-FR" w:eastAsia="fr-FR"/>
              </w:rPr>
              <w:tab/>
            </w:r>
            <w:r w:rsidRPr="00A360B1">
              <w:rPr>
                <w:rStyle w:val="Lienhypertexte"/>
              </w:rPr>
              <w:t>UL timing synchronization in NTN</w:t>
            </w:r>
            <w:r>
              <w:rPr>
                <w:webHidden/>
              </w:rPr>
              <w:tab/>
            </w:r>
            <w:r>
              <w:rPr>
                <w:webHidden/>
              </w:rPr>
              <w:fldChar w:fldCharType="begin"/>
            </w:r>
            <w:r>
              <w:rPr>
                <w:webHidden/>
              </w:rPr>
              <w:instrText xml:space="preserve"> PAGEREF _Toc55233895 \h </w:instrText>
            </w:r>
            <w:r>
              <w:rPr>
                <w:webHidden/>
              </w:rPr>
            </w:r>
            <w:r>
              <w:rPr>
                <w:webHidden/>
              </w:rPr>
              <w:fldChar w:fldCharType="separate"/>
            </w:r>
            <w:r>
              <w:rPr>
                <w:webHidden/>
              </w:rPr>
              <w:t>2</w:t>
            </w:r>
            <w:r>
              <w:rPr>
                <w:webHidden/>
              </w:rPr>
              <w:fldChar w:fldCharType="end"/>
            </w:r>
          </w:hyperlink>
        </w:p>
        <w:p w:rsidR="00EE03C3" w:rsidRDefault="00EE03C3">
          <w:pPr>
            <w:pStyle w:val="TM2"/>
            <w:rPr>
              <w:rFonts w:asciiTheme="minorHAnsi" w:eastAsiaTheme="minorEastAsia" w:hAnsiTheme="minorHAnsi" w:cstheme="minorBidi"/>
              <w:sz w:val="22"/>
              <w:szCs w:val="22"/>
              <w:lang w:val="fr-FR" w:eastAsia="fr-FR"/>
            </w:rPr>
          </w:pPr>
          <w:hyperlink w:anchor="_Toc55233896" w:history="1">
            <w:r w:rsidRPr="00A360B1">
              <w:rPr>
                <w:rStyle w:val="Lienhypertexte"/>
              </w:rPr>
              <w:t>1.1</w:t>
            </w:r>
            <w:r>
              <w:rPr>
                <w:rFonts w:asciiTheme="minorHAnsi" w:eastAsiaTheme="minorEastAsia" w:hAnsiTheme="minorHAnsi" w:cstheme="minorBidi"/>
                <w:sz w:val="22"/>
                <w:szCs w:val="22"/>
                <w:lang w:val="fr-FR" w:eastAsia="fr-FR"/>
              </w:rPr>
              <w:tab/>
            </w:r>
            <w:r w:rsidRPr="00A360B1">
              <w:rPr>
                <w:rStyle w:val="Lienhypertexte"/>
              </w:rPr>
              <w:t>Issue#1: Initial acquisition of TA before PRACH preamble transmission</w:t>
            </w:r>
            <w:r>
              <w:rPr>
                <w:webHidden/>
              </w:rPr>
              <w:tab/>
            </w:r>
            <w:r>
              <w:rPr>
                <w:webHidden/>
              </w:rPr>
              <w:fldChar w:fldCharType="begin"/>
            </w:r>
            <w:r>
              <w:rPr>
                <w:webHidden/>
              </w:rPr>
              <w:instrText xml:space="preserve"> PAGEREF _Toc55233896 \h </w:instrText>
            </w:r>
            <w:r>
              <w:rPr>
                <w:webHidden/>
              </w:rPr>
            </w:r>
            <w:r>
              <w:rPr>
                <w:webHidden/>
              </w:rPr>
              <w:fldChar w:fldCharType="separate"/>
            </w:r>
            <w:r>
              <w:rPr>
                <w:webHidden/>
              </w:rPr>
              <w:t>2</w:t>
            </w:r>
            <w:r>
              <w:rPr>
                <w:webHidden/>
              </w:rPr>
              <w:fldChar w:fldCharType="end"/>
            </w:r>
          </w:hyperlink>
        </w:p>
        <w:p w:rsidR="00EE03C3" w:rsidRDefault="00EE03C3">
          <w:pPr>
            <w:pStyle w:val="TM3"/>
            <w:rPr>
              <w:rFonts w:asciiTheme="minorHAnsi" w:eastAsiaTheme="minorEastAsia" w:hAnsiTheme="minorHAnsi" w:cstheme="minorBidi"/>
              <w:sz w:val="22"/>
              <w:szCs w:val="22"/>
              <w:lang w:val="fr-FR" w:eastAsia="fr-FR"/>
            </w:rPr>
          </w:pPr>
          <w:hyperlink w:anchor="_Toc55233897" w:history="1">
            <w:r w:rsidRPr="00A360B1">
              <w:rPr>
                <w:rStyle w:val="Lienhypertexte"/>
              </w:rPr>
              <w:t>1.1.1</w:t>
            </w:r>
            <w:r>
              <w:rPr>
                <w:rFonts w:asciiTheme="minorHAnsi" w:eastAsiaTheme="minorEastAsia" w:hAnsiTheme="minorHAnsi" w:cstheme="minorBidi"/>
                <w:sz w:val="22"/>
                <w:szCs w:val="22"/>
                <w:lang w:val="fr-FR" w:eastAsia="fr-FR"/>
              </w:rPr>
              <w:tab/>
            </w:r>
            <w:r w:rsidRPr="00A360B1">
              <w:rPr>
                <w:rStyle w:val="Lienhypertexte"/>
              </w:rPr>
              <w:t>Background</w:t>
            </w:r>
            <w:r>
              <w:rPr>
                <w:webHidden/>
              </w:rPr>
              <w:tab/>
            </w:r>
            <w:r>
              <w:rPr>
                <w:webHidden/>
              </w:rPr>
              <w:fldChar w:fldCharType="begin"/>
            </w:r>
            <w:r>
              <w:rPr>
                <w:webHidden/>
              </w:rPr>
              <w:instrText xml:space="preserve"> PAGEREF _Toc55233897 \h </w:instrText>
            </w:r>
            <w:r>
              <w:rPr>
                <w:webHidden/>
              </w:rPr>
            </w:r>
            <w:r>
              <w:rPr>
                <w:webHidden/>
              </w:rPr>
              <w:fldChar w:fldCharType="separate"/>
            </w:r>
            <w:r>
              <w:rPr>
                <w:webHidden/>
              </w:rPr>
              <w:t>2</w:t>
            </w:r>
            <w:r>
              <w:rPr>
                <w:webHidden/>
              </w:rPr>
              <w:fldChar w:fldCharType="end"/>
            </w:r>
          </w:hyperlink>
        </w:p>
        <w:p w:rsidR="00EE03C3" w:rsidRDefault="00EE03C3">
          <w:pPr>
            <w:pStyle w:val="TM3"/>
            <w:rPr>
              <w:rFonts w:asciiTheme="minorHAnsi" w:eastAsiaTheme="minorEastAsia" w:hAnsiTheme="minorHAnsi" w:cstheme="minorBidi"/>
              <w:sz w:val="22"/>
              <w:szCs w:val="22"/>
              <w:lang w:val="fr-FR" w:eastAsia="fr-FR"/>
            </w:rPr>
          </w:pPr>
          <w:hyperlink w:anchor="_Toc55233898" w:history="1">
            <w:r w:rsidRPr="00A360B1">
              <w:rPr>
                <w:rStyle w:val="Lienhypertexte"/>
              </w:rPr>
              <w:t>1.1.2</w:t>
            </w:r>
            <w:r>
              <w:rPr>
                <w:rFonts w:asciiTheme="minorHAnsi" w:eastAsiaTheme="minorEastAsia" w:hAnsiTheme="minorHAnsi" w:cstheme="minorBidi"/>
                <w:sz w:val="22"/>
                <w:szCs w:val="22"/>
                <w:lang w:val="fr-FR" w:eastAsia="fr-FR"/>
              </w:rPr>
              <w:tab/>
            </w:r>
            <w:r w:rsidRPr="00A360B1">
              <w:rPr>
                <w:rStyle w:val="Lienhypertexte"/>
              </w:rPr>
              <w:t>Company views</w:t>
            </w:r>
            <w:r>
              <w:rPr>
                <w:webHidden/>
              </w:rPr>
              <w:tab/>
            </w:r>
            <w:r>
              <w:rPr>
                <w:webHidden/>
              </w:rPr>
              <w:fldChar w:fldCharType="begin"/>
            </w:r>
            <w:r>
              <w:rPr>
                <w:webHidden/>
              </w:rPr>
              <w:instrText xml:space="preserve"> PAGEREF _Toc55233898 \h </w:instrText>
            </w:r>
            <w:r>
              <w:rPr>
                <w:webHidden/>
              </w:rPr>
            </w:r>
            <w:r>
              <w:rPr>
                <w:webHidden/>
              </w:rPr>
              <w:fldChar w:fldCharType="separate"/>
            </w:r>
            <w:r>
              <w:rPr>
                <w:webHidden/>
              </w:rPr>
              <w:t>4</w:t>
            </w:r>
            <w:r>
              <w:rPr>
                <w:webHidden/>
              </w:rPr>
              <w:fldChar w:fldCharType="end"/>
            </w:r>
          </w:hyperlink>
        </w:p>
        <w:p w:rsidR="00EE03C3" w:rsidRDefault="00EE03C3">
          <w:pPr>
            <w:pStyle w:val="TM3"/>
            <w:rPr>
              <w:rFonts w:asciiTheme="minorHAnsi" w:eastAsiaTheme="minorEastAsia" w:hAnsiTheme="minorHAnsi" w:cstheme="minorBidi"/>
              <w:sz w:val="22"/>
              <w:szCs w:val="22"/>
              <w:lang w:val="fr-FR" w:eastAsia="fr-FR"/>
            </w:rPr>
          </w:pPr>
          <w:hyperlink w:anchor="_Toc55233899" w:history="1">
            <w:r w:rsidRPr="00A360B1">
              <w:rPr>
                <w:rStyle w:val="Lienhypertexte"/>
              </w:rPr>
              <w:t>1.1.3</w:t>
            </w:r>
            <w:r>
              <w:rPr>
                <w:rFonts w:asciiTheme="minorHAnsi" w:eastAsiaTheme="minorEastAsia" w:hAnsiTheme="minorHAnsi" w:cstheme="minorBidi"/>
                <w:sz w:val="22"/>
                <w:szCs w:val="22"/>
                <w:lang w:val="fr-FR" w:eastAsia="fr-FR"/>
              </w:rPr>
              <w:tab/>
            </w:r>
            <w:r w:rsidRPr="00A360B1">
              <w:rPr>
                <w:rStyle w:val="Lienhypertexte"/>
              </w:rPr>
              <w:t>List of open issues</w:t>
            </w:r>
            <w:r>
              <w:rPr>
                <w:webHidden/>
              </w:rPr>
              <w:tab/>
            </w:r>
            <w:r>
              <w:rPr>
                <w:webHidden/>
              </w:rPr>
              <w:fldChar w:fldCharType="begin"/>
            </w:r>
            <w:r>
              <w:rPr>
                <w:webHidden/>
              </w:rPr>
              <w:instrText xml:space="preserve"> PAGEREF _Toc55233899 \h </w:instrText>
            </w:r>
            <w:r>
              <w:rPr>
                <w:webHidden/>
              </w:rPr>
            </w:r>
            <w:r>
              <w:rPr>
                <w:webHidden/>
              </w:rPr>
              <w:fldChar w:fldCharType="separate"/>
            </w:r>
            <w:r>
              <w:rPr>
                <w:webHidden/>
              </w:rPr>
              <w:t>5</w:t>
            </w:r>
            <w:r>
              <w:rPr>
                <w:webHidden/>
              </w:rPr>
              <w:fldChar w:fldCharType="end"/>
            </w:r>
          </w:hyperlink>
        </w:p>
        <w:p w:rsidR="00EE03C3" w:rsidRDefault="00EE03C3">
          <w:pPr>
            <w:pStyle w:val="TM3"/>
            <w:rPr>
              <w:rFonts w:asciiTheme="minorHAnsi" w:eastAsiaTheme="minorEastAsia" w:hAnsiTheme="minorHAnsi" w:cstheme="minorBidi"/>
              <w:sz w:val="22"/>
              <w:szCs w:val="22"/>
              <w:lang w:val="fr-FR" w:eastAsia="fr-FR"/>
            </w:rPr>
          </w:pPr>
          <w:hyperlink w:anchor="_Toc55233900" w:history="1">
            <w:r w:rsidRPr="00A360B1">
              <w:rPr>
                <w:rStyle w:val="Lienhypertexte"/>
              </w:rPr>
              <w:t>1.1.4</w:t>
            </w:r>
            <w:r>
              <w:rPr>
                <w:rFonts w:asciiTheme="minorHAnsi" w:eastAsiaTheme="minorEastAsia" w:hAnsiTheme="minorHAnsi" w:cstheme="minorBidi"/>
                <w:sz w:val="22"/>
                <w:szCs w:val="22"/>
                <w:lang w:val="fr-FR" w:eastAsia="fr-FR"/>
              </w:rPr>
              <w:tab/>
            </w:r>
            <w:r w:rsidRPr="00A360B1">
              <w:rPr>
                <w:rStyle w:val="Lienhypertexte"/>
              </w:rPr>
              <w:t>Issue#1-1: The need and indication of common TA</w:t>
            </w:r>
            <w:r>
              <w:rPr>
                <w:webHidden/>
              </w:rPr>
              <w:tab/>
            </w:r>
            <w:r>
              <w:rPr>
                <w:webHidden/>
              </w:rPr>
              <w:fldChar w:fldCharType="begin"/>
            </w:r>
            <w:r>
              <w:rPr>
                <w:webHidden/>
              </w:rPr>
              <w:instrText xml:space="preserve"> PAGEREF _Toc55233900 \h </w:instrText>
            </w:r>
            <w:r>
              <w:rPr>
                <w:webHidden/>
              </w:rPr>
            </w:r>
            <w:r>
              <w:rPr>
                <w:webHidden/>
              </w:rPr>
              <w:fldChar w:fldCharType="separate"/>
            </w:r>
            <w:r>
              <w:rPr>
                <w:webHidden/>
              </w:rPr>
              <w:t>5</w:t>
            </w:r>
            <w:r>
              <w:rPr>
                <w:webHidden/>
              </w:rPr>
              <w:fldChar w:fldCharType="end"/>
            </w:r>
          </w:hyperlink>
        </w:p>
        <w:p w:rsidR="00EE03C3" w:rsidRDefault="00EE03C3">
          <w:pPr>
            <w:pStyle w:val="TM3"/>
            <w:rPr>
              <w:rFonts w:asciiTheme="minorHAnsi" w:eastAsiaTheme="minorEastAsia" w:hAnsiTheme="minorHAnsi" w:cstheme="minorBidi"/>
              <w:sz w:val="22"/>
              <w:szCs w:val="22"/>
              <w:lang w:val="fr-FR" w:eastAsia="fr-FR"/>
            </w:rPr>
          </w:pPr>
          <w:hyperlink w:anchor="_Toc55233901" w:history="1">
            <w:r w:rsidRPr="00A360B1">
              <w:rPr>
                <w:rStyle w:val="Lienhypertexte"/>
              </w:rPr>
              <w:t>1.1.5</w:t>
            </w:r>
            <w:r>
              <w:rPr>
                <w:rFonts w:asciiTheme="minorHAnsi" w:eastAsiaTheme="minorEastAsia" w:hAnsiTheme="minorHAnsi" w:cstheme="minorBidi"/>
                <w:sz w:val="22"/>
                <w:szCs w:val="22"/>
                <w:lang w:val="fr-FR" w:eastAsia="fr-FR"/>
              </w:rPr>
              <w:tab/>
            </w:r>
            <w:r w:rsidRPr="00A360B1">
              <w:rPr>
                <w:rStyle w:val="Lienhypertexte"/>
              </w:rPr>
              <w:t>Issue#1-2: The need and the indication of TA margin</w:t>
            </w:r>
            <w:r>
              <w:rPr>
                <w:webHidden/>
              </w:rPr>
              <w:tab/>
            </w:r>
            <w:r>
              <w:rPr>
                <w:webHidden/>
              </w:rPr>
              <w:fldChar w:fldCharType="begin"/>
            </w:r>
            <w:r>
              <w:rPr>
                <w:webHidden/>
              </w:rPr>
              <w:instrText xml:space="preserve"> PAGEREF _Toc55233901 \h </w:instrText>
            </w:r>
            <w:r>
              <w:rPr>
                <w:webHidden/>
              </w:rPr>
            </w:r>
            <w:r>
              <w:rPr>
                <w:webHidden/>
              </w:rPr>
              <w:fldChar w:fldCharType="separate"/>
            </w:r>
            <w:r>
              <w:rPr>
                <w:webHidden/>
              </w:rPr>
              <w:t>10</w:t>
            </w:r>
            <w:r>
              <w:rPr>
                <w:webHidden/>
              </w:rPr>
              <w:fldChar w:fldCharType="end"/>
            </w:r>
          </w:hyperlink>
        </w:p>
        <w:p w:rsidR="00EE03C3" w:rsidRDefault="00EE03C3">
          <w:pPr>
            <w:pStyle w:val="TM3"/>
            <w:rPr>
              <w:rFonts w:asciiTheme="minorHAnsi" w:eastAsiaTheme="minorEastAsia" w:hAnsiTheme="minorHAnsi" w:cstheme="minorBidi"/>
              <w:sz w:val="22"/>
              <w:szCs w:val="22"/>
              <w:lang w:val="fr-FR" w:eastAsia="fr-FR"/>
            </w:rPr>
          </w:pPr>
          <w:hyperlink w:anchor="_Toc55233902" w:history="1">
            <w:r w:rsidRPr="00A360B1">
              <w:rPr>
                <w:rStyle w:val="Lienhypertexte"/>
              </w:rPr>
              <w:t>1.1.6</w:t>
            </w:r>
            <w:r>
              <w:rPr>
                <w:rFonts w:asciiTheme="minorHAnsi" w:eastAsiaTheme="minorEastAsia" w:hAnsiTheme="minorHAnsi" w:cstheme="minorBidi"/>
                <w:sz w:val="22"/>
                <w:szCs w:val="22"/>
                <w:lang w:val="fr-FR" w:eastAsia="fr-FR"/>
              </w:rPr>
              <w:tab/>
            </w:r>
            <w:r w:rsidRPr="00A360B1">
              <w:rPr>
                <w:rStyle w:val="Lienhypertexte"/>
              </w:rPr>
              <w:t>Issue#1-3: TA command in RAR</w:t>
            </w:r>
            <w:r>
              <w:rPr>
                <w:webHidden/>
              </w:rPr>
              <w:tab/>
            </w:r>
            <w:r>
              <w:rPr>
                <w:webHidden/>
              </w:rPr>
              <w:fldChar w:fldCharType="begin"/>
            </w:r>
            <w:r>
              <w:rPr>
                <w:webHidden/>
              </w:rPr>
              <w:instrText xml:space="preserve"> PAGEREF _Toc55233902 \h </w:instrText>
            </w:r>
            <w:r>
              <w:rPr>
                <w:webHidden/>
              </w:rPr>
            </w:r>
            <w:r>
              <w:rPr>
                <w:webHidden/>
              </w:rPr>
              <w:fldChar w:fldCharType="separate"/>
            </w:r>
            <w:r>
              <w:rPr>
                <w:webHidden/>
              </w:rPr>
              <w:t>13</w:t>
            </w:r>
            <w:r>
              <w:rPr>
                <w:webHidden/>
              </w:rPr>
              <w:fldChar w:fldCharType="end"/>
            </w:r>
          </w:hyperlink>
        </w:p>
        <w:p w:rsidR="00EE03C3" w:rsidRDefault="00EE03C3">
          <w:pPr>
            <w:pStyle w:val="TM2"/>
            <w:rPr>
              <w:rFonts w:asciiTheme="minorHAnsi" w:eastAsiaTheme="minorEastAsia" w:hAnsiTheme="minorHAnsi" w:cstheme="minorBidi"/>
              <w:sz w:val="22"/>
              <w:szCs w:val="22"/>
              <w:lang w:val="fr-FR" w:eastAsia="fr-FR"/>
            </w:rPr>
          </w:pPr>
          <w:hyperlink w:anchor="_Toc55233903" w:history="1">
            <w:r w:rsidRPr="00A360B1">
              <w:rPr>
                <w:rStyle w:val="Lienhypertexte"/>
                <w:lang w:val="en-US"/>
              </w:rPr>
              <w:t>1.2</w:t>
            </w:r>
            <w:r>
              <w:rPr>
                <w:rFonts w:asciiTheme="minorHAnsi" w:eastAsiaTheme="minorEastAsia" w:hAnsiTheme="minorHAnsi" w:cstheme="minorBidi"/>
                <w:sz w:val="22"/>
                <w:szCs w:val="22"/>
                <w:lang w:val="fr-FR" w:eastAsia="fr-FR"/>
              </w:rPr>
              <w:tab/>
            </w:r>
            <w:r w:rsidRPr="00A360B1">
              <w:rPr>
                <w:rStyle w:val="Lienhypertexte"/>
                <w:lang w:val="en-US"/>
              </w:rPr>
              <w:t>Issue#2: TA update in connected mode</w:t>
            </w:r>
            <w:r>
              <w:rPr>
                <w:webHidden/>
              </w:rPr>
              <w:tab/>
            </w:r>
            <w:r>
              <w:rPr>
                <w:webHidden/>
              </w:rPr>
              <w:fldChar w:fldCharType="begin"/>
            </w:r>
            <w:r>
              <w:rPr>
                <w:webHidden/>
              </w:rPr>
              <w:instrText xml:space="preserve"> PAGEREF _Toc55233903 \h </w:instrText>
            </w:r>
            <w:r>
              <w:rPr>
                <w:webHidden/>
              </w:rPr>
            </w:r>
            <w:r>
              <w:rPr>
                <w:webHidden/>
              </w:rPr>
              <w:fldChar w:fldCharType="separate"/>
            </w:r>
            <w:r>
              <w:rPr>
                <w:webHidden/>
              </w:rPr>
              <w:t>16</w:t>
            </w:r>
            <w:r>
              <w:rPr>
                <w:webHidden/>
              </w:rPr>
              <w:fldChar w:fldCharType="end"/>
            </w:r>
          </w:hyperlink>
        </w:p>
        <w:p w:rsidR="00EE03C3" w:rsidRDefault="00EE03C3">
          <w:pPr>
            <w:pStyle w:val="TM3"/>
            <w:rPr>
              <w:rFonts w:asciiTheme="minorHAnsi" w:eastAsiaTheme="minorEastAsia" w:hAnsiTheme="minorHAnsi" w:cstheme="minorBidi"/>
              <w:sz w:val="22"/>
              <w:szCs w:val="22"/>
              <w:lang w:val="fr-FR" w:eastAsia="fr-FR"/>
            </w:rPr>
          </w:pPr>
          <w:hyperlink w:anchor="_Toc55233904" w:history="1">
            <w:r w:rsidRPr="00A360B1">
              <w:rPr>
                <w:rStyle w:val="Lienhypertexte"/>
              </w:rPr>
              <w:t>1.2.1</w:t>
            </w:r>
            <w:r>
              <w:rPr>
                <w:rFonts w:asciiTheme="minorHAnsi" w:eastAsiaTheme="minorEastAsia" w:hAnsiTheme="minorHAnsi" w:cstheme="minorBidi"/>
                <w:sz w:val="22"/>
                <w:szCs w:val="22"/>
                <w:lang w:val="fr-FR" w:eastAsia="fr-FR"/>
              </w:rPr>
              <w:tab/>
            </w:r>
            <w:r w:rsidRPr="00A360B1">
              <w:rPr>
                <w:rStyle w:val="Lienhypertexte"/>
              </w:rPr>
              <w:t>Background</w:t>
            </w:r>
            <w:r>
              <w:rPr>
                <w:webHidden/>
              </w:rPr>
              <w:tab/>
            </w:r>
            <w:r>
              <w:rPr>
                <w:webHidden/>
              </w:rPr>
              <w:fldChar w:fldCharType="begin"/>
            </w:r>
            <w:r>
              <w:rPr>
                <w:webHidden/>
              </w:rPr>
              <w:instrText xml:space="preserve"> PAGEREF _Toc55233904 \h </w:instrText>
            </w:r>
            <w:r>
              <w:rPr>
                <w:webHidden/>
              </w:rPr>
            </w:r>
            <w:r>
              <w:rPr>
                <w:webHidden/>
              </w:rPr>
              <w:fldChar w:fldCharType="separate"/>
            </w:r>
            <w:r>
              <w:rPr>
                <w:webHidden/>
              </w:rPr>
              <w:t>16</w:t>
            </w:r>
            <w:r>
              <w:rPr>
                <w:webHidden/>
              </w:rPr>
              <w:fldChar w:fldCharType="end"/>
            </w:r>
          </w:hyperlink>
        </w:p>
        <w:p w:rsidR="00EE03C3" w:rsidRDefault="00EE03C3">
          <w:pPr>
            <w:pStyle w:val="TM3"/>
            <w:rPr>
              <w:rFonts w:asciiTheme="minorHAnsi" w:eastAsiaTheme="minorEastAsia" w:hAnsiTheme="minorHAnsi" w:cstheme="minorBidi"/>
              <w:sz w:val="22"/>
              <w:szCs w:val="22"/>
              <w:lang w:val="fr-FR" w:eastAsia="fr-FR"/>
            </w:rPr>
          </w:pPr>
          <w:hyperlink w:anchor="_Toc55233905" w:history="1">
            <w:r w:rsidRPr="00A360B1">
              <w:rPr>
                <w:rStyle w:val="Lienhypertexte"/>
                <w:lang w:val="fr-FR"/>
              </w:rPr>
              <w:t>1.2.2</w:t>
            </w:r>
            <w:r>
              <w:rPr>
                <w:rFonts w:asciiTheme="minorHAnsi" w:eastAsiaTheme="minorEastAsia" w:hAnsiTheme="minorHAnsi" w:cstheme="minorBidi"/>
                <w:sz w:val="22"/>
                <w:szCs w:val="22"/>
                <w:lang w:val="fr-FR" w:eastAsia="fr-FR"/>
              </w:rPr>
              <w:tab/>
            </w:r>
            <w:r w:rsidRPr="00A360B1">
              <w:rPr>
                <w:rStyle w:val="Lienhypertexte"/>
              </w:rPr>
              <w:t>Company views</w:t>
            </w:r>
            <w:r>
              <w:rPr>
                <w:webHidden/>
              </w:rPr>
              <w:tab/>
            </w:r>
            <w:r>
              <w:rPr>
                <w:webHidden/>
              </w:rPr>
              <w:fldChar w:fldCharType="begin"/>
            </w:r>
            <w:r>
              <w:rPr>
                <w:webHidden/>
              </w:rPr>
              <w:instrText xml:space="preserve"> PAGEREF _Toc55233905 \h </w:instrText>
            </w:r>
            <w:r>
              <w:rPr>
                <w:webHidden/>
              </w:rPr>
            </w:r>
            <w:r>
              <w:rPr>
                <w:webHidden/>
              </w:rPr>
              <w:fldChar w:fldCharType="separate"/>
            </w:r>
            <w:r>
              <w:rPr>
                <w:webHidden/>
              </w:rPr>
              <w:t>19</w:t>
            </w:r>
            <w:r>
              <w:rPr>
                <w:webHidden/>
              </w:rPr>
              <w:fldChar w:fldCharType="end"/>
            </w:r>
          </w:hyperlink>
        </w:p>
        <w:p w:rsidR="00EE03C3" w:rsidRDefault="00EE03C3">
          <w:pPr>
            <w:pStyle w:val="TM1"/>
            <w:rPr>
              <w:rFonts w:asciiTheme="minorHAnsi" w:eastAsiaTheme="minorEastAsia" w:hAnsiTheme="minorHAnsi" w:cstheme="minorBidi"/>
              <w:szCs w:val="22"/>
              <w:lang w:val="fr-FR" w:eastAsia="fr-FR"/>
            </w:rPr>
          </w:pPr>
          <w:hyperlink w:anchor="_Toc55233906" w:history="1">
            <w:r w:rsidRPr="00A360B1">
              <w:rPr>
                <w:rStyle w:val="Lienhypertexte"/>
              </w:rPr>
              <w:t>2</w:t>
            </w:r>
            <w:r>
              <w:rPr>
                <w:rFonts w:asciiTheme="minorHAnsi" w:eastAsiaTheme="minorEastAsia" w:hAnsiTheme="minorHAnsi" w:cstheme="minorBidi"/>
                <w:szCs w:val="22"/>
                <w:lang w:val="fr-FR" w:eastAsia="fr-FR"/>
              </w:rPr>
              <w:tab/>
            </w:r>
            <w:r w:rsidRPr="00A360B1">
              <w:rPr>
                <w:rStyle w:val="Lienhypertexte"/>
              </w:rPr>
              <w:t>UL frequency synchronization in NTN</w:t>
            </w:r>
            <w:r>
              <w:rPr>
                <w:webHidden/>
              </w:rPr>
              <w:tab/>
            </w:r>
            <w:r>
              <w:rPr>
                <w:webHidden/>
              </w:rPr>
              <w:fldChar w:fldCharType="begin"/>
            </w:r>
            <w:r>
              <w:rPr>
                <w:webHidden/>
              </w:rPr>
              <w:instrText xml:space="preserve"> PAGEREF _Toc55233906 \h </w:instrText>
            </w:r>
            <w:r>
              <w:rPr>
                <w:webHidden/>
              </w:rPr>
            </w:r>
            <w:r>
              <w:rPr>
                <w:webHidden/>
              </w:rPr>
              <w:fldChar w:fldCharType="separate"/>
            </w:r>
            <w:r>
              <w:rPr>
                <w:webHidden/>
              </w:rPr>
              <w:t>19</w:t>
            </w:r>
            <w:r>
              <w:rPr>
                <w:webHidden/>
              </w:rPr>
              <w:fldChar w:fldCharType="end"/>
            </w:r>
          </w:hyperlink>
        </w:p>
        <w:p w:rsidR="00EE03C3" w:rsidRDefault="00EE03C3">
          <w:pPr>
            <w:pStyle w:val="TM2"/>
            <w:rPr>
              <w:rFonts w:asciiTheme="minorHAnsi" w:eastAsiaTheme="minorEastAsia" w:hAnsiTheme="minorHAnsi" w:cstheme="minorBidi"/>
              <w:sz w:val="22"/>
              <w:szCs w:val="22"/>
              <w:lang w:val="fr-FR" w:eastAsia="fr-FR"/>
            </w:rPr>
          </w:pPr>
          <w:hyperlink w:anchor="_Toc55233907" w:history="1">
            <w:r w:rsidRPr="00A360B1">
              <w:rPr>
                <w:rStyle w:val="Lienhypertexte"/>
              </w:rPr>
              <w:t>2.1</w:t>
            </w:r>
            <w:r>
              <w:rPr>
                <w:rFonts w:asciiTheme="minorHAnsi" w:eastAsiaTheme="minorEastAsia" w:hAnsiTheme="minorHAnsi" w:cstheme="minorBidi"/>
                <w:sz w:val="22"/>
                <w:szCs w:val="22"/>
                <w:lang w:val="fr-FR" w:eastAsia="fr-FR"/>
              </w:rPr>
              <w:tab/>
            </w:r>
            <w:r w:rsidRPr="00A360B1">
              <w:rPr>
                <w:rStyle w:val="Lienhypertexte"/>
              </w:rPr>
              <w:t>Issue#3: UL Frequency adjustment for UE in RRC idle/inactive mode</w:t>
            </w:r>
            <w:r>
              <w:rPr>
                <w:webHidden/>
              </w:rPr>
              <w:tab/>
            </w:r>
            <w:r>
              <w:rPr>
                <w:webHidden/>
              </w:rPr>
              <w:fldChar w:fldCharType="begin"/>
            </w:r>
            <w:r>
              <w:rPr>
                <w:webHidden/>
              </w:rPr>
              <w:instrText xml:space="preserve"> PAGEREF _Toc55233907 \h </w:instrText>
            </w:r>
            <w:r>
              <w:rPr>
                <w:webHidden/>
              </w:rPr>
            </w:r>
            <w:r>
              <w:rPr>
                <w:webHidden/>
              </w:rPr>
              <w:fldChar w:fldCharType="separate"/>
            </w:r>
            <w:r>
              <w:rPr>
                <w:webHidden/>
              </w:rPr>
              <w:t>19</w:t>
            </w:r>
            <w:r>
              <w:rPr>
                <w:webHidden/>
              </w:rPr>
              <w:fldChar w:fldCharType="end"/>
            </w:r>
          </w:hyperlink>
        </w:p>
        <w:p w:rsidR="00EE03C3" w:rsidRDefault="00EE03C3">
          <w:pPr>
            <w:pStyle w:val="TM3"/>
            <w:rPr>
              <w:rFonts w:asciiTheme="minorHAnsi" w:eastAsiaTheme="minorEastAsia" w:hAnsiTheme="minorHAnsi" w:cstheme="minorBidi"/>
              <w:sz w:val="22"/>
              <w:szCs w:val="22"/>
              <w:lang w:val="fr-FR" w:eastAsia="fr-FR"/>
            </w:rPr>
          </w:pPr>
          <w:hyperlink w:anchor="_Toc55233908" w:history="1">
            <w:r w:rsidRPr="00A360B1">
              <w:rPr>
                <w:rStyle w:val="Lienhypertexte"/>
              </w:rPr>
              <w:t>2.1.1</w:t>
            </w:r>
            <w:r>
              <w:rPr>
                <w:rFonts w:asciiTheme="minorHAnsi" w:eastAsiaTheme="minorEastAsia" w:hAnsiTheme="minorHAnsi" w:cstheme="minorBidi"/>
                <w:sz w:val="22"/>
                <w:szCs w:val="22"/>
                <w:lang w:val="fr-FR" w:eastAsia="fr-FR"/>
              </w:rPr>
              <w:tab/>
            </w:r>
            <w:r w:rsidRPr="00A360B1">
              <w:rPr>
                <w:rStyle w:val="Lienhypertexte"/>
              </w:rPr>
              <w:t>Background</w:t>
            </w:r>
            <w:r>
              <w:rPr>
                <w:webHidden/>
              </w:rPr>
              <w:tab/>
            </w:r>
            <w:r>
              <w:rPr>
                <w:webHidden/>
              </w:rPr>
              <w:fldChar w:fldCharType="begin"/>
            </w:r>
            <w:r>
              <w:rPr>
                <w:webHidden/>
              </w:rPr>
              <w:instrText xml:space="preserve"> PAGEREF _Toc55233908 \h </w:instrText>
            </w:r>
            <w:r>
              <w:rPr>
                <w:webHidden/>
              </w:rPr>
            </w:r>
            <w:r>
              <w:rPr>
                <w:webHidden/>
              </w:rPr>
              <w:fldChar w:fldCharType="separate"/>
            </w:r>
            <w:r>
              <w:rPr>
                <w:webHidden/>
              </w:rPr>
              <w:t>19</w:t>
            </w:r>
            <w:r>
              <w:rPr>
                <w:webHidden/>
              </w:rPr>
              <w:fldChar w:fldCharType="end"/>
            </w:r>
          </w:hyperlink>
        </w:p>
        <w:p w:rsidR="00EE03C3" w:rsidRDefault="00EE03C3">
          <w:pPr>
            <w:pStyle w:val="TM3"/>
            <w:rPr>
              <w:rFonts w:asciiTheme="minorHAnsi" w:eastAsiaTheme="minorEastAsia" w:hAnsiTheme="minorHAnsi" w:cstheme="minorBidi"/>
              <w:sz w:val="22"/>
              <w:szCs w:val="22"/>
              <w:lang w:val="fr-FR" w:eastAsia="fr-FR"/>
            </w:rPr>
          </w:pPr>
          <w:hyperlink w:anchor="_Toc55233909" w:history="1">
            <w:r w:rsidRPr="00A360B1">
              <w:rPr>
                <w:rStyle w:val="Lienhypertexte"/>
              </w:rPr>
              <w:t>2.1.2</w:t>
            </w:r>
            <w:r>
              <w:rPr>
                <w:rFonts w:asciiTheme="minorHAnsi" w:eastAsiaTheme="minorEastAsia" w:hAnsiTheme="minorHAnsi" w:cstheme="minorBidi"/>
                <w:sz w:val="22"/>
                <w:szCs w:val="22"/>
                <w:lang w:val="fr-FR" w:eastAsia="fr-FR"/>
              </w:rPr>
              <w:tab/>
            </w:r>
            <w:r w:rsidRPr="00A360B1">
              <w:rPr>
                <w:rStyle w:val="Lienhypertexte"/>
              </w:rPr>
              <w:t>Companies views</w:t>
            </w:r>
            <w:r>
              <w:rPr>
                <w:webHidden/>
              </w:rPr>
              <w:tab/>
            </w:r>
            <w:r>
              <w:rPr>
                <w:webHidden/>
              </w:rPr>
              <w:fldChar w:fldCharType="begin"/>
            </w:r>
            <w:r>
              <w:rPr>
                <w:webHidden/>
              </w:rPr>
              <w:instrText xml:space="preserve"> PAGEREF _Toc55233909 \h </w:instrText>
            </w:r>
            <w:r>
              <w:rPr>
                <w:webHidden/>
              </w:rPr>
            </w:r>
            <w:r>
              <w:rPr>
                <w:webHidden/>
              </w:rPr>
              <w:fldChar w:fldCharType="separate"/>
            </w:r>
            <w:r>
              <w:rPr>
                <w:webHidden/>
              </w:rPr>
              <w:t>22</w:t>
            </w:r>
            <w:r>
              <w:rPr>
                <w:webHidden/>
              </w:rPr>
              <w:fldChar w:fldCharType="end"/>
            </w:r>
          </w:hyperlink>
        </w:p>
        <w:p w:rsidR="00EE03C3" w:rsidRDefault="00EE03C3">
          <w:pPr>
            <w:pStyle w:val="TM3"/>
            <w:rPr>
              <w:rFonts w:asciiTheme="minorHAnsi" w:eastAsiaTheme="minorEastAsia" w:hAnsiTheme="minorHAnsi" w:cstheme="minorBidi"/>
              <w:sz w:val="22"/>
              <w:szCs w:val="22"/>
              <w:lang w:val="fr-FR" w:eastAsia="fr-FR"/>
            </w:rPr>
          </w:pPr>
          <w:hyperlink w:anchor="_Toc55233910" w:history="1">
            <w:r w:rsidRPr="00A360B1">
              <w:rPr>
                <w:rStyle w:val="Lienhypertexte"/>
              </w:rPr>
              <w:t>2.1.3</w:t>
            </w:r>
            <w:r>
              <w:rPr>
                <w:rFonts w:asciiTheme="minorHAnsi" w:eastAsiaTheme="minorEastAsia" w:hAnsiTheme="minorHAnsi" w:cstheme="minorBidi"/>
                <w:sz w:val="22"/>
                <w:szCs w:val="22"/>
                <w:lang w:val="fr-FR" w:eastAsia="fr-FR"/>
              </w:rPr>
              <w:tab/>
            </w:r>
            <w:r w:rsidRPr="00A360B1">
              <w:rPr>
                <w:rStyle w:val="Lienhypertexte"/>
              </w:rPr>
              <w:t>Issue #3-1 Reference point for UL frequency synchronization</w:t>
            </w:r>
            <w:r>
              <w:rPr>
                <w:webHidden/>
              </w:rPr>
              <w:tab/>
            </w:r>
            <w:r>
              <w:rPr>
                <w:webHidden/>
              </w:rPr>
              <w:fldChar w:fldCharType="begin"/>
            </w:r>
            <w:r>
              <w:rPr>
                <w:webHidden/>
              </w:rPr>
              <w:instrText xml:space="preserve"> PAGEREF _Toc55233910 \h </w:instrText>
            </w:r>
            <w:r>
              <w:rPr>
                <w:webHidden/>
              </w:rPr>
            </w:r>
            <w:r>
              <w:rPr>
                <w:webHidden/>
              </w:rPr>
              <w:fldChar w:fldCharType="separate"/>
            </w:r>
            <w:r>
              <w:rPr>
                <w:webHidden/>
              </w:rPr>
              <w:t>22</w:t>
            </w:r>
            <w:r>
              <w:rPr>
                <w:webHidden/>
              </w:rPr>
              <w:fldChar w:fldCharType="end"/>
            </w:r>
          </w:hyperlink>
        </w:p>
        <w:p w:rsidR="00EE03C3" w:rsidRDefault="00EE03C3">
          <w:pPr>
            <w:pStyle w:val="TM3"/>
            <w:rPr>
              <w:rFonts w:asciiTheme="minorHAnsi" w:eastAsiaTheme="minorEastAsia" w:hAnsiTheme="minorHAnsi" w:cstheme="minorBidi"/>
              <w:sz w:val="22"/>
              <w:szCs w:val="22"/>
              <w:lang w:val="fr-FR" w:eastAsia="fr-FR"/>
            </w:rPr>
          </w:pPr>
          <w:hyperlink w:anchor="_Toc55233911" w:history="1">
            <w:r w:rsidRPr="00A360B1">
              <w:rPr>
                <w:rStyle w:val="Lienhypertexte"/>
              </w:rPr>
              <w:t>2.1.4</w:t>
            </w:r>
            <w:r>
              <w:rPr>
                <w:rFonts w:asciiTheme="minorHAnsi" w:eastAsiaTheme="minorEastAsia" w:hAnsiTheme="minorHAnsi" w:cstheme="minorBidi"/>
                <w:sz w:val="22"/>
                <w:szCs w:val="22"/>
                <w:lang w:val="fr-FR" w:eastAsia="fr-FR"/>
              </w:rPr>
              <w:tab/>
            </w:r>
            <w:r w:rsidRPr="00A360B1">
              <w:rPr>
                <w:rStyle w:val="Lienhypertexte"/>
              </w:rPr>
              <w:t>Issue #3-2 Common frequency offset pre-compensation and post-compensation at gNB side</w:t>
            </w:r>
            <w:r>
              <w:rPr>
                <w:webHidden/>
              </w:rPr>
              <w:tab/>
            </w:r>
            <w:r>
              <w:rPr>
                <w:webHidden/>
              </w:rPr>
              <w:fldChar w:fldCharType="begin"/>
            </w:r>
            <w:r>
              <w:rPr>
                <w:webHidden/>
              </w:rPr>
              <w:instrText xml:space="preserve"> PAGEREF _Toc55233911 \h </w:instrText>
            </w:r>
            <w:r>
              <w:rPr>
                <w:webHidden/>
              </w:rPr>
            </w:r>
            <w:r>
              <w:rPr>
                <w:webHidden/>
              </w:rPr>
              <w:fldChar w:fldCharType="separate"/>
            </w:r>
            <w:r>
              <w:rPr>
                <w:webHidden/>
              </w:rPr>
              <w:t>24</w:t>
            </w:r>
            <w:r>
              <w:rPr>
                <w:webHidden/>
              </w:rPr>
              <w:fldChar w:fldCharType="end"/>
            </w:r>
          </w:hyperlink>
        </w:p>
        <w:p w:rsidR="00EE03C3" w:rsidRDefault="00EE03C3">
          <w:pPr>
            <w:pStyle w:val="TM2"/>
            <w:rPr>
              <w:rFonts w:asciiTheme="minorHAnsi" w:eastAsiaTheme="minorEastAsia" w:hAnsiTheme="minorHAnsi" w:cstheme="minorBidi"/>
              <w:sz w:val="22"/>
              <w:szCs w:val="22"/>
              <w:lang w:val="fr-FR" w:eastAsia="fr-FR"/>
            </w:rPr>
          </w:pPr>
          <w:hyperlink w:anchor="_Toc55233912" w:history="1">
            <w:r w:rsidRPr="00A360B1">
              <w:rPr>
                <w:rStyle w:val="Lienhypertexte"/>
              </w:rPr>
              <w:t>2.2</w:t>
            </w:r>
            <w:r>
              <w:rPr>
                <w:rFonts w:asciiTheme="minorHAnsi" w:eastAsiaTheme="minorEastAsia" w:hAnsiTheme="minorHAnsi" w:cstheme="minorBidi"/>
                <w:sz w:val="22"/>
                <w:szCs w:val="22"/>
                <w:lang w:val="fr-FR" w:eastAsia="fr-FR"/>
              </w:rPr>
              <w:tab/>
            </w:r>
            <w:r w:rsidRPr="00A360B1">
              <w:rPr>
                <w:rStyle w:val="Lienhypertexte"/>
              </w:rPr>
              <w:t>Issue#4: UL Frequency adjustment for UE in RRC connected mode</w:t>
            </w:r>
            <w:r>
              <w:rPr>
                <w:webHidden/>
              </w:rPr>
              <w:tab/>
            </w:r>
            <w:r>
              <w:rPr>
                <w:webHidden/>
              </w:rPr>
              <w:fldChar w:fldCharType="begin"/>
            </w:r>
            <w:r>
              <w:rPr>
                <w:webHidden/>
              </w:rPr>
              <w:instrText xml:space="preserve"> PAGEREF _Toc55233912 \h </w:instrText>
            </w:r>
            <w:r>
              <w:rPr>
                <w:webHidden/>
              </w:rPr>
            </w:r>
            <w:r>
              <w:rPr>
                <w:webHidden/>
              </w:rPr>
              <w:fldChar w:fldCharType="separate"/>
            </w:r>
            <w:r>
              <w:rPr>
                <w:webHidden/>
              </w:rPr>
              <w:t>28</w:t>
            </w:r>
            <w:r>
              <w:rPr>
                <w:webHidden/>
              </w:rPr>
              <w:fldChar w:fldCharType="end"/>
            </w:r>
          </w:hyperlink>
        </w:p>
        <w:p w:rsidR="00EE03C3" w:rsidRDefault="00EE03C3">
          <w:pPr>
            <w:pStyle w:val="TM3"/>
            <w:rPr>
              <w:rFonts w:asciiTheme="minorHAnsi" w:eastAsiaTheme="minorEastAsia" w:hAnsiTheme="minorHAnsi" w:cstheme="minorBidi"/>
              <w:sz w:val="22"/>
              <w:szCs w:val="22"/>
              <w:lang w:val="fr-FR" w:eastAsia="fr-FR"/>
            </w:rPr>
          </w:pPr>
          <w:hyperlink w:anchor="_Toc55233913" w:history="1">
            <w:r w:rsidRPr="00A360B1">
              <w:rPr>
                <w:rStyle w:val="Lienhypertexte"/>
              </w:rPr>
              <w:t>2.2.1</w:t>
            </w:r>
            <w:r>
              <w:rPr>
                <w:rFonts w:asciiTheme="minorHAnsi" w:eastAsiaTheme="minorEastAsia" w:hAnsiTheme="minorHAnsi" w:cstheme="minorBidi"/>
                <w:sz w:val="22"/>
                <w:szCs w:val="22"/>
                <w:lang w:val="fr-FR" w:eastAsia="fr-FR"/>
              </w:rPr>
              <w:tab/>
            </w:r>
            <w:r w:rsidRPr="00A360B1">
              <w:rPr>
                <w:rStyle w:val="Lienhypertexte"/>
              </w:rPr>
              <w:t>Background</w:t>
            </w:r>
            <w:r>
              <w:rPr>
                <w:webHidden/>
              </w:rPr>
              <w:tab/>
            </w:r>
            <w:r>
              <w:rPr>
                <w:webHidden/>
              </w:rPr>
              <w:fldChar w:fldCharType="begin"/>
            </w:r>
            <w:r>
              <w:rPr>
                <w:webHidden/>
              </w:rPr>
              <w:instrText xml:space="preserve"> PAGEREF _Toc55233913 \h </w:instrText>
            </w:r>
            <w:r>
              <w:rPr>
                <w:webHidden/>
              </w:rPr>
            </w:r>
            <w:r>
              <w:rPr>
                <w:webHidden/>
              </w:rPr>
              <w:fldChar w:fldCharType="separate"/>
            </w:r>
            <w:r>
              <w:rPr>
                <w:webHidden/>
              </w:rPr>
              <w:t>28</w:t>
            </w:r>
            <w:r>
              <w:rPr>
                <w:webHidden/>
              </w:rPr>
              <w:fldChar w:fldCharType="end"/>
            </w:r>
          </w:hyperlink>
        </w:p>
        <w:p w:rsidR="00EE03C3" w:rsidRDefault="00EE03C3">
          <w:pPr>
            <w:pStyle w:val="TM1"/>
            <w:rPr>
              <w:rFonts w:asciiTheme="minorHAnsi" w:eastAsiaTheme="minorEastAsia" w:hAnsiTheme="minorHAnsi" w:cstheme="minorBidi"/>
              <w:szCs w:val="22"/>
              <w:lang w:val="fr-FR" w:eastAsia="fr-FR"/>
            </w:rPr>
          </w:pPr>
          <w:hyperlink w:anchor="_Toc55233914" w:history="1">
            <w:r w:rsidRPr="00A360B1">
              <w:rPr>
                <w:rStyle w:val="Lienhypertexte"/>
              </w:rPr>
              <w:t>3</w:t>
            </w:r>
            <w:r>
              <w:rPr>
                <w:rFonts w:asciiTheme="minorHAnsi" w:eastAsiaTheme="minorEastAsia" w:hAnsiTheme="minorHAnsi" w:cstheme="minorBidi"/>
                <w:szCs w:val="22"/>
                <w:lang w:val="fr-FR" w:eastAsia="fr-FR"/>
              </w:rPr>
              <w:tab/>
            </w:r>
            <w:r w:rsidRPr="00A360B1">
              <w:rPr>
                <w:rStyle w:val="Lienhypertexte"/>
              </w:rPr>
              <w:t>Serving satellite ephemeris</w:t>
            </w:r>
            <w:r>
              <w:rPr>
                <w:webHidden/>
              </w:rPr>
              <w:tab/>
            </w:r>
            <w:r>
              <w:rPr>
                <w:webHidden/>
              </w:rPr>
              <w:fldChar w:fldCharType="begin"/>
            </w:r>
            <w:r>
              <w:rPr>
                <w:webHidden/>
              </w:rPr>
              <w:instrText xml:space="preserve"> PAGEREF _Toc55233914 \h </w:instrText>
            </w:r>
            <w:r>
              <w:rPr>
                <w:webHidden/>
              </w:rPr>
            </w:r>
            <w:r>
              <w:rPr>
                <w:webHidden/>
              </w:rPr>
              <w:fldChar w:fldCharType="separate"/>
            </w:r>
            <w:r>
              <w:rPr>
                <w:webHidden/>
              </w:rPr>
              <w:t>30</w:t>
            </w:r>
            <w:r>
              <w:rPr>
                <w:webHidden/>
              </w:rPr>
              <w:fldChar w:fldCharType="end"/>
            </w:r>
          </w:hyperlink>
        </w:p>
        <w:p w:rsidR="00EE03C3" w:rsidRDefault="00EE03C3">
          <w:pPr>
            <w:pStyle w:val="TM2"/>
            <w:rPr>
              <w:rFonts w:asciiTheme="minorHAnsi" w:eastAsiaTheme="minorEastAsia" w:hAnsiTheme="minorHAnsi" w:cstheme="minorBidi"/>
              <w:sz w:val="22"/>
              <w:szCs w:val="22"/>
              <w:lang w:val="fr-FR" w:eastAsia="fr-FR"/>
            </w:rPr>
          </w:pPr>
          <w:hyperlink w:anchor="_Toc55233915" w:history="1">
            <w:r w:rsidRPr="00A360B1">
              <w:rPr>
                <w:rStyle w:val="Lienhypertexte"/>
              </w:rPr>
              <w:t>3.1</w:t>
            </w:r>
            <w:r>
              <w:rPr>
                <w:rFonts w:asciiTheme="minorHAnsi" w:eastAsiaTheme="minorEastAsia" w:hAnsiTheme="minorHAnsi" w:cstheme="minorBidi"/>
                <w:sz w:val="22"/>
                <w:szCs w:val="22"/>
                <w:lang w:val="fr-FR" w:eastAsia="fr-FR"/>
              </w:rPr>
              <w:tab/>
            </w:r>
            <w:r w:rsidRPr="00A360B1">
              <w:rPr>
                <w:rStyle w:val="Lienhypertexte"/>
              </w:rPr>
              <w:t>Issue#5: Serving satellite ephemeris format</w:t>
            </w:r>
            <w:r>
              <w:rPr>
                <w:webHidden/>
              </w:rPr>
              <w:tab/>
            </w:r>
            <w:r>
              <w:rPr>
                <w:webHidden/>
              </w:rPr>
              <w:fldChar w:fldCharType="begin"/>
            </w:r>
            <w:r>
              <w:rPr>
                <w:webHidden/>
              </w:rPr>
              <w:instrText xml:space="preserve"> PAGEREF _Toc55233915 \h </w:instrText>
            </w:r>
            <w:r>
              <w:rPr>
                <w:webHidden/>
              </w:rPr>
            </w:r>
            <w:r>
              <w:rPr>
                <w:webHidden/>
              </w:rPr>
              <w:fldChar w:fldCharType="separate"/>
            </w:r>
            <w:r>
              <w:rPr>
                <w:webHidden/>
              </w:rPr>
              <w:t>30</w:t>
            </w:r>
            <w:r>
              <w:rPr>
                <w:webHidden/>
              </w:rPr>
              <w:fldChar w:fldCharType="end"/>
            </w:r>
          </w:hyperlink>
        </w:p>
        <w:p w:rsidR="00EE03C3" w:rsidRDefault="00EE03C3">
          <w:pPr>
            <w:pStyle w:val="TM3"/>
            <w:rPr>
              <w:rFonts w:asciiTheme="minorHAnsi" w:eastAsiaTheme="minorEastAsia" w:hAnsiTheme="minorHAnsi" w:cstheme="minorBidi"/>
              <w:sz w:val="22"/>
              <w:szCs w:val="22"/>
              <w:lang w:val="fr-FR" w:eastAsia="fr-FR"/>
            </w:rPr>
          </w:pPr>
          <w:hyperlink w:anchor="_Toc55233916" w:history="1">
            <w:r w:rsidRPr="00A360B1">
              <w:rPr>
                <w:rStyle w:val="Lienhypertexte"/>
              </w:rPr>
              <w:t>3.1.1</w:t>
            </w:r>
            <w:r>
              <w:rPr>
                <w:rFonts w:asciiTheme="minorHAnsi" w:eastAsiaTheme="minorEastAsia" w:hAnsiTheme="minorHAnsi" w:cstheme="minorBidi"/>
                <w:sz w:val="22"/>
                <w:szCs w:val="22"/>
                <w:lang w:val="fr-FR" w:eastAsia="fr-FR"/>
              </w:rPr>
              <w:tab/>
            </w:r>
            <w:r w:rsidRPr="00A360B1">
              <w:rPr>
                <w:rStyle w:val="Lienhypertexte"/>
              </w:rPr>
              <w:t>Background</w:t>
            </w:r>
            <w:r>
              <w:rPr>
                <w:webHidden/>
              </w:rPr>
              <w:tab/>
            </w:r>
            <w:r>
              <w:rPr>
                <w:webHidden/>
              </w:rPr>
              <w:fldChar w:fldCharType="begin"/>
            </w:r>
            <w:r>
              <w:rPr>
                <w:webHidden/>
              </w:rPr>
              <w:instrText xml:space="preserve"> PAGEREF _Toc55233916 \h </w:instrText>
            </w:r>
            <w:r>
              <w:rPr>
                <w:webHidden/>
              </w:rPr>
            </w:r>
            <w:r>
              <w:rPr>
                <w:webHidden/>
              </w:rPr>
              <w:fldChar w:fldCharType="separate"/>
            </w:r>
            <w:r>
              <w:rPr>
                <w:webHidden/>
              </w:rPr>
              <w:t>30</w:t>
            </w:r>
            <w:r>
              <w:rPr>
                <w:webHidden/>
              </w:rPr>
              <w:fldChar w:fldCharType="end"/>
            </w:r>
          </w:hyperlink>
        </w:p>
        <w:p w:rsidR="00EE03C3" w:rsidRDefault="00EE03C3">
          <w:pPr>
            <w:pStyle w:val="TM3"/>
            <w:rPr>
              <w:rFonts w:asciiTheme="minorHAnsi" w:eastAsiaTheme="minorEastAsia" w:hAnsiTheme="minorHAnsi" w:cstheme="minorBidi"/>
              <w:sz w:val="22"/>
              <w:szCs w:val="22"/>
              <w:lang w:val="fr-FR" w:eastAsia="fr-FR"/>
            </w:rPr>
          </w:pPr>
          <w:hyperlink w:anchor="_Toc55233917" w:history="1">
            <w:r w:rsidRPr="00A360B1">
              <w:rPr>
                <w:rStyle w:val="Lienhypertexte"/>
              </w:rPr>
              <w:t>3.1.2</w:t>
            </w:r>
            <w:r>
              <w:rPr>
                <w:rFonts w:asciiTheme="minorHAnsi" w:eastAsiaTheme="minorEastAsia" w:hAnsiTheme="minorHAnsi" w:cstheme="minorBidi"/>
                <w:sz w:val="22"/>
                <w:szCs w:val="22"/>
                <w:lang w:val="fr-FR" w:eastAsia="fr-FR"/>
              </w:rPr>
              <w:tab/>
            </w:r>
            <w:r w:rsidRPr="00A360B1">
              <w:rPr>
                <w:rStyle w:val="Lienhypertexte"/>
              </w:rPr>
              <w:t>Company views</w:t>
            </w:r>
            <w:r>
              <w:rPr>
                <w:webHidden/>
              </w:rPr>
              <w:tab/>
            </w:r>
            <w:r>
              <w:rPr>
                <w:webHidden/>
              </w:rPr>
              <w:fldChar w:fldCharType="begin"/>
            </w:r>
            <w:r>
              <w:rPr>
                <w:webHidden/>
              </w:rPr>
              <w:instrText xml:space="preserve"> PAGEREF _Toc55233917 \h </w:instrText>
            </w:r>
            <w:r>
              <w:rPr>
                <w:webHidden/>
              </w:rPr>
            </w:r>
            <w:r>
              <w:rPr>
                <w:webHidden/>
              </w:rPr>
              <w:fldChar w:fldCharType="separate"/>
            </w:r>
            <w:r>
              <w:rPr>
                <w:webHidden/>
              </w:rPr>
              <w:t>32</w:t>
            </w:r>
            <w:r>
              <w:rPr>
                <w:webHidden/>
              </w:rPr>
              <w:fldChar w:fldCharType="end"/>
            </w:r>
          </w:hyperlink>
        </w:p>
        <w:p w:rsidR="00EE03C3" w:rsidRDefault="00EE03C3">
          <w:pPr>
            <w:pStyle w:val="TM1"/>
            <w:rPr>
              <w:rFonts w:asciiTheme="minorHAnsi" w:eastAsiaTheme="minorEastAsia" w:hAnsiTheme="minorHAnsi" w:cstheme="minorBidi"/>
              <w:szCs w:val="22"/>
              <w:lang w:val="fr-FR" w:eastAsia="fr-FR"/>
            </w:rPr>
          </w:pPr>
          <w:hyperlink w:anchor="_Toc55233918" w:history="1">
            <w:r w:rsidRPr="00A360B1">
              <w:rPr>
                <w:rStyle w:val="Lienhypertexte"/>
              </w:rPr>
              <w:t>4</w:t>
            </w:r>
            <w:r>
              <w:rPr>
                <w:rFonts w:asciiTheme="minorHAnsi" w:eastAsiaTheme="minorEastAsia" w:hAnsiTheme="minorHAnsi" w:cstheme="minorBidi"/>
                <w:szCs w:val="22"/>
                <w:lang w:val="fr-FR" w:eastAsia="fr-FR"/>
              </w:rPr>
              <w:tab/>
            </w:r>
            <w:r w:rsidRPr="00A360B1">
              <w:rPr>
                <w:rStyle w:val="Lienhypertexte"/>
              </w:rPr>
              <w:t>Accuracy of UE pre-compensation for UL synchronization</w:t>
            </w:r>
            <w:r>
              <w:rPr>
                <w:webHidden/>
              </w:rPr>
              <w:tab/>
            </w:r>
            <w:r>
              <w:rPr>
                <w:webHidden/>
              </w:rPr>
              <w:fldChar w:fldCharType="begin"/>
            </w:r>
            <w:r>
              <w:rPr>
                <w:webHidden/>
              </w:rPr>
              <w:instrText xml:space="preserve"> PAGEREF _Toc55233918 \h </w:instrText>
            </w:r>
            <w:r>
              <w:rPr>
                <w:webHidden/>
              </w:rPr>
            </w:r>
            <w:r>
              <w:rPr>
                <w:webHidden/>
              </w:rPr>
              <w:fldChar w:fldCharType="separate"/>
            </w:r>
            <w:r>
              <w:rPr>
                <w:webHidden/>
              </w:rPr>
              <w:t>33</w:t>
            </w:r>
            <w:r>
              <w:rPr>
                <w:webHidden/>
              </w:rPr>
              <w:fldChar w:fldCharType="end"/>
            </w:r>
          </w:hyperlink>
        </w:p>
        <w:p w:rsidR="00EE03C3" w:rsidRDefault="00EE03C3">
          <w:pPr>
            <w:pStyle w:val="TM2"/>
            <w:rPr>
              <w:rFonts w:asciiTheme="minorHAnsi" w:eastAsiaTheme="minorEastAsia" w:hAnsiTheme="minorHAnsi" w:cstheme="minorBidi"/>
              <w:sz w:val="22"/>
              <w:szCs w:val="22"/>
              <w:lang w:val="fr-FR" w:eastAsia="fr-FR"/>
            </w:rPr>
          </w:pPr>
          <w:hyperlink w:anchor="_Toc55233919" w:history="1">
            <w:r w:rsidRPr="00A360B1">
              <w:rPr>
                <w:rStyle w:val="Lienhypertexte"/>
              </w:rPr>
              <w:t>4.1</w:t>
            </w:r>
            <w:r>
              <w:rPr>
                <w:rFonts w:asciiTheme="minorHAnsi" w:eastAsiaTheme="minorEastAsia" w:hAnsiTheme="minorHAnsi" w:cstheme="minorBidi"/>
                <w:sz w:val="22"/>
                <w:szCs w:val="22"/>
                <w:lang w:val="fr-FR" w:eastAsia="fr-FR"/>
              </w:rPr>
              <w:tab/>
            </w:r>
            <w:r w:rsidRPr="00A360B1">
              <w:rPr>
                <w:rStyle w:val="Lienhypertexte"/>
              </w:rPr>
              <w:t>Issue#6: GNSS accuracy requirement</w:t>
            </w:r>
            <w:r>
              <w:rPr>
                <w:webHidden/>
              </w:rPr>
              <w:tab/>
            </w:r>
            <w:r>
              <w:rPr>
                <w:webHidden/>
              </w:rPr>
              <w:fldChar w:fldCharType="begin"/>
            </w:r>
            <w:r>
              <w:rPr>
                <w:webHidden/>
              </w:rPr>
              <w:instrText xml:space="preserve"> PAGEREF _Toc55233919 \h </w:instrText>
            </w:r>
            <w:r>
              <w:rPr>
                <w:webHidden/>
              </w:rPr>
            </w:r>
            <w:r>
              <w:rPr>
                <w:webHidden/>
              </w:rPr>
              <w:fldChar w:fldCharType="separate"/>
            </w:r>
            <w:r>
              <w:rPr>
                <w:webHidden/>
              </w:rPr>
              <w:t>33</w:t>
            </w:r>
            <w:r>
              <w:rPr>
                <w:webHidden/>
              </w:rPr>
              <w:fldChar w:fldCharType="end"/>
            </w:r>
          </w:hyperlink>
        </w:p>
        <w:p w:rsidR="00EE03C3" w:rsidRDefault="00EE03C3">
          <w:pPr>
            <w:pStyle w:val="TM3"/>
            <w:rPr>
              <w:rFonts w:asciiTheme="minorHAnsi" w:eastAsiaTheme="minorEastAsia" w:hAnsiTheme="minorHAnsi" w:cstheme="minorBidi"/>
              <w:sz w:val="22"/>
              <w:szCs w:val="22"/>
              <w:lang w:val="fr-FR" w:eastAsia="fr-FR"/>
            </w:rPr>
          </w:pPr>
          <w:hyperlink w:anchor="_Toc55233920" w:history="1">
            <w:r w:rsidRPr="00A360B1">
              <w:rPr>
                <w:rStyle w:val="Lienhypertexte"/>
              </w:rPr>
              <w:t>4.1.1</w:t>
            </w:r>
            <w:r>
              <w:rPr>
                <w:rFonts w:asciiTheme="minorHAnsi" w:eastAsiaTheme="minorEastAsia" w:hAnsiTheme="minorHAnsi" w:cstheme="minorBidi"/>
                <w:sz w:val="22"/>
                <w:szCs w:val="22"/>
                <w:lang w:val="fr-FR" w:eastAsia="fr-FR"/>
              </w:rPr>
              <w:tab/>
            </w:r>
            <w:r w:rsidRPr="00A360B1">
              <w:rPr>
                <w:rStyle w:val="Lienhypertexte"/>
              </w:rPr>
              <w:t>Background</w:t>
            </w:r>
            <w:r>
              <w:rPr>
                <w:webHidden/>
              </w:rPr>
              <w:tab/>
            </w:r>
            <w:r>
              <w:rPr>
                <w:webHidden/>
              </w:rPr>
              <w:fldChar w:fldCharType="begin"/>
            </w:r>
            <w:r>
              <w:rPr>
                <w:webHidden/>
              </w:rPr>
              <w:instrText xml:space="preserve"> PAGEREF _Toc55233920 \h </w:instrText>
            </w:r>
            <w:r>
              <w:rPr>
                <w:webHidden/>
              </w:rPr>
            </w:r>
            <w:r>
              <w:rPr>
                <w:webHidden/>
              </w:rPr>
              <w:fldChar w:fldCharType="separate"/>
            </w:r>
            <w:r>
              <w:rPr>
                <w:webHidden/>
              </w:rPr>
              <w:t>33</w:t>
            </w:r>
            <w:r>
              <w:rPr>
                <w:webHidden/>
              </w:rPr>
              <w:fldChar w:fldCharType="end"/>
            </w:r>
          </w:hyperlink>
        </w:p>
        <w:p w:rsidR="00EE03C3" w:rsidRDefault="00EE03C3">
          <w:pPr>
            <w:pStyle w:val="TM3"/>
            <w:rPr>
              <w:rFonts w:asciiTheme="minorHAnsi" w:eastAsiaTheme="minorEastAsia" w:hAnsiTheme="minorHAnsi" w:cstheme="minorBidi"/>
              <w:sz w:val="22"/>
              <w:szCs w:val="22"/>
              <w:lang w:val="fr-FR" w:eastAsia="fr-FR"/>
            </w:rPr>
          </w:pPr>
          <w:hyperlink w:anchor="_Toc55233921" w:history="1">
            <w:r w:rsidRPr="00A360B1">
              <w:rPr>
                <w:rStyle w:val="Lienhypertexte"/>
                <w:lang w:val="fr-FR"/>
              </w:rPr>
              <w:t>4.1.2</w:t>
            </w:r>
            <w:r>
              <w:rPr>
                <w:rFonts w:asciiTheme="minorHAnsi" w:eastAsiaTheme="minorEastAsia" w:hAnsiTheme="minorHAnsi" w:cstheme="minorBidi"/>
                <w:sz w:val="22"/>
                <w:szCs w:val="22"/>
                <w:lang w:val="fr-FR" w:eastAsia="fr-FR"/>
              </w:rPr>
              <w:tab/>
            </w:r>
            <w:r w:rsidRPr="00A360B1">
              <w:rPr>
                <w:rStyle w:val="Lienhypertexte"/>
              </w:rPr>
              <w:t>Company views</w:t>
            </w:r>
            <w:r>
              <w:rPr>
                <w:webHidden/>
              </w:rPr>
              <w:tab/>
            </w:r>
            <w:r>
              <w:rPr>
                <w:webHidden/>
              </w:rPr>
              <w:fldChar w:fldCharType="begin"/>
            </w:r>
            <w:r>
              <w:rPr>
                <w:webHidden/>
              </w:rPr>
              <w:instrText xml:space="preserve"> PAGEREF _Toc55233921 \h </w:instrText>
            </w:r>
            <w:r>
              <w:rPr>
                <w:webHidden/>
              </w:rPr>
            </w:r>
            <w:r>
              <w:rPr>
                <w:webHidden/>
              </w:rPr>
              <w:fldChar w:fldCharType="separate"/>
            </w:r>
            <w:r>
              <w:rPr>
                <w:webHidden/>
              </w:rPr>
              <w:t>35</w:t>
            </w:r>
            <w:r>
              <w:rPr>
                <w:webHidden/>
              </w:rPr>
              <w:fldChar w:fldCharType="end"/>
            </w:r>
          </w:hyperlink>
        </w:p>
        <w:p w:rsidR="00EE03C3" w:rsidRDefault="00EE03C3">
          <w:pPr>
            <w:pStyle w:val="TM2"/>
            <w:rPr>
              <w:rFonts w:asciiTheme="minorHAnsi" w:eastAsiaTheme="minorEastAsia" w:hAnsiTheme="minorHAnsi" w:cstheme="minorBidi"/>
              <w:sz w:val="22"/>
              <w:szCs w:val="22"/>
              <w:lang w:val="fr-FR" w:eastAsia="fr-FR"/>
            </w:rPr>
          </w:pPr>
          <w:hyperlink w:anchor="_Toc55233922" w:history="1">
            <w:r w:rsidRPr="00A360B1">
              <w:rPr>
                <w:rStyle w:val="Lienhypertexte"/>
              </w:rPr>
              <w:t>4.2</w:t>
            </w:r>
            <w:r>
              <w:rPr>
                <w:rFonts w:asciiTheme="minorHAnsi" w:eastAsiaTheme="minorEastAsia" w:hAnsiTheme="minorHAnsi" w:cstheme="minorBidi"/>
                <w:sz w:val="22"/>
                <w:szCs w:val="22"/>
                <w:lang w:val="fr-FR" w:eastAsia="fr-FR"/>
              </w:rPr>
              <w:tab/>
            </w:r>
            <w:r w:rsidRPr="00A360B1">
              <w:rPr>
                <w:rStyle w:val="Lienhypertexte"/>
              </w:rPr>
              <w:t>Issue#7: UL Time synchronization requirements</w:t>
            </w:r>
            <w:r>
              <w:rPr>
                <w:webHidden/>
              </w:rPr>
              <w:tab/>
            </w:r>
            <w:r>
              <w:rPr>
                <w:webHidden/>
              </w:rPr>
              <w:fldChar w:fldCharType="begin"/>
            </w:r>
            <w:r>
              <w:rPr>
                <w:webHidden/>
              </w:rPr>
              <w:instrText xml:space="preserve"> PAGEREF _Toc55233922 \h </w:instrText>
            </w:r>
            <w:r>
              <w:rPr>
                <w:webHidden/>
              </w:rPr>
            </w:r>
            <w:r>
              <w:rPr>
                <w:webHidden/>
              </w:rPr>
              <w:fldChar w:fldCharType="separate"/>
            </w:r>
            <w:r>
              <w:rPr>
                <w:webHidden/>
              </w:rPr>
              <w:t>35</w:t>
            </w:r>
            <w:r>
              <w:rPr>
                <w:webHidden/>
              </w:rPr>
              <w:fldChar w:fldCharType="end"/>
            </w:r>
          </w:hyperlink>
        </w:p>
        <w:p w:rsidR="00EE03C3" w:rsidRDefault="00EE03C3">
          <w:pPr>
            <w:pStyle w:val="TM3"/>
            <w:rPr>
              <w:rFonts w:asciiTheme="minorHAnsi" w:eastAsiaTheme="minorEastAsia" w:hAnsiTheme="minorHAnsi" w:cstheme="minorBidi"/>
              <w:sz w:val="22"/>
              <w:szCs w:val="22"/>
              <w:lang w:val="fr-FR" w:eastAsia="fr-FR"/>
            </w:rPr>
          </w:pPr>
          <w:hyperlink w:anchor="_Toc55233923" w:history="1">
            <w:r w:rsidRPr="00A360B1">
              <w:rPr>
                <w:rStyle w:val="Lienhypertexte"/>
              </w:rPr>
              <w:t>4.2.1</w:t>
            </w:r>
            <w:r>
              <w:rPr>
                <w:rFonts w:asciiTheme="minorHAnsi" w:eastAsiaTheme="minorEastAsia" w:hAnsiTheme="minorHAnsi" w:cstheme="minorBidi"/>
                <w:sz w:val="22"/>
                <w:szCs w:val="22"/>
                <w:lang w:val="fr-FR" w:eastAsia="fr-FR"/>
              </w:rPr>
              <w:tab/>
            </w:r>
            <w:r w:rsidRPr="00A360B1">
              <w:rPr>
                <w:rStyle w:val="Lienhypertexte"/>
              </w:rPr>
              <w:t>Background</w:t>
            </w:r>
            <w:r>
              <w:rPr>
                <w:webHidden/>
              </w:rPr>
              <w:tab/>
            </w:r>
            <w:r>
              <w:rPr>
                <w:webHidden/>
              </w:rPr>
              <w:fldChar w:fldCharType="begin"/>
            </w:r>
            <w:r>
              <w:rPr>
                <w:webHidden/>
              </w:rPr>
              <w:instrText xml:space="preserve"> PAGEREF _Toc55233923 \h </w:instrText>
            </w:r>
            <w:r>
              <w:rPr>
                <w:webHidden/>
              </w:rPr>
            </w:r>
            <w:r>
              <w:rPr>
                <w:webHidden/>
              </w:rPr>
              <w:fldChar w:fldCharType="separate"/>
            </w:r>
            <w:r>
              <w:rPr>
                <w:webHidden/>
              </w:rPr>
              <w:t>35</w:t>
            </w:r>
            <w:r>
              <w:rPr>
                <w:webHidden/>
              </w:rPr>
              <w:fldChar w:fldCharType="end"/>
            </w:r>
          </w:hyperlink>
        </w:p>
        <w:p w:rsidR="00EE03C3" w:rsidRDefault="00EE03C3">
          <w:pPr>
            <w:pStyle w:val="TM3"/>
            <w:rPr>
              <w:rFonts w:asciiTheme="minorHAnsi" w:eastAsiaTheme="minorEastAsia" w:hAnsiTheme="minorHAnsi" w:cstheme="minorBidi"/>
              <w:sz w:val="22"/>
              <w:szCs w:val="22"/>
              <w:lang w:val="fr-FR" w:eastAsia="fr-FR"/>
            </w:rPr>
          </w:pPr>
          <w:hyperlink w:anchor="_Toc55233924" w:history="1">
            <w:r w:rsidRPr="00A360B1">
              <w:rPr>
                <w:rStyle w:val="Lienhypertexte"/>
              </w:rPr>
              <w:t>4.2.2</w:t>
            </w:r>
            <w:r>
              <w:rPr>
                <w:rFonts w:asciiTheme="minorHAnsi" w:eastAsiaTheme="minorEastAsia" w:hAnsiTheme="minorHAnsi" w:cstheme="minorBidi"/>
                <w:sz w:val="22"/>
                <w:szCs w:val="22"/>
                <w:lang w:val="fr-FR" w:eastAsia="fr-FR"/>
              </w:rPr>
              <w:tab/>
            </w:r>
            <w:r w:rsidRPr="00A360B1">
              <w:rPr>
                <w:rStyle w:val="Lienhypertexte"/>
              </w:rPr>
              <w:t>Company views</w:t>
            </w:r>
            <w:r>
              <w:rPr>
                <w:webHidden/>
              </w:rPr>
              <w:tab/>
            </w:r>
            <w:r>
              <w:rPr>
                <w:webHidden/>
              </w:rPr>
              <w:fldChar w:fldCharType="begin"/>
            </w:r>
            <w:r>
              <w:rPr>
                <w:webHidden/>
              </w:rPr>
              <w:instrText xml:space="preserve"> PAGEREF _Toc55233924 \h </w:instrText>
            </w:r>
            <w:r>
              <w:rPr>
                <w:webHidden/>
              </w:rPr>
            </w:r>
            <w:r>
              <w:rPr>
                <w:webHidden/>
              </w:rPr>
              <w:fldChar w:fldCharType="separate"/>
            </w:r>
            <w:r>
              <w:rPr>
                <w:webHidden/>
              </w:rPr>
              <w:t>37</w:t>
            </w:r>
            <w:r>
              <w:rPr>
                <w:webHidden/>
              </w:rPr>
              <w:fldChar w:fldCharType="end"/>
            </w:r>
          </w:hyperlink>
        </w:p>
        <w:p w:rsidR="00EE03C3" w:rsidRDefault="00EE03C3">
          <w:pPr>
            <w:pStyle w:val="TM2"/>
            <w:rPr>
              <w:rFonts w:asciiTheme="minorHAnsi" w:eastAsiaTheme="minorEastAsia" w:hAnsiTheme="minorHAnsi" w:cstheme="minorBidi"/>
              <w:sz w:val="22"/>
              <w:szCs w:val="22"/>
              <w:lang w:val="fr-FR" w:eastAsia="fr-FR"/>
            </w:rPr>
          </w:pPr>
          <w:hyperlink w:anchor="_Toc55233925" w:history="1">
            <w:r w:rsidRPr="00A360B1">
              <w:rPr>
                <w:rStyle w:val="Lienhypertexte"/>
              </w:rPr>
              <w:t>4.3</w:t>
            </w:r>
            <w:r>
              <w:rPr>
                <w:rFonts w:asciiTheme="minorHAnsi" w:eastAsiaTheme="minorEastAsia" w:hAnsiTheme="minorHAnsi" w:cstheme="minorBidi"/>
                <w:sz w:val="22"/>
                <w:szCs w:val="22"/>
                <w:lang w:val="fr-FR" w:eastAsia="fr-FR"/>
              </w:rPr>
              <w:tab/>
            </w:r>
            <w:r w:rsidRPr="00A360B1">
              <w:rPr>
                <w:rStyle w:val="Lienhypertexte"/>
              </w:rPr>
              <w:t>Issue#8: UL frequency synchronization requirements</w:t>
            </w:r>
            <w:r>
              <w:rPr>
                <w:webHidden/>
              </w:rPr>
              <w:tab/>
            </w:r>
            <w:r>
              <w:rPr>
                <w:webHidden/>
              </w:rPr>
              <w:fldChar w:fldCharType="begin"/>
            </w:r>
            <w:r>
              <w:rPr>
                <w:webHidden/>
              </w:rPr>
              <w:instrText xml:space="preserve"> PAGEREF _Toc55233925 \h </w:instrText>
            </w:r>
            <w:r>
              <w:rPr>
                <w:webHidden/>
              </w:rPr>
            </w:r>
            <w:r>
              <w:rPr>
                <w:webHidden/>
              </w:rPr>
              <w:fldChar w:fldCharType="separate"/>
            </w:r>
            <w:r>
              <w:rPr>
                <w:webHidden/>
              </w:rPr>
              <w:t>38</w:t>
            </w:r>
            <w:r>
              <w:rPr>
                <w:webHidden/>
              </w:rPr>
              <w:fldChar w:fldCharType="end"/>
            </w:r>
          </w:hyperlink>
        </w:p>
        <w:p w:rsidR="00EE03C3" w:rsidRDefault="00EE03C3">
          <w:pPr>
            <w:pStyle w:val="TM3"/>
            <w:rPr>
              <w:rFonts w:asciiTheme="minorHAnsi" w:eastAsiaTheme="minorEastAsia" w:hAnsiTheme="minorHAnsi" w:cstheme="minorBidi"/>
              <w:sz w:val="22"/>
              <w:szCs w:val="22"/>
              <w:lang w:val="fr-FR" w:eastAsia="fr-FR"/>
            </w:rPr>
          </w:pPr>
          <w:hyperlink w:anchor="_Toc55233926" w:history="1">
            <w:r w:rsidRPr="00A360B1">
              <w:rPr>
                <w:rStyle w:val="Lienhypertexte"/>
              </w:rPr>
              <w:t>4.3.1</w:t>
            </w:r>
            <w:r>
              <w:rPr>
                <w:rFonts w:asciiTheme="minorHAnsi" w:eastAsiaTheme="minorEastAsia" w:hAnsiTheme="minorHAnsi" w:cstheme="minorBidi"/>
                <w:sz w:val="22"/>
                <w:szCs w:val="22"/>
                <w:lang w:val="fr-FR" w:eastAsia="fr-FR"/>
              </w:rPr>
              <w:tab/>
            </w:r>
            <w:r w:rsidRPr="00A360B1">
              <w:rPr>
                <w:rStyle w:val="Lienhypertexte"/>
              </w:rPr>
              <w:t>Background</w:t>
            </w:r>
            <w:r>
              <w:rPr>
                <w:webHidden/>
              </w:rPr>
              <w:tab/>
            </w:r>
            <w:r>
              <w:rPr>
                <w:webHidden/>
              </w:rPr>
              <w:fldChar w:fldCharType="begin"/>
            </w:r>
            <w:r>
              <w:rPr>
                <w:webHidden/>
              </w:rPr>
              <w:instrText xml:space="preserve"> PAGEREF _Toc55233926 \h </w:instrText>
            </w:r>
            <w:r>
              <w:rPr>
                <w:webHidden/>
              </w:rPr>
            </w:r>
            <w:r>
              <w:rPr>
                <w:webHidden/>
              </w:rPr>
              <w:fldChar w:fldCharType="separate"/>
            </w:r>
            <w:r>
              <w:rPr>
                <w:webHidden/>
              </w:rPr>
              <w:t>38</w:t>
            </w:r>
            <w:r>
              <w:rPr>
                <w:webHidden/>
              </w:rPr>
              <w:fldChar w:fldCharType="end"/>
            </w:r>
          </w:hyperlink>
        </w:p>
        <w:p w:rsidR="00EE03C3" w:rsidRDefault="00EE03C3">
          <w:pPr>
            <w:pStyle w:val="TM3"/>
            <w:rPr>
              <w:rFonts w:asciiTheme="minorHAnsi" w:eastAsiaTheme="minorEastAsia" w:hAnsiTheme="minorHAnsi" w:cstheme="minorBidi"/>
              <w:sz w:val="22"/>
              <w:szCs w:val="22"/>
              <w:lang w:val="fr-FR" w:eastAsia="fr-FR"/>
            </w:rPr>
          </w:pPr>
          <w:hyperlink w:anchor="_Toc55233927" w:history="1">
            <w:r w:rsidRPr="00A360B1">
              <w:rPr>
                <w:rStyle w:val="Lienhypertexte"/>
              </w:rPr>
              <w:t>4.3.2</w:t>
            </w:r>
            <w:r>
              <w:rPr>
                <w:rFonts w:asciiTheme="minorHAnsi" w:eastAsiaTheme="minorEastAsia" w:hAnsiTheme="minorHAnsi" w:cstheme="minorBidi"/>
                <w:sz w:val="22"/>
                <w:szCs w:val="22"/>
                <w:lang w:val="fr-FR" w:eastAsia="fr-FR"/>
              </w:rPr>
              <w:tab/>
            </w:r>
            <w:r w:rsidRPr="00A360B1">
              <w:rPr>
                <w:rStyle w:val="Lienhypertexte"/>
              </w:rPr>
              <w:t>Companies views</w:t>
            </w:r>
            <w:r>
              <w:rPr>
                <w:webHidden/>
              </w:rPr>
              <w:tab/>
            </w:r>
            <w:r>
              <w:rPr>
                <w:webHidden/>
              </w:rPr>
              <w:fldChar w:fldCharType="begin"/>
            </w:r>
            <w:r>
              <w:rPr>
                <w:webHidden/>
              </w:rPr>
              <w:instrText xml:space="preserve"> PAGEREF _Toc55233927 \h </w:instrText>
            </w:r>
            <w:r>
              <w:rPr>
                <w:webHidden/>
              </w:rPr>
            </w:r>
            <w:r>
              <w:rPr>
                <w:webHidden/>
              </w:rPr>
              <w:fldChar w:fldCharType="separate"/>
            </w:r>
            <w:r>
              <w:rPr>
                <w:webHidden/>
              </w:rPr>
              <w:t>40</w:t>
            </w:r>
            <w:r>
              <w:rPr>
                <w:webHidden/>
              </w:rPr>
              <w:fldChar w:fldCharType="end"/>
            </w:r>
          </w:hyperlink>
        </w:p>
        <w:p w:rsidR="00EE03C3" w:rsidRDefault="00EE03C3">
          <w:pPr>
            <w:pStyle w:val="TM1"/>
            <w:rPr>
              <w:rFonts w:asciiTheme="minorHAnsi" w:eastAsiaTheme="minorEastAsia" w:hAnsiTheme="minorHAnsi" w:cstheme="minorBidi"/>
              <w:szCs w:val="22"/>
              <w:lang w:val="fr-FR" w:eastAsia="fr-FR"/>
            </w:rPr>
          </w:pPr>
          <w:hyperlink w:anchor="_Toc55233928" w:history="1">
            <w:r w:rsidRPr="00A360B1">
              <w:rPr>
                <w:rStyle w:val="Lienhypertexte"/>
              </w:rPr>
              <w:t>5</w:t>
            </w:r>
            <w:r>
              <w:rPr>
                <w:rFonts w:asciiTheme="minorHAnsi" w:eastAsiaTheme="minorEastAsia" w:hAnsiTheme="minorHAnsi" w:cstheme="minorBidi"/>
                <w:szCs w:val="22"/>
                <w:lang w:val="fr-FR" w:eastAsia="fr-FR"/>
              </w:rPr>
              <w:tab/>
            </w:r>
            <w:r w:rsidRPr="00A360B1">
              <w:rPr>
                <w:rStyle w:val="Lienhypertexte"/>
              </w:rPr>
              <w:t>Other issues</w:t>
            </w:r>
            <w:r>
              <w:rPr>
                <w:webHidden/>
              </w:rPr>
              <w:tab/>
            </w:r>
            <w:r>
              <w:rPr>
                <w:webHidden/>
              </w:rPr>
              <w:fldChar w:fldCharType="begin"/>
            </w:r>
            <w:r>
              <w:rPr>
                <w:webHidden/>
              </w:rPr>
              <w:instrText xml:space="preserve"> PAGEREF _Toc55233928 \h </w:instrText>
            </w:r>
            <w:r>
              <w:rPr>
                <w:webHidden/>
              </w:rPr>
            </w:r>
            <w:r>
              <w:rPr>
                <w:webHidden/>
              </w:rPr>
              <w:fldChar w:fldCharType="separate"/>
            </w:r>
            <w:r>
              <w:rPr>
                <w:webHidden/>
              </w:rPr>
              <w:t>41</w:t>
            </w:r>
            <w:r>
              <w:rPr>
                <w:webHidden/>
              </w:rPr>
              <w:fldChar w:fldCharType="end"/>
            </w:r>
          </w:hyperlink>
        </w:p>
        <w:p w:rsidR="00EE03C3" w:rsidRDefault="00EE03C3">
          <w:pPr>
            <w:pStyle w:val="TM1"/>
            <w:rPr>
              <w:rFonts w:asciiTheme="minorHAnsi" w:eastAsiaTheme="minorEastAsia" w:hAnsiTheme="minorHAnsi" w:cstheme="minorBidi"/>
              <w:szCs w:val="22"/>
              <w:lang w:val="fr-FR" w:eastAsia="fr-FR"/>
            </w:rPr>
          </w:pPr>
          <w:hyperlink w:anchor="_Toc55233929" w:history="1">
            <w:r w:rsidRPr="00A360B1">
              <w:rPr>
                <w:rStyle w:val="Lienhypertexte"/>
                <w:lang w:val="en-US"/>
              </w:rPr>
              <w:t>References</w:t>
            </w:r>
            <w:r>
              <w:rPr>
                <w:webHidden/>
              </w:rPr>
              <w:tab/>
            </w:r>
            <w:r>
              <w:rPr>
                <w:webHidden/>
              </w:rPr>
              <w:fldChar w:fldCharType="begin"/>
            </w:r>
            <w:r>
              <w:rPr>
                <w:webHidden/>
              </w:rPr>
              <w:instrText xml:space="preserve"> PAGEREF _Toc55233929 \h </w:instrText>
            </w:r>
            <w:r>
              <w:rPr>
                <w:webHidden/>
              </w:rPr>
            </w:r>
            <w:r>
              <w:rPr>
                <w:webHidden/>
              </w:rPr>
              <w:fldChar w:fldCharType="separate"/>
            </w:r>
            <w:r>
              <w:rPr>
                <w:webHidden/>
              </w:rPr>
              <w:t>42</w:t>
            </w:r>
            <w:r>
              <w:rPr>
                <w:webHidden/>
              </w:rPr>
              <w:fldChar w:fldCharType="end"/>
            </w:r>
          </w:hyperlink>
        </w:p>
        <w:p w:rsidR="00DB1848" w:rsidRPr="00902581" w:rsidRDefault="00DB1848" w:rsidP="00DB1848">
          <w:r w:rsidRPr="00902581">
            <w:rPr>
              <w:b/>
              <w:bCs/>
            </w:rPr>
            <w:fldChar w:fldCharType="end"/>
          </w:r>
        </w:p>
      </w:sdtContent>
    </w:sdt>
    <w:p w:rsidR="00DB1848" w:rsidRPr="00902581" w:rsidRDefault="00DB1848" w:rsidP="00DB1848"/>
    <w:p w:rsidR="00DB1848" w:rsidRPr="00902581" w:rsidRDefault="00DB1848" w:rsidP="00DB1848">
      <w:pPr>
        <w:pStyle w:val="Titre1"/>
        <w:rPr>
          <w:rFonts w:ascii="Times New Roman" w:hAnsi="Times New Roman"/>
        </w:rPr>
      </w:pPr>
      <w:bookmarkStart w:id="3" w:name="_Ref48132781"/>
      <w:bookmarkStart w:id="4" w:name="_Toc55233895"/>
      <w:r w:rsidRPr="00902581">
        <w:rPr>
          <w:rFonts w:ascii="Times New Roman" w:hAnsi="Times New Roman"/>
        </w:rPr>
        <w:t xml:space="preserve">UL timing synchronization </w:t>
      </w:r>
      <w:r w:rsidR="002F514C" w:rsidRPr="00902581">
        <w:rPr>
          <w:rFonts w:ascii="Times New Roman" w:hAnsi="Times New Roman"/>
        </w:rPr>
        <w:t>in</w:t>
      </w:r>
      <w:r w:rsidRPr="00902581">
        <w:rPr>
          <w:rFonts w:ascii="Times New Roman" w:hAnsi="Times New Roman"/>
        </w:rPr>
        <w:t xml:space="preserve"> NTN</w:t>
      </w:r>
      <w:bookmarkEnd w:id="3"/>
      <w:bookmarkEnd w:id="4"/>
    </w:p>
    <w:p w:rsidR="002F7D96" w:rsidRPr="00902581" w:rsidRDefault="000B18F9" w:rsidP="002F7D96">
      <w:pPr>
        <w:pStyle w:val="Titre2"/>
      </w:pPr>
      <w:bookmarkStart w:id="5" w:name="_Toc55233896"/>
      <w:r w:rsidRPr="00902581">
        <w:t xml:space="preserve">Issue#1: </w:t>
      </w:r>
      <w:r w:rsidR="002F7D96" w:rsidRPr="00902581">
        <w:t>Initial acquisition of TA before PRACH preamble transmission</w:t>
      </w:r>
      <w:bookmarkEnd w:id="5"/>
    </w:p>
    <w:p w:rsidR="002F7D96" w:rsidRPr="00902581" w:rsidRDefault="002F7D96" w:rsidP="002F7D96">
      <w:pPr>
        <w:pStyle w:val="Titre3"/>
      </w:pPr>
      <w:bookmarkStart w:id="6" w:name="_Toc55233897"/>
      <w:r w:rsidRPr="00902581">
        <w:t>Background</w:t>
      </w:r>
      <w:bookmarkEnd w:id="6"/>
    </w:p>
    <w:p w:rsidR="00714498" w:rsidRPr="00902581" w:rsidRDefault="00385123" w:rsidP="00FA0138">
      <w:pPr>
        <w:spacing w:after="0"/>
        <w:rPr>
          <w:rFonts w:eastAsia="SimSun"/>
          <w:lang w:eastAsia="x-none"/>
        </w:rPr>
      </w:pPr>
      <w:r w:rsidRPr="00902581">
        <w:rPr>
          <w:rFonts w:eastAsia="SimSun"/>
          <w:lang w:eastAsia="x-none"/>
        </w:rPr>
        <w:t xml:space="preserve">In Rel-17 NR NTN, </w:t>
      </w:r>
      <w:r w:rsidR="00A9653C" w:rsidRPr="00902581">
        <w:rPr>
          <w:rFonts w:eastAsia="SimSun"/>
          <w:lang w:eastAsia="x-none"/>
        </w:rPr>
        <w:t xml:space="preserve">for </w:t>
      </w:r>
      <w:r w:rsidRPr="00902581">
        <w:rPr>
          <w:rFonts w:eastAsia="SimSun"/>
          <w:lang w:eastAsia="x-none"/>
        </w:rPr>
        <w:t>i</w:t>
      </w:r>
      <w:r w:rsidR="00A9653C" w:rsidRPr="00902581">
        <w:rPr>
          <w:rFonts w:eastAsia="SimSun"/>
          <w:lang w:eastAsia="x-none"/>
        </w:rPr>
        <w:t>nitial acquisition of TA, the UE needs to be assisted by its</w:t>
      </w:r>
      <w:r w:rsidR="00777447" w:rsidRPr="00902581">
        <w:rPr>
          <w:rFonts w:eastAsia="SimSun"/>
          <w:lang w:eastAsia="x-none"/>
        </w:rPr>
        <w:t xml:space="preserve"> GNSS</w:t>
      </w:r>
      <w:r w:rsidR="009C7056">
        <w:rPr>
          <w:rFonts w:eastAsia="SimSun"/>
          <w:lang w:eastAsia="x-none"/>
        </w:rPr>
        <w:t xml:space="preserve"> receiver</w:t>
      </w:r>
      <w:r w:rsidR="00777447" w:rsidRPr="00902581">
        <w:rPr>
          <w:rFonts w:eastAsia="SimSun"/>
          <w:lang w:eastAsia="x-none"/>
        </w:rPr>
        <w:t xml:space="preserve"> and </w:t>
      </w:r>
      <w:r w:rsidR="00F741EB" w:rsidRPr="00902581">
        <w:rPr>
          <w:rFonts w:eastAsia="SimSun"/>
          <w:lang w:eastAsia="x-none"/>
        </w:rPr>
        <w:t xml:space="preserve">by </w:t>
      </w:r>
      <w:r w:rsidR="00777447" w:rsidRPr="00902581">
        <w:rPr>
          <w:rFonts w:eastAsia="SimSun"/>
          <w:lang w:eastAsia="x-none"/>
        </w:rPr>
        <w:t>the network.</w:t>
      </w:r>
      <w:r w:rsidR="00714498" w:rsidRPr="00902581">
        <w:rPr>
          <w:rFonts w:eastAsia="SimSun"/>
          <w:lang w:eastAsia="x-none"/>
        </w:rPr>
        <w:t xml:space="preserve"> </w:t>
      </w:r>
    </w:p>
    <w:p w:rsidR="00FA0138" w:rsidRPr="00902581" w:rsidRDefault="00E73C4C" w:rsidP="00FA0138">
      <w:pPr>
        <w:spacing w:after="0"/>
        <w:rPr>
          <w:rFonts w:eastAsia="SimSun"/>
          <w:lang w:eastAsia="x-none"/>
        </w:rPr>
      </w:pPr>
      <w:r w:rsidRPr="00902581">
        <w:rPr>
          <w:rFonts w:eastAsia="SimSun"/>
          <w:lang w:eastAsia="x-none"/>
        </w:rPr>
        <w:t>I</w:t>
      </w:r>
      <w:r w:rsidR="00FA0138" w:rsidRPr="00902581">
        <w:rPr>
          <w:rFonts w:eastAsia="SimSun"/>
          <w:lang w:eastAsia="x-none"/>
        </w:rPr>
        <w:t>t has been agreed</w:t>
      </w:r>
      <w:r w:rsidRPr="00902581">
        <w:rPr>
          <w:rFonts w:eastAsia="SimSun"/>
          <w:lang w:eastAsia="x-none"/>
        </w:rPr>
        <w:t xml:space="preserve"> at RAN1 Meeting #102-e</w:t>
      </w:r>
      <w:r w:rsidR="00FA0138" w:rsidRPr="00902581">
        <w:rPr>
          <w:rFonts w:eastAsia="SimSun"/>
          <w:lang w:eastAsia="x-none"/>
        </w:rPr>
        <w:t xml:space="preserve"> to support at least UE which can derive based on its GNSS implementation one or more of:</w:t>
      </w:r>
    </w:p>
    <w:p w:rsidR="00FA0138" w:rsidRPr="00902581" w:rsidRDefault="00FA0138" w:rsidP="00FA0138">
      <w:pPr>
        <w:spacing w:after="0"/>
        <w:rPr>
          <w:rFonts w:eastAsia="SimSun"/>
          <w:lang w:eastAsia="x-none"/>
        </w:rPr>
      </w:pPr>
      <w:r w:rsidRPr="00902581">
        <w:rPr>
          <w:rFonts w:eastAsia="SimSun"/>
          <w:lang w:eastAsia="x-none"/>
        </w:rPr>
        <w:t>•</w:t>
      </w:r>
      <w:r w:rsidRPr="00902581">
        <w:rPr>
          <w:rFonts w:eastAsia="SimSun"/>
          <w:lang w:eastAsia="x-none"/>
        </w:rPr>
        <w:tab/>
        <w:t xml:space="preserve">its position </w:t>
      </w:r>
    </w:p>
    <w:p w:rsidR="00FA0138" w:rsidRPr="00902581" w:rsidRDefault="00FA0138" w:rsidP="00FA0138">
      <w:pPr>
        <w:spacing w:after="0"/>
        <w:rPr>
          <w:rFonts w:eastAsia="SimSun"/>
          <w:lang w:eastAsia="x-none"/>
        </w:rPr>
      </w:pPr>
      <w:r w:rsidRPr="00902581">
        <w:rPr>
          <w:rFonts w:eastAsia="SimSun"/>
          <w:lang w:eastAsia="x-none"/>
        </w:rPr>
        <w:t>•</w:t>
      </w:r>
      <w:r w:rsidRPr="00902581">
        <w:rPr>
          <w:rFonts w:eastAsia="SimSun"/>
          <w:lang w:eastAsia="x-none"/>
        </w:rPr>
        <w:tab/>
        <w:t>a reference time and frequency</w:t>
      </w:r>
    </w:p>
    <w:p w:rsidR="00FA0138" w:rsidRPr="00902581" w:rsidRDefault="00FA0138" w:rsidP="00FA0138">
      <w:pPr>
        <w:spacing w:after="0"/>
        <w:rPr>
          <w:rFonts w:eastAsia="SimSun"/>
          <w:lang w:eastAsia="x-none"/>
        </w:rPr>
      </w:pPr>
      <w:r w:rsidRPr="00902581">
        <w:rPr>
          <w:rFonts w:eastAsia="SimSun"/>
          <w:lang w:eastAsia="x-none"/>
        </w:rPr>
        <w:t>and use these elements to assist UL synchronization</w:t>
      </w:r>
      <w:r w:rsidR="009C7056">
        <w:rPr>
          <w:rFonts w:eastAsia="SimSun"/>
          <w:lang w:eastAsia="x-none"/>
        </w:rPr>
        <w:t>.</w:t>
      </w:r>
    </w:p>
    <w:p w:rsidR="00FA0138" w:rsidRPr="00902581" w:rsidRDefault="00FA0138" w:rsidP="00BC672E">
      <w:pPr>
        <w:spacing w:after="0"/>
        <w:rPr>
          <w:rFonts w:eastAsia="SimSun"/>
          <w:lang w:eastAsia="x-none"/>
        </w:rPr>
      </w:pPr>
    </w:p>
    <w:p w:rsidR="00E524D5" w:rsidRPr="00902581" w:rsidRDefault="00F741EB" w:rsidP="00BC672E">
      <w:pPr>
        <w:spacing w:after="0"/>
        <w:rPr>
          <w:rFonts w:eastAsia="SimSun"/>
          <w:lang w:eastAsia="x-none"/>
        </w:rPr>
      </w:pPr>
      <w:r w:rsidRPr="00902581">
        <w:rPr>
          <w:rFonts w:eastAsia="SimSun"/>
          <w:lang w:eastAsia="x-none"/>
        </w:rPr>
        <w:t>According to the following agreements made at RAN1#102e, a</w:t>
      </w:r>
      <w:r w:rsidR="00FA0138" w:rsidRPr="00902581">
        <w:rPr>
          <w:rFonts w:eastAsia="SimSun"/>
          <w:lang w:eastAsia="x-none"/>
        </w:rPr>
        <w:t>utonomous TA calculation by the UE</w:t>
      </w:r>
      <w:r w:rsidRPr="00902581">
        <w:rPr>
          <w:rFonts w:eastAsia="SimSun"/>
          <w:lang w:eastAsia="x-none"/>
        </w:rPr>
        <w:t xml:space="preserve"> using its GNSS</w:t>
      </w:r>
      <w:r w:rsidRPr="00902581">
        <w:t xml:space="preserve"> </w:t>
      </w:r>
      <w:r w:rsidRPr="00902581">
        <w:rPr>
          <w:rFonts w:eastAsia="SimSun"/>
          <w:lang w:eastAsia="x-none"/>
        </w:rPr>
        <w:t>can be based on either geometric calculations or measurements:</w:t>
      </w:r>
    </w:p>
    <w:p w:rsidR="00E524D5" w:rsidRPr="00902581" w:rsidRDefault="00E524D5" w:rsidP="00BC672E">
      <w:pPr>
        <w:spacing w:after="0"/>
        <w:rPr>
          <w:rFonts w:eastAsia="SimSun"/>
          <w:lang w:eastAsia="x-none"/>
        </w:rPr>
      </w:pPr>
    </w:p>
    <w:p w:rsidR="00BC672E" w:rsidRPr="00902581" w:rsidRDefault="00BC672E" w:rsidP="00BC672E">
      <w:pPr>
        <w:spacing w:after="0"/>
        <w:rPr>
          <w:rFonts w:eastAsia="SimSun"/>
          <w:lang w:eastAsia="x-none"/>
        </w:rPr>
      </w:pPr>
      <w:r w:rsidRPr="00902581">
        <w:rPr>
          <w:rFonts w:eastAsia="SimSun"/>
          <w:lang w:eastAsia="x-none"/>
        </w:rPr>
        <w:t>In case of GNSS-assisted TA acquisition in RRC idle/inactive mode, the UE calculates its TA based on the following potential contributions:</w:t>
      </w:r>
    </w:p>
    <w:p w:rsidR="00BC672E" w:rsidRPr="00902581" w:rsidRDefault="00BC672E" w:rsidP="00DD3A24">
      <w:pPr>
        <w:numPr>
          <w:ilvl w:val="0"/>
          <w:numId w:val="10"/>
        </w:numPr>
        <w:spacing w:after="0"/>
        <w:rPr>
          <w:rFonts w:eastAsia="SimSun"/>
          <w:lang w:eastAsia="x-none"/>
        </w:rPr>
      </w:pPr>
      <w:r w:rsidRPr="00902581">
        <w:rPr>
          <w:rFonts w:eastAsia="SimSun"/>
          <w:lang w:eastAsia="x-none"/>
        </w:rPr>
        <w:t>The User specific TA which is estimated by the UE:</w:t>
      </w:r>
    </w:p>
    <w:p w:rsidR="00BC672E" w:rsidRPr="00902581" w:rsidRDefault="00BC672E" w:rsidP="00DD3A24">
      <w:pPr>
        <w:numPr>
          <w:ilvl w:val="1"/>
          <w:numId w:val="10"/>
        </w:numPr>
        <w:spacing w:after="0"/>
        <w:rPr>
          <w:rFonts w:eastAsia="SimSun"/>
          <w:lang w:eastAsia="x-none"/>
        </w:rPr>
      </w:pPr>
      <w:r w:rsidRPr="00902581">
        <w:rPr>
          <w:rFonts w:eastAsia="SimSun"/>
          <w:lang w:eastAsia="x-none"/>
        </w:rPr>
        <w:t>Option 1: The User specific TA is estimated by the UE based on its GNSS acquired position together with the serving satellite ephemeris indicated by the network:</w:t>
      </w:r>
    </w:p>
    <w:p w:rsidR="00BC672E" w:rsidRPr="00902581" w:rsidRDefault="00BC672E" w:rsidP="00DD3A24">
      <w:pPr>
        <w:numPr>
          <w:ilvl w:val="2"/>
          <w:numId w:val="10"/>
        </w:numPr>
        <w:spacing w:after="0"/>
        <w:rPr>
          <w:rFonts w:eastAsia="SimSun"/>
          <w:lang w:eastAsia="x-none"/>
        </w:rPr>
      </w:pPr>
      <w:r w:rsidRPr="00902581">
        <w:rPr>
          <w:rFonts w:eastAsia="SimSun"/>
          <w:highlight w:val="yellow"/>
          <w:lang w:eastAsia="x-none"/>
        </w:rPr>
        <w:t>FFS</w:t>
      </w:r>
      <w:r w:rsidRPr="00902581">
        <w:rPr>
          <w:rFonts w:eastAsia="SimSun"/>
          <w:lang w:eastAsia="x-none"/>
        </w:rPr>
        <w:t xml:space="preserve">: Details on serving satellite ephemeris indication </w:t>
      </w:r>
    </w:p>
    <w:p w:rsidR="00BC672E" w:rsidRPr="00902581" w:rsidRDefault="00BC672E" w:rsidP="00DD3A24">
      <w:pPr>
        <w:numPr>
          <w:ilvl w:val="1"/>
          <w:numId w:val="10"/>
        </w:numPr>
        <w:spacing w:after="0"/>
        <w:rPr>
          <w:rFonts w:eastAsia="SimSun"/>
          <w:lang w:eastAsia="x-none"/>
        </w:rPr>
      </w:pPr>
      <w:r w:rsidRPr="00902581">
        <w:rPr>
          <w:rFonts w:eastAsia="SimSun"/>
          <w:lang w:eastAsia="x-none"/>
        </w:rPr>
        <w:t>Option 2: The User specific TA  is estimated by the UE based on the GNSS acquired reference time at UE together with reference time as indicated by the network</w:t>
      </w:r>
    </w:p>
    <w:p w:rsidR="00BC672E" w:rsidRPr="00902581" w:rsidRDefault="00BC672E" w:rsidP="00DD3A24">
      <w:pPr>
        <w:numPr>
          <w:ilvl w:val="0"/>
          <w:numId w:val="10"/>
        </w:numPr>
        <w:spacing w:after="0"/>
        <w:rPr>
          <w:rFonts w:eastAsia="SimSun"/>
          <w:lang w:eastAsia="x-none"/>
        </w:rPr>
      </w:pPr>
      <w:r w:rsidRPr="00902581">
        <w:rPr>
          <w:rFonts w:eastAsia="SimSun"/>
          <w:lang w:eastAsia="x-none"/>
        </w:rPr>
        <w:t>The Common TA if indicated by the network:</w:t>
      </w:r>
    </w:p>
    <w:p w:rsidR="00BC672E" w:rsidRPr="00902581" w:rsidRDefault="00BC672E" w:rsidP="00DD3A24">
      <w:pPr>
        <w:numPr>
          <w:ilvl w:val="1"/>
          <w:numId w:val="10"/>
        </w:numPr>
        <w:spacing w:after="0"/>
        <w:rPr>
          <w:rFonts w:eastAsia="SimSun"/>
          <w:lang w:eastAsia="x-none"/>
        </w:rPr>
      </w:pPr>
      <w:r w:rsidRPr="00902581">
        <w:rPr>
          <w:rFonts w:eastAsia="SimSun"/>
          <w:highlight w:val="yellow"/>
          <w:lang w:eastAsia="x-none"/>
        </w:rPr>
        <w:t>FFS</w:t>
      </w:r>
      <w:r w:rsidRPr="00902581">
        <w:rPr>
          <w:rFonts w:eastAsia="SimSun"/>
          <w:lang w:eastAsia="x-none"/>
        </w:rPr>
        <w:t xml:space="preserve">: The need and details of Common TA indication </w:t>
      </w:r>
    </w:p>
    <w:p w:rsidR="00DB1848" w:rsidRPr="00902581" w:rsidRDefault="00BC672E" w:rsidP="00BC672E">
      <w:r w:rsidRPr="00902581">
        <w:rPr>
          <w:rFonts w:eastAsia="SimSun"/>
          <w:highlight w:val="yellow"/>
          <w:lang w:eastAsia="x-none"/>
        </w:rPr>
        <w:t>FFS</w:t>
      </w:r>
      <w:r w:rsidRPr="00902581">
        <w:rPr>
          <w:rFonts w:eastAsia="SimSun"/>
          <w:lang w:eastAsia="x-none"/>
        </w:rPr>
        <w:t>: The TA margin, if needed and indicated by the network (in order to account for the TA estimation uncertainty)</w:t>
      </w:r>
    </w:p>
    <w:p w:rsidR="00C60549" w:rsidRPr="00902581" w:rsidRDefault="00747720" w:rsidP="003E4B22">
      <w:pPr>
        <w:rPr>
          <w:sz w:val="28"/>
        </w:rPr>
      </w:pPr>
      <w:r w:rsidRPr="00902581">
        <w:rPr>
          <w:sz w:val="28"/>
        </w:rPr>
        <w:t xml:space="preserve">Solution#1: </w:t>
      </w:r>
      <w:r w:rsidR="00972906" w:rsidRPr="00902581">
        <w:rPr>
          <w:sz w:val="28"/>
        </w:rPr>
        <w:t>Autonomous TA acquisition based on GNSS and serving satellite ephemeris</w:t>
      </w:r>
    </w:p>
    <w:p w:rsidR="009A6DDE" w:rsidRPr="00902581" w:rsidRDefault="00186D7C" w:rsidP="00585D33">
      <w:r w:rsidRPr="00902581">
        <w:t>With this solution</w:t>
      </w:r>
      <w:r w:rsidR="009C7056">
        <w:t>,</w:t>
      </w:r>
      <w:r w:rsidRPr="00902581">
        <w:t xml:space="preserve"> autonomous TA calculation</w:t>
      </w:r>
      <w:r w:rsidR="009C7056">
        <w:t xml:space="preserve"> is performed</w:t>
      </w:r>
      <w:r w:rsidRPr="00902581">
        <w:t xml:space="preserve"> by the UE using its GNSS </w:t>
      </w:r>
      <w:r w:rsidR="009C7056">
        <w:t xml:space="preserve">and </w:t>
      </w:r>
      <w:r w:rsidRPr="00902581">
        <w:t xml:space="preserve">geometric </w:t>
      </w:r>
      <w:r w:rsidR="009C7056">
        <w:t>considerations</w:t>
      </w:r>
      <w:r w:rsidRPr="00902581">
        <w:t xml:space="preserve">: </w:t>
      </w:r>
      <w:r w:rsidR="009A6DDE" w:rsidRPr="00902581">
        <w:t>The User specific TA is estimated by the UE based on its GNSS acquired position together with the serving satellite ephemeris indicated by the network</w:t>
      </w:r>
      <w:r w:rsidRPr="00902581">
        <w:t>.</w:t>
      </w:r>
    </w:p>
    <w:p w:rsidR="00A9653C" w:rsidRPr="00902581" w:rsidRDefault="00585D33" w:rsidP="00585D33">
      <w:r w:rsidRPr="00902581">
        <w:t>The principle of the autonomous acquisition of the TA at UE with UE known location and satellite ephemeris</w:t>
      </w:r>
      <w:r w:rsidR="00F24358" w:rsidRPr="00902581">
        <w:t xml:space="preserve"> </w:t>
      </w:r>
      <w:r w:rsidR="00ED55BA" w:rsidRPr="00902581">
        <w:t>can be summarized</w:t>
      </w:r>
      <w:r w:rsidR="00A67474" w:rsidRPr="00902581">
        <w:t xml:space="preserve"> as follows</w:t>
      </w:r>
      <w:r w:rsidR="00F24358" w:rsidRPr="00902581">
        <w:t xml:space="preserve">: </w:t>
      </w:r>
      <w:r w:rsidR="00383BBB" w:rsidRPr="00902581">
        <w:t xml:space="preserve"> </w:t>
      </w:r>
    </w:p>
    <w:p w:rsidR="00C86373" w:rsidRPr="00902581" w:rsidRDefault="00C86373" w:rsidP="00DD3A24">
      <w:pPr>
        <w:pStyle w:val="Paragraphedeliste"/>
        <w:numPr>
          <w:ilvl w:val="0"/>
          <w:numId w:val="11"/>
        </w:numPr>
      </w:pPr>
      <w:r w:rsidRPr="00902581">
        <w:t xml:space="preserve">The UE </w:t>
      </w:r>
      <w:r w:rsidR="00ED55BA" w:rsidRPr="00902581">
        <w:t>is</w:t>
      </w:r>
      <w:r w:rsidRPr="00902581">
        <w:t xml:space="preserve"> assisted by </w:t>
      </w:r>
      <w:r w:rsidR="009C7056">
        <w:t xml:space="preserve">its </w:t>
      </w:r>
      <w:r w:rsidRPr="00902581">
        <w:t>GNSS</w:t>
      </w:r>
      <w:r w:rsidR="009C7056">
        <w:t xml:space="preserve"> receiver</w:t>
      </w:r>
      <w:r w:rsidRPr="00902581">
        <w:t xml:space="preserve"> to acquire its position </w:t>
      </w:r>
    </w:p>
    <w:p w:rsidR="00C86373" w:rsidRPr="00902581" w:rsidRDefault="00C86373" w:rsidP="00DD3A24">
      <w:pPr>
        <w:pStyle w:val="Paragraphedeliste"/>
        <w:numPr>
          <w:ilvl w:val="0"/>
          <w:numId w:val="11"/>
        </w:numPr>
      </w:pPr>
      <w:r w:rsidRPr="00902581">
        <w:t xml:space="preserve">The UE is assisted by the Network to acquire the real-time position of the satellite: </w:t>
      </w:r>
    </w:p>
    <w:p w:rsidR="00C86373" w:rsidRPr="00902581" w:rsidRDefault="00C86373" w:rsidP="00DD3A24">
      <w:pPr>
        <w:pStyle w:val="Paragraphedeliste"/>
        <w:numPr>
          <w:ilvl w:val="1"/>
          <w:numId w:val="11"/>
        </w:numPr>
      </w:pPr>
      <w:r w:rsidRPr="00902581">
        <w:t xml:space="preserve">The network broadcasts </w:t>
      </w:r>
      <w:r w:rsidR="009C7056">
        <w:t xml:space="preserve">the </w:t>
      </w:r>
      <w:r w:rsidRPr="00902581">
        <w:t>satellite ephemeris data in the SIB</w:t>
      </w:r>
    </w:p>
    <w:p w:rsidR="00C86373" w:rsidRPr="00902581" w:rsidRDefault="00C86373" w:rsidP="00DD3A24">
      <w:pPr>
        <w:pStyle w:val="Paragraphedeliste"/>
        <w:numPr>
          <w:ilvl w:val="1"/>
          <w:numId w:val="11"/>
        </w:numPr>
      </w:pPr>
      <w:r w:rsidRPr="00902581">
        <w:t xml:space="preserve"> The UE derives current satellite </w:t>
      </w:r>
      <w:r w:rsidR="00ED55BA" w:rsidRPr="00902581">
        <w:t>location</w:t>
      </w:r>
      <w:r w:rsidRPr="00902581">
        <w:t xml:space="preserve"> based on its last acquisition of </w:t>
      </w:r>
      <w:r w:rsidR="009C7056">
        <w:t xml:space="preserve">the </w:t>
      </w:r>
      <w:r w:rsidRPr="00902581">
        <w:t xml:space="preserve">satellite </w:t>
      </w:r>
      <w:r w:rsidR="009C7056">
        <w:t>ephemeris</w:t>
      </w:r>
      <w:r w:rsidRPr="00902581">
        <w:t xml:space="preserve"> and some basic propagator model.</w:t>
      </w:r>
    </w:p>
    <w:p w:rsidR="00A9653C" w:rsidRPr="00902581" w:rsidRDefault="00C86373" w:rsidP="00DD3A24">
      <w:pPr>
        <w:pStyle w:val="Paragraphedeliste"/>
        <w:numPr>
          <w:ilvl w:val="0"/>
          <w:numId w:val="11"/>
        </w:numPr>
      </w:pPr>
      <w:r w:rsidRPr="00902581">
        <w:lastRenderedPageBreak/>
        <w:t>The real-time propagation delay between the satellite and the UE</w:t>
      </w:r>
      <w:r w:rsidR="00ED55BA" w:rsidRPr="00902581">
        <w:t>;</w:t>
      </w:r>
      <w:r w:rsidRPr="00902581">
        <w:t xml:space="preserve"> </w:t>
      </w:r>
      <w:r w:rsidRPr="00902581">
        <w:rPr>
          <w:i/>
        </w:rPr>
        <w:t>t0</w:t>
      </w:r>
      <w:r w:rsidRPr="00902581">
        <w:t xml:space="preserve"> can be estimated with basic geometric formulas. The User specific TA is given by two times </w:t>
      </w:r>
      <w:r w:rsidRPr="00902581">
        <w:rPr>
          <w:i/>
        </w:rPr>
        <w:t>t0</w:t>
      </w:r>
      <w:r w:rsidR="00ED55BA" w:rsidRPr="00902581">
        <w:rPr>
          <w:i/>
        </w:rPr>
        <w:t>.</w:t>
      </w:r>
    </w:p>
    <w:p w:rsidR="00585D33" w:rsidRPr="00902581" w:rsidRDefault="00383BBB" w:rsidP="00585D33">
      <w:r w:rsidRPr="00902581">
        <w:t xml:space="preserve">The figure below illustrates </w:t>
      </w:r>
      <w:r w:rsidR="00585D33" w:rsidRPr="00902581">
        <w:t xml:space="preserve">the TA components </w:t>
      </w:r>
      <w:r w:rsidRPr="00902581">
        <w:t xml:space="preserve">when the TA is acquired based on </w:t>
      </w:r>
      <w:r w:rsidR="009C7056">
        <w:t xml:space="preserve"> its GNSS-acquired position and the satellite ephemeris.</w:t>
      </w:r>
      <w:r w:rsidR="00863EAA">
        <w:t xml:space="preserve"> </w:t>
      </w:r>
      <w:r w:rsidR="009C7056">
        <w:t>F</w:t>
      </w:r>
      <w:r w:rsidR="00CE0542" w:rsidRPr="00902581">
        <w:t xml:space="preserve">or simplicity </w:t>
      </w:r>
      <w:r w:rsidR="00585D33" w:rsidRPr="00902581">
        <w:t xml:space="preserve">TA offset N </w:t>
      </w:r>
      <w:proofErr w:type="spellStart"/>
      <w:r w:rsidR="00585D33" w:rsidRPr="00902581">
        <w:rPr>
          <w:vertAlign w:val="subscript"/>
        </w:rPr>
        <w:t>TAoffset</w:t>
      </w:r>
      <w:proofErr w:type="spellEnd"/>
      <w:r w:rsidR="00585D33" w:rsidRPr="00902581">
        <w:t xml:space="preserve"> </w:t>
      </w:r>
      <w:r w:rsidR="00CE0542" w:rsidRPr="00902581">
        <w:t>is not plotted:</w:t>
      </w:r>
    </w:p>
    <w:p w:rsidR="00F24358" w:rsidRPr="001E3351" w:rsidRDefault="00F24358" w:rsidP="00CE0542">
      <w:pPr>
        <w:pStyle w:val="NormalWeb"/>
        <w:spacing w:before="0" w:beforeAutospacing="0" w:after="0" w:afterAutospacing="0"/>
        <w:ind w:left="216"/>
        <w:rPr>
          <w:sz w:val="18"/>
          <w:lang w:val="fr-FR"/>
        </w:rPr>
      </w:pPr>
      <w:r w:rsidRPr="00902581">
        <w:rPr>
          <w:rFonts w:eastAsiaTheme="minorEastAsia"/>
          <w:color w:val="242A75"/>
          <w:kern w:val="24"/>
          <w:sz w:val="20"/>
          <w:szCs w:val="28"/>
          <w:lang w:val="sv-SE"/>
        </w:rPr>
        <w:t xml:space="preserve">TA = </w:t>
      </w:r>
      <w:r w:rsidRPr="00902581">
        <w:rPr>
          <w:rFonts w:eastAsiaTheme="minorEastAsia"/>
          <w:b/>
          <w:bCs/>
          <w:color w:val="FF8800"/>
          <w:kern w:val="24"/>
          <w:sz w:val="20"/>
          <w:szCs w:val="28"/>
          <w:lang w:val="sv-SE"/>
        </w:rPr>
        <w:t xml:space="preserve">UE specific TA </w:t>
      </w:r>
      <w:r w:rsidRPr="00902581">
        <w:rPr>
          <w:rFonts w:eastAsiaTheme="minorEastAsia"/>
          <w:color w:val="242A75"/>
          <w:kern w:val="24"/>
          <w:sz w:val="20"/>
          <w:szCs w:val="28"/>
          <w:lang w:val="sv-SE"/>
        </w:rPr>
        <w:t xml:space="preserve">+ </w:t>
      </w:r>
      <w:r w:rsidRPr="007C2F4F">
        <w:rPr>
          <w:rFonts w:eastAsiaTheme="minorEastAsia"/>
          <w:b/>
          <w:bCs/>
          <w:color w:val="FF66FF"/>
          <w:kern w:val="24"/>
          <w:sz w:val="20"/>
          <w:szCs w:val="28"/>
          <w:lang w:val="sv-SE"/>
        </w:rPr>
        <w:t>Common TA</w:t>
      </w:r>
      <w:r w:rsidR="00902BAD">
        <w:rPr>
          <w:rFonts w:eastAsiaTheme="minorEastAsia"/>
          <w:b/>
          <w:bCs/>
          <w:color w:val="00B050"/>
          <w:kern w:val="24"/>
          <w:sz w:val="20"/>
          <w:szCs w:val="28"/>
          <w:lang w:val="sv-SE"/>
        </w:rPr>
        <w:t xml:space="preserve"> + </w:t>
      </w:r>
      <w:r w:rsidR="00902BAD" w:rsidRPr="00902BAD">
        <w:rPr>
          <w:rFonts w:eastAsiaTheme="minorEastAsia"/>
          <w:b/>
          <w:bCs/>
          <w:kern w:val="24"/>
          <w:sz w:val="20"/>
          <w:szCs w:val="28"/>
          <w:lang w:val="sv-SE"/>
        </w:rPr>
        <w:t>(-TA margin)</w:t>
      </w:r>
      <w:r w:rsidRPr="00902581">
        <w:rPr>
          <w:rFonts w:eastAsiaTheme="minorEastAsia"/>
          <w:b/>
          <w:bCs/>
          <w:color w:val="00B050"/>
          <w:kern w:val="24"/>
          <w:sz w:val="20"/>
          <w:szCs w:val="28"/>
          <w:lang w:val="sv-SE"/>
        </w:rPr>
        <w:t xml:space="preserve"> </w:t>
      </w:r>
      <w:r w:rsidRPr="00902581">
        <w:rPr>
          <w:rFonts w:eastAsiaTheme="minorEastAsia"/>
          <w:color w:val="242A75"/>
          <w:kern w:val="24"/>
          <w:sz w:val="20"/>
          <w:szCs w:val="28"/>
          <w:lang w:val="sv-SE"/>
        </w:rPr>
        <w:t>= 2x</w:t>
      </w:r>
      <w:r w:rsidR="0095747B">
        <w:rPr>
          <w:rFonts w:eastAsiaTheme="minorEastAsia"/>
          <w:color w:val="FF8800"/>
          <w:kern w:val="24"/>
          <w:sz w:val="20"/>
          <w:szCs w:val="28"/>
          <w:lang w:val="sv-SE"/>
        </w:rPr>
        <w:t>T1</w:t>
      </w:r>
      <w:r w:rsidRPr="00902581">
        <w:rPr>
          <w:rFonts w:eastAsiaTheme="minorEastAsia"/>
          <w:color w:val="242A75"/>
          <w:kern w:val="24"/>
          <w:sz w:val="20"/>
          <w:szCs w:val="28"/>
          <w:lang w:val="sv-SE"/>
        </w:rPr>
        <w:t xml:space="preserve"> + 2x</w:t>
      </w:r>
      <w:r w:rsidR="0095747B" w:rsidRPr="007C2F4F">
        <w:rPr>
          <w:rFonts w:eastAsiaTheme="minorEastAsia"/>
          <w:color w:val="FF66FF"/>
          <w:kern w:val="24"/>
          <w:sz w:val="20"/>
          <w:szCs w:val="28"/>
          <w:lang w:val="sv-SE"/>
        </w:rPr>
        <w:t>T0</w:t>
      </w:r>
      <w:r w:rsidR="00902BAD" w:rsidRPr="001E3351">
        <w:rPr>
          <w:rFonts w:eastAsiaTheme="minorEastAsia"/>
          <w:kern w:val="24"/>
          <w:sz w:val="20"/>
          <w:szCs w:val="28"/>
          <w:lang w:val="sv-SE"/>
        </w:rPr>
        <w:t>+</w:t>
      </w:r>
      <w:r w:rsidR="00902BAD" w:rsidRPr="00902BAD">
        <w:rPr>
          <w:rFonts w:eastAsiaTheme="minorEastAsia"/>
          <w:b/>
          <w:bCs/>
          <w:kern w:val="24"/>
          <w:sz w:val="20"/>
          <w:szCs w:val="28"/>
          <w:lang w:val="sv-SE"/>
        </w:rPr>
        <w:t>(-TA margin</w:t>
      </w:r>
      <w:r w:rsidR="00902BAD" w:rsidRPr="001E3351">
        <w:rPr>
          <w:rFonts w:eastAsiaTheme="minorEastAsia"/>
          <w:b/>
          <w:bCs/>
          <w:kern w:val="24"/>
          <w:sz w:val="20"/>
          <w:szCs w:val="28"/>
          <w:lang w:val="sv-SE"/>
        </w:rPr>
        <w:t>)</w:t>
      </w:r>
    </w:p>
    <w:p w:rsidR="001059D8" w:rsidRDefault="001059D8" w:rsidP="00774C69">
      <w:pPr>
        <w:rPr>
          <w:lang w:val="fr-FR"/>
        </w:rPr>
      </w:pPr>
    </w:p>
    <w:p w:rsidR="0095747B" w:rsidRPr="001E3351" w:rsidRDefault="0095747B" w:rsidP="007C2F4F">
      <w:pPr>
        <w:jc w:val="center"/>
        <w:rPr>
          <w:lang w:val="fr-FR"/>
        </w:rPr>
      </w:pPr>
      <w:r w:rsidRPr="00902581">
        <w:rPr>
          <w:noProof/>
          <w:lang w:val="fr-FR" w:eastAsia="fr-FR"/>
        </w:rPr>
        <w:drawing>
          <wp:inline distT="0" distB="0" distL="0" distR="0" wp14:anchorId="3D4BA2A9" wp14:editId="19AC0D28">
            <wp:extent cx="5133975" cy="1722128"/>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4">
                      <a:extLst>
                        <a:ext uri="{28A0092B-C50C-407E-A947-70E740481C1C}">
                          <a14:useLocalDpi xmlns:a14="http://schemas.microsoft.com/office/drawing/2010/main" val="0"/>
                        </a:ext>
                      </a:extLst>
                    </a:blip>
                    <a:srcRect t="-4454" b="42494"/>
                    <a:stretch/>
                  </pic:blipFill>
                  <pic:spPr bwMode="auto">
                    <a:xfrm>
                      <a:off x="0" y="0"/>
                      <a:ext cx="5133600" cy="1722002"/>
                    </a:xfrm>
                    <a:prstGeom prst="rect">
                      <a:avLst/>
                    </a:prstGeom>
                    <a:noFill/>
                    <a:ln>
                      <a:noFill/>
                    </a:ln>
                    <a:extLst>
                      <a:ext uri="{53640926-AAD7-44D8-BBD7-CCE9431645EC}">
                        <a14:shadowObscured xmlns:a14="http://schemas.microsoft.com/office/drawing/2010/main"/>
                      </a:ext>
                    </a:extLst>
                  </pic:spPr>
                </pic:pic>
              </a:graphicData>
            </a:graphic>
          </wp:inline>
        </w:drawing>
      </w:r>
    </w:p>
    <w:p w:rsidR="00D4074F" w:rsidRPr="00902581" w:rsidRDefault="00D4074F" w:rsidP="00D4074F">
      <w:pPr>
        <w:keepNext/>
        <w:jc w:val="center"/>
      </w:pPr>
    </w:p>
    <w:p w:rsidR="00585D33" w:rsidRPr="00902581" w:rsidRDefault="00D4074F" w:rsidP="00D4074F">
      <w:pPr>
        <w:pStyle w:val="Lgende"/>
        <w:jc w:val="center"/>
      </w:pPr>
      <w:r w:rsidRPr="00902581">
        <w:t xml:space="preserve">Figure </w:t>
      </w:r>
      <w:r w:rsidRPr="00902581">
        <w:fldChar w:fldCharType="begin"/>
      </w:r>
      <w:r w:rsidRPr="00902581">
        <w:instrText xml:space="preserve"> SEQ Figure \* ARABIC </w:instrText>
      </w:r>
      <w:r w:rsidRPr="00902581">
        <w:fldChar w:fldCharType="separate"/>
      </w:r>
      <w:r w:rsidR="00FA1179">
        <w:rPr>
          <w:noProof/>
        </w:rPr>
        <w:t>1</w:t>
      </w:r>
      <w:r w:rsidRPr="00902581">
        <w:fldChar w:fldCharType="end"/>
      </w:r>
      <w:r w:rsidRPr="00902581">
        <w:t xml:space="preserve"> TA first acquisition based on serving satellite ephemeris method</w:t>
      </w:r>
    </w:p>
    <w:p w:rsidR="00186D7C" w:rsidRPr="00902581" w:rsidRDefault="00186D7C" w:rsidP="00186D7C"/>
    <w:p w:rsidR="00792992" w:rsidRPr="00902581" w:rsidRDefault="00792992" w:rsidP="003E4B22">
      <w:pPr>
        <w:rPr>
          <w:sz w:val="28"/>
          <w:lang w:val="en-US"/>
        </w:rPr>
      </w:pPr>
      <w:r w:rsidRPr="00902581">
        <w:rPr>
          <w:sz w:val="28"/>
          <w:lang w:val="en-US"/>
        </w:rPr>
        <w:t>Solution#2: Autonomous TA acquisition based on Timestamp</w:t>
      </w:r>
    </w:p>
    <w:p w:rsidR="00792992" w:rsidRPr="00902581" w:rsidRDefault="004C199F" w:rsidP="00792992">
      <w:r w:rsidRPr="00902581">
        <w:t>With this solution, t</w:t>
      </w:r>
      <w:r w:rsidR="00792992" w:rsidRPr="00902581">
        <w:t>he UE can rely on the following procedure :</w:t>
      </w:r>
    </w:p>
    <w:p w:rsidR="00792992" w:rsidRPr="00902581" w:rsidRDefault="00792992" w:rsidP="00792992">
      <w:pPr>
        <w:pStyle w:val="Paragraphedeliste"/>
        <w:numPr>
          <w:ilvl w:val="0"/>
          <w:numId w:val="26"/>
        </w:numPr>
      </w:pPr>
      <w:r w:rsidRPr="00902581">
        <w:t>The internal clock of the UE is readjusted based on GNSS reference time. This way, the UE has access to a very accurate reference of time.</w:t>
      </w:r>
    </w:p>
    <w:p w:rsidR="00792992" w:rsidRPr="00902581" w:rsidRDefault="00792992" w:rsidP="00792992">
      <w:pPr>
        <w:pStyle w:val="Paragraphedeliste"/>
        <w:numPr>
          <w:ilvl w:val="0"/>
          <w:numId w:val="26"/>
        </w:numPr>
      </w:pPr>
      <w:r w:rsidRPr="00902581">
        <w:t xml:space="preserve">The propagation delay between the UE and the </w:t>
      </w:r>
      <w:r w:rsidR="0095747B">
        <w:t xml:space="preserve">reference point </w:t>
      </w:r>
      <w:r w:rsidRPr="00902581">
        <w:t>is estimated by subtracting the current time given by the UE internal clock when the SIB is received to the reference time broadcasted inside the SIB.</w:t>
      </w:r>
    </w:p>
    <w:p w:rsidR="00792992" w:rsidRPr="00902581" w:rsidRDefault="00792992" w:rsidP="00792992">
      <w:pPr>
        <w:pStyle w:val="Paragraphedeliste"/>
        <w:numPr>
          <w:ilvl w:val="0"/>
          <w:numId w:val="26"/>
        </w:numPr>
      </w:pPr>
      <w:r w:rsidRPr="00902581">
        <w:t xml:space="preserve">Doubling this propagation delay gives the RTT </w:t>
      </w:r>
      <w:r w:rsidR="0095747B">
        <w:t>between the UE and the reference point</w:t>
      </w:r>
      <w:r w:rsidRPr="00902581">
        <w:t>.</w:t>
      </w:r>
    </w:p>
    <w:p w:rsidR="00792992" w:rsidRPr="00902581" w:rsidRDefault="00792992" w:rsidP="00792992"/>
    <w:p w:rsidR="00792992" w:rsidRPr="00902581" w:rsidRDefault="00792992" w:rsidP="00792992">
      <w:pPr>
        <w:keepNext/>
        <w:jc w:val="center"/>
      </w:pPr>
      <w:r w:rsidRPr="00902581">
        <w:object w:dxaOrig="8824" w:dyaOrig="4434" w14:anchorId="1A2EE9D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1.25pt;height:186pt" o:ole="">
            <v:imagedata r:id="rId15" o:title=""/>
          </v:shape>
          <o:OLEObject Type="Embed" ProgID="Visio.Drawing.11" ShapeID="_x0000_i1025" DrawAspect="Content" ObjectID="_1665851456" r:id="rId16"/>
        </w:object>
      </w:r>
    </w:p>
    <w:p w:rsidR="00792992" w:rsidRPr="00902581" w:rsidRDefault="00792992" w:rsidP="00792992">
      <w:pPr>
        <w:pStyle w:val="Lgende"/>
        <w:jc w:val="center"/>
      </w:pPr>
      <w:r w:rsidRPr="00902581">
        <w:t xml:space="preserve">Figure </w:t>
      </w:r>
      <w:r w:rsidRPr="00902581">
        <w:fldChar w:fldCharType="begin"/>
      </w:r>
      <w:r w:rsidRPr="00902581">
        <w:instrText xml:space="preserve"> SEQ Figure \* ARABIC </w:instrText>
      </w:r>
      <w:r w:rsidRPr="00902581">
        <w:fldChar w:fldCharType="separate"/>
      </w:r>
      <w:r w:rsidR="00FA1179">
        <w:rPr>
          <w:noProof/>
        </w:rPr>
        <w:t>2</w:t>
      </w:r>
      <w:r w:rsidRPr="00902581">
        <w:fldChar w:fldCharType="end"/>
      </w:r>
      <w:r w:rsidRPr="00902581">
        <w:t xml:space="preserve"> TA first acquisition based on timestamp method</w:t>
      </w:r>
    </w:p>
    <w:p w:rsidR="00792992" w:rsidRPr="00902581" w:rsidRDefault="00792992" w:rsidP="00D4074F"/>
    <w:p w:rsidR="00186D7C" w:rsidRPr="00902581" w:rsidRDefault="004C199F" w:rsidP="00D4074F">
      <w:r w:rsidRPr="00902581">
        <w:t xml:space="preserve">There are several proposals </w:t>
      </w:r>
      <w:r w:rsidR="00CF6ED6" w:rsidRPr="00902581">
        <w:t xml:space="preserve">on the </w:t>
      </w:r>
      <w:r w:rsidRPr="00902581">
        <w:t xml:space="preserve">type of </w:t>
      </w:r>
      <w:r w:rsidR="00CF6ED6" w:rsidRPr="00902581">
        <w:t>Network</w:t>
      </w:r>
      <w:r w:rsidRPr="00902581">
        <w:t>-assisted information</w:t>
      </w:r>
      <w:r w:rsidR="00B12C9D" w:rsidRPr="00902581">
        <w:t xml:space="preserve"> to be provide</w:t>
      </w:r>
      <w:r w:rsidR="00893A73">
        <w:t>d</w:t>
      </w:r>
      <w:r w:rsidR="00B12C9D" w:rsidRPr="00902581">
        <w:t xml:space="preserve"> to the UE for UL pre</w:t>
      </w:r>
      <w:r w:rsidR="0082781B" w:rsidRPr="00902581">
        <w:t>-</w:t>
      </w:r>
      <w:r w:rsidR="00B12C9D" w:rsidRPr="00902581">
        <w:t>compensation:</w:t>
      </w:r>
      <w:r w:rsidR="00B62CF1" w:rsidRPr="00902581">
        <w:t xml:space="preserve"> Satellite ephemeris or Timestamp</w:t>
      </w:r>
    </w:p>
    <w:tbl>
      <w:tblPr>
        <w:tblStyle w:val="Grilledutableau"/>
        <w:tblW w:w="5000" w:type="pct"/>
        <w:tblLook w:val="04A0" w:firstRow="1" w:lastRow="0" w:firstColumn="1" w:lastColumn="0" w:noHBand="0" w:noVBand="1"/>
      </w:tblPr>
      <w:tblGrid>
        <w:gridCol w:w="1837"/>
        <w:gridCol w:w="8018"/>
      </w:tblGrid>
      <w:tr w:rsidR="001059D8" w:rsidRPr="00902581" w:rsidTr="00102E9B">
        <w:tc>
          <w:tcPr>
            <w:tcW w:w="932" w:type="pct"/>
          </w:tcPr>
          <w:p w:rsidR="001059D8" w:rsidRPr="00902581" w:rsidRDefault="001059D8" w:rsidP="00102E9B">
            <w:pPr>
              <w:rPr>
                <w:b/>
              </w:rPr>
            </w:pPr>
            <w:r w:rsidRPr="00902581">
              <w:rPr>
                <w:b/>
              </w:rPr>
              <w:lastRenderedPageBreak/>
              <w:t>Companies</w:t>
            </w:r>
          </w:p>
        </w:tc>
        <w:tc>
          <w:tcPr>
            <w:tcW w:w="4068" w:type="pct"/>
          </w:tcPr>
          <w:p w:rsidR="001059D8" w:rsidRPr="00902581" w:rsidRDefault="001059D8" w:rsidP="00102E9B">
            <w:pPr>
              <w:rPr>
                <w:b/>
              </w:rPr>
            </w:pPr>
            <w:r w:rsidRPr="00902581">
              <w:rPr>
                <w:b/>
              </w:rPr>
              <w:t>Proposals</w:t>
            </w:r>
          </w:p>
        </w:tc>
      </w:tr>
      <w:tr w:rsidR="001059D8" w:rsidRPr="00902581" w:rsidTr="00102E9B">
        <w:tc>
          <w:tcPr>
            <w:tcW w:w="932" w:type="pct"/>
          </w:tcPr>
          <w:p w:rsidR="001059D8" w:rsidRPr="00902581" w:rsidRDefault="00FD2CA2" w:rsidP="00102E9B">
            <w:pPr>
              <w:rPr>
                <w:bCs/>
              </w:rPr>
            </w:pPr>
            <w:r w:rsidRPr="00902581">
              <w:rPr>
                <w:bCs/>
              </w:rPr>
              <w:t>Apple</w:t>
            </w:r>
          </w:p>
        </w:tc>
        <w:tc>
          <w:tcPr>
            <w:tcW w:w="4068" w:type="pct"/>
          </w:tcPr>
          <w:p w:rsidR="001059D8" w:rsidRPr="00902581" w:rsidRDefault="00FD2CA2" w:rsidP="00102E9B">
            <w:r w:rsidRPr="00902581">
              <w:t>Proposal 3:  In case of GNSS-assisted TA acquisition in RRC idle/inactive mode, the UE calculates its TA based on the user specific TA, which is estimated by the UE based on its GNSS acquired position together with the serving satellite ephemeris indicated by the network.</w:t>
            </w:r>
          </w:p>
        </w:tc>
      </w:tr>
      <w:tr w:rsidR="00FD2CA2" w:rsidRPr="00902581" w:rsidTr="00102E9B">
        <w:tc>
          <w:tcPr>
            <w:tcW w:w="932" w:type="pct"/>
          </w:tcPr>
          <w:p w:rsidR="00FD2CA2" w:rsidRPr="00902581" w:rsidRDefault="001D3937" w:rsidP="00102E9B">
            <w:pPr>
              <w:rPr>
                <w:bCs/>
              </w:rPr>
            </w:pPr>
            <w:r w:rsidRPr="00902581">
              <w:rPr>
                <w:bCs/>
              </w:rPr>
              <w:t>CATT</w:t>
            </w:r>
          </w:p>
        </w:tc>
        <w:tc>
          <w:tcPr>
            <w:tcW w:w="4068" w:type="pct"/>
          </w:tcPr>
          <w:p w:rsidR="001D3937" w:rsidRPr="00902581" w:rsidRDefault="001D3937" w:rsidP="001D3937">
            <w:r w:rsidRPr="00902581">
              <w:t>Observation 1: Serving satellite ephemeris signalled from the network is more promising than the timestamp signalled.</w:t>
            </w:r>
          </w:p>
          <w:p w:rsidR="00FD2CA2" w:rsidRPr="00902581" w:rsidRDefault="001D3937" w:rsidP="001D3937">
            <w:r w:rsidRPr="00902581">
              <w:t>Proposal 1: Additional information signalled from the network should apply serving satellite ephemeris.</w:t>
            </w:r>
          </w:p>
          <w:p w:rsidR="00C1456D" w:rsidRPr="00902581" w:rsidRDefault="00C1456D" w:rsidP="001D3937">
            <w:r w:rsidRPr="00902581">
              <w:t>Proposal 3: Initial TA acquisition based on GNSS and satellite ephemeris is supported.</w:t>
            </w:r>
          </w:p>
        </w:tc>
      </w:tr>
      <w:tr w:rsidR="00783DA1" w:rsidRPr="00902581" w:rsidTr="00102E9B">
        <w:tc>
          <w:tcPr>
            <w:tcW w:w="932" w:type="pct"/>
          </w:tcPr>
          <w:p w:rsidR="00783DA1" w:rsidRPr="00902581" w:rsidRDefault="00783DA1" w:rsidP="00102E9B">
            <w:pPr>
              <w:rPr>
                <w:bCs/>
              </w:rPr>
            </w:pPr>
            <w:r w:rsidRPr="00902581">
              <w:rPr>
                <w:bCs/>
              </w:rPr>
              <w:t>Thales</w:t>
            </w:r>
          </w:p>
        </w:tc>
        <w:tc>
          <w:tcPr>
            <w:tcW w:w="4068" w:type="pct"/>
          </w:tcPr>
          <w:p w:rsidR="00783DA1" w:rsidRPr="00902581" w:rsidRDefault="00783DA1" w:rsidP="001D3937">
            <w:r w:rsidRPr="00902581">
              <w:t>Proposal 2.</w:t>
            </w:r>
            <w:r w:rsidRPr="00902581">
              <w:tab/>
              <w:t>The usage of the UE GNSS implementation with the sole purpose of deriving its position shall be considered as baseline for Release 17 NTN.</w:t>
            </w:r>
          </w:p>
        </w:tc>
      </w:tr>
      <w:tr w:rsidR="003F1F19" w:rsidRPr="00902581" w:rsidTr="00102E9B">
        <w:tc>
          <w:tcPr>
            <w:tcW w:w="932" w:type="pct"/>
          </w:tcPr>
          <w:p w:rsidR="003F1F19" w:rsidRPr="00902581" w:rsidRDefault="003F1F19" w:rsidP="00102E9B">
            <w:pPr>
              <w:rPr>
                <w:bCs/>
              </w:rPr>
            </w:pPr>
            <w:r w:rsidRPr="00902581">
              <w:t>Ericsson</w:t>
            </w:r>
          </w:p>
        </w:tc>
        <w:tc>
          <w:tcPr>
            <w:tcW w:w="4068" w:type="pct"/>
          </w:tcPr>
          <w:p w:rsidR="003F1F19" w:rsidRPr="00902581" w:rsidRDefault="003F1F19" w:rsidP="00170F90">
            <w:r w:rsidRPr="00902581">
              <w:t xml:space="preserve">Proposal 1: </w:t>
            </w:r>
            <w:r w:rsidRPr="00902581">
              <w:tab/>
              <w:t>An NTN UE is required to support time offset estimation and pre-compensation based on UE position and satellite ephemeris.</w:t>
            </w:r>
          </w:p>
          <w:p w:rsidR="003F1F19" w:rsidRPr="00902581" w:rsidRDefault="003F1F19" w:rsidP="001D3937">
            <w:r w:rsidRPr="00902581">
              <w:rPr>
                <w:lang w:val="en-US"/>
              </w:rPr>
              <w:t>Proposal 2:</w:t>
            </w:r>
            <w:r w:rsidRPr="00902581">
              <w:rPr>
                <w:lang w:val="en-US"/>
              </w:rPr>
              <w:tab/>
              <w:t>Whether the measurement based method may optionally be used by the UE, in case the network broadcasts timestamps, is for further study.</w:t>
            </w:r>
          </w:p>
        </w:tc>
      </w:tr>
      <w:tr w:rsidR="000700BA" w:rsidRPr="00902581" w:rsidTr="00102E9B">
        <w:tc>
          <w:tcPr>
            <w:tcW w:w="932" w:type="pct"/>
          </w:tcPr>
          <w:p w:rsidR="000700BA" w:rsidRPr="00902581" w:rsidRDefault="000700BA" w:rsidP="00102E9B">
            <w:pPr>
              <w:rPr>
                <w:bCs/>
              </w:rPr>
            </w:pPr>
            <w:r w:rsidRPr="00902581">
              <w:rPr>
                <w:bCs/>
              </w:rPr>
              <w:t>CMCC</w:t>
            </w:r>
          </w:p>
        </w:tc>
        <w:tc>
          <w:tcPr>
            <w:tcW w:w="4068" w:type="pct"/>
          </w:tcPr>
          <w:p w:rsidR="000700BA" w:rsidRPr="00902581" w:rsidRDefault="000700BA" w:rsidP="000700BA">
            <w:r w:rsidRPr="00902581">
              <w:t>Proposal 1: All TA determination solutions can be supported and chosen can be left to deployment/ implementation.</w:t>
            </w:r>
          </w:p>
          <w:p w:rsidR="000700BA" w:rsidRPr="00902581" w:rsidRDefault="000700BA" w:rsidP="000700BA">
            <w:r w:rsidRPr="00902581">
              <w:t xml:space="preserve">Proposal 2: Working mode for NTN is explicitly </w:t>
            </w:r>
            <w:proofErr w:type="spellStart"/>
            <w:r w:rsidRPr="00902581">
              <w:t>signaled</w:t>
            </w:r>
            <w:proofErr w:type="spellEnd"/>
            <w:r w:rsidRPr="00902581">
              <w:t xml:space="preserve"> in system information to eliminate potential confusion in terminology.</w:t>
            </w:r>
          </w:p>
        </w:tc>
      </w:tr>
      <w:tr w:rsidR="000247AC" w:rsidRPr="00902581" w:rsidTr="00102E9B">
        <w:tc>
          <w:tcPr>
            <w:tcW w:w="932" w:type="pct"/>
          </w:tcPr>
          <w:p w:rsidR="000247AC" w:rsidRPr="00902581" w:rsidRDefault="000247AC" w:rsidP="00102E9B">
            <w:pPr>
              <w:rPr>
                <w:bCs/>
              </w:rPr>
            </w:pPr>
            <w:r w:rsidRPr="00902581">
              <w:rPr>
                <w:bCs/>
              </w:rPr>
              <w:t>Sony</w:t>
            </w:r>
          </w:p>
        </w:tc>
        <w:tc>
          <w:tcPr>
            <w:tcW w:w="4068" w:type="pct"/>
          </w:tcPr>
          <w:p w:rsidR="000247AC" w:rsidRPr="00902581" w:rsidRDefault="000247AC" w:rsidP="000700BA">
            <w:r w:rsidRPr="00902581">
              <w:t>Proposal 1: Timing advance adjustment based on network indication of either satellite and gNB position or time-stamped reference times should be supported as baseline for GNSS-capable UEs.</w:t>
            </w:r>
          </w:p>
        </w:tc>
      </w:tr>
      <w:tr w:rsidR="002E6EC5" w:rsidRPr="00902581" w:rsidTr="00102E9B">
        <w:tc>
          <w:tcPr>
            <w:tcW w:w="932" w:type="pct"/>
          </w:tcPr>
          <w:p w:rsidR="002E6EC5" w:rsidRPr="00902581" w:rsidRDefault="002E6EC5" w:rsidP="00102E9B">
            <w:pPr>
              <w:rPr>
                <w:bCs/>
              </w:rPr>
            </w:pPr>
            <w:r w:rsidRPr="00902581">
              <w:rPr>
                <w:bCs/>
              </w:rPr>
              <w:t>Intel Corporation</w:t>
            </w:r>
          </w:p>
        </w:tc>
        <w:tc>
          <w:tcPr>
            <w:tcW w:w="4068" w:type="pct"/>
          </w:tcPr>
          <w:p w:rsidR="002E6EC5" w:rsidRPr="00902581" w:rsidRDefault="002E6EC5" w:rsidP="002E6EC5">
            <w:r w:rsidRPr="00902581">
              <w:t>Proposal 1: UEs without pre-compensation of time and frequency offset capabilities are not considered for the NTN WI</w:t>
            </w:r>
          </w:p>
        </w:tc>
      </w:tr>
      <w:tr w:rsidR="00A2783A" w:rsidRPr="00902581" w:rsidTr="00102E9B">
        <w:tc>
          <w:tcPr>
            <w:tcW w:w="932" w:type="pct"/>
          </w:tcPr>
          <w:p w:rsidR="00A2783A" w:rsidRPr="00902581" w:rsidRDefault="007C7166" w:rsidP="00102E9B">
            <w:pPr>
              <w:rPr>
                <w:bCs/>
              </w:rPr>
            </w:pPr>
            <w:r w:rsidRPr="00902581">
              <w:rPr>
                <w:bCs/>
              </w:rPr>
              <w:t>Panasonic</w:t>
            </w:r>
          </w:p>
        </w:tc>
        <w:tc>
          <w:tcPr>
            <w:tcW w:w="4068" w:type="pct"/>
          </w:tcPr>
          <w:p w:rsidR="00A2783A" w:rsidRPr="00902581" w:rsidRDefault="00A2783A" w:rsidP="002E6EC5">
            <w:r w:rsidRPr="00902581">
              <w:t>Proposal 1: Support UE autonomous TA acquisition based on location of UE and satellite.</w:t>
            </w:r>
          </w:p>
        </w:tc>
      </w:tr>
      <w:tr w:rsidR="00385123" w:rsidRPr="00902581" w:rsidTr="00102E9B">
        <w:tc>
          <w:tcPr>
            <w:tcW w:w="932" w:type="pct"/>
          </w:tcPr>
          <w:p w:rsidR="00385123" w:rsidRPr="00902581" w:rsidRDefault="00385123" w:rsidP="00102E9B">
            <w:pPr>
              <w:rPr>
                <w:bCs/>
              </w:rPr>
            </w:pPr>
            <w:r w:rsidRPr="00902581">
              <w:rPr>
                <w:bCs/>
              </w:rPr>
              <w:t>InterDigital, Inc.</w:t>
            </w:r>
          </w:p>
        </w:tc>
        <w:tc>
          <w:tcPr>
            <w:tcW w:w="4068" w:type="pct"/>
          </w:tcPr>
          <w:p w:rsidR="00385123" w:rsidRPr="00902581" w:rsidRDefault="00385123" w:rsidP="002E6EC5">
            <w:r w:rsidRPr="00902581">
              <w:t>Proposal 1: UE-specific TA is estimated based on GNSS acquired UE position and satellite ephemeris (Option-1).</w:t>
            </w:r>
          </w:p>
        </w:tc>
      </w:tr>
      <w:tr w:rsidR="00021912" w:rsidRPr="00902581" w:rsidTr="00102E9B">
        <w:tc>
          <w:tcPr>
            <w:tcW w:w="932" w:type="pct"/>
          </w:tcPr>
          <w:p w:rsidR="00021912" w:rsidRPr="00902581" w:rsidRDefault="00583607" w:rsidP="00102E9B">
            <w:pPr>
              <w:rPr>
                <w:bCs/>
              </w:rPr>
            </w:pPr>
            <w:proofErr w:type="spellStart"/>
            <w:r w:rsidRPr="00902581">
              <w:rPr>
                <w:bCs/>
              </w:rPr>
              <w:t>Spreadtrum</w:t>
            </w:r>
            <w:proofErr w:type="spellEnd"/>
            <w:r w:rsidRPr="00902581">
              <w:rPr>
                <w:bCs/>
              </w:rPr>
              <w:t xml:space="preserve"> Communications</w:t>
            </w:r>
          </w:p>
        </w:tc>
        <w:tc>
          <w:tcPr>
            <w:tcW w:w="4068" w:type="pct"/>
          </w:tcPr>
          <w:p w:rsidR="00021912" w:rsidRPr="00902581" w:rsidRDefault="00021912" w:rsidP="002E6EC5">
            <w:r w:rsidRPr="00902581">
              <w:t>Proposal 3: The UE specific TA is estimated by the UE based on its GNSS acquired position together with the serving satellite ephemeris indicated by the network.</w:t>
            </w:r>
          </w:p>
        </w:tc>
      </w:tr>
      <w:tr w:rsidR="00745989" w:rsidRPr="00902581" w:rsidTr="00102E9B">
        <w:tc>
          <w:tcPr>
            <w:tcW w:w="932" w:type="pct"/>
          </w:tcPr>
          <w:p w:rsidR="00745989" w:rsidRPr="00902581" w:rsidRDefault="00745989" w:rsidP="00102E9B">
            <w:pPr>
              <w:rPr>
                <w:bCs/>
              </w:rPr>
            </w:pPr>
            <w:r w:rsidRPr="00902581">
              <w:rPr>
                <w:bCs/>
              </w:rPr>
              <w:t>MediaTek, Eutelsat</w:t>
            </w:r>
          </w:p>
          <w:p w:rsidR="001F0086" w:rsidRPr="00902581" w:rsidRDefault="001F0086" w:rsidP="00102E9B">
            <w:pPr>
              <w:rPr>
                <w:b/>
                <w:bCs/>
                <w:color w:val="0000FF"/>
                <w:sz w:val="16"/>
                <w:szCs w:val="16"/>
                <w:u w:val="single"/>
              </w:rPr>
            </w:pPr>
          </w:p>
        </w:tc>
        <w:tc>
          <w:tcPr>
            <w:tcW w:w="4068" w:type="pct"/>
          </w:tcPr>
          <w:p w:rsidR="00745989" w:rsidRPr="00902581" w:rsidRDefault="00745989" w:rsidP="002E6EC5">
            <w:r w:rsidRPr="00902581">
              <w:t>Observation 4: Timestamp method is suitable for satellite propagation delay only. It requires very accurate internal clock synchronized to GNSS with high impact on device hardware and architecture implementation and requires potential RACH design to support large satellite frequency offset.</w:t>
            </w:r>
          </w:p>
        </w:tc>
      </w:tr>
      <w:tr w:rsidR="00745989" w:rsidRPr="00902581" w:rsidTr="00102E9B">
        <w:tc>
          <w:tcPr>
            <w:tcW w:w="932" w:type="pct"/>
          </w:tcPr>
          <w:p w:rsidR="00745989" w:rsidRPr="00902581" w:rsidRDefault="00745989" w:rsidP="00102E9B">
            <w:pPr>
              <w:rPr>
                <w:bCs/>
              </w:rPr>
            </w:pPr>
            <w:r w:rsidRPr="00902581">
              <w:t>LG Electronics</w:t>
            </w:r>
          </w:p>
        </w:tc>
        <w:tc>
          <w:tcPr>
            <w:tcW w:w="4068" w:type="pct"/>
          </w:tcPr>
          <w:p w:rsidR="00745989" w:rsidRPr="00902581" w:rsidRDefault="00745989" w:rsidP="002E6EC5">
            <w:r w:rsidRPr="00902581">
              <w:t>Observation 3. Both Option 1 and Option 2 can work properly for autonomous TA acquisition, but it is preferred that the one option should be down selected in order to reduce the UE implementation complexity in Rel-17 NTN.</w:t>
            </w:r>
          </w:p>
        </w:tc>
      </w:tr>
      <w:tr w:rsidR="00132B77" w:rsidRPr="00902581" w:rsidTr="00102E9B">
        <w:tc>
          <w:tcPr>
            <w:tcW w:w="932" w:type="pct"/>
          </w:tcPr>
          <w:p w:rsidR="00132B77" w:rsidRPr="00902581" w:rsidRDefault="00132B77" w:rsidP="00102E9B">
            <w:pPr>
              <w:rPr>
                <w:bCs/>
              </w:rPr>
            </w:pPr>
            <w:r w:rsidRPr="00902581">
              <w:t>ZTE</w:t>
            </w:r>
          </w:p>
        </w:tc>
        <w:tc>
          <w:tcPr>
            <w:tcW w:w="4068" w:type="pct"/>
          </w:tcPr>
          <w:p w:rsidR="00132B77" w:rsidRPr="00902581" w:rsidRDefault="00132B77" w:rsidP="002E6EC5">
            <w:r w:rsidRPr="00902581">
              <w:t>Proposal 4: For Option-2, additional indications, e.g., reference time information in PDSCH/PDCCH or time drift rate are needed to enable the TA calculation and maintenance.</w:t>
            </w:r>
          </w:p>
        </w:tc>
      </w:tr>
    </w:tbl>
    <w:p w:rsidR="00A84090" w:rsidRPr="00902581" w:rsidRDefault="00A84090" w:rsidP="00130CA7">
      <w:pPr>
        <w:pStyle w:val="Titre3"/>
      </w:pPr>
      <w:bookmarkStart w:id="7" w:name="_Toc55233898"/>
      <w:r w:rsidRPr="00902581">
        <w:t>Company views</w:t>
      </w:r>
      <w:bookmarkEnd w:id="7"/>
    </w:p>
    <w:p w:rsidR="00C8282F" w:rsidRPr="00902581" w:rsidRDefault="00A015AF" w:rsidP="00A84090">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 xml:space="preserve">Based on the </w:t>
      </w:r>
      <w:r w:rsidR="00657BB8" w:rsidRPr="00902581">
        <w:rPr>
          <w:rFonts w:ascii="Times New Roman" w:hAnsi="Times New Roman" w:cs="Times New Roman"/>
          <w:b w:val="0"/>
          <w:sz w:val="20"/>
        </w:rPr>
        <w:t>above proposals</w:t>
      </w:r>
      <w:r w:rsidR="00C82B9F" w:rsidRPr="00902581">
        <w:rPr>
          <w:rFonts w:ascii="Times New Roman" w:hAnsi="Times New Roman" w:cs="Times New Roman"/>
          <w:b w:val="0"/>
          <w:sz w:val="20"/>
        </w:rPr>
        <w:t>,</w:t>
      </w:r>
      <w:r w:rsidR="00C8282F" w:rsidRPr="00902581">
        <w:rPr>
          <w:rFonts w:ascii="Times New Roman" w:hAnsi="Times New Roman" w:cs="Times New Roman"/>
          <w:b w:val="0"/>
          <w:sz w:val="20"/>
        </w:rPr>
        <w:t xml:space="preserve"> </w:t>
      </w:r>
      <w:r w:rsidR="00C82B9F" w:rsidRPr="00902581">
        <w:rPr>
          <w:rFonts w:ascii="Times New Roman" w:hAnsi="Times New Roman" w:cs="Times New Roman"/>
          <w:b w:val="0"/>
          <w:sz w:val="20"/>
        </w:rPr>
        <w:t xml:space="preserve">for uplink synchronization </w:t>
      </w:r>
      <w:r w:rsidR="00B62CF1" w:rsidRPr="00902581">
        <w:rPr>
          <w:rFonts w:ascii="Times New Roman" w:hAnsi="Times New Roman" w:cs="Times New Roman"/>
          <w:b w:val="0"/>
          <w:sz w:val="20"/>
        </w:rPr>
        <w:t xml:space="preserve">there is no objection that the UE can be assisted by </w:t>
      </w:r>
      <w:r w:rsidR="00C82B9F" w:rsidRPr="00902581">
        <w:rPr>
          <w:rFonts w:ascii="Times New Roman" w:hAnsi="Times New Roman" w:cs="Times New Roman"/>
          <w:b w:val="0"/>
          <w:sz w:val="20"/>
        </w:rPr>
        <w:t xml:space="preserve">the network </w:t>
      </w:r>
      <w:r w:rsidR="005A79F9">
        <w:rPr>
          <w:rFonts w:ascii="Times New Roman" w:hAnsi="Times New Roman" w:cs="Times New Roman"/>
          <w:b w:val="0"/>
          <w:sz w:val="20"/>
        </w:rPr>
        <w:t>by indicating the</w:t>
      </w:r>
      <w:r w:rsidR="00C82B9F" w:rsidRPr="00902581">
        <w:rPr>
          <w:rFonts w:ascii="Times New Roman" w:hAnsi="Times New Roman" w:cs="Times New Roman"/>
          <w:b w:val="0"/>
          <w:sz w:val="20"/>
        </w:rPr>
        <w:t xml:space="preserve"> </w:t>
      </w:r>
      <w:r w:rsidR="00B62CF1" w:rsidRPr="00902581">
        <w:rPr>
          <w:rFonts w:ascii="Times New Roman" w:hAnsi="Times New Roman" w:cs="Times New Roman"/>
          <w:b w:val="0"/>
          <w:sz w:val="20"/>
        </w:rPr>
        <w:t>serving satellite ephemeris</w:t>
      </w:r>
      <w:r w:rsidR="00C82B9F" w:rsidRPr="00902581">
        <w:rPr>
          <w:rFonts w:ascii="Times New Roman" w:hAnsi="Times New Roman" w:cs="Times New Roman"/>
          <w:b w:val="0"/>
          <w:sz w:val="20"/>
        </w:rPr>
        <w:t xml:space="preserve">. </w:t>
      </w:r>
    </w:p>
    <w:p w:rsidR="003F728A" w:rsidRPr="00902581" w:rsidRDefault="003F728A" w:rsidP="00A84090">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On the other hand,</w:t>
      </w:r>
      <w:r w:rsidR="00C82B9F" w:rsidRPr="00902581">
        <w:rPr>
          <w:rFonts w:ascii="Times New Roman" w:hAnsi="Times New Roman" w:cs="Times New Roman"/>
          <w:b w:val="0"/>
          <w:sz w:val="20"/>
        </w:rPr>
        <w:t xml:space="preserve"> </w:t>
      </w:r>
      <w:r w:rsidR="009E0FA4" w:rsidRPr="00902581">
        <w:rPr>
          <w:rFonts w:ascii="Times New Roman" w:hAnsi="Times New Roman" w:cs="Times New Roman"/>
          <w:b w:val="0"/>
          <w:sz w:val="20"/>
        </w:rPr>
        <w:t>some</w:t>
      </w:r>
      <w:r w:rsidR="00C82B9F" w:rsidRPr="00902581">
        <w:rPr>
          <w:rFonts w:ascii="Times New Roman" w:hAnsi="Times New Roman" w:cs="Times New Roman"/>
          <w:b w:val="0"/>
          <w:sz w:val="20"/>
        </w:rPr>
        <w:t xml:space="preserve"> companies </w:t>
      </w:r>
      <w:r w:rsidR="00005AD9" w:rsidRPr="00902581">
        <w:rPr>
          <w:rFonts w:ascii="Times New Roman" w:hAnsi="Times New Roman" w:cs="Times New Roman"/>
          <w:b w:val="0"/>
          <w:sz w:val="20"/>
        </w:rPr>
        <w:t>arise some objection</w:t>
      </w:r>
      <w:r w:rsidR="00C82B9F" w:rsidRPr="00902581">
        <w:rPr>
          <w:rFonts w:ascii="Times New Roman" w:hAnsi="Times New Roman" w:cs="Times New Roman"/>
          <w:b w:val="0"/>
          <w:sz w:val="20"/>
        </w:rPr>
        <w:t xml:space="preserve"> on the timestamp based method</w:t>
      </w:r>
      <w:r w:rsidR="00194F9E" w:rsidRPr="00902581">
        <w:rPr>
          <w:rFonts w:ascii="Times New Roman" w:hAnsi="Times New Roman" w:cs="Times New Roman"/>
          <w:b w:val="0"/>
          <w:sz w:val="20"/>
        </w:rPr>
        <w:t xml:space="preserve">: </w:t>
      </w:r>
      <w:r w:rsidR="005A79F9">
        <w:rPr>
          <w:rFonts w:ascii="Times New Roman" w:hAnsi="Times New Roman" w:cs="Times New Roman"/>
          <w:b w:val="0"/>
          <w:sz w:val="20"/>
        </w:rPr>
        <w:t>s</w:t>
      </w:r>
      <w:r w:rsidR="003B5CFA" w:rsidRPr="00902581">
        <w:rPr>
          <w:rFonts w:ascii="Times New Roman" w:hAnsi="Times New Roman" w:cs="Times New Roman"/>
          <w:b w:val="0"/>
          <w:sz w:val="20"/>
        </w:rPr>
        <w:t xml:space="preserve">everal drawbacks were revealed about this method: </w:t>
      </w:r>
    </w:p>
    <w:p w:rsidR="003F728A" w:rsidRPr="00902581" w:rsidRDefault="00DB18CD" w:rsidP="003F728A">
      <w:pPr>
        <w:pStyle w:val="DraftProposal"/>
        <w:numPr>
          <w:ilvl w:val="0"/>
          <w:numId w:val="29"/>
        </w:numPr>
        <w:rPr>
          <w:rFonts w:ascii="Times New Roman" w:hAnsi="Times New Roman" w:cs="Times New Roman"/>
          <w:b w:val="0"/>
          <w:sz w:val="20"/>
        </w:rPr>
      </w:pPr>
      <w:r w:rsidRPr="00902581">
        <w:rPr>
          <w:rFonts w:ascii="Times New Roman" w:hAnsi="Times New Roman" w:cs="Times New Roman"/>
          <w:b w:val="0"/>
          <w:sz w:val="20"/>
        </w:rPr>
        <w:lastRenderedPageBreak/>
        <w:t>Tight integration of GNSS receiver and NR module in the device are required for the device implementation</w:t>
      </w:r>
      <w:r w:rsidR="00C8282F" w:rsidRPr="00902581">
        <w:rPr>
          <w:rFonts w:ascii="Times New Roman" w:hAnsi="Times New Roman" w:cs="Times New Roman"/>
          <w:b w:val="0"/>
          <w:sz w:val="20"/>
        </w:rPr>
        <w:t>.</w:t>
      </w:r>
      <w:r w:rsidRPr="00902581">
        <w:rPr>
          <w:rFonts w:ascii="Times New Roman" w:hAnsi="Times New Roman" w:cs="Times New Roman"/>
          <w:b w:val="0"/>
          <w:sz w:val="20"/>
        </w:rPr>
        <w:t xml:space="preserve"> </w:t>
      </w:r>
    </w:p>
    <w:p w:rsidR="003F728A" w:rsidRPr="00902581" w:rsidRDefault="00FB0F0B" w:rsidP="003F728A">
      <w:pPr>
        <w:pStyle w:val="DraftProposal"/>
        <w:numPr>
          <w:ilvl w:val="0"/>
          <w:numId w:val="29"/>
        </w:numPr>
        <w:rPr>
          <w:rFonts w:ascii="Times New Roman" w:hAnsi="Times New Roman" w:cs="Times New Roman"/>
          <w:b w:val="0"/>
          <w:sz w:val="20"/>
        </w:rPr>
      </w:pPr>
      <w:r w:rsidRPr="00902581">
        <w:rPr>
          <w:rFonts w:ascii="Times New Roman" w:hAnsi="Times New Roman" w:cs="Times New Roman"/>
          <w:b w:val="0"/>
          <w:sz w:val="20"/>
        </w:rPr>
        <w:t>The maintenance of GNSS time or frequency reference may result in high power consumption in the device</w:t>
      </w:r>
      <w:r w:rsidR="005A79F9">
        <w:rPr>
          <w:rFonts w:ascii="Times New Roman" w:hAnsi="Times New Roman" w:cs="Times New Roman"/>
          <w:b w:val="0"/>
          <w:sz w:val="20"/>
        </w:rPr>
        <w:t>.</w:t>
      </w:r>
      <w:r w:rsidRPr="00902581">
        <w:rPr>
          <w:rFonts w:ascii="Times New Roman" w:hAnsi="Times New Roman" w:cs="Times New Roman"/>
          <w:b w:val="0"/>
          <w:sz w:val="20"/>
        </w:rPr>
        <w:t xml:space="preserve"> </w:t>
      </w:r>
    </w:p>
    <w:p w:rsidR="00FB0F0B" w:rsidRPr="00902581" w:rsidRDefault="005A79F9" w:rsidP="003F728A">
      <w:pPr>
        <w:pStyle w:val="DraftProposal"/>
        <w:numPr>
          <w:ilvl w:val="0"/>
          <w:numId w:val="29"/>
        </w:numPr>
        <w:rPr>
          <w:rFonts w:ascii="Times New Roman" w:hAnsi="Times New Roman" w:cs="Times New Roman"/>
          <w:b w:val="0"/>
          <w:sz w:val="20"/>
        </w:rPr>
      </w:pPr>
      <w:r>
        <w:rPr>
          <w:rFonts w:ascii="Times New Roman" w:hAnsi="Times New Roman" w:cs="Times New Roman"/>
          <w:b w:val="0"/>
          <w:sz w:val="20"/>
        </w:rPr>
        <w:t>A</w:t>
      </w:r>
      <w:r w:rsidR="00FB0F0B" w:rsidRPr="00902581">
        <w:rPr>
          <w:rFonts w:ascii="Times New Roman" w:hAnsi="Times New Roman" w:cs="Times New Roman"/>
          <w:b w:val="0"/>
          <w:sz w:val="20"/>
        </w:rPr>
        <w:t xml:space="preserve"> higher SIB periodicity could be required as a very accurate internal clock synchronized to GNSS will need to be maintained in the </w:t>
      </w:r>
      <w:r>
        <w:rPr>
          <w:rFonts w:ascii="Times New Roman" w:hAnsi="Times New Roman" w:cs="Times New Roman"/>
          <w:b w:val="0"/>
          <w:sz w:val="20"/>
        </w:rPr>
        <w:t>UE</w:t>
      </w:r>
      <w:r w:rsidRPr="00902581">
        <w:rPr>
          <w:rFonts w:ascii="Times New Roman" w:hAnsi="Times New Roman" w:cs="Times New Roman"/>
          <w:b w:val="0"/>
          <w:sz w:val="20"/>
        </w:rPr>
        <w:t xml:space="preserve"> </w:t>
      </w:r>
      <w:r w:rsidR="009E0FA4" w:rsidRPr="00902581">
        <w:rPr>
          <w:rFonts w:ascii="Times New Roman" w:hAnsi="Times New Roman" w:cs="Times New Roman"/>
          <w:b w:val="0"/>
          <w:sz w:val="20"/>
        </w:rPr>
        <w:t>for the timestamp method.</w:t>
      </w:r>
      <w:r w:rsidR="007C7378" w:rsidRPr="00902581">
        <w:rPr>
          <w:rFonts w:ascii="Times New Roman" w:hAnsi="Times New Roman" w:cs="Times New Roman"/>
          <w:b w:val="0"/>
          <w:sz w:val="20"/>
        </w:rPr>
        <w:t xml:space="preserve"> </w:t>
      </w:r>
    </w:p>
    <w:p w:rsidR="006F313B" w:rsidRPr="00902581" w:rsidRDefault="003F728A" w:rsidP="0038520E">
      <w:pPr>
        <w:rPr>
          <w:szCs w:val="22"/>
        </w:rPr>
      </w:pPr>
      <w:r w:rsidRPr="00902581">
        <w:t xml:space="preserve">Additionally, other companies observed that </w:t>
      </w:r>
      <w:r w:rsidR="008B561C" w:rsidRPr="00902581">
        <w:rPr>
          <w:szCs w:val="22"/>
        </w:rPr>
        <w:t xml:space="preserve">based on the UE implementation, both </w:t>
      </w:r>
      <w:r w:rsidR="002732C2" w:rsidRPr="00902581">
        <w:rPr>
          <w:szCs w:val="22"/>
        </w:rPr>
        <w:t>methods</w:t>
      </w:r>
      <w:r w:rsidR="005A79F9">
        <w:rPr>
          <w:szCs w:val="22"/>
        </w:rPr>
        <w:t xml:space="preserve"> </w:t>
      </w:r>
      <w:r w:rsidR="002732C2" w:rsidRPr="00902581">
        <w:rPr>
          <w:szCs w:val="22"/>
        </w:rPr>
        <w:t xml:space="preserve"> (</w:t>
      </w:r>
      <w:r w:rsidR="005A79F9">
        <w:rPr>
          <w:szCs w:val="22"/>
        </w:rPr>
        <w:t>s</w:t>
      </w:r>
      <w:r w:rsidR="002732C2" w:rsidRPr="00902581">
        <w:rPr>
          <w:szCs w:val="22"/>
        </w:rPr>
        <w:t xml:space="preserve">atellite ephemeris </w:t>
      </w:r>
      <w:r w:rsidR="005A79F9">
        <w:rPr>
          <w:szCs w:val="22"/>
        </w:rPr>
        <w:t xml:space="preserve">based </w:t>
      </w:r>
      <w:r w:rsidR="002732C2" w:rsidRPr="00902581">
        <w:rPr>
          <w:szCs w:val="22"/>
        </w:rPr>
        <w:t>or Timestamp</w:t>
      </w:r>
      <w:r w:rsidR="005A79F9">
        <w:rPr>
          <w:szCs w:val="22"/>
        </w:rPr>
        <w:t xml:space="preserve"> based</w:t>
      </w:r>
      <w:r w:rsidR="002732C2" w:rsidRPr="00902581">
        <w:rPr>
          <w:szCs w:val="22"/>
        </w:rPr>
        <w:t xml:space="preserve">) </w:t>
      </w:r>
      <w:r w:rsidR="008B561C" w:rsidRPr="00902581">
        <w:rPr>
          <w:szCs w:val="22"/>
        </w:rPr>
        <w:t xml:space="preserve"> may be used in combination with each other.</w:t>
      </w:r>
      <w:r w:rsidR="006F313B" w:rsidRPr="00902581">
        <w:rPr>
          <w:szCs w:val="22"/>
        </w:rPr>
        <w:t>.</w:t>
      </w:r>
    </w:p>
    <w:p w:rsidR="00783DA1" w:rsidRPr="00902581" w:rsidRDefault="00946ECB" w:rsidP="00783DA1">
      <w:pPr>
        <w:rPr>
          <w:szCs w:val="22"/>
        </w:rPr>
      </w:pPr>
      <w:r w:rsidRPr="00902581">
        <w:rPr>
          <w:szCs w:val="22"/>
        </w:rPr>
        <w:t xml:space="preserve">Based on the above discussion, </w:t>
      </w:r>
      <w:r w:rsidR="007447C1">
        <w:rPr>
          <w:szCs w:val="22"/>
        </w:rPr>
        <w:t xml:space="preserve">an </w:t>
      </w:r>
      <w:r w:rsidRPr="00902581">
        <w:rPr>
          <w:szCs w:val="22"/>
        </w:rPr>
        <w:t xml:space="preserve">initial proposal is made as follows. Companies are encouraged to provide views on the </w:t>
      </w:r>
      <w:r w:rsidR="003F1F19" w:rsidRPr="00902581">
        <w:rPr>
          <w:szCs w:val="22"/>
        </w:rPr>
        <w:t xml:space="preserve">initial </w:t>
      </w:r>
      <w:r w:rsidRPr="00902581">
        <w:rPr>
          <w:szCs w:val="22"/>
        </w:rPr>
        <w:t>proposal.</w:t>
      </w:r>
    </w:p>
    <w:p w:rsidR="00A84090" w:rsidRPr="00902581" w:rsidRDefault="003F1F19" w:rsidP="00A84090">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Initial proposal 1</w:t>
      </w:r>
      <w:r w:rsidR="00A84090" w:rsidRPr="00902581">
        <w:rPr>
          <w:rFonts w:ascii="Times New Roman" w:hAnsi="Times New Roman" w:cs="Times New Roman"/>
          <w:highlight w:val="cyan"/>
        </w:rPr>
        <w:t>-</w:t>
      </w:r>
      <w:r w:rsidRPr="00902581">
        <w:rPr>
          <w:rFonts w:ascii="Times New Roman" w:hAnsi="Times New Roman" w:cs="Times New Roman"/>
        </w:rPr>
        <w:t>1</w:t>
      </w:r>
      <w:r w:rsidR="006A40B6" w:rsidRPr="00902581">
        <w:rPr>
          <w:rFonts w:ascii="Times New Roman" w:hAnsi="Times New Roman" w:cs="Times New Roman"/>
        </w:rPr>
        <w:t xml:space="preserve">: </w:t>
      </w:r>
    </w:p>
    <w:p w:rsidR="006A40B6" w:rsidRPr="00902581" w:rsidRDefault="006A40B6" w:rsidP="006A40B6">
      <w:pPr>
        <w:rPr>
          <w:b/>
          <w:lang w:val="en-US"/>
        </w:rPr>
      </w:pPr>
      <w:r w:rsidRPr="00902581">
        <w:rPr>
          <w:b/>
          <w:lang w:val="en-US"/>
        </w:rPr>
        <w:t xml:space="preserve">An NTN UE is required to support </w:t>
      </w:r>
      <w:r w:rsidR="001605AC" w:rsidRPr="00902581">
        <w:rPr>
          <w:b/>
          <w:lang w:val="en-US"/>
        </w:rPr>
        <w:t xml:space="preserve">UE specific TA calculation </w:t>
      </w:r>
      <w:r w:rsidRPr="00902581">
        <w:rPr>
          <w:b/>
          <w:lang w:val="en-US"/>
        </w:rPr>
        <w:t xml:space="preserve">based on </w:t>
      </w:r>
      <w:r w:rsidR="001605AC" w:rsidRPr="00902581">
        <w:rPr>
          <w:b/>
          <w:lang w:val="en-US"/>
        </w:rPr>
        <w:t>its</w:t>
      </w:r>
      <w:r w:rsidRPr="00902581">
        <w:rPr>
          <w:b/>
          <w:lang w:val="en-US"/>
        </w:rPr>
        <w:t xml:space="preserve"> position and satellite ephemeris</w:t>
      </w:r>
    </w:p>
    <w:p w:rsidR="00875B0A" w:rsidRPr="00902581" w:rsidRDefault="00875B0A" w:rsidP="006A40B6">
      <w:pPr>
        <w:rPr>
          <w:b/>
          <w:lang w:val="en-US"/>
        </w:rPr>
      </w:pPr>
      <w:r w:rsidRPr="00902581">
        <w:rPr>
          <w:b/>
          <w:lang w:val="en-US"/>
        </w:rPr>
        <w:t>FFS: Whether the Timestamp based method may optionally be used by the UE, in case the network broadcasts timestamps</w:t>
      </w:r>
    </w:p>
    <w:p w:rsidR="00A84090" w:rsidRPr="00902581" w:rsidRDefault="00A84090" w:rsidP="00A84090">
      <w:pPr>
        <w:rPr>
          <w:lang w:val="en-US"/>
        </w:rPr>
      </w:pPr>
    </w:p>
    <w:p w:rsidR="00A84090" w:rsidRPr="00902581" w:rsidRDefault="00A84090" w:rsidP="00A84090">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A84090" w:rsidRPr="00902581" w:rsidTr="00CF2DF8">
        <w:tc>
          <w:tcPr>
            <w:tcW w:w="932" w:type="pct"/>
            <w:shd w:val="clear" w:color="auto" w:fill="00B0F0"/>
          </w:tcPr>
          <w:p w:rsidR="00A84090" w:rsidRPr="00902581" w:rsidRDefault="00A84090" w:rsidP="00170F90">
            <w:pPr>
              <w:rPr>
                <w:b/>
                <w:color w:val="FFFFFF" w:themeColor="background1"/>
              </w:rPr>
            </w:pPr>
            <w:r w:rsidRPr="00902581">
              <w:rPr>
                <w:b/>
                <w:color w:val="FFFFFF" w:themeColor="background1"/>
              </w:rPr>
              <w:t>Companies</w:t>
            </w:r>
          </w:p>
        </w:tc>
        <w:tc>
          <w:tcPr>
            <w:tcW w:w="4068" w:type="pct"/>
            <w:shd w:val="clear" w:color="auto" w:fill="00B0F0"/>
          </w:tcPr>
          <w:p w:rsidR="00A84090" w:rsidRPr="00902581" w:rsidRDefault="00A84090" w:rsidP="00170F90">
            <w:pPr>
              <w:rPr>
                <w:b/>
                <w:color w:val="FFFFFF" w:themeColor="background1"/>
              </w:rPr>
            </w:pPr>
            <w:r w:rsidRPr="00902581">
              <w:rPr>
                <w:b/>
                <w:color w:val="FFFFFF" w:themeColor="background1"/>
              </w:rPr>
              <w:t>Comments and Views</w:t>
            </w:r>
          </w:p>
        </w:tc>
      </w:tr>
      <w:tr w:rsidR="00A84090" w:rsidRPr="00902581" w:rsidTr="00170F90">
        <w:tc>
          <w:tcPr>
            <w:tcW w:w="932" w:type="pct"/>
          </w:tcPr>
          <w:p w:rsidR="00A84090" w:rsidRPr="00902581" w:rsidRDefault="00A84090" w:rsidP="00170F90"/>
        </w:tc>
        <w:tc>
          <w:tcPr>
            <w:tcW w:w="4068" w:type="pct"/>
          </w:tcPr>
          <w:p w:rsidR="00A84090" w:rsidRPr="00902581" w:rsidRDefault="00A84090" w:rsidP="00170F90"/>
        </w:tc>
      </w:tr>
      <w:tr w:rsidR="00A84090" w:rsidRPr="00902581" w:rsidTr="00170F90">
        <w:tc>
          <w:tcPr>
            <w:tcW w:w="932" w:type="pct"/>
          </w:tcPr>
          <w:p w:rsidR="00A84090" w:rsidRPr="00902581" w:rsidRDefault="00A84090" w:rsidP="00170F90">
            <w:pPr>
              <w:rPr>
                <w:bCs/>
              </w:rPr>
            </w:pPr>
          </w:p>
        </w:tc>
        <w:tc>
          <w:tcPr>
            <w:tcW w:w="4068" w:type="pct"/>
          </w:tcPr>
          <w:p w:rsidR="00A84090" w:rsidRPr="00902581" w:rsidRDefault="00A84090" w:rsidP="00170F90"/>
        </w:tc>
      </w:tr>
    </w:tbl>
    <w:p w:rsidR="0005644C" w:rsidRPr="00902581" w:rsidRDefault="0005644C" w:rsidP="002C6CD1"/>
    <w:p w:rsidR="00D135FB" w:rsidRPr="00902581" w:rsidRDefault="00D135FB" w:rsidP="00D135FB">
      <w:pPr>
        <w:pStyle w:val="Titre3"/>
      </w:pPr>
      <w:bookmarkStart w:id="8" w:name="_Toc55233899"/>
      <w:r w:rsidRPr="00902581">
        <w:t xml:space="preserve">List of </w:t>
      </w:r>
      <w:r w:rsidR="00A5650B" w:rsidRPr="00902581">
        <w:t xml:space="preserve">open </w:t>
      </w:r>
      <w:r w:rsidRPr="00902581">
        <w:t>issues</w:t>
      </w:r>
      <w:bookmarkEnd w:id="8"/>
      <w:r w:rsidRPr="00902581">
        <w:t xml:space="preserve"> </w:t>
      </w:r>
    </w:p>
    <w:p w:rsidR="00130CA7" w:rsidRPr="00902581" w:rsidRDefault="00130CA7" w:rsidP="00130CA7">
      <w:r w:rsidRPr="00902581">
        <w:t>The following issues need to be further investigated</w:t>
      </w:r>
      <w:r w:rsidR="00A5650B" w:rsidRPr="00902581">
        <w:t>:</w:t>
      </w:r>
    </w:p>
    <w:p w:rsidR="00130CA7" w:rsidRPr="00902581" w:rsidRDefault="00130CA7" w:rsidP="00130CA7">
      <w:pPr>
        <w:pStyle w:val="Paragraphedeliste"/>
        <w:numPr>
          <w:ilvl w:val="0"/>
          <w:numId w:val="25"/>
        </w:numPr>
      </w:pPr>
      <w:r w:rsidRPr="00902581">
        <w:t xml:space="preserve">Issue#1-1: Serving satellite ephemeris </w:t>
      </w:r>
      <w:r w:rsidR="00AE62B6" w:rsidRPr="00902581">
        <w:t>format</w:t>
      </w:r>
    </w:p>
    <w:p w:rsidR="00130CA7" w:rsidRPr="00902581" w:rsidRDefault="00130CA7" w:rsidP="00130CA7">
      <w:pPr>
        <w:pStyle w:val="Paragraphedeliste"/>
        <w:numPr>
          <w:ilvl w:val="0"/>
          <w:numId w:val="25"/>
        </w:numPr>
      </w:pPr>
      <w:r w:rsidRPr="00902581">
        <w:t xml:space="preserve">Issue#1-2: The need </w:t>
      </w:r>
      <w:r w:rsidR="00AE62B6" w:rsidRPr="00902581">
        <w:t xml:space="preserve">and indication </w:t>
      </w:r>
      <w:r w:rsidRPr="00902581">
        <w:t xml:space="preserve">of common TA </w:t>
      </w:r>
    </w:p>
    <w:p w:rsidR="00130CA7" w:rsidRPr="00902581" w:rsidRDefault="00130CA7" w:rsidP="00130CA7">
      <w:pPr>
        <w:pStyle w:val="Paragraphedeliste"/>
        <w:numPr>
          <w:ilvl w:val="0"/>
          <w:numId w:val="25"/>
        </w:numPr>
      </w:pPr>
      <w:r w:rsidRPr="00902581">
        <w:t xml:space="preserve">Issue#1-3: </w:t>
      </w:r>
      <w:r w:rsidR="00AE62B6" w:rsidRPr="00902581">
        <w:t>The need and indication of  TA margin</w:t>
      </w:r>
    </w:p>
    <w:p w:rsidR="00006617" w:rsidRPr="00902581" w:rsidRDefault="00006617" w:rsidP="00006617">
      <w:pPr>
        <w:pStyle w:val="Paragraphedeliste"/>
        <w:numPr>
          <w:ilvl w:val="0"/>
          <w:numId w:val="25"/>
        </w:numPr>
      </w:pPr>
      <w:r w:rsidRPr="00902581">
        <w:t xml:space="preserve">Issue#1-4: </w:t>
      </w:r>
      <w:r w:rsidR="00AE62B6" w:rsidRPr="00902581">
        <w:t>TA command in RAR</w:t>
      </w:r>
    </w:p>
    <w:p w:rsidR="006F6278" w:rsidRPr="00902581" w:rsidRDefault="00E4342C" w:rsidP="00AD102B">
      <w:pPr>
        <w:pStyle w:val="Titre3"/>
      </w:pPr>
      <w:bookmarkStart w:id="9" w:name="_Toc55233900"/>
      <w:r w:rsidRPr="00902581">
        <w:t>Issue#1-</w:t>
      </w:r>
      <w:r w:rsidR="00C84EBA">
        <w:t>1</w:t>
      </w:r>
      <w:r w:rsidRPr="00902581">
        <w:t xml:space="preserve">: </w:t>
      </w:r>
      <w:r w:rsidR="00D35C61" w:rsidRPr="00902581">
        <w:t xml:space="preserve">The need </w:t>
      </w:r>
      <w:r w:rsidR="00490C92" w:rsidRPr="00902581">
        <w:t xml:space="preserve">and indication </w:t>
      </w:r>
      <w:r w:rsidR="00D35C61" w:rsidRPr="00902581">
        <w:t>of c</w:t>
      </w:r>
      <w:r w:rsidR="000A20E6" w:rsidRPr="00902581">
        <w:t>ommon TA</w:t>
      </w:r>
      <w:bookmarkEnd w:id="9"/>
      <w:r w:rsidR="000A20E6" w:rsidRPr="00902581">
        <w:t xml:space="preserve"> </w:t>
      </w:r>
    </w:p>
    <w:p w:rsidR="00906342" w:rsidRPr="00902581" w:rsidRDefault="00906342" w:rsidP="00AD102B">
      <w:pPr>
        <w:pStyle w:val="Titre4"/>
      </w:pPr>
      <w:r w:rsidRPr="00902581">
        <w:t>Background</w:t>
      </w:r>
    </w:p>
    <w:p w:rsidR="004F59C2" w:rsidRPr="00902581" w:rsidRDefault="00D81F0D" w:rsidP="004F59C2">
      <w:r w:rsidRPr="00902581">
        <w:t xml:space="preserve">The need of common TA is directly linked to the position of </w:t>
      </w:r>
      <w:r w:rsidR="00C33E6D">
        <w:t xml:space="preserve"> the </w:t>
      </w:r>
      <w:r w:rsidRPr="00902581">
        <w:t>reference point</w:t>
      </w:r>
      <w:r w:rsidR="00C33E6D">
        <w:t xml:space="preserve"> for time synchronization</w:t>
      </w:r>
      <w:r w:rsidRPr="00902581">
        <w:t xml:space="preserve">. </w:t>
      </w:r>
      <w:r w:rsidR="00F33746" w:rsidRPr="00902581">
        <w:t>T</w:t>
      </w:r>
      <w:r w:rsidRPr="00902581">
        <w:t>he reference point</w:t>
      </w:r>
      <w:r w:rsidR="00F40AF6" w:rsidRPr="00902581">
        <w:t xml:space="preserve"> (RP)</w:t>
      </w:r>
      <w:r w:rsidRPr="00902581">
        <w:t xml:space="preserve"> is defined as the point where the timing alignment of uplink and downlink frames can be observed. </w:t>
      </w:r>
      <w:r w:rsidR="00C33E6D">
        <w:t>T</w:t>
      </w:r>
      <w:r w:rsidR="00F33746" w:rsidRPr="00902581">
        <w:t xml:space="preserve">he common TA is defined as the common component of propagation delay shared by all UEs within the </w:t>
      </w:r>
      <w:r w:rsidR="00C33E6D">
        <w:t xml:space="preserve">cell </w:t>
      </w:r>
      <w:r w:rsidR="00F33746" w:rsidRPr="00902581">
        <w:t>coverage and corresponds to</w:t>
      </w:r>
      <w:r w:rsidR="004737DA" w:rsidRPr="00902581">
        <w:t xml:space="preserve"> the </w:t>
      </w:r>
      <w:r w:rsidR="00AD6122">
        <w:t>Round Trip Delay (</w:t>
      </w:r>
      <w:r w:rsidR="004737DA" w:rsidRPr="00902581">
        <w:t>RTD</w:t>
      </w:r>
      <w:r w:rsidR="00AD6122">
        <w:t>)</w:t>
      </w:r>
      <w:r w:rsidR="004737DA" w:rsidRPr="00902581">
        <w:t xml:space="preserve"> between the RP and the satellite</w:t>
      </w:r>
      <w:r w:rsidR="004F59C2">
        <w:t>;</w:t>
      </w:r>
      <w:r w:rsidR="00F33746" w:rsidRPr="00902581">
        <w:t xml:space="preserve"> </w:t>
      </w:r>
      <w:r w:rsidR="004F59C2" w:rsidRPr="00902581">
        <w:t>It is zero if</w:t>
      </w:r>
      <w:r w:rsidR="004F59C2">
        <w:t xml:space="preserve"> the</w:t>
      </w:r>
      <w:r w:rsidR="004F59C2" w:rsidRPr="00902581">
        <w:t xml:space="preserve"> Reference Point is located at the satellite; or equal to NTN GW to satellite RTD if Reference Point is located at the NTN GW depending on the implementation.</w:t>
      </w:r>
    </w:p>
    <w:p w:rsidR="00F33746" w:rsidRPr="00902581" w:rsidRDefault="00F33746" w:rsidP="00F33746"/>
    <w:p w:rsidR="00EE0D78" w:rsidRPr="00902581" w:rsidRDefault="00EE0D78" w:rsidP="00EE0D78">
      <w:r w:rsidRPr="00902581">
        <w:t xml:space="preserve">There were 3 options considered for the common TA indication </w:t>
      </w:r>
      <w:r w:rsidR="009500AE" w:rsidRPr="00902581">
        <w:t>at RAN1#</w:t>
      </w:r>
      <w:r w:rsidRPr="00902581">
        <w:t xml:space="preserve">102e as summarized in moderator’s summary for UL synchronization in NR NTN in R1-2007290: </w:t>
      </w:r>
    </w:p>
    <w:p w:rsidR="00EE0D78" w:rsidRPr="00902581" w:rsidRDefault="00EE0D78" w:rsidP="003C6A22">
      <w:pPr>
        <w:pStyle w:val="Paragraphedeliste"/>
        <w:numPr>
          <w:ilvl w:val="0"/>
          <w:numId w:val="19"/>
        </w:numPr>
      </w:pPr>
      <w:r w:rsidRPr="00902581">
        <w:t>RP OPTION 1: The RP is located at the gNB</w:t>
      </w:r>
      <w:r w:rsidR="003C6A22" w:rsidRPr="00902581">
        <w:t>. Common TA indication shall be introduced.</w:t>
      </w:r>
    </w:p>
    <w:p w:rsidR="00EE0D78" w:rsidRPr="00902581" w:rsidRDefault="00EE0D78" w:rsidP="003C6A22">
      <w:pPr>
        <w:pStyle w:val="Paragraphedeliste"/>
        <w:numPr>
          <w:ilvl w:val="0"/>
          <w:numId w:val="19"/>
        </w:numPr>
      </w:pPr>
      <w:r w:rsidRPr="00902581">
        <w:t>RP OPTION 2: The RP is located at the satellite</w:t>
      </w:r>
      <w:r w:rsidR="003C6A22" w:rsidRPr="00902581">
        <w:t>. Common TA indication may be avoided.</w:t>
      </w:r>
    </w:p>
    <w:p w:rsidR="00EE0D78" w:rsidRPr="00902581" w:rsidRDefault="00EE0D78" w:rsidP="003C6A22">
      <w:pPr>
        <w:pStyle w:val="Paragraphedeliste"/>
        <w:numPr>
          <w:ilvl w:val="0"/>
          <w:numId w:val="19"/>
        </w:numPr>
      </w:pPr>
      <w:r w:rsidRPr="00902581">
        <w:t>RP OPTION 3:  The RP localization is not specified and left to the implementation</w:t>
      </w:r>
      <w:r w:rsidR="0066375A">
        <w:t>, i.e. network</w:t>
      </w:r>
      <w:r w:rsidRPr="00902581">
        <w:t xml:space="preserve">. </w:t>
      </w:r>
      <w:r w:rsidR="003C6A22" w:rsidRPr="00902581">
        <w:t>Common TA indication shall be introduced to support all the foreseen deployment scenarios.</w:t>
      </w:r>
    </w:p>
    <w:p w:rsidR="00EE0D78" w:rsidRPr="00902581" w:rsidRDefault="00D81F0D" w:rsidP="00EE0D78">
      <w:r w:rsidRPr="00902581">
        <w:lastRenderedPageBreak/>
        <w:t>A</w:t>
      </w:r>
      <w:r w:rsidR="004B0C77" w:rsidRPr="00902581">
        <w:t xml:space="preserve"> holistic view should be taken when deciding the Reference point localization . </w:t>
      </w:r>
      <w:r w:rsidR="00764EA5" w:rsidRPr="00902581">
        <w:t xml:space="preserve">More specifically, </w:t>
      </w:r>
      <w:r w:rsidR="003C6A22" w:rsidRPr="00902581">
        <w:t>RP OPTION 3</w:t>
      </w:r>
      <w:r w:rsidRPr="00902581">
        <w:t xml:space="preserve"> illustrated in </w:t>
      </w:r>
      <w:r w:rsidR="00C33E6D">
        <w:t xml:space="preserve">the </w:t>
      </w:r>
      <w:r w:rsidRPr="00902581">
        <w:t xml:space="preserve">figure below, </w:t>
      </w:r>
      <w:r w:rsidR="003C6A22" w:rsidRPr="00902581">
        <w:t>can be seen as a generic option that can be used to support all the foreseen deployment scenarios. Considering this option, t</w:t>
      </w:r>
      <w:r w:rsidR="00EE0D78" w:rsidRPr="00902581">
        <w:t>he initial TA acquisition (before PRACH transmission) is computed as the sum of two distinct contributions:</w:t>
      </w:r>
    </w:p>
    <w:p w:rsidR="003B1BD3" w:rsidRPr="00902581" w:rsidRDefault="00EE0D78" w:rsidP="003B1BD3">
      <w:r w:rsidRPr="007C2F4F">
        <w:rPr>
          <w:lang w:val="en-US"/>
        </w:rPr>
        <w:t>-</w:t>
      </w:r>
      <w:r w:rsidRPr="007C2F4F">
        <w:rPr>
          <w:lang w:val="en-US"/>
        </w:rPr>
        <w:tab/>
        <w:t xml:space="preserve">TA = </w:t>
      </w:r>
      <w:r w:rsidR="00412867" w:rsidRPr="007C2F4F">
        <w:rPr>
          <w:lang w:val="en-US"/>
        </w:rPr>
        <w:t>UE specific TA + Common TA + (-TA margin) = 2x</w:t>
      </w:r>
      <w:r w:rsidR="004F59C2" w:rsidRPr="007C2F4F">
        <w:rPr>
          <w:lang w:val="en-US"/>
        </w:rPr>
        <w:t>T1</w:t>
      </w:r>
      <w:r w:rsidR="00412867" w:rsidRPr="007C2F4F">
        <w:rPr>
          <w:lang w:val="en-US"/>
        </w:rPr>
        <w:t xml:space="preserve"> + 2x</w:t>
      </w:r>
      <w:r w:rsidR="004F59C2" w:rsidRPr="007C2F4F">
        <w:rPr>
          <w:lang w:val="en-US"/>
        </w:rPr>
        <w:t>T0</w:t>
      </w:r>
      <w:r w:rsidR="00412867" w:rsidRPr="007C2F4F">
        <w:rPr>
          <w:lang w:val="en-US"/>
        </w:rPr>
        <w:t>+(-TA margin)</w:t>
      </w:r>
      <w:r w:rsidR="0095747B" w:rsidRPr="007C2F4F">
        <w:rPr>
          <w:lang w:val="en-US"/>
        </w:rPr>
        <w:t xml:space="preserve"> </w:t>
      </w:r>
      <w:r w:rsidR="003B1BD3" w:rsidRPr="00902581">
        <w:t xml:space="preserve">As a consequence, the RTD experienced between the gNB and the RP shall </w:t>
      </w:r>
      <w:r w:rsidR="00C61B20" w:rsidRPr="00902581">
        <w:t xml:space="preserve">be compensated by the network. It </w:t>
      </w:r>
      <w:r w:rsidR="003B1BD3" w:rsidRPr="00902581">
        <w:t>is masked to the UE from a synchronization point of view.</w:t>
      </w:r>
    </w:p>
    <w:p w:rsidR="00935AD3" w:rsidRPr="00902581" w:rsidRDefault="00935AD3" w:rsidP="003B1BD3"/>
    <w:p w:rsidR="00AA186D" w:rsidRDefault="00586C81" w:rsidP="00D94258">
      <w:pPr>
        <w:keepNext/>
        <w:jc w:val="center"/>
      </w:pPr>
      <w:r w:rsidRPr="00902581">
        <w:rPr>
          <w:noProof/>
          <w:lang w:val="fr-FR" w:eastAsia="fr-FR"/>
        </w:rPr>
        <w:drawing>
          <wp:inline distT="0" distB="0" distL="0" distR="0" wp14:anchorId="78817040" wp14:editId="18BC3459">
            <wp:extent cx="5133600" cy="27792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133600" cy="2779200"/>
                    </a:xfrm>
                    <a:prstGeom prst="rect">
                      <a:avLst/>
                    </a:prstGeom>
                    <a:noFill/>
                  </pic:spPr>
                </pic:pic>
              </a:graphicData>
            </a:graphic>
          </wp:inline>
        </w:drawing>
      </w:r>
    </w:p>
    <w:p w:rsidR="00AA186D" w:rsidRDefault="00AA186D" w:rsidP="00FA1179">
      <w:pPr>
        <w:pStyle w:val="Lgende"/>
        <w:jc w:val="center"/>
      </w:pPr>
      <w:r>
        <w:t xml:space="preserve">Figure </w:t>
      </w:r>
      <w:r>
        <w:fldChar w:fldCharType="begin"/>
      </w:r>
      <w:r>
        <w:instrText xml:space="preserve"> SEQ Figure \* ARABIC </w:instrText>
      </w:r>
      <w:r>
        <w:fldChar w:fldCharType="separate"/>
      </w:r>
      <w:r w:rsidR="00FA1179">
        <w:rPr>
          <w:noProof/>
        </w:rPr>
        <w:t>3</w:t>
      </w:r>
      <w:r>
        <w:fldChar w:fldCharType="end"/>
      </w:r>
      <w:r>
        <w:t xml:space="preserve"> Reference Point (</w:t>
      </w:r>
      <w:r w:rsidRPr="00A3554B">
        <w:t>RP</w:t>
      </w:r>
      <w:r>
        <w:t>)</w:t>
      </w:r>
      <w:r w:rsidRPr="00A3554B">
        <w:t xml:space="preserve"> OPTION 3</w:t>
      </w:r>
    </w:p>
    <w:p w:rsidR="00AA186D" w:rsidRDefault="00AA186D" w:rsidP="003B1BD3"/>
    <w:p w:rsidR="00B37CE6" w:rsidRPr="00902581" w:rsidRDefault="002C0A6F" w:rsidP="003B1BD3">
      <w:r w:rsidRPr="00902581">
        <w:t>The following table recaps the proposals of the companies about</w:t>
      </w:r>
      <w:r w:rsidR="004767D7" w:rsidRPr="00902581">
        <w:t xml:space="preserve"> the reference point for time</w:t>
      </w:r>
      <w:r w:rsidRPr="00902581">
        <w:t xml:space="preserve"> </w:t>
      </w:r>
      <w:r w:rsidR="004767D7" w:rsidRPr="00902581">
        <w:t>synchronisation</w:t>
      </w:r>
      <w:r w:rsidRPr="00902581">
        <w:t>:</w:t>
      </w:r>
    </w:p>
    <w:tbl>
      <w:tblPr>
        <w:tblStyle w:val="Grilledutableau"/>
        <w:tblW w:w="5000" w:type="pct"/>
        <w:tblLook w:val="04A0" w:firstRow="1" w:lastRow="0" w:firstColumn="1" w:lastColumn="0" w:noHBand="0" w:noVBand="1"/>
      </w:tblPr>
      <w:tblGrid>
        <w:gridCol w:w="1837"/>
        <w:gridCol w:w="8018"/>
      </w:tblGrid>
      <w:tr w:rsidR="00B37CE6" w:rsidRPr="00902581" w:rsidTr="00CF2DF8">
        <w:tc>
          <w:tcPr>
            <w:tcW w:w="932" w:type="pct"/>
            <w:shd w:val="clear" w:color="auto" w:fill="00B0F0"/>
          </w:tcPr>
          <w:p w:rsidR="00B37CE6" w:rsidRPr="00902581" w:rsidRDefault="00B37CE6" w:rsidP="00102E9B">
            <w:pPr>
              <w:rPr>
                <w:b/>
                <w:color w:val="FFFFFF" w:themeColor="background1"/>
              </w:rPr>
            </w:pPr>
            <w:r w:rsidRPr="00902581">
              <w:rPr>
                <w:b/>
                <w:color w:val="FFFFFF" w:themeColor="background1"/>
              </w:rPr>
              <w:t>Companies</w:t>
            </w:r>
          </w:p>
        </w:tc>
        <w:tc>
          <w:tcPr>
            <w:tcW w:w="4068" w:type="pct"/>
            <w:shd w:val="clear" w:color="auto" w:fill="00B0F0"/>
          </w:tcPr>
          <w:p w:rsidR="00B37CE6" w:rsidRPr="00902581" w:rsidRDefault="00B37CE6" w:rsidP="00102E9B">
            <w:pPr>
              <w:rPr>
                <w:b/>
                <w:color w:val="FFFFFF" w:themeColor="background1"/>
              </w:rPr>
            </w:pPr>
            <w:r w:rsidRPr="00902581">
              <w:rPr>
                <w:b/>
                <w:color w:val="FFFFFF" w:themeColor="background1"/>
              </w:rPr>
              <w:t>Proposals</w:t>
            </w:r>
          </w:p>
        </w:tc>
      </w:tr>
      <w:tr w:rsidR="00B37CE6" w:rsidRPr="00902581" w:rsidTr="00102E9B">
        <w:tc>
          <w:tcPr>
            <w:tcW w:w="932" w:type="pct"/>
          </w:tcPr>
          <w:p w:rsidR="00B37CE6" w:rsidRPr="00902581" w:rsidRDefault="00B37CE6" w:rsidP="00102E9B">
            <w:r w:rsidRPr="00902581">
              <w:t>Ericsson</w:t>
            </w:r>
          </w:p>
        </w:tc>
        <w:tc>
          <w:tcPr>
            <w:tcW w:w="4068" w:type="pct"/>
          </w:tcPr>
          <w:p w:rsidR="00B37CE6" w:rsidRPr="00902581" w:rsidRDefault="00B37CE6" w:rsidP="00102E9B">
            <w:r w:rsidRPr="00902581">
              <w:t>Proposal 4:</w:t>
            </w:r>
            <w:r w:rsidRPr="00902581">
              <w:tab/>
              <w:t>The reference point for time and frequency in an NTN should be under control of the network and should at least support the option of having gNB as the reference point.</w:t>
            </w:r>
          </w:p>
        </w:tc>
      </w:tr>
      <w:tr w:rsidR="00B37CE6" w:rsidRPr="00902581" w:rsidTr="00102E9B">
        <w:tc>
          <w:tcPr>
            <w:tcW w:w="932" w:type="pct"/>
          </w:tcPr>
          <w:p w:rsidR="00B37CE6" w:rsidRPr="00902581" w:rsidRDefault="00976DC4" w:rsidP="00102E9B">
            <w:pPr>
              <w:rPr>
                <w:bCs/>
              </w:rPr>
            </w:pPr>
            <w:r w:rsidRPr="00902581">
              <w:rPr>
                <w:bCs/>
              </w:rPr>
              <w:t>Qualcomm Incorporated</w:t>
            </w:r>
          </w:p>
        </w:tc>
        <w:tc>
          <w:tcPr>
            <w:tcW w:w="4068" w:type="pct"/>
          </w:tcPr>
          <w:p w:rsidR="00B37CE6" w:rsidRPr="00902581" w:rsidRDefault="00976DC4" w:rsidP="00102E9B">
            <w:r w:rsidRPr="00902581">
              <w:t>Observation 2: In NTN with transparent LEO satellites, it may not be feasible to have gNB as the reference point for time and frequency.</w:t>
            </w:r>
          </w:p>
          <w:p w:rsidR="00976DC4" w:rsidRPr="00902581" w:rsidRDefault="00976DC4" w:rsidP="00102E9B">
            <w:r w:rsidRPr="00902581">
              <w:t>Proposal 1: In NTN, the satellite is the time and frequency reference point of a UE, i.e., UE targets UL transmit time and frequency at the arrival of the satellite and does not autonomously compensate time delay and frequency errors introduced by the satellite transponder and the feeder link.</w:t>
            </w:r>
          </w:p>
        </w:tc>
      </w:tr>
      <w:tr w:rsidR="00081745" w:rsidRPr="00902581" w:rsidTr="00102E9B">
        <w:tc>
          <w:tcPr>
            <w:tcW w:w="932" w:type="pct"/>
          </w:tcPr>
          <w:p w:rsidR="00081745" w:rsidRPr="00902581" w:rsidRDefault="00081745" w:rsidP="00102E9B">
            <w:pPr>
              <w:rPr>
                <w:bCs/>
              </w:rPr>
            </w:pPr>
            <w:r w:rsidRPr="00902581">
              <w:rPr>
                <w:bCs/>
              </w:rPr>
              <w:t>Nokia</w:t>
            </w:r>
          </w:p>
        </w:tc>
        <w:tc>
          <w:tcPr>
            <w:tcW w:w="4068" w:type="pct"/>
          </w:tcPr>
          <w:p w:rsidR="00BD17D1" w:rsidRPr="00902581" w:rsidRDefault="00BD17D1" w:rsidP="00BD17D1">
            <w:r w:rsidRPr="00902581">
              <w:t xml:space="preserve">Observation 12:  The implementation of the synchronization reference point at the satellite or at the gNB are not </w:t>
            </w:r>
            <w:r w:rsidR="00C82528" w:rsidRPr="00902581">
              <w:t>t</w:t>
            </w:r>
            <w:r w:rsidRPr="00902581">
              <w:t xml:space="preserve">ransparent to the system, and both would require different support from the NTN specifications in terms of messages to be broadcast. </w:t>
            </w:r>
          </w:p>
          <w:p w:rsidR="00081745" w:rsidRPr="00902581" w:rsidRDefault="00BD17D1" w:rsidP="00BD17D1">
            <w:r w:rsidRPr="00902581">
              <w:t>Proposal 3: RAN 1 to define one of the alternatives as the current working assumption, to minimize the specification effort and the sub-branches of work.</w:t>
            </w:r>
          </w:p>
        </w:tc>
      </w:tr>
      <w:tr w:rsidR="00081745" w:rsidRPr="00902581" w:rsidTr="00102E9B">
        <w:tc>
          <w:tcPr>
            <w:tcW w:w="932" w:type="pct"/>
          </w:tcPr>
          <w:p w:rsidR="00081745" w:rsidRPr="00902581" w:rsidRDefault="00DB7433" w:rsidP="00102E9B">
            <w:pPr>
              <w:rPr>
                <w:bCs/>
              </w:rPr>
            </w:pPr>
            <w:r w:rsidRPr="00902581">
              <w:rPr>
                <w:bCs/>
              </w:rPr>
              <w:t>Apple</w:t>
            </w:r>
          </w:p>
        </w:tc>
        <w:tc>
          <w:tcPr>
            <w:tcW w:w="4068" w:type="pct"/>
          </w:tcPr>
          <w:p w:rsidR="00081745" w:rsidRPr="00902581" w:rsidRDefault="00DB7433" w:rsidP="00102E9B">
            <w:r w:rsidRPr="00902581">
              <w:t>Proposal 1: Define common TA as the RTD between reference point and satellite.</w:t>
            </w:r>
          </w:p>
          <w:p w:rsidR="00083199" w:rsidRPr="00902581" w:rsidRDefault="00083199" w:rsidP="00102E9B">
            <w:r w:rsidRPr="00902581">
              <w:t>Proposal 2: The reference point is set at satellite.</w:t>
            </w:r>
          </w:p>
        </w:tc>
      </w:tr>
      <w:tr w:rsidR="004B24EB" w:rsidRPr="00902581" w:rsidTr="00102E9B">
        <w:tc>
          <w:tcPr>
            <w:tcW w:w="932" w:type="pct"/>
          </w:tcPr>
          <w:p w:rsidR="004B24EB" w:rsidRPr="00902581" w:rsidRDefault="004B24EB" w:rsidP="00102E9B">
            <w:pPr>
              <w:rPr>
                <w:bCs/>
              </w:rPr>
            </w:pPr>
            <w:r w:rsidRPr="00902581">
              <w:rPr>
                <w:bCs/>
              </w:rPr>
              <w:t>Thales</w:t>
            </w:r>
          </w:p>
        </w:tc>
        <w:tc>
          <w:tcPr>
            <w:tcW w:w="4068" w:type="pct"/>
          </w:tcPr>
          <w:p w:rsidR="004B24EB" w:rsidRPr="00902581" w:rsidRDefault="004B24EB" w:rsidP="00102E9B">
            <w:r w:rsidRPr="00902581">
              <w:t>Proposal 8.</w:t>
            </w:r>
            <w:r w:rsidRPr="00902581">
              <w:tab/>
              <w:t>Consider the satellite as the reference point for TA acquisition and maintenance.</w:t>
            </w:r>
          </w:p>
        </w:tc>
      </w:tr>
      <w:tr w:rsidR="005602BD" w:rsidRPr="00902581" w:rsidTr="00102E9B">
        <w:tc>
          <w:tcPr>
            <w:tcW w:w="932" w:type="pct"/>
          </w:tcPr>
          <w:p w:rsidR="005602BD" w:rsidRPr="00902581" w:rsidRDefault="005602BD" w:rsidP="00102E9B">
            <w:pPr>
              <w:rPr>
                <w:bCs/>
              </w:rPr>
            </w:pPr>
            <w:r w:rsidRPr="00902581">
              <w:rPr>
                <w:bCs/>
              </w:rPr>
              <w:t>MediaTek, Eutelsat</w:t>
            </w:r>
          </w:p>
        </w:tc>
        <w:tc>
          <w:tcPr>
            <w:tcW w:w="4068" w:type="pct"/>
          </w:tcPr>
          <w:p w:rsidR="00422F94" w:rsidRPr="00902581" w:rsidRDefault="00422F94" w:rsidP="00102E9B">
            <w:r w:rsidRPr="00902581">
              <w:t xml:space="preserve">Observation 8: For RP option 1, the common TA drift needs to be indicated by the network. For </w:t>
            </w:r>
            <w:r w:rsidRPr="00902581">
              <w:lastRenderedPageBreak/>
              <w:t>RP option 2, common TA drift indication by the network can be avoided.</w:t>
            </w:r>
          </w:p>
        </w:tc>
      </w:tr>
      <w:tr w:rsidR="005561AA" w:rsidRPr="00902581" w:rsidTr="00102E9B">
        <w:tc>
          <w:tcPr>
            <w:tcW w:w="932" w:type="pct"/>
          </w:tcPr>
          <w:p w:rsidR="005561AA" w:rsidRPr="00902581" w:rsidRDefault="005561AA" w:rsidP="00102E9B">
            <w:pPr>
              <w:rPr>
                <w:bCs/>
              </w:rPr>
            </w:pPr>
            <w:r w:rsidRPr="00902581">
              <w:rPr>
                <w:bCs/>
              </w:rPr>
              <w:lastRenderedPageBreak/>
              <w:t>vivo</w:t>
            </w:r>
          </w:p>
        </w:tc>
        <w:tc>
          <w:tcPr>
            <w:tcW w:w="4068" w:type="pct"/>
          </w:tcPr>
          <w:p w:rsidR="005561AA" w:rsidRPr="00902581" w:rsidRDefault="005561AA" w:rsidP="00102E9B">
            <w:r w:rsidRPr="00902581">
              <w:t>Proposal 1: The reference point needs to be clearly defined before NTN UL timing advance discussion.</w:t>
            </w:r>
          </w:p>
        </w:tc>
      </w:tr>
      <w:tr w:rsidR="00B4535B" w:rsidRPr="00902581" w:rsidTr="00102E9B">
        <w:tc>
          <w:tcPr>
            <w:tcW w:w="932" w:type="pct"/>
          </w:tcPr>
          <w:p w:rsidR="00B4535B" w:rsidRPr="00902581" w:rsidRDefault="00B4535B" w:rsidP="00102E9B">
            <w:pPr>
              <w:rPr>
                <w:bCs/>
              </w:rPr>
            </w:pPr>
            <w:r w:rsidRPr="00902581">
              <w:rPr>
                <w:bCs/>
              </w:rPr>
              <w:t>Samsung</w:t>
            </w:r>
          </w:p>
        </w:tc>
        <w:tc>
          <w:tcPr>
            <w:tcW w:w="4068" w:type="pct"/>
          </w:tcPr>
          <w:p w:rsidR="00B4535B" w:rsidRPr="00902581" w:rsidRDefault="00B4535B" w:rsidP="00102E9B">
            <w:r w:rsidRPr="00902581">
              <w:t>Proposal 4: Multiple reference points and common TA values should be considered for extremely large cells.</w:t>
            </w:r>
          </w:p>
        </w:tc>
      </w:tr>
      <w:tr w:rsidR="007F1CE3" w:rsidRPr="00902581" w:rsidTr="00102E9B">
        <w:tc>
          <w:tcPr>
            <w:tcW w:w="932" w:type="pct"/>
          </w:tcPr>
          <w:p w:rsidR="007F1CE3" w:rsidRPr="00902581" w:rsidRDefault="007F1CE3" w:rsidP="00102E9B">
            <w:pPr>
              <w:rPr>
                <w:bCs/>
              </w:rPr>
            </w:pPr>
            <w:r w:rsidRPr="00902581">
              <w:rPr>
                <w:bCs/>
              </w:rPr>
              <w:t>OPPO</w:t>
            </w:r>
          </w:p>
        </w:tc>
        <w:tc>
          <w:tcPr>
            <w:tcW w:w="4068" w:type="pct"/>
          </w:tcPr>
          <w:p w:rsidR="007F1CE3" w:rsidRPr="00902581" w:rsidRDefault="00C51C5B" w:rsidP="00102E9B">
            <w:r w:rsidRPr="00902581">
              <w:t xml:space="preserve">Proposal 2:  Consider RP option 3 as a baseline and FFS for detailed </w:t>
            </w:r>
            <w:proofErr w:type="spellStart"/>
            <w:r w:rsidRPr="00902581">
              <w:t>signaling</w:t>
            </w:r>
            <w:proofErr w:type="spellEnd"/>
            <w:r w:rsidRPr="00902581">
              <w:t xml:space="preserve"> design.</w:t>
            </w:r>
          </w:p>
        </w:tc>
      </w:tr>
      <w:tr w:rsidR="004A2C2F" w:rsidRPr="00902581" w:rsidTr="00102E9B">
        <w:tc>
          <w:tcPr>
            <w:tcW w:w="932" w:type="pct"/>
          </w:tcPr>
          <w:p w:rsidR="004A2C2F" w:rsidRPr="00902581" w:rsidRDefault="004A2C2F" w:rsidP="00102E9B">
            <w:pPr>
              <w:rPr>
                <w:bCs/>
              </w:rPr>
            </w:pPr>
            <w:r w:rsidRPr="00902581">
              <w:rPr>
                <w:bCs/>
              </w:rPr>
              <w:t>ZTE</w:t>
            </w:r>
          </w:p>
        </w:tc>
        <w:tc>
          <w:tcPr>
            <w:tcW w:w="4068" w:type="pct"/>
          </w:tcPr>
          <w:p w:rsidR="004A2C2F" w:rsidRPr="00902581" w:rsidRDefault="004A2C2F" w:rsidP="00102E9B">
            <w:r w:rsidRPr="00902581">
              <w:t>Proposal 1: At least the full TA compensation at UE side to ensure the DL/UL frame boundary alignment at BS side should be supported.</w:t>
            </w:r>
          </w:p>
        </w:tc>
      </w:tr>
      <w:tr w:rsidR="00564E03" w:rsidRPr="00902581" w:rsidTr="00102E9B">
        <w:tc>
          <w:tcPr>
            <w:tcW w:w="932" w:type="pct"/>
          </w:tcPr>
          <w:p w:rsidR="00564E03" w:rsidRPr="00902581" w:rsidRDefault="00564E03" w:rsidP="00102E9B">
            <w:pPr>
              <w:rPr>
                <w:bCs/>
              </w:rPr>
            </w:pPr>
            <w:proofErr w:type="spellStart"/>
            <w:r w:rsidRPr="00902581">
              <w:rPr>
                <w:bCs/>
              </w:rPr>
              <w:t>Xiaomi</w:t>
            </w:r>
            <w:proofErr w:type="spellEnd"/>
          </w:p>
        </w:tc>
        <w:tc>
          <w:tcPr>
            <w:tcW w:w="4068" w:type="pct"/>
          </w:tcPr>
          <w:p w:rsidR="00564E03" w:rsidRPr="00902581" w:rsidRDefault="00564E03" w:rsidP="00102E9B">
            <w:r w:rsidRPr="00902581">
              <w:t xml:space="preserve">Proposal 1: Reference point and common TA definitions that are different to TR 38.821 should be clarified.  </w:t>
            </w:r>
          </w:p>
          <w:p w:rsidR="00B57034" w:rsidRPr="00902581" w:rsidRDefault="00B57034" w:rsidP="00102E9B">
            <w:r w:rsidRPr="00902581">
              <w:t>Proposal 2: RP option 3 in FL summary should be supported.</w:t>
            </w:r>
          </w:p>
        </w:tc>
      </w:tr>
      <w:tr w:rsidR="006B1AB5" w:rsidRPr="00902581" w:rsidTr="00102E9B">
        <w:tc>
          <w:tcPr>
            <w:tcW w:w="932" w:type="pct"/>
          </w:tcPr>
          <w:p w:rsidR="006B1AB5" w:rsidRPr="00902581" w:rsidRDefault="00280A8B" w:rsidP="00102E9B">
            <w:pPr>
              <w:rPr>
                <w:bCs/>
              </w:rPr>
            </w:pPr>
            <w:proofErr w:type="spellStart"/>
            <w:r w:rsidRPr="00902581">
              <w:rPr>
                <w:bCs/>
              </w:rPr>
              <w:t>Spreadtrum</w:t>
            </w:r>
            <w:proofErr w:type="spellEnd"/>
            <w:r w:rsidRPr="00902581">
              <w:rPr>
                <w:bCs/>
              </w:rPr>
              <w:t xml:space="preserve"> Communications</w:t>
            </w:r>
          </w:p>
        </w:tc>
        <w:tc>
          <w:tcPr>
            <w:tcW w:w="4068" w:type="pct"/>
          </w:tcPr>
          <w:p w:rsidR="006B1AB5" w:rsidRPr="00902581" w:rsidRDefault="006B1AB5" w:rsidP="00102E9B">
            <w:r w:rsidRPr="00902581">
              <w:t>Proposal 2: Reference point for autonomous acquisition of the TA at UE is located at the satellite.</w:t>
            </w:r>
          </w:p>
        </w:tc>
      </w:tr>
    </w:tbl>
    <w:p w:rsidR="00D8248E" w:rsidRPr="00902581" w:rsidRDefault="00D8248E" w:rsidP="00D8248E"/>
    <w:p w:rsidR="00D8248E" w:rsidRPr="00902581" w:rsidRDefault="00D8248E" w:rsidP="00D8248E">
      <w:pPr>
        <w:pStyle w:val="Titre4"/>
      </w:pPr>
      <w:r w:rsidRPr="00902581">
        <w:t>Company views</w:t>
      </w:r>
      <w:r w:rsidR="000D7A7B" w:rsidRPr="00902581">
        <w:t xml:space="preserve"> on the reference point position</w:t>
      </w:r>
    </w:p>
    <w:p w:rsidR="00E40D42" w:rsidRPr="00902581" w:rsidRDefault="00BC0E1E" w:rsidP="00BC0E1E">
      <w:r w:rsidRPr="00902581">
        <w:t xml:space="preserve">Companies have different views on the position of the reference point. </w:t>
      </w:r>
      <w:r w:rsidR="00591603" w:rsidRPr="00902581">
        <w:t>Many</w:t>
      </w:r>
      <w:r w:rsidR="00E40D42" w:rsidRPr="00902581">
        <w:t xml:space="preserve"> companies </w:t>
      </w:r>
      <w:r w:rsidR="00591603" w:rsidRPr="00902581">
        <w:t>observed</w:t>
      </w:r>
      <w:r w:rsidR="00B20437" w:rsidRPr="00902581">
        <w:t xml:space="preserve"> that </w:t>
      </w:r>
      <w:r w:rsidR="00A851C4" w:rsidRPr="00902581">
        <w:t xml:space="preserve">at this stage </w:t>
      </w:r>
      <w:r w:rsidR="00B20437" w:rsidRPr="00902581">
        <w:t>we need</w:t>
      </w:r>
      <w:r w:rsidR="00E40D42" w:rsidRPr="00902581">
        <w:t xml:space="preserve"> to define one of the alternatives as the current working assumption, to minimize the specification effort and the sub-branches of work.</w:t>
      </w:r>
    </w:p>
    <w:p w:rsidR="00BC0E1E" w:rsidRPr="00902581" w:rsidRDefault="00BC0E1E" w:rsidP="00BC0E1E">
      <w:r w:rsidRPr="00902581">
        <w:t xml:space="preserve">From UE perspective, </w:t>
      </w:r>
      <w:r w:rsidR="00E40D42" w:rsidRPr="00902581">
        <w:t xml:space="preserve">all discussed </w:t>
      </w:r>
      <w:r w:rsidRPr="00902581">
        <w:t xml:space="preserve">options of  Reference Point are equally acceptable as they clearly indicate the expected UE behaviour.  </w:t>
      </w:r>
    </w:p>
    <w:p w:rsidR="00BC0E1E" w:rsidRPr="00902581" w:rsidRDefault="00E40D42" w:rsidP="00BC0E1E">
      <w:r w:rsidRPr="00902581">
        <w:t>From gNB perspective: Some companies observed that t</w:t>
      </w:r>
      <w:r w:rsidR="00BC0E1E" w:rsidRPr="00902581">
        <w:t>he time-variant timing offset between the DL and UL frame timing may introduce much more complexitie</w:t>
      </w:r>
      <w:r w:rsidRPr="00902581">
        <w:t>s to the gNB in case RP is located at the satellite</w:t>
      </w:r>
      <w:r w:rsidR="00B20437" w:rsidRPr="00902581">
        <w:t xml:space="preserve"> (RP Option 2).</w:t>
      </w:r>
      <w:r w:rsidR="009C3ACD" w:rsidRPr="00902581">
        <w:t xml:space="preserve"> Considering the implementation complexity at gNB side,  some companies proposed to adopt </w:t>
      </w:r>
      <w:r w:rsidR="00BE69F0" w:rsidRPr="00902581">
        <w:t>RP option 3 as base</w:t>
      </w:r>
      <w:r w:rsidR="009C3ACD" w:rsidRPr="00902581">
        <w:t>line  so that the delay compensated by the network can be a constant value instead of the feeder link RTD</w:t>
      </w:r>
      <w:r w:rsidR="00E36C65">
        <w:t>.</w:t>
      </w:r>
      <w:r w:rsidR="009C3ACD" w:rsidRPr="00902581">
        <w:t xml:space="preserve"> </w:t>
      </w:r>
    </w:p>
    <w:p w:rsidR="00B20437" w:rsidRPr="00902581" w:rsidRDefault="00B20437" w:rsidP="00BC0E1E">
      <w:r w:rsidRPr="00902581">
        <w:t>When it comes to specification effort, common TA indication by the network can be avoided when RP is located at the satellite (RP Option 2)</w:t>
      </w:r>
      <w:r w:rsidR="00A851C4" w:rsidRPr="00902581">
        <w:t xml:space="preserve"> as proposed by many companies.</w:t>
      </w:r>
    </w:p>
    <w:p w:rsidR="00A90D28" w:rsidRPr="00902581" w:rsidRDefault="00EA5444" w:rsidP="00BE69F0">
      <w:r w:rsidRPr="00902581">
        <w:t xml:space="preserve">There is </w:t>
      </w:r>
      <w:r w:rsidR="009C3ACD" w:rsidRPr="00902581">
        <w:t>a proposal</w:t>
      </w:r>
      <w:r w:rsidR="00E36C65">
        <w:t xml:space="preserve"> stating</w:t>
      </w:r>
      <w:r w:rsidR="009C3ACD" w:rsidRPr="00902581">
        <w:t xml:space="preserve"> that the RP should be under control of the network</w:t>
      </w:r>
      <w:r w:rsidR="00AA186D">
        <w:t xml:space="preserve"> </w:t>
      </w:r>
      <w:r w:rsidR="004A0981">
        <w:t>a</w:t>
      </w:r>
      <w:r w:rsidR="00BE69F0" w:rsidRPr="00902581">
        <w:t>nd</w:t>
      </w:r>
      <w:r w:rsidR="00E36C65">
        <w:t xml:space="preserve"> </w:t>
      </w:r>
      <w:r w:rsidR="00BE69F0" w:rsidRPr="00902581">
        <w:t xml:space="preserve">having gNB as the reference point should </w:t>
      </w:r>
      <w:r w:rsidR="004A0981">
        <w:t xml:space="preserve">always </w:t>
      </w:r>
      <w:r w:rsidR="00BE69F0" w:rsidRPr="00902581">
        <w:t>be possible.</w:t>
      </w:r>
    </w:p>
    <w:p w:rsidR="00601CE8" w:rsidRPr="007838C1" w:rsidRDefault="00F67DA9" w:rsidP="00601CE8">
      <w:pPr>
        <w:pStyle w:val="DraftProposal"/>
        <w:numPr>
          <w:ilvl w:val="0"/>
          <w:numId w:val="0"/>
        </w:numPr>
        <w:rPr>
          <w:rFonts w:ascii="Times New Roman" w:hAnsi="Times New Roman" w:cs="Times New Roman"/>
          <w:b w:val="0"/>
          <w:sz w:val="20"/>
          <w:highlight w:val="cyan"/>
        </w:rPr>
      </w:pPr>
      <w:r w:rsidRPr="007838C1">
        <w:rPr>
          <w:rFonts w:ascii="Times New Roman" w:hAnsi="Times New Roman" w:cs="Times New Roman"/>
          <w:b w:val="0"/>
          <w:sz w:val="20"/>
        </w:rPr>
        <w:t>From the above discussion</w:t>
      </w:r>
      <w:r w:rsidR="00BE10DA" w:rsidRPr="007838C1">
        <w:rPr>
          <w:rFonts w:ascii="Times New Roman" w:hAnsi="Times New Roman" w:cs="Times New Roman"/>
          <w:b w:val="0"/>
          <w:sz w:val="20"/>
        </w:rPr>
        <w:t xml:space="preserve"> and as mentioned earlier, a </w:t>
      </w:r>
      <w:r w:rsidRPr="007838C1">
        <w:rPr>
          <w:rFonts w:ascii="Times New Roman" w:hAnsi="Times New Roman" w:cs="Times New Roman"/>
          <w:b w:val="0"/>
          <w:sz w:val="20"/>
        </w:rPr>
        <w:t>holistic view should be taken when deciding the Reference point localization</w:t>
      </w:r>
      <w:r w:rsidR="00BE10DA" w:rsidRPr="007838C1">
        <w:rPr>
          <w:rFonts w:ascii="Times New Roman" w:hAnsi="Times New Roman" w:cs="Times New Roman"/>
          <w:b w:val="0"/>
          <w:sz w:val="20"/>
        </w:rPr>
        <w:t>.</w:t>
      </w:r>
      <w:r w:rsidR="00601CE8" w:rsidRPr="007838C1">
        <w:rPr>
          <w:rFonts w:ascii="Times New Roman" w:hAnsi="Times New Roman" w:cs="Times New Roman"/>
          <w:b w:val="0"/>
          <w:sz w:val="20"/>
        </w:rPr>
        <w:t xml:space="preserve"> </w:t>
      </w:r>
      <w:r w:rsidR="00BE10DA" w:rsidRPr="007838C1">
        <w:rPr>
          <w:rFonts w:ascii="Times New Roman" w:hAnsi="Times New Roman" w:cs="Times New Roman"/>
          <w:b w:val="0"/>
          <w:sz w:val="20"/>
        </w:rPr>
        <w:t>I</w:t>
      </w:r>
      <w:r w:rsidR="00601CE8" w:rsidRPr="007838C1">
        <w:rPr>
          <w:rFonts w:ascii="Times New Roman" w:hAnsi="Times New Roman" w:cs="Times New Roman"/>
          <w:b w:val="0"/>
          <w:sz w:val="20"/>
        </w:rPr>
        <w:t>nitial proposal is made as follows</w:t>
      </w:r>
      <w:r w:rsidR="00BE10DA" w:rsidRPr="007838C1">
        <w:rPr>
          <w:rFonts w:ascii="Times New Roman" w:hAnsi="Times New Roman" w:cs="Times New Roman"/>
          <w:b w:val="0"/>
          <w:sz w:val="20"/>
        </w:rPr>
        <w:t>:</w:t>
      </w:r>
    </w:p>
    <w:p w:rsidR="00601CE8" w:rsidRPr="00902581" w:rsidRDefault="00601CE8" w:rsidP="00601CE8">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Initial proposal 1-</w:t>
      </w:r>
      <w:r w:rsidR="007C2F4F">
        <w:rPr>
          <w:rFonts w:ascii="Times New Roman" w:hAnsi="Times New Roman" w:cs="Times New Roman"/>
        </w:rPr>
        <w:t>2</w:t>
      </w:r>
      <w:r w:rsidRPr="00902581">
        <w:rPr>
          <w:rFonts w:ascii="Times New Roman" w:hAnsi="Times New Roman" w:cs="Times New Roman"/>
        </w:rPr>
        <w:t xml:space="preserve">: </w:t>
      </w:r>
    </w:p>
    <w:p w:rsidR="00615CA7" w:rsidRPr="00902581" w:rsidRDefault="00615CA7" w:rsidP="00601CE8">
      <w:pPr>
        <w:pStyle w:val="DraftProposal"/>
        <w:numPr>
          <w:ilvl w:val="0"/>
          <w:numId w:val="0"/>
        </w:numPr>
        <w:rPr>
          <w:rFonts w:ascii="Times New Roman" w:eastAsia="PMingLiU" w:hAnsi="Times New Roman" w:cs="Times New Roman"/>
          <w:bCs w:val="0"/>
          <w:sz w:val="20"/>
          <w:szCs w:val="20"/>
        </w:rPr>
      </w:pPr>
      <w:r w:rsidRPr="00902581">
        <w:rPr>
          <w:rFonts w:ascii="Times New Roman" w:eastAsia="PMingLiU" w:hAnsi="Times New Roman" w:cs="Times New Roman"/>
          <w:bCs w:val="0"/>
          <w:sz w:val="20"/>
          <w:szCs w:val="20"/>
        </w:rPr>
        <w:t>The reference point for time</w:t>
      </w:r>
      <w:r w:rsidR="00027635" w:rsidRPr="00902581">
        <w:rPr>
          <w:rFonts w:ascii="Times New Roman" w:eastAsia="PMingLiU" w:hAnsi="Times New Roman" w:cs="Times New Roman"/>
          <w:bCs w:val="0"/>
          <w:sz w:val="20"/>
          <w:szCs w:val="20"/>
        </w:rPr>
        <w:t xml:space="preserve"> synchronization</w:t>
      </w:r>
      <w:r w:rsidRPr="00902581">
        <w:rPr>
          <w:rFonts w:ascii="Times New Roman" w:eastAsia="PMingLiU" w:hAnsi="Times New Roman" w:cs="Times New Roman"/>
          <w:bCs w:val="0"/>
          <w:sz w:val="20"/>
          <w:szCs w:val="20"/>
        </w:rPr>
        <w:t xml:space="preserve"> in an NTN should be under control of the network and should at least support the option of having </w:t>
      </w:r>
      <w:r w:rsidR="004A0981">
        <w:rPr>
          <w:rFonts w:ascii="Times New Roman" w:eastAsia="PMingLiU" w:hAnsi="Times New Roman" w:cs="Times New Roman"/>
          <w:bCs w:val="0"/>
          <w:sz w:val="20"/>
          <w:szCs w:val="20"/>
        </w:rPr>
        <w:t xml:space="preserve">the </w:t>
      </w:r>
      <w:r w:rsidRPr="00902581">
        <w:rPr>
          <w:rFonts w:ascii="Times New Roman" w:eastAsia="PMingLiU" w:hAnsi="Times New Roman" w:cs="Times New Roman"/>
          <w:bCs w:val="0"/>
          <w:sz w:val="20"/>
          <w:szCs w:val="20"/>
        </w:rPr>
        <w:t>gNB as the reference point.</w:t>
      </w:r>
    </w:p>
    <w:p w:rsidR="00601CE8" w:rsidRPr="00902581" w:rsidRDefault="00601CE8" w:rsidP="00601CE8">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preference/views in the following table:</w:t>
      </w:r>
    </w:p>
    <w:tbl>
      <w:tblPr>
        <w:tblStyle w:val="Grilledutableau"/>
        <w:tblW w:w="5000" w:type="pct"/>
        <w:tblLook w:val="04A0" w:firstRow="1" w:lastRow="0" w:firstColumn="1" w:lastColumn="0" w:noHBand="0" w:noVBand="1"/>
      </w:tblPr>
      <w:tblGrid>
        <w:gridCol w:w="1837"/>
        <w:gridCol w:w="8018"/>
      </w:tblGrid>
      <w:tr w:rsidR="00601CE8" w:rsidRPr="00902581" w:rsidTr="00170F90">
        <w:tc>
          <w:tcPr>
            <w:tcW w:w="932" w:type="pct"/>
            <w:shd w:val="clear" w:color="auto" w:fill="00B0F0"/>
            <w:vAlign w:val="center"/>
          </w:tcPr>
          <w:p w:rsidR="00601CE8" w:rsidRPr="00902581" w:rsidRDefault="00601CE8" w:rsidP="00170F90">
            <w:pPr>
              <w:rPr>
                <w:b/>
                <w:color w:val="FFFFFF" w:themeColor="background1"/>
              </w:rPr>
            </w:pPr>
            <w:r w:rsidRPr="00902581">
              <w:rPr>
                <w:b/>
                <w:color w:val="FFFFFF" w:themeColor="background1"/>
              </w:rPr>
              <w:t>Companies</w:t>
            </w:r>
          </w:p>
        </w:tc>
        <w:tc>
          <w:tcPr>
            <w:tcW w:w="4068" w:type="pct"/>
            <w:shd w:val="clear" w:color="auto" w:fill="00B0F0"/>
            <w:vAlign w:val="center"/>
          </w:tcPr>
          <w:p w:rsidR="00601CE8" w:rsidRPr="00902581" w:rsidRDefault="00601CE8" w:rsidP="00170F90">
            <w:pPr>
              <w:rPr>
                <w:b/>
                <w:color w:val="FFFFFF" w:themeColor="background1"/>
              </w:rPr>
            </w:pPr>
            <w:r w:rsidRPr="00902581">
              <w:rPr>
                <w:b/>
                <w:color w:val="FFFFFF" w:themeColor="background1"/>
              </w:rPr>
              <w:t>Comments and Views</w:t>
            </w:r>
          </w:p>
        </w:tc>
      </w:tr>
      <w:tr w:rsidR="00601CE8" w:rsidRPr="00902581" w:rsidTr="00170F90">
        <w:tc>
          <w:tcPr>
            <w:tcW w:w="932" w:type="pct"/>
          </w:tcPr>
          <w:p w:rsidR="00601CE8" w:rsidRPr="00902581" w:rsidRDefault="00601CE8" w:rsidP="00170F90"/>
        </w:tc>
        <w:tc>
          <w:tcPr>
            <w:tcW w:w="4068" w:type="pct"/>
          </w:tcPr>
          <w:p w:rsidR="00601CE8" w:rsidRPr="00902581" w:rsidRDefault="00601CE8" w:rsidP="00170F90"/>
        </w:tc>
      </w:tr>
      <w:tr w:rsidR="00601CE8" w:rsidRPr="00902581" w:rsidTr="00170F90">
        <w:tc>
          <w:tcPr>
            <w:tcW w:w="932" w:type="pct"/>
          </w:tcPr>
          <w:p w:rsidR="00601CE8" w:rsidRPr="00902581" w:rsidRDefault="00601CE8" w:rsidP="00170F90">
            <w:pPr>
              <w:rPr>
                <w:bCs/>
              </w:rPr>
            </w:pPr>
          </w:p>
        </w:tc>
        <w:tc>
          <w:tcPr>
            <w:tcW w:w="4068" w:type="pct"/>
          </w:tcPr>
          <w:p w:rsidR="00601CE8" w:rsidRPr="00902581" w:rsidRDefault="00601CE8" w:rsidP="00170F90"/>
        </w:tc>
      </w:tr>
    </w:tbl>
    <w:p w:rsidR="00601CE8" w:rsidRPr="00902581" w:rsidRDefault="00601CE8" w:rsidP="00601CE8">
      <w:pPr>
        <w:rPr>
          <w:b/>
          <w:lang w:val="en-US" w:eastAsia="zh-CN"/>
        </w:rPr>
      </w:pPr>
    </w:p>
    <w:p w:rsidR="00906342" w:rsidRPr="00902581" w:rsidRDefault="00906342" w:rsidP="00AD102B">
      <w:pPr>
        <w:pStyle w:val="Titre4"/>
      </w:pPr>
      <w:r w:rsidRPr="00902581">
        <w:t>Company views</w:t>
      </w:r>
      <w:r w:rsidR="000D7A7B" w:rsidRPr="00902581">
        <w:t xml:space="preserve"> on Common TA indication</w:t>
      </w:r>
    </w:p>
    <w:p w:rsidR="007838C1" w:rsidRPr="00902581" w:rsidRDefault="007838C1" w:rsidP="007838C1">
      <w:r w:rsidRPr="00902581">
        <w:t>The following table recaps the proposals of the companies about Indication of Common TA:</w:t>
      </w:r>
    </w:p>
    <w:tbl>
      <w:tblPr>
        <w:tblStyle w:val="Grilledutableau"/>
        <w:tblW w:w="5000" w:type="pct"/>
        <w:tblLook w:val="04A0" w:firstRow="1" w:lastRow="0" w:firstColumn="1" w:lastColumn="0" w:noHBand="0" w:noVBand="1"/>
      </w:tblPr>
      <w:tblGrid>
        <w:gridCol w:w="1837"/>
        <w:gridCol w:w="8018"/>
      </w:tblGrid>
      <w:tr w:rsidR="007838C1" w:rsidRPr="00902581" w:rsidTr="004A64E7">
        <w:tc>
          <w:tcPr>
            <w:tcW w:w="932" w:type="pct"/>
            <w:shd w:val="clear" w:color="auto" w:fill="00B0F0"/>
          </w:tcPr>
          <w:p w:rsidR="007838C1" w:rsidRPr="00902581" w:rsidRDefault="007838C1" w:rsidP="004A64E7">
            <w:pPr>
              <w:rPr>
                <w:b/>
                <w:color w:val="FFFFFF" w:themeColor="background1"/>
              </w:rPr>
            </w:pPr>
            <w:r w:rsidRPr="00902581">
              <w:rPr>
                <w:b/>
                <w:color w:val="FFFFFF" w:themeColor="background1"/>
              </w:rPr>
              <w:lastRenderedPageBreak/>
              <w:t>Companies</w:t>
            </w:r>
          </w:p>
        </w:tc>
        <w:tc>
          <w:tcPr>
            <w:tcW w:w="4068" w:type="pct"/>
            <w:shd w:val="clear" w:color="auto" w:fill="00B0F0"/>
          </w:tcPr>
          <w:p w:rsidR="007838C1" w:rsidRPr="00902581" w:rsidRDefault="007838C1" w:rsidP="004A64E7">
            <w:pPr>
              <w:rPr>
                <w:b/>
                <w:color w:val="FFFFFF" w:themeColor="background1"/>
              </w:rPr>
            </w:pPr>
            <w:r w:rsidRPr="00902581">
              <w:rPr>
                <w:b/>
                <w:color w:val="FFFFFF" w:themeColor="background1"/>
              </w:rPr>
              <w:t>Proposals</w:t>
            </w:r>
          </w:p>
        </w:tc>
      </w:tr>
      <w:tr w:rsidR="007838C1" w:rsidRPr="00902581" w:rsidTr="004A64E7">
        <w:tc>
          <w:tcPr>
            <w:tcW w:w="932" w:type="pct"/>
          </w:tcPr>
          <w:p w:rsidR="007838C1" w:rsidRPr="00902581" w:rsidRDefault="007838C1" w:rsidP="004A64E7">
            <w:r w:rsidRPr="00902581">
              <w:t>Thales</w:t>
            </w:r>
          </w:p>
        </w:tc>
        <w:tc>
          <w:tcPr>
            <w:tcW w:w="4068" w:type="pct"/>
          </w:tcPr>
          <w:p w:rsidR="007838C1" w:rsidRPr="00902581" w:rsidRDefault="007838C1" w:rsidP="004A64E7">
            <w:r w:rsidRPr="00902581">
              <w:t>Proposal 14.</w:t>
            </w:r>
            <w:r w:rsidRPr="00902581">
              <w:tab/>
              <w:t>In NTN, indication of Common TA is not required, as the satellite is considered as the reference point for TA acquisition.</w:t>
            </w:r>
          </w:p>
        </w:tc>
      </w:tr>
      <w:tr w:rsidR="007838C1" w:rsidRPr="00902581" w:rsidTr="004A64E7">
        <w:tc>
          <w:tcPr>
            <w:tcW w:w="932" w:type="pct"/>
          </w:tcPr>
          <w:p w:rsidR="007838C1" w:rsidRPr="00902581" w:rsidRDefault="007838C1" w:rsidP="004A64E7">
            <w:r w:rsidRPr="00902581">
              <w:t xml:space="preserve">Huawei, </w:t>
            </w:r>
            <w:proofErr w:type="spellStart"/>
            <w:r w:rsidRPr="00902581">
              <w:t>HiSilicon</w:t>
            </w:r>
            <w:proofErr w:type="spellEnd"/>
          </w:p>
        </w:tc>
        <w:tc>
          <w:tcPr>
            <w:tcW w:w="4068" w:type="pct"/>
          </w:tcPr>
          <w:p w:rsidR="007838C1" w:rsidRPr="00902581" w:rsidRDefault="007838C1" w:rsidP="004A64E7">
            <w:r w:rsidRPr="00902581">
              <w:t xml:space="preserve">Observation 9: For GNSS UE, common TA related parameter(s) is needed regardless of </w:t>
            </w:r>
            <w:r w:rsidRPr="00902581">
              <w:rPr>
                <w:lang w:eastAsia="zh-CN"/>
              </w:rPr>
              <w:t>whether</w:t>
            </w:r>
            <w:r w:rsidRPr="00902581">
              <w:t xml:space="preserve"> gNB compensates for </w:t>
            </w:r>
            <w:r w:rsidRPr="00902581">
              <w:rPr>
                <w:lang w:eastAsia="zh-CN"/>
              </w:rPr>
              <w:t>part of RTD</w:t>
            </w:r>
            <w:r w:rsidRPr="00902581">
              <w:t>.</w:t>
            </w:r>
          </w:p>
          <w:p w:rsidR="007838C1" w:rsidRPr="00902581" w:rsidRDefault="007838C1" w:rsidP="004A64E7">
            <w:pPr>
              <w:rPr>
                <w:lang w:eastAsia="ja-JP"/>
              </w:rPr>
            </w:pPr>
            <w:r w:rsidRPr="00902581">
              <w:rPr>
                <w:lang w:eastAsia="ja-JP"/>
              </w:rPr>
              <w:t>Proposal 4: A common TA indication is introduced to support all the foreseen deployment scenarios.</w:t>
            </w:r>
          </w:p>
          <w:p w:rsidR="007838C1" w:rsidRPr="00902581" w:rsidRDefault="007838C1" w:rsidP="004A64E7">
            <w:pPr>
              <w:rPr>
                <w:lang w:eastAsia="ja-JP"/>
              </w:rPr>
            </w:pPr>
            <w:r w:rsidRPr="00902581">
              <w:t xml:space="preserve">Proposal </w:t>
            </w:r>
            <w:r w:rsidRPr="00902581">
              <w:rPr>
                <w:lang w:eastAsia="zh-CN"/>
              </w:rPr>
              <w:t>5</w:t>
            </w:r>
            <w:r w:rsidRPr="00902581">
              <w:t xml:space="preserve">: </w:t>
            </w:r>
            <w:r w:rsidRPr="00902581">
              <w:rPr>
                <w:lang w:eastAsia="ja-JP"/>
              </w:rPr>
              <w:t xml:space="preserve">GNSS UE can obtain its TA </w:t>
            </w:r>
            <w:r w:rsidRPr="00902581">
              <w:rPr>
                <w:lang w:eastAsia="zh-CN"/>
              </w:rPr>
              <w:t>based</w:t>
            </w:r>
            <w:r w:rsidRPr="00902581">
              <w:rPr>
                <w:lang w:eastAsia="ja-JP"/>
              </w:rPr>
              <w:t xml:space="preserve"> on calculated service link delay and indicated common TA. </w:t>
            </w:r>
          </w:p>
          <w:p w:rsidR="007838C1" w:rsidRPr="00902581" w:rsidRDefault="007838C1" w:rsidP="004A64E7">
            <w:pPr>
              <w:rPr>
                <w:lang w:eastAsia="ja-JP"/>
              </w:rPr>
            </w:pPr>
            <w:r w:rsidRPr="00902581">
              <w:t>Proposal 3: The delay compensated by the network can be a constant value instead of the feeder link RTD, considering the implementation complexity at gNB side.</w:t>
            </w:r>
          </w:p>
        </w:tc>
      </w:tr>
      <w:tr w:rsidR="007838C1" w:rsidRPr="00902581" w:rsidTr="004A64E7">
        <w:tc>
          <w:tcPr>
            <w:tcW w:w="932" w:type="pct"/>
          </w:tcPr>
          <w:p w:rsidR="007838C1" w:rsidRPr="00902581" w:rsidRDefault="007838C1" w:rsidP="004A64E7">
            <w:pPr>
              <w:rPr>
                <w:bCs/>
              </w:rPr>
            </w:pPr>
            <w:r w:rsidRPr="00902581">
              <w:rPr>
                <w:bCs/>
              </w:rPr>
              <w:t>Ericsson</w:t>
            </w:r>
          </w:p>
        </w:tc>
        <w:tc>
          <w:tcPr>
            <w:tcW w:w="4068" w:type="pct"/>
          </w:tcPr>
          <w:p w:rsidR="007838C1" w:rsidRPr="00902581" w:rsidRDefault="007838C1" w:rsidP="004A64E7">
            <w:r w:rsidRPr="00902581">
              <w:t>Proposal 5:</w:t>
            </w:r>
            <w:r w:rsidRPr="00902581">
              <w:tab/>
              <w:t>The gNB may broadcast parameters giving TA offset and TA drift rate that the UE should apply at PRACH transmission. The value of these parameters should be configurable. They may be used for a common TA, including propagation delay observed on the feeder link and a margin determined by the maximum allowed estimation error of the RTT.</w:t>
            </w:r>
          </w:p>
          <w:p w:rsidR="007838C1" w:rsidRPr="00902581" w:rsidRDefault="007838C1" w:rsidP="004A64E7">
            <w:r w:rsidRPr="00902581">
              <w:t>Proposal 6:</w:t>
            </w:r>
            <w:r w:rsidRPr="00902581">
              <w:tab/>
              <w:t>The UE should apply a TA at PRACH transmission comprising the estimated service link RTT and an additional offset based on broadcast information from the network.</w:t>
            </w:r>
          </w:p>
          <w:p w:rsidR="007838C1" w:rsidRPr="00902581" w:rsidRDefault="007838C1" w:rsidP="004A64E7">
            <w:pPr>
              <w:rPr>
                <w:lang w:val="en-US"/>
              </w:rPr>
            </w:pPr>
            <w:r w:rsidRPr="00902581">
              <w:t>Proposal 7:</w:t>
            </w:r>
            <w:r w:rsidRPr="00902581">
              <w:tab/>
            </w:r>
            <w:r w:rsidRPr="00902581">
              <w:rPr>
                <w:lang w:val="en-US"/>
              </w:rPr>
              <w:t>The UE applies TA equal to (N_TA+N_(</w:t>
            </w:r>
            <w:proofErr w:type="spellStart"/>
            <w:r w:rsidRPr="00902581">
              <w:rPr>
                <w:lang w:val="en-US"/>
              </w:rPr>
              <w:t>TA,offset</w:t>
            </w:r>
            <w:proofErr w:type="spellEnd"/>
            <w:r w:rsidRPr="00902581">
              <w:rPr>
                <w:lang w:val="en-US"/>
              </w:rPr>
              <w:t>)+N_(</w:t>
            </w:r>
            <w:proofErr w:type="spellStart"/>
            <w:r w:rsidRPr="00902581">
              <w:rPr>
                <w:lang w:val="en-US"/>
              </w:rPr>
              <w:t>TA,common</w:t>
            </w:r>
            <w:proofErr w:type="spellEnd"/>
            <w:r w:rsidRPr="00902581">
              <w:rPr>
                <w:lang w:val="en-US"/>
              </w:rPr>
              <w:t>) )×</w:t>
            </w:r>
            <w:proofErr w:type="spellStart"/>
            <w:r w:rsidRPr="00902581">
              <w:rPr>
                <w:lang w:val="en-US"/>
              </w:rPr>
              <w:t>T_c</w:t>
            </w:r>
            <w:proofErr w:type="spellEnd"/>
            <w:r w:rsidRPr="00902581">
              <w:rPr>
                <w:lang w:val="en-US"/>
              </w:rPr>
              <w:t>, where N_TA is UE’s estimate of the service link RTT, N_(</w:t>
            </w:r>
            <w:proofErr w:type="spellStart"/>
            <w:r w:rsidRPr="00902581">
              <w:rPr>
                <w:lang w:val="en-US"/>
              </w:rPr>
              <w:t>TA,offset</w:t>
            </w:r>
            <w:proofErr w:type="spellEnd"/>
            <w:r w:rsidRPr="00902581">
              <w:rPr>
                <w:lang w:val="en-US"/>
              </w:rPr>
              <w:t>) depends on band and LTE/NR coexistence, and N_(</w:t>
            </w:r>
            <w:proofErr w:type="spellStart"/>
            <w:r w:rsidRPr="00902581">
              <w:rPr>
                <w:lang w:val="en-US"/>
              </w:rPr>
              <w:t>TA,common</w:t>
            </w:r>
            <w:proofErr w:type="spellEnd"/>
            <w:r w:rsidRPr="00902581">
              <w:rPr>
                <w:lang w:val="en-US"/>
              </w:rPr>
              <w:t>) is an offset derived from broadcast TA offset and TA drift parameters.</w:t>
            </w:r>
          </w:p>
        </w:tc>
      </w:tr>
      <w:tr w:rsidR="007838C1" w:rsidRPr="00902581" w:rsidTr="004A64E7">
        <w:tc>
          <w:tcPr>
            <w:tcW w:w="932" w:type="pct"/>
          </w:tcPr>
          <w:p w:rsidR="007838C1" w:rsidRPr="00902581" w:rsidRDefault="007838C1" w:rsidP="004A64E7">
            <w:pPr>
              <w:rPr>
                <w:bCs/>
              </w:rPr>
            </w:pPr>
            <w:r w:rsidRPr="00902581">
              <w:rPr>
                <w:bCs/>
              </w:rPr>
              <w:t>Qualcomm Incorporated</w:t>
            </w:r>
          </w:p>
        </w:tc>
        <w:tc>
          <w:tcPr>
            <w:tcW w:w="4068" w:type="pct"/>
          </w:tcPr>
          <w:p w:rsidR="007838C1" w:rsidRPr="00902581" w:rsidRDefault="007838C1" w:rsidP="004A64E7">
            <w:pPr>
              <w:rPr>
                <w:bCs/>
              </w:rPr>
            </w:pPr>
            <w:r w:rsidRPr="00902581">
              <w:rPr>
                <w:bCs/>
              </w:rPr>
              <w:t>QC proposed to amend an existing agreement as below</w:t>
            </w:r>
          </w:p>
          <w:p w:rsidR="007838C1" w:rsidRPr="00902581" w:rsidRDefault="007838C1" w:rsidP="004A64E7">
            <w:pPr>
              <w:rPr>
                <w:bCs/>
              </w:rPr>
            </w:pPr>
            <w:r w:rsidRPr="00902581">
              <w:rPr>
                <w:bCs/>
              </w:rPr>
              <w:t xml:space="preserve">Proposal 2: </w:t>
            </w:r>
          </w:p>
          <w:p w:rsidR="007838C1" w:rsidRPr="00902581" w:rsidRDefault="007838C1" w:rsidP="004A64E7">
            <w:pPr>
              <w:pStyle w:val="Paragraphedeliste"/>
              <w:numPr>
                <w:ilvl w:val="0"/>
                <w:numId w:val="18"/>
              </w:numPr>
              <w:spacing w:after="0" w:line="256" w:lineRule="auto"/>
              <w:rPr>
                <w:rFonts w:eastAsia="Times New Roman"/>
                <w:bCs/>
              </w:rPr>
            </w:pPr>
            <w:r w:rsidRPr="00902581">
              <w:rPr>
                <w:rFonts w:eastAsiaTheme="minorEastAsia"/>
                <w:bCs/>
                <w:color w:val="000000" w:themeColor="text1"/>
                <w:kern w:val="24"/>
              </w:rPr>
              <w:t>In case of GNSS-assisted TA acquisition in RRC idle/inactive mode, the UE calculates its TA based on the following potential contributions:</w:t>
            </w:r>
          </w:p>
          <w:p w:rsidR="007838C1" w:rsidRPr="00902581" w:rsidRDefault="007838C1" w:rsidP="004A64E7">
            <w:pPr>
              <w:numPr>
                <w:ilvl w:val="1"/>
                <w:numId w:val="18"/>
              </w:numPr>
              <w:spacing w:after="0" w:line="256" w:lineRule="auto"/>
              <w:contextualSpacing/>
              <w:rPr>
                <w:rFonts w:eastAsia="Times New Roman"/>
                <w:bCs/>
                <w:color w:val="2D374A"/>
              </w:rPr>
            </w:pPr>
            <w:r w:rsidRPr="00902581">
              <w:rPr>
                <w:rFonts w:eastAsiaTheme="minorEastAsia"/>
                <w:bCs/>
                <w:color w:val="000000" w:themeColor="text1"/>
                <w:kern w:val="24"/>
              </w:rPr>
              <w:t>The User specific TA which is estimated by the UE:</w:t>
            </w:r>
          </w:p>
          <w:p w:rsidR="007838C1" w:rsidRPr="00902581" w:rsidRDefault="007838C1" w:rsidP="004A64E7">
            <w:pPr>
              <w:numPr>
                <w:ilvl w:val="2"/>
                <w:numId w:val="18"/>
              </w:numPr>
              <w:spacing w:after="0" w:line="256" w:lineRule="auto"/>
              <w:contextualSpacing/>
              <w:rPr>
                <w:rFonts w:eastAsia="Times New Roman"/>
                <w:bCs/>
                <w:color w:val="2D374A"/>
              </w:rPr>
            </w:pPr>
            <w:r w:rsidRPr="00902581">
              <w:rPr>
                <w:rFonts w:eastAsiaTheme="minorEastAsia"/>
                <w:bCs/>
                <w:color w:val="000000" w:themeColor="text1"/>
                <w:kern w:val="24"/>
              </w:rPr>
              <w:t>Option 1: The User specific TA is estimated by the UE based on its GNSS acquired position together with the serving satellite ephemeris indicated by the network.</w:t>
            </w:r>
          </w:p>
          <w:p w:rsidR="007838C1" w:rsidRPr="00902581" w:rsidRDefault="007838C1" w:rsidP="004A64E7">
            <w:pPr>
              <w:numPr>
                <w:ilvl w:val="2"/>
                <w:numId w:val="18"/>
              </w:numPr>
              <w:spacing w:after="0" w:line="256" w:lineRule="auto"/>
              <w:contextualSpacing/>
              <w:rPr>
                <w:rFonts w:eastAsia="Times New Roman"/>
                <w:bCs/>
                <w:color w:val="2D374A"/>
              </w:rPr>
            </w:pPr>
            <w:r w:rsidRPr="00902581">
              <w:rPr>
                <w:rFonts w:eastAsiaTheme="minorEastAsia"/>
                <w:bCs/>
                <w:color w:val="000000" w:themeColor="text1"/>
                <w:kern w:val="24"/>
              </w:rPr>
              <w:t xml:space="preserve">FFS: Details on serving satellite ephemeris indication </w:t>
            </w:r>
          </w:p>
          <w:p w:rsidR="007838C1" w:rsidRPr="00902581" w:rsidRDefault="007838C1" w:rsidP="004A64E7">
            <w:pPr>
              <w:numPr>
                <w:ilvl w:val="2"/>
                <w:numId w:val="18"/>
              </w:numPr>
              <w:spacing w:after="0" w:line="256" w:lineRule="auto"/>
              <w:contextualSpacing/>
              <w:rPr>
                <w:rFonts w:eastAsia="Times New Roman"/>
                <w:bCs/>
                <w:color w:val="2D374A"/>
              </w:rPr>
            </w:pPr>
            <w:r w:rsidRPr="00902581">
              <w:rPr>
                <w:rFonts w:eastAsiaTheme="minorEastAsia"/>
                <w:bCs/>
                <w:color w:val="000000" w:themeColor="text1"/>
                <w:kern w:val="24"/>
              </w:rPr>
              <w:t xml:space="preserve">Option 2: The User specific TA  is estimated by the UE based on the GNSS acquired reference time at UE together with reference time as indicated by the network </w:t>
            </w:r>
          </w:p>
          <w:p w:rsidR="007838C1" w:rsidRPr="00902581" w:rsidRDefault="007838C1" w:rsidP="004A64E7">
            <w:pPr>
              <w:numPr>
                <w:ilvl w:val="1"/>
                <w:numId w:val="18"/>
              </w:numPr>
              <w:spacing w:after="0" w:line="256" w:lineRule="auto"/>
              <w:contextualSpacing/>
              <w:rPr>
                <w:rFonts w:eastAsia="Times New Roman"/>
                <w:bCs/>
                <w:color w:val="2D374A"/>
              </w:rPr>
            </w:pPr>
            <w:r w:rsidRPr="00902581">
              <w:rPr>
                <w:rFonts w:eastAsiaTheme="minorEastAsia"/>
                <w:bCs/>
                <w:color w:val="000000" w:themeColor="text1"/>
                <w:kern w:val="24"/>
              </w:rPr>
              <w:t>FFS: The TA margin, if needed and indicated by the network (in order to account for the TA estimation uncertainty)</w:t>
            </w:r>
          </w:p>
          <w:p w:rsidR="007838C1" w:rsidRPr="00902581" w:rsidRDefault="007838C1" w:rsidP="004A64E7">
            <w:pPr>
              <w:pStyle w:val="Paragraphedeliste"/>
              <w:numPr>
                <w:ilvl w:val="0"/>
                <w:numId w:val="18"/>
              </w:numPr>
              <w:spacing w:after="0"/>
              <w:rPr>
                <w:bCs/>
              </w:rPr>
            </w:pPr>
            <w:r w:rsidRPr="00902581">
              <w:rPr>
                <w:bCs/>
              </w:rPr>
              <w:t>The above replaces the earlier agreement on TA acquisition in RRC idle/inactive mode.</w:t>
            </w:r>
          </w:p>
          <w:p w:rsidR="007838C1" w:rsidRPr="00902581" w:rsidRDefault="007838C1" w:rsidP="004A64E7"/>
        </w:tc>
      </w:tr>
      <w:tr w:rsidR="007838C1" w:rsidRPr="00902581" w:rsidTr="004A64E7">
        <w:tc>
          <w:tcPr>
            <w:tcW w:w="932" w:type="pct"/>
          </w:tcPr>
          <w:p w:rsidR="007838C1" w:rsidRPr="00902581" w:rsidRDefault="007838C1" w:rsidP="004A64E7">
            <w:pPr>
              <w:rPr>
                <w:bCs/>
              </w:rPr>
            </w:pPr>
            <w:r w:rsidRPr="00902581">
              <w:rPr>
                <w:bCs/>
              </w:rPr>
              <w:t>Apple</w:t>
            </w:r>
          </w:p>
        </w:tc>
        <w:tc>
          <w:tcPr>
            <w:tcW w:w="4068" w:type="pct"/>
          </w:tcPr>
          <w:p w:rsidR="007838C1" w:rsidRPr="00902581" w:rsidRDefault="007838C1" w:rsidP="004A64E7">
            <w:pPr>
              <w:rPr>
                <w:bCs/>
              </w:rPr>
            </w:pPr>
            <w:r w:rsidRPr="00902581">
              <w:rPr>
                <w:bCs/>
              </w:rPr>
              <w:t>Proposal 5: Common TA is not indicated by network and UE does not calculate its TA based on common TA.</w:t>
            </w:r>
          </w:p>
        </w:tc>
      </w:tr>
      <w:tr w:rsidR="007838C1" w:rsidRPr="00902581" w:rsidTr="004A64E7">
        <w:tc>
          <w:tcPr>
            <w:tcW w:w="932" w:type="pct"/>
          </w:tcPr>
          <w:p w:rsidR="007838C1" w:rsidRPr="00902581" w:rsidRDefault="007838C1" w:rsidP="004A64E7">
            <w:pPr>
              <w:rPr>
                <w:bCs/>
              </w:rPr>
            </w:pPr>
            <w:r w:rsidRPr="00902581">
              <w:rPr>
                <w:bCs/>
              </w:rPr>
              <w:t>InterDigital, Inc.</w:t>
            </w:r>
          </w:p>
        </w:tc>
        <w:tc>
          <w:tcPr>
            <w:tcW w:w="4068" w:type="pct"/>
          </w:tcPr>
          <w:p w:rsidR="007838C1" w:rsidRPr="00902581" w:rsidRDefault="007838C1" w:rsidP="004A64E7">
            <w:pPr>
              <w:rPr>
                <w:bCs/>
              </w:rPr>
            </w:pPr>
            <w:r w:rsidRPr="00902581">
              <w:rPr>
                <w:bCs/>
              </w:rPr>
              <w:t>Proposal 2: common TA (i.e., feeder link delay) is indicated by the network for UL timing sync and is broadcast in System Information.</w:t>
            </w:r>
          </w:p>
        </w:tc>
      </w:tr>
      <w:tr w:rsidR="007838C1" w:rsidRPr="00902581" w:rsidTr="004A64E7">
        <w:tc>
          <w:tcPr>
            <w:tcW w:w="932" w:type="pct"/>
          </w:tcPr>
          <w:p w:rsidR="007838C1" w:rsidRPr="00902581" w:rsidRDefault="007838C1" w:rsidP="004A64E7">
            <w:pPr>
              <w:rPr>
                <w:bCs/>
              </w:rPr>
            </w:pPr>
            <w:r w:rsidRPr="00902581">
              <w:rPr>
                <w:bCs/>
              </w:rPr>
              <w:t>vivo</w:t>
            </w:r>
          </w:p>
        </w:tc>
        <w:tc>
          <w:tcPr>
            <w:tcW w:w="4068" w:type="pct"/>
          </w:tcPr>
          <w:p w:rsidR="007838C1" w:rsidRPr="00902581" w:rsidRDefault="007838C1" w:rsidP="004A64E7">
            <w:pPr>
              <w:rPr>
                <w:bCs/>
              </w:rPr>
            </w:pPr>
            <w:r w:rsidRPr="00902581">
              <w:rPr>
                <w:bCs/>
              </w:rPr>
              <w:t>Proposal 2: An offset associated with NTN scenarios can be added to N</w:t>
            </w:r>
            <w:r w:rsidRPr="00902581">
              <w:rPr>
                <w:bCs/>
                <w:vertAlign w:val="subscript"/>
              </w:rPr>
              <w:t>TA</w:t>
            </w:r>
            <w:r w:rsidRPr="00902581">
              <w:rPr>
                <w:bCs/>
              </w:rPr>
              <w:t xml:space="preserve">  in RAR to indicate initial common TA</w:t>
            </w:r>
          </w:p>
        </w:tc>
      </w:tr>
      <w:tr w:rsidR="007838C1" w:rsidRPr="00902581" w:rsidTr="004A64E7">
        <w:tc>
          <w:tcPr>
            <w:tcW w:w="932" w:type="pct"/>
          </w:tcPr>
          <w:p w:rsidR="007838C1" w:rsidRPr="00902581" w:rsidRDefault="007838C1" w:rsidP="004A64E7">
            <w:pPr>
              <w:rPr>
                <w:bCs/>
              </w:rPr>
            </w:pPr>
            <w:r w:rsidRPr="00902581">
              <w:rPr>
                <w:bCs/>
              </w:rPr>
              <w:t>CATT</w:t>
            </w:r>
          </w:p>
        </w:tc>
        <w:tc>
          <w:tcPr>
            <w:tcW w:w="4068" w:type="pct"/>
          </w:tcPr>
          <w:p w:rsidR="007838C1" w:rsidRPr="00902581" w:rsidRDefault="007838C1" w:rsidP="004A64E7">
            <w:pPr>
              <w:rPr>
                <w:bCs/>
              </w:rPr>
            </w:pPr>
            <w:r w:rsidRPr="00902581">
              <w:rPr>
                <w:bCs/>
              </w:rPr>
              <w:t>Observation 3: For common TA, it is more related to feeder link delay, which is not essential for UE TA compensation.</w:t>
            </w:r>
          </w:p>
          <w:p w:rsidR="007838C1" w:rsidRPr="00902581" w:rsidRDefault="007838C1" w:rsidP="004A64E7">
            <w:pPr>
              <w:rPr>
                <w:bCs/>
              </w:rPr>
            </w:pPr>
            <w:r w:rsidRPr="00902581">
              <w:rPr>
                <w:bCs/>
              </w:rPr>
              <w:t>Proposal 4: UE only needs to compensate for the UE-specific differential TA, and no common TA indication is needed.</w:t>
            </w:r>
          </w:p>
        </w:tc>
      </w:tr>
      <w:tr w:rsidR="007838C1" w:rsidRPr="00902581" w:rsidTr="004A64E7">
        <w:tc>
          <w:tcPr>
            <w:tcW w:w="932" w:type="pct"/>
          </w:tcPr>
          <w:p w:rsidR="007838C1" w:rsidRPr="00902581" w:rsidRDefault="007838C1" w:rsidP="004A64E7">
            <w:pPr>
              <w:rPr>
                <w:bCs/>
              </w:rPr>
            </w:pPr>
            <w:r w:rsidRPr="00902581">
              <w:rPr>
                <w:bCs/>
              </w:rPr>
              <w:lastRenderedPageBreak/>
              <w:t>Samsung</w:t>
            </w:r>
          </w:p>
        </w:tc>
        <w:tc>
          <w:tcPr>
            <w:tcW w:w="4068" w:type="pct"/>
          </w:tcPr>
          <w:p w:rsidR="007838C1" w:rsidRPr="00902581" w:rsidRDefault="007838C1" w:rsidP="004A64E7">
            <w:pPr>
              <w:rPr>
                <w:bCs/>
              </w:rPr>
            </w:pPr>
            <w:r w:rsidRPr="00902581">
              <w:rPr>
                <w:bCs/>
              </w:rPr>
              <w:t>Proposal 3: A gNB signals residual common TA value to UEs such that UEs can derive common TA by adding to minimum common TA value, which can be obtained by UE from the satellite ephemeris (or altitude) information.</w:t>
            </w:r>
          </w:p>
        </w:tc>
      </w:tr>
      <w:tr w:rsidR="007838C1" w:rsidRPr="00902581" w:rsidTr="004A64E7">
        <w:tc>
          <w:tcPr>
            <w:tcW w:w="932" w:type="pct"/>
          </w:tcPr>
          <w:p w:rsidR="007838C1" w:rsidRPr="00902581" w:rsidRDefault="007838C1" w:rsidP="004A64E7">
            <w:pPr>
              <w:rPr>
                <w:bCs/>
              </w:rPr>
            </w:pPr>
            <w:r w:rsidRPr="00902581">
              <w:rPr>
                <w:bCs/>
              </w:rPr>
              <w:t>Sony</w:t>
            </w:r>
          </w:p>
        </w:tc>
        <w:tc>
          <w:tcPr>
            <w:tcW w:w="4068" w:type="pct"/>
          </w:tcPr>
          <w:p w:rsidR="007838C1" w:rsidRPr="00902581" w:rsidRDefault="007838C1" w:rsidP="004A64E7">
            <w:pPr>
              <w:rPr>
                <w:bCs/>
              </w:rPr>
            </w:pPr>
            <w:r w:rsidRPr="00902581">
              <w:rPr>
                <w:bCs/>
              </w:rPr>
              <w:t>Proposal 2: RAN1 should support TA compensation with configuration of the common TA.</w:t>
            </w:r>
          </w:p>
          <w:p w:rsidR="007838C1" w:rsidRPr="00902581" w:rsidRDefault="007838C1" w:rsidP="004A64E7">
            <w:pPr>
              <w:rPr>
                <w:bCs/>
              </w:rPr>
            </w:pPr>
            <w:r w:rsidRPr="00902581">
              <w:rPr>
                <w:bCs/>
              </w:rPr>
              <w:t>Proposal 3: RAN1 should agree the maximum functional altitude of an NTN UE and use this as the altitude of the reference point for calculating the common TA.</w:t>
            </w:r>
          </w:p>
          <w:p w:rsidR="007838C1" w:rsidRPr="00902581" w:rsidRDefault="007838C1" w:rsidP="004A64E7">
            <w:pPr>
              <w:rPr>
                <w:bCs/>
              </w:rPr>
            </w:pPr>
            <w:r w:rsidRPr="00902581">
              <w:rPr>
                <w:bCs/>
              </w:rPr>
              <w:t>Proposal 4: RAN1 should consider the impact of feeder link delay changes on the common TA.</w:t>
            </w:r>
          </w:p>
        </w:tc>
      </w:tr>
      <w:tr w:rsidR="007838C1" w:rsidRPr="00902581" w:rsidTr="004A64E7">
        <w:tc>
          <w:tcPr>
            <w:tcW w:w="932" w:type="pct"/>
          </w:tcPr>
          <w:p w:rsidR="007838C1" w:rsidRPr="00902581" w:rsidRDefault="007838C1" w:rsidP="004A64E7">
            <w:pPr>
              <w:rPr>
                <w:bCs/>
              </w:rPr>
            </w:pPr>
            <w:r w:rsidRPr="00902581">
              <w:rPr>
                <w:bCs/>
              </w:rPr>
              <w:t>LG Electronics</w:t>
            </w:r>
          </w:p>
        </w:tc>
        <w:tc>
          <w:tcPr>
            <w:tcW w:w="4068" w:type="pct"/>
          </w:tcPr>
          <w:p w:rsidR="007838C1" w:rsidRPr="00902581" w:rsidRDefault="007838C1" w:rsidP="004A64E7">
            <w:pPr>
              <w:rPr>
                <w:bCs/>
              </w:rPr>
            </w:pPr>
            <w:r w:rsidRPr="00902581">
              <w:rPr>
                <w:bCs/>
              </w:rPr>
              <w:t>Proposal 1. Further discussion should be needed on which signals/channels to transmit additional information (e.g., Common TA, reference time, etc.) provided by gNB.</w:t>
            </w:r>
          </w:p>
          <w:p w:rsidR="007838C1" w:rsidRPr="00902581" w:rsidRDefault="007838C1" w:rsidP="004A64E7">
            <w:pPr>
              <w:rPr>
                <w:bCs/>
              </w:rPr>
            </w:pPr>
            <w:r w:rsidRPr="00902581">
              <w:rPr>
                <w:bCs/>
              </w:rPr>
              <w:t xml:space="preserve">Proposal 7. </w:t>
            </w:r>
          </w:p>
          <w:p w:rsidR="007838C1" w:rsidRPr="00902581" w:rsidRDefault="007838C1" w:rsidP="004A64E7">
            <w:pPr>
              <w:rPr>
                <w:bCs/>
              </w:rPr>
            </w:pPr>
            <w:r w:rsidRPr="00902581">
              <w:rPr>
                <w:bCs/>
              </w:rPr>
              <w:t></w:t>
            </w:r>
            <w:r w:rsidRPr="00902581">
              <w:rPr>
                <w:bCs/>
              </w:rPr>
              <w:tab/>
              <w:t xml:space="preserve">At least for the case when the UE is in RRC idle mode and/or RRC inactive mode, it is reasonable to provide the additional information via semi-static </w:t>
            </w:r>
            <w:proofErr w:type="spellStart"/>
            <w:r w:rsidRPr="00902581">
              <w:rPr>
                <w:bCs/>
              </w:rPr>
              <w:t>signaling</w:t>
            </w:r>
            <w:proofErr w:type="spellEnd"/>
            <w:r w:rsidRPr="00902581">
              <w:rPr>
                <w:bCs/>
              </w:rPr>
              <w:t>.</w:t>
            </w:r>
          </w:p>
          <w:p w:rsidR="007838C1" w:rsidRPr="00902581" w:rsidRDefault="007838C1" w:rsidP="004A64E7">
            <w:pPr>
              <w:rPr>
                <w:bCs/>
              </w:rPr>
            </w:pPr>
            <w:r w:rsidRPr="00902581">
              <w:rPr>
                <w:bCs/>
              </w:rPr>
              <w:t></w:t>
            </w:r>
            <w:r w:rsidRPr="00902581">
              <w:rPr>
                <w:bCs/>
              </w:rPr>
              <w:tab/>
              <w:t xml:space="preserve">In case when the UE is in RRC connected mode, it can be considered that the information is provided by dynamic </w:t>
            </w:r>
            <w:proofErr w:type="spellStart"/>
            <w:r w:rsidRPr="00902581">
              <w:rPr>
                <w:bCs/>
              </w:rPr>
              <w:t>signaling</w:t>
            </w:r>
            <w:proofErr w:type="spellEnd"/>
            <w:r w:rsidRPr="00902581">
              <w:rPr>
                <w:bCs/>
              </w:rPr>
              <w:t>.</w:t>
            </w:r>
          </w:p>
          <w:p w:rsidR="007838C1" w:rsidRPr="00902581" w:rsidRDefault="007838C1" w:rsidP="004A64E7">
            <w:pPr>
              <w:rPr>
                <w:bCs/>
              </w:rPr>
            </w:pPr>
            <w:r w:rsidRPr="00902581">
              <w:rPr>
                <w:bCs/>
              </w:rPr>
              <w:t>Proposal 5. It can be considered that the common TA is calculated based on K_offset in case when the UE cannot acquire the accurate TA.</w:t>
            </w:r>
          </w:p>
        </w:tc>
      </w:tr>
      <w:tr w:rsidR="007838C1" w:rsidRPr="00902581" w:rsidTr="004A64E7">
        <w:tc>
          <w:tcPr>
            <w:tcW w:w="932" w:type="pct"/>
          </w:tcPr>
          <w:p w:rsidR="007838C1" w:rsidRPr="00902581" w:rsidRDefault="007838C1" w:rsidP="004A64E7">
            <w:pPr>
              <w:rPr>
                <w:bCs/>
              </w:rPr>
            </w:pPr>
            <w:r w:rsidRPr="00902581">
              <w:rPr>
                <w:bCs/>
              </w:rPr>
              <w:t>ZTE</w:t>
            </w:r>
          </w:p>
        </w:tc>
        <w:tc>
          <w:tcPr>
            <w:tcW w:w="4068" w:type="pct"/>
          </w:tcPr>
          <w:p w:rsidR="007838C1" w:rsidRPr="00902581" w:rsidRDefault="007838C1" w:rsidP="004A64E7">
            <w:pPr>
              <w:rPr>
                <w:bCs/>
              </w:rPr>
            </w:pPr>
            <w:r w:rsidRPr="00902581">
              <w:rPr>
                <w:bCs/>
              </w:rPr>
              <w:t>Proposal 3: Indication on the Common TA related parameters should be supported for a unified solution to enable both full and partial TA compensation.</w:t>
            </w:r>
          </w:p>
        </w:tc>
      </w:tr>
      <w:tr w:rsidR="007838C1" w:rsidRPr="00902581" w:rsidTr="004A64E7">
        <w:tc>
          <w:tcPr>
            <w:tcW w:w="932" w:type="pct"/>
          </w:tcPr>
          <w:p w:rsidR="007838C1" w:rsidRPr="00902581" w:rsidRDefault="007838C1" w:rsidP="004A64E7">
            <w:pPr>
              <w:rPr>
                <w:bCs/>
              </w:rPr>
            </w:pPr>
            <w:r w:rsidRPr="00902581">
              <w:rPr>
                <w:bCs/>
              </w:rPr>
              <w:t>Lenovo, Motorola Mobility</w:t>
            </w:r>
          </w:p>
        </w:tc>
        <w:tc>
          <w:tcPr>
            <w:tcW w:w="4068" w:type="pct"/>
          </w:tcPr>
          <w:p w:rsidR="007838C1" w:rsidRPr="00902581" w:rsidRDefault="007838C1" w:rsidP="004A64E7">
            <w:pPr>
              <w:rPr>
                <w:bCs/>
              </w:rPr>
            </w:pPr>
            <w:r w:rsidRPr="00902581">
              <w:rPr>
                <w:bCs/>
              </w:rPr>
              <w:t>Proposal 2: Support indication from gNB to UE on the common feeder link delay. Do not support gNB broadcasting gateway position to UE.</w:t>
            </w:r>
          </w:p>
          <w:p w:rsidR="007838C1" w:rsidRPr="00902581" w:rsidRDefault="007838C1" w:rsidP="004A64E7">
            <w:pPr>
              <w:rPr>
                <w:bCs/>
              </w:rPr>
            </w:pPr>
            <w:r w:rsidRPr="00902581">
              <w:rPr>
                <w:bCs/>
              </w:rPr>
              <w:t>Proposal 3: For NTN based on transparent payload, support indication of an initial value and a change rate to the UE to calculate the feeder link delay.</w:t>
            </w:r>
          </w:p>
        </w:tc>
      </w:tr>
      <w:tr w:rsidR="007838C1" w:rsidRPr="00902581" w:rsidTr="004A64E7">
        <w:tc>
          <w:tcPr>
            <w:tcW w:w="932" w:type="pct"/>
          </w:tcPr>
          <w:p w:rsidR="007838C1" w:rsidRPr="00902581" w:rsidRDefault="007838C1" w:rsidP="004A64E7">
            <w:pPr>
              <w:rPr>
                <w:bCs/>
              </w:rPr>
            </w:pPr>
            <w:r w:rsidRPr="00902581">
              <w:rPr>
                <w:bCs/>
              </w:rPr>
              <w:t>ETRI</w:t>
            </w:r>
          </w:p>
        </w:tc>
        <w:tc>
          <w:tcPr>
            <w:tcW w:w="4068" w:type="pct"/>
          </w:tcPr>
          <w:p w:rsidR="007838C1" w:rsidRPr="00902581" w:rsidRDefault="007838C1" w:rsidP="004A64E7">
            <w:pPr>
              <w:rPr>
                <w:bCs/>
              </w:rPr>
            </w:pPr>
            <w:r w:rsidRPr="00902581">
              <w:rPr>
                <w:bCs/>
              </w:rPr>
              <w:t>Proposal 1:</w:t>
            </w:r>
            <w:r w:rsidRPr="00902581">
              <w:rPr>
                <w:bCs/>
              </w:rPr>
              <w:tab/>
              <w:t>In case of GNSS-assisted TA acquisition in RRC idle/inactive mode, the UE transmits PRACH with pre-compensation based on the estimated user specific TA of the service link regardless of the common TA indication of gNB for the service link.</w:t>
            </w:r>
          </w:p>
        </w:tc>
      </w:tr>
      <w:tr w:rsidR="007838C1" w:rsidRPr="00902581" w:rsidTr="004A64E7">
        <w:tc>
          <w:tcPr>
            <w:tcW w:w="932" w:type="pct"/>
          </w:tcPr>
          <w:p w:rsidR="007838C1" w:rsidRPr="00902581" w:rsidRDefault="007838C1" w:rsidP="004A64E7">
            <w:pPr>
              <w:rPr>
                <w:bCs/>
              </w:rPr>
            </w:pPr>
            <w:r w:rsidRPr="00902581">
              <w:rPr>
                <w:bCs/>
              </w:rPr>
              <w:t>CAICT</w:t>
            </w:r>
          </w:p>
        </w:tc>
        <w:tc>
          <w:tcPr>
            <w:tcW w:w="4068" w:type="pct"/>
          </w:tcPr>
          <w:p w:rsidR="007838C1" w:rsidRPr="00902581" w:rsidRDefault="007838C1" w:rsidP="004A64E7">
            <w:pPr>
              <w:rPr>
                <w:bCs/>
              </w:rPr>
            </w:pPr>
            <w:r w:rsidRPr="00902581">
              <w:rPr>
                <w:bCs/>
              </w:rPr>
              <w:t>Proposal2: In case of multiple common TAs due to more than one reference points, it is suggested to build an association relationship between the common TA and SSB indexes or PRACH resources, such that the network or UEs can apply the common TA according to associated the SSB indexes or PRACH resources.</w:t>
            </w:r>
          </w:p>
        </w:tc>
      </w:tr>
      <w:tr w:rsidR="007838C1" w:rsidRPr="00902581" w:rsidTr="004A64E7">
        <w:tc>
          <w:tcPr>
            <w:tcW w:w="932" w:type="pct"/>
          </w:tcPr>
          <w:p w:rsidR="007838C1" w:rsidRPr="00902581" w:rsidRDefault="007838C1" w:rsidP="004A64E7">
            <w:pPr>
              <w:rPr>
                <w:bCs/>
              </w:rPr>
            </w:pPr>
            <w:r w:rsidRPr="00902581">
              <w:rPr>
                <w:bCs/>
              </w:rPr>
              <w:t>Panasonic</w:t>
            </w:r>
          </w:p>
        </w:tc>
        <w:tc>
          <w:tcPr>
            <w:tcW w:w="4068" w:type="pct"/>
          </w:tcPr>
          <w:p w:rsidR="007838C1" w:rsidRPr="00902581" w:rsidRDefault="007838C1" w:rsidP="004A64E7">
            <w:pPr>
              <w:rPr>
                <w:bCs/>
              </w:rPr>
            </w:pPr>
            <w:r w:rsidRPr="00902581">
              <w:rPr>
                <w:bCs/>
              </w:rPr>
              <w:t xml:space="preserve">Proposal 2: Cell specific TA offset should be supported in order to allow compensation of feeder link delay to some extent.  </w:t>
            </w:r>
          </w:p>
        </w:tc>
      </w:tr>
      <w:tr w:rsidR="007838C1" w:rsidRPr="00902581" w:rsidTr="004A64E7">
        <w:trPr>
          <w:trHeight w:val="323"/>
        </w:trPr>
        <w:tc>
          <w:tcPr>
            <w:tcW w:w="932" w:type="pct"/>
          </w:tcPr>
          <w:p w:rsidR="007838C1" w:rsidRPr="00902581" w:rsidRDefault="007838C1" w:rsidP="004A64E7">
            <w:pPr>
              <w:rPr>
                <w:bCs/>
              </w:rPr>
            </w:pPr>
            <w:proofErr w:type="spellStart"/>
            <w:r w:rsidRPr="00902581">
              <w:rPr>
                <w:bCs/>
              </w:rPr>
              <w:t>CEWiT</w:t>
            </w:r>
            <w:proofErr w:type="spellEnd"/>
          </w:p>
        </w:tc>
        <w:tc>
          <w:tcPr>
            <w:tcW w:w="4068" w:type="pct"/>
          </w:tcPr>
          <w:p w:rsidR="007838C1" w:rsidRPr="00902581" w:rsidRDefault="007838C1" w:rsidP="004A64E7">
            <w:pPr>
              <w:rPr>
                <w:bCs/>
              </w:rPr>
            </w:pPr>
            <w:r w:rsidRPr="00902581">
              <w:rPr>
                <w:bCs/>
              </w:rPr>
              <w:t xml:space="preserve">Proposal 1: UE will apply full TA which includes UE specific TA and common TA for initial TA adjustment.   </w:t>
            </w:r>
          </w:p>
        </w:tc>
      </w:tr>
      <w:tr w:rsidR="007838C1" w:rsidRPr="00902581" w:rsidTr="004A64E7">
        <w:trPr>
          <w:trHeight w:val="323"/>
        </w:trPr>
        <w:tc>
          <w:tcPr>
            <w:tcW w:w="932" w:type="pct"/>
          </w:tcPr>
          <w:p w:rsidR="007838C1" w:rsidRPr="00902581" w:rsidRDefault="007838C1" w:rsidP="004A64E7">
            <w:pPr>
              <w:rPr>
                <w:bCs/>
              </w:rPr>
            </w:pPr>
            <w:proofErr w:type="spellStart"/>
            <w:r w:rsidRPr="00902581">
              <w:rPr>
                <w:bCs/>
              </w:rPr>
              <w:t>Xiaomi</w:t>
            </w:r>
            <w:proofErr w:type="spellEnd"/>
          </w:p>
        </w:tc>
        <w:tc>
          <w:tcPr>
            <w:tcW w:w="4068" w:type="pct"/>
          </w:tcPr>
          <w:p w:rsidR="007838C1" w:rsidRPr="00902581" w:rsidRDefault="007838C1" w:rsidP="004A64E7">
            <w:pPr>
              <w:rPr>
                <w:bCs/>
              </w:rPr>
            </w:pPr>
            <w:r w:rsidRPr="00902581">
              <w:t>Proposal 3: In order to reduce impacts to UEs, common TA compensated by network is preferred.</w:t>
            </w:r>
          </w:p>
        </w:tc>
      </w:tr>
      <w:tr w:rsidR="007838C1" w:rsidRPr="00902581" w:rsidTr="004A64E7">
        <w:trPr>
          <w:trHeight w:val="323"/>
        </w:trPr>
        <w:tc>
          <w:tcPr>
            <w:tcW w:w="932" w:type="pct"/>
          </w:tcPr>
          <w:p w:rsidR="007838C1" w:rsidRPr="00902581" w:rsidRDefault="007838C1" w:rsidP="004A64E7">
            <w:pPr>
              <w:rPr>
                <w:bCs/>
              </w:rPr>
            </w:pPr>
            <w:r w:rsidRPr="00902581">
              <w:rPr>
                <w:bCs/>
              </w:rPr>
              <w:t>CAICT</w:t>
            </w:r>
          </w:p>
        </w:tc>
        <w:tc>
          <w:tcPr>
            <w:tcW w:w="4068" w:type="pct"/>
          </w:tcPr>
          <w:p w:rsidR="007838C1" w:rsidRPr="00902581" w:rsidRDefault="007838C1" w:rsidP="004A64E7">
            <w:r w:rsidRPr="00902581">
              <w:t>Proposal2: In case of multiple common TAs due to more than one reference points, it is suggested to build an association relationship between the common TA and SSB indexes or PRACH resources, such that the network or UEs can apply the common TA according to associated the SSB indexes or PRACH resources.</w:t>
            </w:r>
          </w:p>
          <w:p w:rsidR="007838C1" w:rsidRPr="00902581" w:rsidRDefault="007838C1" w:rsidP="004A64E7">
            <w:r w:rsidRPr="00902581">
              <w:t>Proposal4: It is suggested to adopt common TA pre-compensation without enlarging the UE’s transmission delay, otherwise it is suggested UE can report its TA to the network in case of UE-specific TA pre-compensation.</w:t>
            </w:r>
          </w:p>
        </w:tc>
      </w:tr>
    </w:tbl>
    <w:p w:rsidR="007838C1" w:rsidRPr="00902581" w:rsidRDefault="007838C1" w:rsidP="007838C1"/>
    <w:p w:rsidR="007838C1" w:rsidRDefault="007838C1" w:rsidP="002E445D">
      <w:pPr>
        <w:pStyle w:val="DraftProposal"/>
        <w:numPr>
          <w:ilvl w:val="0"/>
          <w:numId w:val="0"/>
        </w:numPr>
        <w:rPr>
          <w:rFonts w:ascii="Times New Roman" w:eastAsia="PMingLiU" w:hAnsi="Times New Roman" w:cs="Times New Roman"/>
          <w:b w:val="0"/>
          <w:bCs w:val="0"/>
          <w:sz w:val="20"/>
          <w:szCs w:val="20"/>
        </w:rPr>
      </w:pPr>
    </w:p>
    <w:p w:rsidR="009C0A73" w:rsidRPr="00902581" w:rsidRDefault="00156014" w:rsidP="002E445D">
      <w:pPr>
        <w:pStyle w:val="DraftProposal"/>
        <w:numPr>
          <w:ilvl w:val="0"/>
          <w:numId w:val="0"/>
        </w:numPr>
        <w:rPr>
          <w:rFonts w:ascii="Times New Roman" w:eastAsia="PMingLiU" w:hAnsi="Times New Roman" w:cs="Times New Roman"/>
          <w:b w:val="0"/>
          <w:bCs w:val="0"/>
          <w:sz w:val="20"/>
          <w:szCs w:val="20"/>
        </w:rPr>
      </w:pPr>
      <w:r w:rsidRPr="00902581">
        <w:rPr>
          <w:rFonts w:ascii="Times New Roman" w:eastAsia="PMingLiU" w:hAnsi="Times New Roman" w:cs="Times New Roman"/>
          <w:b w:val="0"/>
          <w:bCs w:val="0"/>
          <w:sz w:val="20"/>
          <w:szCs w:val="20"/>
        </w:rPr>
        <w:t>Clearly</w:t>
      </w:r>
      <w:r w:rsidR="00336AAA" w:rsidRPr="00902581">
        <w:rPr>
          <w:rFonts w:ascii="Times New Roman" w:eastAsia="PMingLiU" w:hAnsi="Times New Roman" w:cs="Times New Roman"/>
          <w:b w:val="0"/>
          <w:bCs w:val="0"/>
          <w:sz w:val="20"/>
          <w:szCs w:val="20"/>
        </w:rPr>
        <w:t xml:space="preserve"> the</w:t>
      </w:r>
      <w:r w:rsidR="00871ED3" w:rsidRPr="00902581">
        <w:rPr>
          <w:rFonts w:ascii="Times New Roman" w:eastAsia="PMingLiU" w:hAnsi="Times New Roman" w:cs="Times New Roman"/>
          <w:b w:val="0"/>
          <w:bCs w:val="0"/>
          <w:sz w:val="20"/>
          <w:szCs w:val="20"/>
        </w:rPr>
        <w:t xml:space="preserve"> discussion on common TA indication is directly linked to the above discussion on reference point position</w:t>
      </w:r>
      <w:r w:rsidR="004A0981">
        <w:rPr>
          <w:rFonts w:ascii="Times New Roman" w:eastAsia="PMingLiU" w:hAnsi="Times New Roman" w:cs="Times New Roman"/>
          <w:b w:val="0"/>
          <w:bCs w:val="0"/>
          <w:sz w:val="20"/>
          <w:szCs w:val="20"/>
        </w:rPr>
        <w:t>s.</w:t>
      </w:r>
    </w:p>
    <w:p w:rsidR="00871ED3" w:rsidRPr="00902581" w:rsidRDefault="00871ED3" w:rsidP="00871ED3">
      <w:pPr>
        <w:rPr>
          <w:lang w:val="en-US"/>
        </w:rPr>
      </w:pPr>
      <w:r w:rsidRPr="00902581">
        <w:rPr>
          <w:lang w:val="en-US"/>
        </w:rPr>
        <w:lastRenderedPageBreak/>
        <w:t>For some companies the indication of Common TA is not required as the reference point for TA acquisition is on-board the satellite.</w:t>
      </w:r>
      <w:r w:rsidR="00620F9C" w:rsidRPr="00902581">
        <w:rPr>
          <w:lang w:val="en-US"/>
        </w:rPr>
        <w:t xml:space="preserve">  </w:t>
      </w:r>
      <w:r w:rsidR="00B543D2" w:rsidRPr="00902581">
        <w:rPr>
          <w:lang w:val="en-US"/>
        </w:rPr>
        <w:t>Moreover, o</w:t>
      </w:r>
      <w:r w:rsidR="00620F9C" w:rsidRPr="00902581">
        <w:rPr>
          <w:lang w:val="en-US"/>
        </w:rPr>
        <w:t>ne company proposed to amend the existing agreement on TA acquisition in RRC idle/inactive mode by removing the text related to common TA.</w:t>
      </w:r>
    </w:p>
    <w:p w:rsidR="00227A47" w:rsidRPr="00902581" w:rsidRDefault="00227A47" w:rsidP="00871ED3">
      <w:pPr>
        <w:rPr>
          <w:lang w:val="en-US"/>
        </w:rPr>
      </w:pPr>
      <w:r w:rsidRPr="00902581">
        <w:rPr>
          <w:lang w:val="en-US"/>
        </w:rPr>
        <w:t xml:space="preserve">For other companies </w:t>
      </w:r>
      <w:r w:rsidR="006A03C7" w:rsidRPr="00902581">
        <w:rPr>
          <w:lang w:val="en-US"/>
        </w:rPr>
        <w:t>the</w:t>
      </w:r>
      <w:r w:rsidRPr="00902581">
        <w:rPr>
          <w:lang w:val="en-US"/>
        </w:rPr>
        <w:t xml:space="preserve"> indication of a common TA is </w:t>
      </w:r>
      <w:r w:rsidR="006A03C7" w:rsidRPr="00902581">
        <w:rPr>
          <w:lang w:val="en-US"/>
        </w:rPr>
        <w:t>required</w:t>
      </w:r>
      <w:r w:rsidRPr="00902581">
        <w:rPr>
          <w:lang w:val="en-US"/>
        </w:rPr>
        <w:t xml:space="preserve"> to support all the foreseen deployment scenarios </w:t>
      </w:r>
    </w:p>
    <w:p w:rsidR="00DE73C0" w:rsidRPr="00902581" w:rsidRDefault="00CC3086" w:rsidP="00227A47">
      <w:pPr>
        <w:rPr>
          <w:lang w:val="en-US"/>
        </w:rPr>
      </w:pPr>
      <w:r w:rsidRPr="00902581">
        <w:rPr>
          <w:lang w:val="en-US"/>
        </w:rPr>
        <w:t>There are some proposals</w:t>
      </w:r>
      <w:r w:rsidR="00DE73C0" w:rsidRPr="00902581">
        <w:rPr>
          <w:lang w:val="en-US"/>
        </w:rPr>
        <w:t xml:space="preserve"> </w:t>
      </w:r>
      <w:r w:rsidRPr="00902581">
        <w:rPr>
          <w:lang w:val="en-US"/>
        </w:rPr>
        <w:t>to broadcast the common TA</w:t>
      </w:r>
      <w:r w:rsidR="00DE73C0" w:rsidRPr="00902581">
        <w:rPr>
          <w:lang w:val="en-US"/>
        </w:rPr>
        <w:t xml:space="preserve"> </w:t>
      </w:r>
      <w:r w:rsidRPr="00902581">
        <w:rPr>
          <w:lang w:val="en-US"/>
        </w:rPr>
        <w:t>value on the SIB together with a timing drift rate to account for the high variation of the RTD</w:t>
      </w:r>
      <w:r w:rsidR="004A0981">
        <w:rPr>
          <w:lang w:val="en-US"/>
        </w:rPr>
        <w:t xml:space="preserve"> between the gNB and the RP.</w:t>
      </w:r>
      <w:r w:rsidRPr="00902581">
        <w:rPr>
          <w:lang w:val="en-US"/>
        </w:rPr>
        <w:t xml:space="preserve"> </w:t>
      </w:r>
      <w:r w:rsidR="00626CA1" w:rsidRPr="00902581">
        <w:rPr>
          <w:lang w:val="en-US"/>
        </w:rPr>
        <w:t xml:space="preserve">To derive the </w:t>
      </w:r>
      <w:r w:rsidR="00E02576" w:rsidRPr="00902581">
        <w:rPr>
          <w:lang w:val="en-US"/>
        </w:rPr>
        <w:t xml:space="preserve">actual Common TA, the UE needs to consider both broadcasted common TA value and </w:t>
      </w:r>
      <w:r w:rsidR="004A0981">
        <w:rPr>
          <w:lang w:val="en-US"/>
        </w:rPr>
        <w:t xml:space="preserve">common </w:t>
      </w:r>
      <w:r w:rsidR="00E02576" w:rsidRPr="00902581">
        <w:rPr>
          <w:lang w:val="en-US"/>
        </w:rPr>
        <w:t>TA drift rate.</w:t>
      </w:r>
    </w:p>
    <w:p w:rsidR="00227A47" w:rsidRPr="00902581" w:rsidRDefault="00507609" w:rsidP="00227A47">
      <w:pPr>
        <w:rPr>
          <w:bCs/>
        </w:rPr>
      </w:pPr>
      <w:r w:rsidRPr="00902581">
        <w:rPr>
          <w:lang w:val="en-US"/>
        </w:rPr>
        <w:t>Lastly, t</w:t>
      </w:r>
      <w:r w:rsidR="00620F9C" w:rsidRPr="00902581">
        <w:rPr>
          <w:lang w:val="en-US"/>
        </w:rPr>
        <w:t>o derive the Common TA, there is a proposal that NTN should</w:t>
      </w:r>
      <w:r w:rsidR="00227A47" w:rsidRPr="00902581">
        <w:rPr>
          <w:bCs/>
        </w:rPr>
        <w:t xml:space="preserve"> not support gNB broadcasting </w:t>
      </w:r>
      <w:r w:rsidR="004A0981">
        <w:rPr>
          <w:bCs/>
        </w:rPr>
        <w:t xml:space="preserve">the NTN </w:t>
      </w:r>
      <w:r w:rsidR="00227A47" w:rsidRPr="00902581">
        <w:rPr>
          <w:bCs/>
        </w:rPr>
        <w:t>gateway position to</w:t>
      </w:r>
      <w:r w:rsidR="004A0981">
        <w:rPr>
          <w:bCs/>
        </w:rPr>
        <w:t xml:space="preserve"> the</w:t>
      </w:r>
      <w:r w:rsidR="00227A47" w:rsidRPr="00902581">
        <w:rPr>
          <w:bCs/>
        </w:rPr>
        <w:t xml:space="preserve"> UE</w:t>
      </w:r>
      <w:r w:rsidR="004A0981">
        <w:rPr>
          <w:bCs/>
        </w:rPr>
        <w:t>s</w:t>
      </w:r>
      <w:r w:rsidR="00227A47" w:rsidRPr="00902581">
        <w:rPr>
          <w:bCs/>
        </w:rPr>
        <w:t>.</w:t>
      </w:r>
    </w:p>
    <w:p w:rsidR="004D3BD0" w:rsidRPr="00902581" w:rsidRDefault="004D3BD0" w:rsidP="00227A47">
      <w:pPr>
        <w:rPr>
          <w:bCs/>
        </w:rPr>
      </w:pPr>
      <w:r w:rsidRPr="00902581">
        <w:rPr>
          <w:bCs/>
        </w:rPr>
        <w:t xml:space="preserve">By considering the above discussion, </w:t>
      </w:r>
      <w:r w:rsidR="00E75546" w:rsidRPr="00902581">
        <w:rPr>
          <w:bCs/>
        </w:rPr>
        <w:t>the following initial proposal is made:</w:t>
      </w:r>
    </w:p>
    <w:p w:rsidR="00E75546" w:rsidRPr="00902581" w:rsidRDefault="00E34B16" w:rsidP="002E445D">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Initial proposal 1</w:t>
      </w:r>
      <w:r w:rsidR="002E445D" w:rsidRPr="00902581">
        <w:rPr>
          <w:rFonts w:ascii="Times New Roman" w:hAnsi="Times New Roman" w:cs="Times New Roman"/>
          <w:highlight w:val="cyan"/>
        </w:rPr>
        <w:t>-</w:t>
      </w:r>
      <w:r w:rsidR="007C2F4F">
        <w:rPr>
          <w:rFonts w:ascii="Times New Roman" w:hAnsi="Times New Roman" w:cs="Times New Roman"/>
        </w:rPr>
        <w:t>3</w:t>
      </w:r>
      <w:r w:rsidR="002E445D" w:rsidRPr="00902581">
        <w:rPr>
          <w:rFonts w:ascii="Times New Roman" w:hAnsi="Times New Roman" w:cs="Times New Roman"/>
        </w:rPr>
        <w:t xml:space="preserve">: </w:t>
      </w:r>
    </w:p>
    <w:p w:rsidR="0073516D" w:rsidRPr="00902581" w:rsidRDefault="0073516D" w:rsidP="0073516D">
      <w:pPr>
        <w:spacing w:after="0"/>
        <w:rPr>
          <w:rFonts w:eastAsia="SimSun"/>
          <w:b/>
          <w:lang w:eastAsia="x-none"/>
        </w:rPr>
      </w:pPr>
      <w:r w:rsidRPr="00902581">
        <w:rPr>
          <w:rFonts w:eastAsia="SimSun"/>
          <w:b/>
          <w:lang w:eastAsia="x-none"/>
        </w:rPr>
        <w:t xml:space="preserve">In NTN, the Network may broadcast a </w:t>
      </w:r>
      <w:r w:rsidR="004F59C2">
        <w:rPr>
          <w:rFonts w:eastAsia="SimSun"/>
          <w:b/>
          <w:lang w:eastAsia="x-none"/>
        </w:rPr>
        <w:t>c</w:t>
      </w:r>
      <w:r w:rsidRPr="00902581">
        <w:rPr>
          <w:rFonts w:eastAsia="SimSun"/>
          <w:b/>
          <w:lang w:eastAsia="x-none"/>
        </w:rPr>
        <w:t xml:space="preserve">ommon TA value and </w:t>
      </w:r>
      <w:r w:rsidR="004F59C2">
        <w:rPr>
          <w:rFonts w:eastAsia="SimSun"/>
          <w:b/>
          <w:lang w:eastAsia="x-none"/>
        </w:rPr>
        <w:t xml:space="preserve">common </w:t>
      </w:r>
      <w:r w:rsidRPr="00902581">
        <w:rPr>
          <w:rFonts w:eastAsia="SimSun"/>
          <w:b/>
          <w:lang w:eastAsia="x-none"/>
        </w:rPr>
        <w:t>timing drift rate:</w:t>
      </w:r>
    </w:p>
    <w:p w:rsidR="0073516D" w:rsidRPr="00902581" w:rsidRDefault="0073516D" w:rsidP="0073516D">
      <w:pPr>
        <w:pStyle w:val="Paragraphedeliste"/>
        <w:numPr>
          <w:ilvl w:val="0"/>
          <w:numId w:val="34"/>
        </w:numPr>
        <w:spacing w:after="0"/>
        <w:rPr>
          <w:rFonts w:eastAsia="SimSun"/>
          <w:b/>
          <w:lang w:eastAsia="x-none"/>
        </w:rPr>
      </w:pPr>
      <w:r w:rsidRPr="00902581">
        <w:rPr>
          <w:rFonts w:eastAsia="SimSun"/>
          <w:b/>
          <w:lang w:eastAsia="x-none"/>
        </w:rPr>
        <w:t>Common TA corresponds</w:t>
      </w:r>
      <w:r w:rsidR="00DB06BA" w:rsidRPr="00902581">
        <w:rPr>
          <w:rFonts w:eastAsia="SimSun"/>
          <w:b/>
          <w:lang w:eastAsia="x-none"/>
        </w:rPr>
        <w:t xml:space="preserve"> to the RTD between </w:t>
      </w:r>
      <w:r w:rsidR="0028233F" w:rsidRPr="00902581">
        <w:rPr>
          <w:rFonts w:eastAsia="SimSun"/>
          <w:b/>
          <w:lang w:eastAsia="x-none"/>
        </w:rPr>
        <w:t>the Reference point and the satellite</w:t>
      </w:r>
    </w:p>
    <w:p w:rsidR="0028233F" w:rsidRPr="00902581" w:rsidRDefault="004F59C2" w:rsidP="0073516D">
      <w:pPr>
        <w:pStyle w:val="Paragraphedeliste"/>
        <w:numPr>
          <w:ilvl w:val="0"/>
          <w:numId w:val="34"/>
        </w:numPr>
        <w:spacing w:after="0"/>
        <w:rPr>
          <w:rFonts w:eastAsia="SimSun"/>
          <w:b/>
          <w:lang w:eastAsia="x-none"/>
        </w:rPr>
      </w:pPr>
      <w:r>
        <w:rPr>
          <w:rFonts w:eastAsia="SimSun"/>
          <w:b/>
          <w:lang w:eastAsia="x-none"/>
        </w:rPr>
        <w:t>Common t</w:t>
      </w:r>
      <w:r w:rsidR="0028233F" w:rsidRPr="00902581">
        <w:rPr>
          <w:rFonts w:eastAsia="SimSun"/>
          <w:b/>
          <w:lang w:eastAsia="x-none"/>
        </w:rPr>
        <w:t xml:space="preserve">iming drift rate </w:t>
      </w:r>
      <w:r w:rsidR="00695AF3" w:rsidRPr="00902581">
        <w:rPr>
          <w:rFonts w:eastAsia="SimSun"/>
          <w:b/>
          <w:lang w:eastAsia="x-none"/>
        </w:rPr>
        <w:t xml:space="preserve">corresponds to </w:t>
      </w:r>
      <w:r w:rsidR="00D277A3" w:rsidRPr="00902581">
        <w:rPr>
          <w:rFonts w:eastAsia="SimSun"/>
          <w:b/>
          <w:lang w:eastAsia="x-none"/>
        </w:rPr>
        <w:t xml:space="preserve">the </w:t>
      </w:r>
      <w:r>
        <w:rPr>
          <w:rFonts w:eastAsia="SimSun"/>
          <w:b/>
          <w:lang w:eastAsia="x-none"/>
        </w:rPr>
        <w:t xml:space="preserve">RTD </w:t>
      </w:r>
      <w:r w:rsidR="00D277A3" w:rsidRPr="00902581">
        <w:rPr>
          <w:rFonts w:eastAsia="SimSun"/>
          <w:b/>
          <w:lang w:eastAsia="x-none"/>
        </w:rPr>
        <w:t xml:space="preserve">drift </w:t>
      </w:r>
      <w:r w:rsidRPr="00902581">
        <w:rPr>
          <w:rFonts w:eastAsia="SimSun"/>
          <w:b/>
          <w:lang w:eastAsia="x-none"/>
        </w:rPr>
        <w:t>between the Reference point and the satellite</w:t>
      </w:r>
    </w:p>
    <w:p w:rsidR="0073516D" w:rsidRPr="00902581" w:rsidRDefault="0073516D" w:rsidP="0073516D">
      <w:pPr>
        <w:spacing w:after="0"/>
        <w:rPr>
          <w:rFonts w:eastAsia="SimSun"/>
          <w:b/>
          <w:lang w:eastAsia="x-none"/>
        </w:rPr>
      </w:pPr>
    </w:p>
    <w:p w:rsidR="0073516D" w:rsidRPr="00902581" w:rsidRDefault="0073516D" w:rsidP="0073516D">
      <w:pPr>
        <w:spacing w:after="0"/>
        <w:ind w:left="720"/>
        <w:rPr>
          <w:rFonts w:eastAsia="SimSun"/>
          <w:lang w:eastAsia="x-none"/>
        </w:rPr>
      </w:pPr>
    </w:p>
    <w:p w:rsidR="002E445D" w:rsidRPr="00902581" w:rsidRDefault="002E445D" w:rsidP="002E445D">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2E445D" w:rsidRPr="00902581" w:rsidTr="00CF2DF8">
        <w:tc>
          <w:tcPr>
            <w:tcW w:w="932" w:type="pct"/>
            <w:shd w:val="clear" w:color="auto" w:fill="00B0F0"/>
          </w:tcPr>
          <w:p w:rsidR="002E445D" w:rsidRPr="00902581" w:rsidRDefault="002E445D" w:rsidP="00102E9B">
            <w:pPr>
              <w:rPr>
                <w:b/>
                <w:color w:val="FFFFFF" w:themeColor="background1"/>
              </w:rPr>
            </w:pPr>
            <w:r w:rsidRPr="00902581">
              <w:rPr>
                <w:b/>
                <w:color w:val="FFFFFF" w:themeColor="background1"/>
              </w:rPr>
              <w:t>Companies</w:t>
            </w:r>
          </w:p>
        </w:tc>
        <w:tc>
          <w:tcPr>
            <w:tcW w:w="4068" w:type="pct"/>
            <w:shd w:val="clear" w:color="auto" w:fill="00B0F0"/>
          </w:tcPr>
          <w:p w:rsidR="002E445D" w:rsidRPr="00902581" w:rsidRDefault="002E445D" w:rsidP="00102E9B">
            <w:pPr>
              <w:rPr>
                <w:b/>
                <w:color w:val="FFFFFF" w:themeColor="background1"/>
              </w:rPr>
            </w:pPr>
            <w:r w:rsidRPr="00902581">
              <w:rPr>
                <w:b/>
                <w:color w:val="FFFFFF" w:themeColor="background1"/>
              </w:rPr>
              <w:t>Comments and Views</w:t>
            </w:r>
          </w:p>
        </w:tc>
      </w:tr>
      <w:tr w:rsidR="002E445D" w:rsidRPr="00902581" w:rsidTr="00102E9B">
        <w:tc>
          <w:tcPr>
            <w:tcW w:w="932" w:type="pct"/>
          </w:tcPr>
          <w:p w:rsidR="002E445D" w:rsidRPr="00902581" w:rsidRDefault="002E445D" w:rsidP="00102E9B"/>
        </w:tc>
        <w:tc>
          <w:tcPr>
            <w:tcW w:w="4068" w:type="pct"/>
          </w:tcPr>
          <w:p w:rsidR="002E445D" w:rsidRPr="00902581" w:rsidRDefault="002E445D" w:rsidP="00102E9B"/>
        </w:tc>
      </w:tr>
      <w:tr w:rsidR="002E445D" w:rsidRPr="00902581" w:rsidTr="00102E9B">
        <w:tc>
          <w:tcPr>
            <w:tcW w:w="932" w:type="pct"/>
          </w:tcPr>
          <w:p w:rsidR="002E445D" w:rsidRPr="00902581" w:rsidRDefault="002E445D" w:rsidP="00102E9B">
            <w:pPr>
              <w:rPr>
                <w:bCs/>
              </w:rPr>
            </w:pPr>
          </w:p>
        </w:tc>
        <w:tc>
          <w:tcPr>
            <w:tcW w:w="4068" w:type="pct"/>
          </w:tcPr>
          <w:p w:rsidR="002E445D" w:rsidRPr="00902581" w:rsidRDefault="002E445D" w:rsidP="00102E9B"/>
        </w:tc>
      </w:tr>
    </w:tbl>
    <w:p w:rsidR="002E445D" w:rsidRPr="00902581" w:rsidRDefault="002E445D" w:rsidP="002E445D">
      <w:pPr>
        <w:rPr>
          <w:b/>
          <w:lang w:val="en-US" w:eastAsia="zh-CN"/>
        </w:rPr>
      </w:pPr>
    </w:p>
    <w:p w:rsidR="00B513C3" w:rsidRPr="00902581" w:rsidRDefault="00B513C3" w:rsidP="00B513C3"/>
    <w:p w:rsidR="002961DB" w:rsidRPr="00902581" w:rsidRDefault="00C84EBA" w:rsidP="00AD1692">
      <w:pPr>
        <w:pStyle w:val="Titre3"/>
      </w:pPr>
      <w:bookmarkStart w:id="10" w:name="_Toc55233901"/>
      <w:r>
        <w:t>Issue#1-2</w:t>
      </w:r>
      <w:r w:rsidR="00E8094B" w:rsidRPr="00902581">
        <w:t xml:space="preserve">: </w:t>
      </w:r>
      <w:r w:rsidR="00F2692F" w:rsidRPr="00902581">
        <w:t xml:space="preserve">The need </w:t>
      </w:r>
      <w:r w:rsidR="0079561D" w:rsidRPr="00902581">
        <w:t xml:space="preserve">and the indication </w:t>
      </w:r>
      <w:r w:rsidR="00F2692F" w:rsidRPr="00902581">
        <w:t xml:space="preserve">of </w:t>
      </w:r>
      <w:r w:rsidR="002961DB" w:rsidRPr="00902581">
        <w:t>TA margin</w:t>
      </w:r>
      <w:bookmarkEnd w:id="10"/>
    </w:p>
    <w:p w:rsidR="002961DB" w:rsidRPr="00902581" w:rsidRDefault="002961DB" w:rsidP="00AD1692">
      <w:pPr>
        <w:pStyle w:val="Titre4"/>
      </w:pPr>
      <w:r w:rsidRPr="00902581">
        <w:t>Background</w:t>
      </w:r>
    </w:p>
    <w:p w:rsidR="00CD1E1B" w:rsidRPr="00902581" w:rsidRDefault="0001187D" w:rsidP="002961DB">
      <w:pPr>
        <w:rPr>
          <w:lang w:val="en-US"/>
        </w:rPr>
      </w:pPr>
      <w:r w:rsidRPr="00902581">
        <w:rPr>
          <w:lang w:val="en-US"/>
        </w:rPr>
        <w:t>During the first acquisition of its UE-specific TA, the UE can either underestimate or overestimate the TA.</w:t>
      </w:r>
      <w:r w:rsidR="00BD2701" w:rsidRPr="00902581">
        <w:rPr>
          <w:lang w:val="en-US"/>
        </w:rPr>
        <w:t xml:space="preserve"> i</w:t>
      </w:r>
      <w:r w:rsidR="001A67D1" w:rsidRPr="00902581">
        <w:rPr>
          <w:lang w:val="en-US"/>
        </w:rPr>
        <w:t>.e.</w:t>
      </w:r>
      <w:r w:rsidR="00B01D75" w:rsidRPr="00902581">
        <w:rPr>
          <w:lang w:val="en-US"/>
        </w:rPr>
        <w:t xml:space="preserve"> the TA estimation</w:t>
      </w:r>
      <w:r w:rsidR="00BD2701" w:rsidRPr="00902581">
        <w:rPr>
          <w:lang w:val="en-US"/>
        </w:rPr>
        <w:t xml:space="preserve"> error ε~[-</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BD2701" w:rsidRPr="00902581">
        <w:rPr>
          <w:lang w:val="en-US"/>
        </w:rPr>
        <w:t>,</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BD2701" w:rsidRPr="00902581">
        <w:rPr>
          <w:lang w:val="en-US"/>
        </w:rPr>
        <w:t xml:space="preserve">], where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BD2701" w:rsidRPr="00902581">
        <w:rPr>
          <w:lang w:val="en-US"/>
        </w:rPr>
        <w:t xml:space="preserve"> represents the maximum </w:t>
      </w:r>
      <w:r w:rsidR="00761097" w:rsidRPr="00902581">
        <w:rPr>
          <w:lang w:val="en-US"/>
        </w:rPr>
        <w:t>estimation error</w:t>
      </w:r>
      <w:r w:rsidR="00865190">
        <w:rPr>
          <w:lang w:val="en-US"/>
        </w:rPr>
        <w:t xml:space="preserve"> made by the UE</w:t>
      </w:r>
      <w:r w:rsidR="00761097" w:rsidRPr="00902581">
        <w:rPr>
          <w:lang w:val="en-US"/>
        </w:rPr>
        <w:t>.</w:t>
      </w:r>
    </w:p>
    <w:p w:rsidR="00926D58" w:rsidRPr="00902581" w:rsidRDefault="00720310" w:rsidP="002961DB">
      <w:pPr>
        <w:rPr>
          <w:lang w:val="en-US"/>
        </w:rPr>
      </w:pPr>
      <w:r w:rsidRPr="00902581">
        <w:rPr>
          <w:lang w:val="en-US"/>
        </w:rPr>
        <w:t xml:space="preserve">In case of overestimation, the PRACH preamble will be received at gNB side in advance w.r.t. the PRACH occasion leading to </w:t>
      </w:r>
      <w:r w:rsidR="001A67D1" w:rsidRPr="00902581">
        <w:rPr>
          <w:lang w:val="en-US"/>
        </w:rPr>
        <w:t>unwanted</w:t>
      </w:r>
      <w:r w:rsidRPr="00902581">
        <w:rPr>
          <w:lang w:val="en-US"/>
        </w:rPr>
        <w:t xml:space="preserve"> interference with previous slot</w:t>
      </w:r>
      <w:r w:rsidR="0052335E" w:rsidRPr="00902581">
        <w:rPr>
          <w:lang w:val="en-US"/>
        </w:rPr>
        <w:t xml:space="preserve"> </w:t>
      </w:r>
      <w:r w:rsidR="00FC217E" w:rsidRPr="00902581">
        <w:rPr>
          <w:lang w:val="en-US"/>
        </w:rPr>
        <w:t xml:space="preserve">or PRACH occasion </w:t>
      </w:r>
      <w:r w:rsidR="0052335E" w:rsidRPr="00902581">
        <w:rPr>
          <w:lang w:val="en-US"/>
        </w:rPr>
        <w:t>as shown in</w:t>
      </w:r>
      <w:r w:rsidR="00FA1179">
        <w:rPr>
          <w:lang w:val="en-US"/>
        </w:rPr>
        <w:t xml:space="preserve"> Figure 4</w:t>
      </w:r>
    </w:p>
    <w:p w:rsidR="00F2692F" w:rsidRPr="00902581" w:rsidRDefault="00BA610E" w:rsidP="002961DB">
      <w:pPr>
        <w:rPr>
          <w:lang w:val="en-US"/>
        </w:rPr>
      </w:pPr>
      <w:r w:rsidRPr="00902581">
        <w:rPr>
          <w:lang w:val="en-US"/>
        </w:rPr>
        <w:t xml:space="preserve">From RAN1#102e </w:t>
      </w:r>
      <w:r w:rsidR="00865190">
        <w:rPr>
          <w:lang w:val="en-US"/>
        </w:rPr>
        <w:t xml:space="preserve">the support and need for TA margin indication </w:t>
      </w:r>
      <w:r w:rsidRPr="00902581">
        <w:rPr>
          <w:lang w:val="en-US"/>
        </w:rPr>
        <w:t xml:space="preserve">is </w:t>
      </w:r>
      <w:r w:rsidR="00F2692F" w:rsidRPr="00902581">
        <w:rPr>
          <w:lang w:val="en-US"/>
        </w:rPr>
        <w:t>FFS</w:t>
      </w:r>
      <w:r w:rsidR="00865190">
        <w:rPr>
          <w:lang w:val="en-US"/>
        </w:rPr>
        <w:t>.</w:t>
      </w:r>
    </w:p>
    <w:p w:rsidR="00BA610E" w:rsidRPr="00902581" w:rsidRDefault="00BA610E" w:rsidP="00BA610E">
      <w:pPr>
        <w:rPr>
          <w:lang w:val="en-US"/>
        </w:rPr>
      </w:pPr>
      <w:r w:rsidRPr="00902581">
        <w:rPr>
          <w:lang w:val="en-US"/>
        </w:rPr>
        <w:t xml:space="preserve">W.r.t the TA margin the following open issues </w:t>
      </w:r>
      <w:r w:rsidR="00865190">
        <w:rPr>
          <w:lang w:val="en-US"/>
        </w:rPr>
        <w:t>need to</w:t>
      </w:r>
      <w:r w:rsidR="00865190" w:rsidRPr="00902581">
        <w:rPr>
          <w:lang w:val="en-US"/>
        </w:rPr>
        <w:t xml:space="preserve"> </w:t>
      </w:r>
      <w:r w:rsidRPr="00902581">
        <w:rPr>
          <w:lang w:val="en-US"/>
        </w:rPr>
        <w:t>be discussed/solved:</w:t>
      </w:r>
    </w:p>
    <w:p w:rsidR="00BA610E" w:rsidRPr="00902581" w:rsidRDefault="00BA610E" w:rsidP="00BA610E">
      <w:pPr>
        <w:pStyle w:val="Paragraphedeliste"/>
        <w:numPr>
          <w:ilvl w:val="0"/>
          <w:numId w:val="20"/>
        </w:numPr>
        <w:rPr>
          <w:lang w:val="en-US"/>
        </w:rPr>
      </w:pPr>
      <w:r w:rsidRPr="00902581">
        <w:rPr>
          <w:lang w:val="en-US"/>
        </w:rPr>
        <w:t>The need of  TA_margin to account for the TA estimation uncertainty</w:t>
      </w:r>
    </w:p>
    <w:p w:rsidR="00BA610E" w:rsidRPr="00902581" w:rsidRDefault="00BA610E" w:rsidP="00BA610E">
      <w:pPr>
        <w:pStyle w:val="Paragraphedeliste"/>
        <w:numPr>
          <w:ilvl w:val="0"/>
          <w:numId w:val="20"/>
        </w:numPr>
        <w:rPr>
          <w:lang w:val="en-US"/>
        </w:rPr>
      </w:pPr>
      <w:r w:rsidRPr="00902581">
        <w:rPr>
          <w:lang w:val="en-US"/>
        </w:rPr>
        <w:t>Indica</w:t>
      </w:r>
      <w:r w:rsidR="00EC22F2" w:rsidRPr="00902581">
        <w:rPr>
          <w:lang w:val="en-US"/>
        </w:rPr>
        <w:t>tion of the TA_margin to the UE</w:t>
      </w:r>
    </w:p>
    <w:p w:rsidR="00BA610E" w:rsidRPr="00902581" w:rsidRDefault="00BA610E" w:rsidP="002961DB">
      <w:pPr>
        <w:pStyle w:val="Paragraphedeliste"/>
        <w:numPr>
          <w:ilvl w:val="0"/>
          <w:numId w:val="20"/>
        </w:numPr>
        <w:rPr>
          <w:lang w:val="en-US"/>
        </w:rPr>
      </w:pPr>
      <w:r w:rsidRPr="00902581">
        <w:rPr>
          <w:lang w:val="en-US"/>
        </w:rPr>
        <w:t>T</w:t>
      </w:r>
      <w:r w:rsidR="00EC22F2" w:rsidRPr="00902581">
        <w:rPr>
          <w:lang w:val="en-US"/>
        </w:rPr>
        <w:t>he value of TA_margin</w:t>
      </w:r>
    </w:p>
    <w:p w:rsidR="000F5B40" w:rsidRPr="00902581" w:rsidRDefault="000F5B40" w:rsidP="000F5B40">
      <w:pPr>
        <w:pStyle w:val="Paragraphedeliste"/>
        <w:rPr>
          <w:lang w:val="en-US"/>
        </w:rPr>
      </w:pPr>
    </w:p>
    <w:p w:rsidR="00FA1179" w:rsidRDefault="0040205E" w:rsidP="00D94258">
      <w:pPr>
        <w:keepNext/>
        <w:jc w:val="center"/>
      </w:pPr>
      <w:r w:rsidRPr="00902581">
        <w:rPr>
          <w:noProof/>
          <w:lang w:val="fr-FR" w:eastAsia="fr-FR"/>
        </w:rPr>
        <w:lastRenderedPageBreak/>
        <w:drawing>
          <wp:inline distT="0" distB="0" distL="0" distR="0" wp14:anchorId="3FB84C9B" wp14:editId="1C5F9C4B">
            <wp:extent cx="5968800" cy="2034000"/>
            <wp:effectExtent l="0" t="0" r="0" b="444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68800" cy="2034000"/>
                    </a:xfrm>
                    <a:prstGeom prst="rect">
                      <a:avLst/>
                    </a:prstGeom>
                    <a:noFill/>
                  </pic:spPr>
                </pic:pic>
              </a:graphicData>
            </a:graphic>
          </wp:inline>
        </w:drawing>
      </w:r>
    </w:p>
    <w:p w:rsidR="00FA1179" w:rsidRDefault="00FA1179" w:rsidP="00D94258">
      <w:pPr>
        <w:pStyle w:val="Lgende"/>
        <w:jc w:val="center"/>
      </w:pPr>
      <w:bookmarkStart w:id="11" w:name="_Ref55226821"/>
      <w:r>
        <w:t xml:space="preserve">Figure </w:t>
      </w:r>
      <w:r>
        <w:fldChar w:fldCharType="begin"/>
      </w:r>
      <w:r>
        <w:instrText xml:space="preserve"> SEQ Figure \* ARABIC </w:instrText>
      </w:r>
      <w:r>
        <w:fldChar w:fldCharType="separate"/>
      </w:r>
      <w:r>
        <w:rPr>
          <w:noProof/>
        </w:rPr>
        <w:t>4</w:t>
      </w:r>
      <w:r>
        <w:fldChar w:fldCharType="end"/>
      </w:r>
      <w:r>
        <w:t xml:space="preserve"> TA </w:t>
      </w:r>
      <w:r w:rsidRPr="00E17D8E">
        <w:t>over-estimation by the UE</w:t>
      </w:r>
      <w:bookmarkEnd w:id="11"/>
    </w:p>
    <w:p w:rsidR="002961DB" w:rsidRPr="00902581" w:rsidRDefault="002961DB" w:rsidP="0040205E">
      <w:pPr>
        <w:jc w:val="center"/>
        <w:rPr>
          <w:lang w:val="en-US"/>
        </w:rPr>
      </w:pPr>
    </w:p>
    <w:p w:rsidR="00CD1E1B" w:rsidRPr="00902581" w:rsidRDefault="00CD1E1B" w:rsidP="00CD1E1B">
      <w:pPr>
        <w:jc w:val="center"/>
        <w:rPr>
          <w:lang w:val="en-US"/>
        </w:rPr>
      </w:pPr>
    </w:p>
    <w:p w:rsidR="00FA1179" w:rsidRDefault="003935D5" w:rsidP="00D94258">
      <w:pPr>
        <w:keepNext/>
        <w:jc w:val="center"/>
      </w:pPr>
      <w:r w:rsidRPr="00902581">
        <w:rPr>
          <w:noProof/>
          <w:lang w:val="fr-FR" w:eastAsia="fr-FR"/>
        </w:rPr>
        <w:drawing>
          <wp:inline distT="0" distB="0" distL="0" distR="0" wp14:anchorId="5546ADFA" wp14:editId="138D3307">
            <wp:extent cx="5958000" cy="2160000"/>
            <wp:effectExtent l="0" t="0" r="508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58000" cy="2160000"/>
                    </a:xfrm>
                    <a:prstGeom prst="rect">
                      <a:avLst/>
                    </a:prstGeom>
                    <a:noFill/>
                  </pic:spPr>
                </pic:pic>
              </a:graphicData>
            </a:graphic>
          </wp:inline>
        </w:drawing>
      </w:r>
    </w:p>
    <w:p w:rsidR="00FA1179" w:rsidRDefault="00FA1179" w:rsidP="00D94258">
      <w:pPr>
        <w:pStyle w:val="Lgende"/>
        <w:jc w:val="center"/>
      </w:pPr>
      <w:r>
        <w:t xml:space="preserve">Figure </w:t>
      </w:r>
      <w:r>
        <w:fldChar w:fldCharType="begin"/>
      </w:r>
      <w:r>
        <w:instrText xml:space="preserve"> SEQ Figure \* ARABIC </w:instrText>
      </w:r>
      <w:r>
        <w:fldChar w:fldCharType="separate"/>
      </w:r>
      <w:r>
        <w:rPr>
          <w:noProof/>
        </w:rPr>
        <w:t>5</w:t>
      </w:r>
      <w:r>
        <w:fldChar w:fldCharType="end"/>
      </w:r>
      <w:r>
        <w:t xml:space="preserve"> </w:t>
      </w:r>
      <w:r w:rsidRPr="00EA5F93">
        <w:t xml:space="preserve">Pre-compensation of TA using </w:t>
      </w:r>
      <w:r>
        <w:t>TA-margin</w:t>
      </w:r>
    </w:p>
    <w:p w:rsidR="00CD1E1B" w:rsidRPr="00902581" w:rsidRDefault="00CD1E1B" w:rsidP="002961DB">
      <w:pPr>
        <w:rPr>
          <w:lang w:val="en-US"/>
        </w:rPr>
      </w:pPr>
    </w:p>
    <w:p w:rsidR="00C05E17" w:rsidRPr="00902581" w:rsidRDefault="00C05E17" w:rsidP="002961DB">
      <w:pPr>
        <w:rPr>
          <w:lang w:val="en-US"/>
        </w:rPr>
      </w:pPr>
    </w:p>
    <w:p w:rsidR="00AB2315" w:rsidRPr="00902581" w:rsidRDefault="00A35B9A" w:rsidP="002961DB">
      <w:pPr>
        <w:rPr>
          <w:lang w:val="en-US"/>
        </w:rPr>
      </w:pPr>
      <w:r w:rsidRPr="00902581">
        <w:rPr>
          <w:lang w:val="en-US"/>
        </w:rPr>
        <w:t>To solve the issues above and b</w:t>
      </w:r>
      <w:r w:rsidR="00A162C2" w:rsidRPr="00902581">
        <w:rPr>
          <w:lang w:val="en-US"/>
        </w:rPr>
        <w:t>ased on the proposals submitted to RAN1#103e different solutions can be considered</w:t>
      </w:r>
      <w:r w:rsidR="00AB2315" w:rsidRPr="00902581">
        <w:rPr>
          <w:lang w:val="en-US"/>
        </w:rPr>
        <w:t>:</w:t>
      </w:r>
    </w:p>
    <w:p w:rsidR="00A75F99" w:rsidRPr="00902581" w:rsidRDefault="0061105F" w:rsidP="005B1DFB">
      <w:pPr>
        <w:pStyle w:val="Paragraphedeliste"/>
        <w:numPr>
          <w:ilvl w:val="0"/>
          <w:numId w:val="35"/>
        </w:numPr>
        <w:rPr>
          <w:lang w:val="en-US"/>
        </w:rPr>
      </w:pPr>
      <w:r w:rsidRPr="00902581">
        <w:rPr>
          <w:b/>
          <w:lang w:val="en-US"/>
        </w:rPr>
        <w:t>Solution#1</w:t>
      </w:r>
      <w:r w:rsidR="00865190">
        <w:rPr>
          <w:b/>
          <w:lang w:val="en-US"/>
        </w:rPr>
        <w:t>-</w:t>
      </w:r>
      <w:r w:rsidR="00385B80">
        <w:rPr>
          <w:b/>
          <w:lang w:val="en-US"/>
        </w:rPr>
        <w:t>2</w:t>
      </w:r>
      <w:r w:rsidR="00865190">
        <w:rPr>
          <w:b/>
          <w:lang w:val="en-US"/>
        </w:rPr>
        <w:t>-1</w:t>
      </w:r>
      <w:r w:rsidRPr="00902581">
        <w:rPr>
          <w:lang w:val="en-US"/>
        </w:rPr>
        <w:t xml:space="preserve">: </w:t>
      </w:r>
      <w:r w:rsidR="00A75F99" w:rsidRPr="00902581">
        <w:rPr>
          <w:lang w:val="en-US"/>
        </w:rPr>
        <w:t xml:space="preserve">No </w:t>
      </w:r>
      <w:r w:rsidR="00F2692F" w:rsidRPr="00902581">
        <w:rPr>
          <w:lang w:val="en-US"/>
        </w:rPr>
        <w:t xml:space="preserve">need for </w:t>
      </w:r>
      <w:r w:rsidR="00A75F99" w:rsidRPr="00902581">
        <w:rPr>
          <w:lang w:val="en-US"/>
        </w:rPr>
        <w:t>TA</w:t>
      </w:r>
      <w:r w:rsidR="00F2692F" w:rsidRPr="00902581">
        <w:rPr>
          <w:lang w:val="en-US"/>
        </w:rPr>
        <w:t xml:space="preserve"> margin </w:t>
      </w:r>
    </w:p>
    <w:p w:rsidR="00260F4D" w:rsidRPr="00902581" w:rsidRDefault="00761097" w:rsidP="002961DB">
      <w:pPr>
        <w:rPr>
          <w:bCs/>
          <w:iCs/>
        </w:rPr>
      </w:pPr>
      <w:r w:rsidRPr="00902581">
        <w:rPr>
          <w:lang w:val="en-US"/>
        </w:rPr>
        <w:t>TA does not include a margin for maximum TA estimation error</w:t>
      </w:r>
      <w:r w:rsidR="00A35B9A" w:rsidRPr="00902581">
        <w:rPr>
          <w:lang w:val="en-US"/>
        </w:rPr>
        <w:t>. A</w:t>
      </w:r>
      <w:r w:rsidRPr="00902581">
        <w:rPr>
          <w:lang w:val="en-US"/>
        </w:rPr>
        <w:t xml:space="preserve"> bipolar TA command is </w:t>
      </w:r>
      <w:r w:rsidR="00A35B9A" w:rsidRPr="00902581">
        <w:rPr>
          <w:lang w:val="en-US"/>
        </w:rPr>
        <w:t>needed in m</w:t>
      </w:r>
      <w:r w:rsidR="00AE2453" w:rsidRPr="00902581">
        <w:rPr>
          <w:lang w:val="en-US"/>
        </w:rPr>
        <w:t xml:space="preserve">sg2. </w:t>
      </w:r>
      <w:proofErr w:type="spellStart"/>
      <w:r w:rsidR="00AE2453" w:rsidRPr="00902581">
        <w:rPr>
          <w:lang w:val="en-US"/>
        </w:rPr>
        <w:t>i.e</w:t>
      </w:r>
      <w:proofErr w:type="spellEnd"/>
      <w:r w:rsidR="00AE2453" w:rsidRPr="00902581">
        <w:rPr>
          <w:lang w:val="en-US"/>
        </w:rPr>
        <w:t xml:space="preserve"> </w:t>
      </w:r>
      <w:r w:rsidR="00AE2453" w:rsidRPr="00902581">
        <w:rPr>
          <w:bCs/>
          <w:iCs/>
        </w:rPr>
        <w:t>support negative TA adjusting in RAR.</w:t>
      </w:r>
      <w:r w:rsidR="00A02A99" w:rsidRPr="00902581">
        <w:rPr>
          <w:bCs/>
          <w:iCs/>
        </w:rPr>
        <w:t xml:space="preserve"> But solution#1 does not solve the issue.</w:t>
      </w:r>
      <w:r w:rsidR="00260F4D" w:rsidRPr="00902581">
        <w:rPr>
          <w:bCs/>
          <w:iCs/>
        </w:rPr>
        <w:t xml:space="preserve"> </w:t>
      </w:r>
      <w:r w:rsidR="00A35B9A" w:rsidRPr="00902581">
        <w:rPr>
          <w:bCs/>
          <w:iCs/>
        </w:rPr>
        <w:t>Indeed, the TAC in RAR with negative value can correct the overestimated TA but it does not mitigate the interference issue mentioned above.</w:t>
      </w:r>
      <w:r w:rsidR="005B5249" w:rsidRPr="00902581">
        <w:rPr>
          <w:bCs/>
          <w:iCs/>
        </w:rPr>
        <w:t xml:space="preserve"> </w:t>
      </w:r>
      <w:r w:rsidR="00306E14" w:rsidRPr="00902581">
        <w:rPr>
          <w:bCs/>
          <w:iCs/>
        </w:rPr>
        <w:t>If no TA margin is applied by the UE for its TA, t</w:t>
      </w:r>
      <w:r w:rsidR="00260F4D" w:rsidRPr="00902581">
        <w:rPr>
          <w:bCs/>
          <w:iCs/>
        </w:rPr>
        <w:t xml:space="preserve">he received PRACH timing error at gNB side </w:t>
      </w:r>
      <w:r w:rsidR="00260F4D" w:rsidRPr="00902581">
        <w:rPr>
          <w:rFonts w:ascii="Cambria Math" w:hAnsi="Cambria Math" w:cs="Cambria Math"/>
          <w:bCs/>
          <w:iCs/>
        </w:rPr>
        <w:t>∈</w:t>
      </w:r>
      <w:r w:rsidR="00260F4D" w:rsidRPr="00902581">
        <w:rPr>
          <w:bCs/>
          <w:iCs/>
        </w:rPr>
        <w:t xml:space="preserve">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260F4D" w:rsidRPr="00902581">
        <w:rPr>
          <w:bCs/>
          <w:iCs/>
        </w:rPr>
        <w:t>, +</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260F4D" w:rsidRPr="00902581">
        <w:rPr>
          <w:bCs/>
          <w:iCs/>
        </w:rPr>
        <w:t>]</w:t>
      </w:r>
    </w:p>
    <w:p w:rsidR="00A93545" w:rsidRPr="00902581" w:rsidRDefault="00A93545" w:rsidP="005B1DFB">
      <w:pPr>
        <w:pStyle w:val="Paragraphedeliste"/>
        <w:numPr>
          <w:ilvl w:val="0"/>
          <w:numId w:val="35"/>
        </w:numPr>
        <w:rPr>
          <w:lang w:val="en-US"/>
        </w:rPr>
      </w:pPr>
      <w:r w:rsidRPr="00902581">
        <w:rPr>
          <w:b/>
          <w:lang w:val="en-US"/>
        </w:rPr>
        <w:t>Solution#</w:t>
      </w:r>
      <w:r w:rsidR="00865190">
        <w:rPr>
          <w:b/>
          <w:lang w:val="en-US"/>
        </w:rPr>
        <w:t>1-</w:t>
      </w:r>
      <w:r w:rsidR="00385B80">
        <w:rPr>
          <w:b/>
          <w:lang w:val="en-US"/>
        </w:rPr>
        <w:t>2</w:t>
      </w:r>
      <w:r w:rsidR="00865190">
        <w:rPr>
          <w:b/>
          <w:lang w:val="en-US"/>
        </w:rPr>
        <w:t>-</w:t>
      </w:r>
      <w:r w:rsidRPr="00902581">
        <w:rPr>
          <w:b/>
          <w:lang w:val="en-US"/>
        </w:rPr>
        <w:t>2</w:t>
      </w:r>
      <w:r w:rsidRPr="00902581">
        <w:rPr>
          <w:lang w:val="en-US"/>
        </w:rPr>
        <w:t xml:space="preserve">: </w:t>
      </w:r>
      <w:r w:rsidR="00D95740" w:rsidRPr="00902581">
        <w:rPr>
          <w:lang w:val="en-US"/>
        </w:rPr>
        <w:t xml:space="preserve">TA includes TA margin but </w:t>
      </w:r>
      <w:r w:rsidR="00865190">
        <w:rPr>
          <w:lang w:val="en-US"/>
        </w:rPr>
        <w:t xml:space="preserve">there is </w:t>
      </w:r>
      <w:r w:rsidR="00D95740" w:rsidRPr="00902581">
        <w:rPr>
          <w:lang w:val="en-US"/>
        </w:rPr>
        <w:t>n</w:t>
      </w:r>
      <w:r w:rsidRPr="00902581">
        <w:rPr>
          <w:lang w:val="en-US"/>
        </w:rPr>
        <w:t>o need for TA margin indication</w:t>
      </w:r>
    </w:p>
    <w:p w:rsidR="00A93545" w:rsidRPr="00902581" w:rsidRDefault="00A93545" w:rsidP="00A93545">
      <w:pPr>
        <w:rPr>
          <w:lang w:val="en-US"/>
        </w:rPr>
      </w:pPr>
      <w:r w:rsidRPr="00902581">
        <w:rPr>
          <w:lang w:val="en-US"/>
        </w:rPr>
        <w:t xml:space="preserve"> The UE can derive this value by taking into account the maximum TA uncertainty</w:t>
      </w:r>
      <w:r w:rsidR="00880E5B" w:rsidRPr="00902581">
        <w:rPr>
          <w:lang w:val="en-US"/>
        </w:rPr>
        <w:t xml:space="preserve">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880E5B" w:rsidRPr="00902581">
        <w:rPr>
          <w:lang w:val="en-US"/>
        </w:rPr>
        <w:t>)</w:t>
      </w:r>
      <w:r w:rsidR="00D95740" w:rsidRPr="00902581">
        <w:rPr>
          <w:lang w:val="en-US"/>
        </w:rPr>
        <w:t>.</w:t>
      </w:r>
    </w:p>
    <w:p w:rsidR="00A93545" w:rsidRPr="00902581" w:rsidRDefault="00A93545" w:rsidP="00A93545">
      <w:pPr>
        <w:rPr>
          <w:lang w:val="en-US"/>
        </w:rPr>
      </w:pPr>
      <w:r w:rsidRPr="00902581">
        <w:rPr>
          <w:lang w:val="en-US"/>
        </w:rPr>
        <w:t xml:space="preserve">The UE applies TA = </w:t>
      </w:r>
      <m:oMath>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 offset</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TA,common</m:t>
                </m:r>
              </m:sub>
            </m:sSub>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m:t>
            </m:r>
          </m:sub>
        </m:sSub>
      </m:oMath>
      <w:r w:rsidR="00260F4D" w:rsidRPr="00902581">
        <w:t xml:space="preserve"> with </w:t>
      </w:r>
      <m:oMath>
        <m:sSub>
          <m:sSubPr>
            <m:ctrlPr>
              <w:rPr>
                <w:rFonts w:ascii="Cambria Math" w:hAnsi="Cambria Math"/>
                <w:i/>
              </w:rPr>
            </m:ctrlPr>
          </m:sSubPr>
          <m:e>
            <m:r>
              <w:rPr>
                <w:rFonts w:ascii="Cambria Math" w:hAnsi="Cambria Math"/>
              </w:rPr>
              <m:t>N</m:t>
            </m:r>
          </m:e>
          <m:sub>
            <m:r>
              <w:rPr>
                <w:rFonts w:ascii="Cambria Math" w:hAnsi="Cambria Math"/>
              </w:rPr>
              <m:t>TA</m:t>
            </m:r>
          </m:sub>
        </m:sSub>
        <m:r>
          <w:rPr>
            <w:rFonts w:ascii="Cambria Math" w:hAnsi="Cambria Math"/>
          </w:rPr>
          <m:t xml:space="preserve">= Estimated </m:t>
        </m:r>
        <m:sSub>
          <m:sSubPr>
            <m:ctrlPr>
              <w:rPr>
                <w:rFonts w:ascii="Cambria Math" w:hAnsi="Cambria Math"/>
                <w:i/>
              </w:rPr>
            </m:ctrlPr>
          </m:sSubPr>
          <m:e>
            <m:r>
              <w:rPr>
                <w:rFonts w:ascii="Cambria Math" w:hAnsi="Cambria Math"/>
              </w:rPr>
              <m:t>N</m:t>
            </m:r>
          </m:e>
          <m:sub>
            <m:r>
              <w:rPr>
                <w:rFonts w:ascii="Cambria Math" w:hAnsi="Cambria Math"/>
              </w:rPr>
              <m:t>TA</m:t>
            </m:r>
          </m:sub>
        </m:sSub>
        <m:r>
          <m:rPr>
            <m:sty m:val="p"/>
          </m:rPr>
          <w:rPr>
            <w:rFonts w:ascii="Cambria Math" w:hAnsi="Cambria Math"/>
            <w:lang w:val="en-US"/>
          </w:rPr>
          <m:t>-</m:t>
        </m:r>
        <m:sSub>
          <m:sSubPr>
            <m:ctrlPr>
              <w:rPr>
                <w:rFonts w:ascii="Cambria Math" w:hAnsi="Cambria Math"/>
                <w:i/>
              </w:rPr>
            </m:ctrlPr>
          </m:sSubPr>
          <m:e>
            <m:r>
              <w:rPr>
                <w:rFonts w:ascii="Cambria Math" w:hAnsi="Cambria Math"/>
              </w:rPr>
              <m:t>N</m:t>
            </m:r>
          </m:e>
          <m:sub>
            <m:r>
              <w:rPr>
                <w:rFonts w:ascii="Cambria Math" w:hAnsi="Cambria Math"/>
              </w:rPr>
              <m:t>TA margin</m:t>
            </m:r>
          </m:sub>
        </m:sSub>
      </m:oMath>
    </w:p>
    <w:p w:rsidR="00A93545" w:rsidRPr="00902581" w:rsidRDefault="00A93545" w:rsidP="00A93545">
      <w:pPr>
        <w:rPr>
          <w:lang w:val="en-US"/>
        </w:rPr>
      </w:pPr>
      <w:r w:rsidRPr="00902581">
        <w:rPr>
          <w:lang w:val="en-US"/>
        </w:rPr>
        <w:t>Where N</w:t>
      </w:r>
      <w:r w:rsidRPr="00902581">
        <w:rPr>
          <w:vertAlign w:val="subscript"/>
          <w:lang w:val="en-US"/>
        </w:rPr>
        <w:t>TA</w:t>
      </w:r>
      <w:r w:rsidRPr="00902581">
        <w:rPr>
          <w:lang w:val="en-US"/>
        </w:rPr>
        <w:t xml:space="preserve"> is UE’s estimate of TA</w:t>
      </w:r>
      <w:r w:rsidR="00260F4D" w:rsidRPr="00902581">
        <w:rPr>
          <w:lang w:val="en-US"/>
        </w:rPr>
        <w:t xml:space="preserve"> minus a TA margin </w:t>
      </w:r>
      <w:r w:rsidRPr="00902581">
        <w:rPr>
          <w:lang w:val="en-US"/>
        </w:rPr>
        <w:t xml:space="preserve">, </w:t>
      </w:r>
      <m:oMath>
        <m:sSub>
          <m:sSubPr>
            <m:ctrlPr>
              <w:rPr>
                <w:rFonts w:ascii="Cambria Math" w:hAnsi="Cambria Math"/>
                <w:i/>
              </w:rPr>
            </m:ctrlPr>
          </m:sSubPr>
          <m:e>
            <m:r>
              <w:rPr>
                <w:rFonts w:ascii="Cambria Math" w:hAnsi="Cambria Math"/>
              </w:rPr>
              <m:t>N</m:t>
            </m:r>
          </m:e>
          <m:sub>
            <m:r>
              <w:rPr>
                <w:rFonts w:ascii="Cambria Math" w:hAnsi="Cambria Math"/>
              </w:rPr>
              <m:t>TA common</m:t>
            </m:r>
          </m:sub>
        </m:sSub>
        <m:r>
          <w:rPr>
            <w:rFonts w:ascii="Cambria Math" w:hAnsi="Cambria Math"/>
          </w:rPr>
          <m:t xml:space="preserve"> </m:t>
        </m:r>
      </m:oMath>
      <w:r w:rsidRPr="00902581">
        <w:rPr>
          <w:lang w:val="en-US"/>
        </w:rPr>
        <w:t xml:space="preserve">corresponds to the Common </w:t>
      </w:r>
      <w:r w:rsidR="00B77C2C" w:rsidRPr="00902581">
        <w:rPr>
          <w:lang w:val="en-US"/>
        </w:rPr>
        <w:t>TA and</w:t>
      </w:r>
      <w:r w:rsidRPr="00902581">
        <w:rPr>
          <w:lang w:val="en-US"/>
        </w:rPr>
        <w:t xml:space="preserve"> </w:t>
      </w:r>
      <m:oMath>
        <m:sSub>
          <m:sSubPr>
            <m:ctrlPr>
              <w:rPr>
                <w:rFonts w:ascii="Cambria Math" w:hAnsi="Cambria Math"/>
                <w:i/>
              </w:rPr>
            </m:ctrlPr>
          </m:sSubPr>
          <m:e>
            <m:r>
              <w:rPr>
                <w:rFonts w:ascii="Cambria Math" w:hAnsi="Cambria Math"/>
              </w:rPr>
              <m:t>N</m:t>
            </m:r>
          </m:e>
          <m:sub>
            <m:r>
              <w:rPr>
                <w:rFonts w:ascii="Cambria Math" w:hAnsi="Cambria Math"/>
              </w:rPr>
              <m:t>TA Offset</m:t>
            </m:r>
          </m:sub>
        </m:sSub>
      </m:oMath>
      <w:r w:rsidRPr="00902581">
        <w:rPr>
          <w:lang w:val="en-US"/>
        </w:rPr>
        <w:t xml:space="preserve"> </w:t>
      </w:r>
      <w:r w:rsidR="00D050C7" w:rsidRPr="00902581">
        <w:rPr>
          <w:lang w:val="en-US"/>
        </w:rPr>
        <w:t xml:space="preserve">[TS 38.213] </w:t>
      </w:r>
      <w:r w:rsidRPr="00902581">
        <w:rPr>
          <w:lang w:val="en-US"/>
        </w:rPr>
        <w:t>depends on band and LTE/NR coexistence</w:t>
      </w:r>
      <w:r w:rsidR="00D050C7" w:rsidRPr="00902581">
        <w:rPr>
          <w:lang w:val="en-US"/>
        </w:rPr>
        <w:t xml:space="preserve"> </w:t>
      </w:r>
      <w:r w:rsidR="00260F4D" w:rsidRPr="00902581">
        <w:rPr>
          <w:lang w:val="en-US"/>
        </w:rPr>
        <w:t>.</w:t>
      </w:r>
    </w:p>
    <w:p w:rsidR="00A93545" w:rsidRPr="00902581" w:rsidRDefault="0032784E" w:rsidP="00A93545">
      <w:pPr>
        <w:rPr>
          <w:lang w:val="en-US"/>
        </w:rPr>
      </w:pPr>
      <w:r w:rsidRPr="00902581">
        <w:rPr>
          <w:lang w:val="en-US"/>
        </w:rPr>
        <w:t>The TA margin is used to delay PRACH transmission, i.e. t</w:t>
      </w:r>
      <w:r w:rsidR="00A93545" w:rsidRPr="00902581">
        <w:rPr>
          <w:lang w:val="en-US"/>
        </w:rPr>
        <w:t xml:space="preserve">he received PRACH timing error at gNB side </w:t>
      </w:r>
      <w:r w:rsidR="00A93545" w:rsidRPr="00902581">
        <w:rPr>
          <w:rFonts w:ascii="Cambria Math" w:hAnsi="Cambria Math" w:cs="Cambria Math"/>
          <w:lang w:val="en-US"/>
        </w:rPr>
        <w:t>∈</w:t>
      </w:r>
      <w:r w:rsidR="00A93545" w:rsidRPr="00902581">
        <w:rPr>
          <w:lang w:val="en-US"/>
        </w:rPr>
        <w:t xml:space="preserve"> [-2</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A93545" w:rsidRPr="00902581">
        <w:rPr>
          <w:lang w:val="en-US"/>
        </w:rPr>
        <w:t>,,0]</w:t>
      </w:r>
    </w:p>
    <w:p w:rsidR="004E74B6" w:rsidRPr="00902581" w:rsidRDefault="00AE2453" w:rsidP="005B1DFB">
      <w:pPr>
        <w:pStyle w:val="Paragraphedeliste"/>
        <w:numPr>
          <w:ilvl w:val="0"/>
          <w:numId w:val="35"/>
        </w:numPr>
        <w:rPr>
          <w:lang w:val="en-US"/>
        </w:rPr>
      </w:pPr>
      <w:r w:rsidRPr="00902581">
        <w:rPr>
          <w:b/>
          <w:lang w:val="en-US"/>
        </w:rPr>
        <w:t>Solution#</w:t>
      </w:r>
      <w:r w:rsidR="00865190">
        <w:rPr>
          <w:b/>
          <w:lang w:val="en-US"/>
        </w:rPr>
        <w:t>1-</w:t>
      </w:r>
      <w:r w:rsidR="00385B80">
        <w:rPr>
          <w:b/>
          <w:lang w:val="en-US"/>
        </w:rPr>
        <w:t>2</w:t>
      </w:r>
      <w:r w:rsidR="00865190">
        <w:rPr>
          <w:b/>
          <w:lang w:val="en-US"/>
        </w:rPr>
        <w:t>-</w:t>
      </w:r>
      <w:r w:rsidR="00A93545" w:rsidRPr="00902581">
        <w:rPr>
          <w:b/>
          <w:lang w:val="en-US"/>
        </w:rPr>
        <w:t>3</w:t>
      </w:r>
      <w:r w:rsidRPr="00902581">
        <w:rPr>
          <w:lang w:val="en-US"/>
        </w:rPr>
        <w:t xml:space="preserve">: </w:t>
      </w:r>
      <w:r w:rsidR="004E74B6" w:rsidRPr="00902581">
        <w:rPr>
          <w:lang w:val="en-US"/>
        </w:rPr>
        <w:t xml:space="preserve">TA includes TA margin, </w:t>
      </w:r>
      <w:r w:rsidR="00A93545" w:rsidRPr="00902581">
        <w:rPr>
          <w:lang w:val="en-US"/>
        </w:rPr>
        <w:t>TA margin</w:t>
      </w:r>
      <w:r w:rsidR="00865190">
        <w:rPr>
          <w:lang w:val="en-US"/>
        </w:rPr>
        <w:t xml:space="preserve"> is</w:t>
      </w:r>
      <w:r w:rsidR="00A93545" w:rsidRPr="00902581">
        <w:rPr>
          <w:lang w:val="en-US"/>
        </w:rPr>
        <w:t xml:space="preserve"> </w:t>
      </w:r>
      <w:r w:rsidR="004E74B6" w:rsidRPr="00902581">
        <w:rPr>
          <w:lang w:val="en-US"/>
        </w:rPr>
        <w:t>indicated in SIB</w:t>
      </w:r>
    </w:p>
    <w:p w:rsidR="00294B02" w:rsidRPr="00902581" w:rsidRDefault="00294B02" w:rsidP="00294B02">
      <w:pPr>
        <w:rPr>
          <w:lang w:val="en-US"/>
        </w:rPr>
      </w:pPr>
      <w:r w:rsidRPr="00902581">
        <w:rPr>
          <w:lang w:val="en-US"/>
        </w:rPr>
        <w:lastRenderedPageBreak/>
        <w:t xml:space="preserve">The UE applies TA = </w:t>
      </w:r>
      <m:oMath>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 offset</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TA,common</m:t>
                </m:r>
              </m:sub>
            </m:sSub>
            <m:r>
              <m:rPr>
                <m:sty m:val="p"/>
              </m:rPr>
              <w:rPr>
                <w:rFonts w:ascii="Cambria Math" w:hAnsi="Cambria Math"/>
                <w:lang w:val="en-US"/>
              </w:rPr>
              <m:t>-</m:t>
            </m:r>
            <m:sSub>
              <m:sSubPr>
                <m:ctrlPr>
                  <w:rPr>
                    <w:rFonts w:ascii="Cambria Math" w:hAnsi="Cambria Math"/>
                    <w:i/>
                  </w:rPr>
                </m:ctrlPr>
              </m:sSubPr>
              <m:e>
                <m:r>
                  <w:rPr>
                    <w:rFonts w:ascii="Cambria Math" w:hAnsi="Cambria Math"/>
                  </w:rPr>
                  <m:t>N</m:t>
                </m:r>
              </m:e>
              <m:sub>
                <m:r>
                  <w:rPr>
                    <w:rFonts w:ascii="Cambria Math" w:hAnsi="Cambria Math"/>
                  </w:rPr>
                  <m:t>TA margin</m:t>
                </m:r>
              </m:sub>
            </m:sSub>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m:t>
            </m:r>
          </m:sub>
        </m:sSub>
      </m:oMath>
    </w:p>
    <w:p w:rsidR="00294B02" w:rsidRPr="00902581" w:rsidRDefault="00294B02" w:rsidP="00294B02">
      <w:pPr>
        <w:rPr>
          <w:lang w:val="en-US"/>
        </w:rPr>
      </w:pPr>
      <w:r w:rsidRPr="00902581">
        <w:rPr>
          <w:lang w:val="en-US"/>
        </w:rPr>
        <w:t>Where</w:t>
      </w:r>
      <w:r w:rsidR="00260F4D" w:rsidRPr="00902581">
        <w:rPr>
          <w:lang w:val="en-US"/>
        </w:rPr>
        <w:t xml:space="preserve"> </w:t>
      </w:r>
      <w:r w:rsidRPr="00902581">
        <w:rPr>
          <w:lang w:val="en-US"/>
        </w:rPr>
        <w:t>N</w:t>
      </w:r>
      <w:r w:rsidRPr="00902581">
        <w:rPr>
          <w:vertAlign w:val="subscript"/>
          <w:lang w:val="en-US"/>
        </w:rPr>
        <w:t>TA,margin</w:t>
      </w:r>
      <w:r w:rsidRPr="00902581">
        <w:rPr>
          <w:lang w:val="en-US"/>
        </w:rPr>
        <w:t xml:space="preserve"> is a configurable parameter used as a margin to handle the UE’s estimation uncertainty.</w:t>
      </w:r>
      <w:r w:rsidR="000055D9" w:rsidRPr="00902581">
        <w:rPr>
          <w:lang w:val="en-US"/>
        </w:rPr>
        <w:t xml:space="preserve"> </w:t>
      </w:r>
    </w:p>
    <w:p w:rsidR="00934753" w:rsidRPr="00902581" w:rsidRDefault="00550365" w:rsidP="00AE2453">
      <w:pPr>
        <w:rPr>
          <w:lang w:val="en-US"/>
        </w:rPr>
      </w:pPr>
      <w:r w:rsidRPr="00902581">
        <w:rPr>
          <w:lang w:val="en-US"/>
        </w:rPr>
        <w:t>With solution#3, t</w:t>
      </w:r>
      <w:r w:rsidR="005F1AAF" w:rsidRPr="00902581">
        <w:rPr>
          <w:lang w:val="en-US"/>
        </w:rPr>
        <w:t xml:space="preserve">he received PRACH timing error at gNB side </w:t>
      </w:r>
      <w:r w:rsidR="005F1AAF" w:rsidRPr="00902581">
        <w:rPr>
          <w:rFonts w:ascii="Cambria Math" w:hAnsi="Cambria Math" w:cs="Cambria Math"/>
          <w:lang w:val="en-US"/>
        </w:rPr>
        <w:t>∈</w:t>
      </w:r>
      <w:r w:rsidR="005F1AAF" w:rsidRPr="00902581">
        <w:rPr>
          <w:lang w:val="en-US"/>
        </w:rPr>
        <w:t xml:space="preserve"> [-2</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005F1AAF" w:rsidRPr="00902581">
        <w:rPr>
          <w:lang w:val="en-US"/>
        </w:rPr>
        <w:t>,0]</w:t>
      </w:r>
    </w:p>
    <w:p w:rsidR="000633A1" w:rsidRPr="00902581" w:rsidRDefault="000633A1" w:rsidP="00F16863">
      <w:pPr>
        <w:pStyle w:val="Paragraphedeliste"/>
        <w:numPr>
          <w:ilvl w:val="0"/>
          <w:numId w:val="35"/>
        </w:numPr>
        <w:rPr>
          <w:lang w:val="en-US"/>
        </w:rPr>
      </w:pPr>
      <w:r w:rsidRPr="00902581">
        <w:rPr>
          <w:b/>
          <w:lang w:val="en-US"/>
        </w:rPr>
        <w:t>Solution#</w:t>
      </w:r>
      <w:r w:rsidR="00865190">
        <w:rPr>
          <w:b/>
          <w:lang w:val="en-US"/>
        </w:rPr>
        <w:t>1-</w:t>
      </w:r>
      <w:r w:rsidR="00385B80">
        <w:rPr>
          <w:b/>
          <w:lang w:val="en-US"/>
        </w:rPr>
        <w:t>2</w:t>
      </w:r>
      <w:r w:rsidR="00865190">
        <w:rPr>
          <w:b/>
          <w:lang w:val="en-US"/>
        </w:rPr>
        <w:t>-</w:t>
      </w:r>
      <w:r w:rsidR="00A93545" w:rsidRPr="00902581">
        <w:rPr>
          <w:b/>
          <w:lang w:val="en-US"/>
        </w:rPr>
        <w:t>4</w:t>
      </w:r>
      <w:r w:rsidRPr="00902581">
        <w:rPr>
          <w:lang w:val="en-US"/>
        </w:rPr>
        <w:t xml:space="preserve">: TA margin </w:t>
      </w:r>
      <w:r w:rsidR="00865190">
        <w:rPr>
          <w:lang w:val="en-US"/>
        </w:rPr>
        <w:t xml:space="preserve">is </w:t>
      </w:r>
      <w:r w:rsidRPr="00902581">
        <w:rPr>
          <w:lang w:val="en-US"/>
        </w:rPr>
        <w:t>included within the Common TA</w:t>
      </w:r>
      <w:r w:rsidR="00D21584" w:rsidRPr="00902581">
        <w:rPr>
          <w:lang w:val="en-US"/>
        </w:rPr>
        <w:t xml:space="preserve">. </w:t>
      </w:r>
      <w:r w:rsidR="00E806F8" w:rsidRPr="00902581">
        <w:rPr>
          <w:lang w:val="en-US"/>
        </w:rPr>
        <w:t>i.e.</w:t>
      </w:r>
      <w:r w:rsidR="00D21584" w:rsidRPr="00902581">
        <w:rPr>
          <w:lang w:val="en-US"/>
        </w:rPr>
        <w:t xml:space="preserve">; </w:t>
      </w:r>
      <w:r w:rsidR="00EA0792" w:rsidRPr="00902581">
        <w:rPr>
          <w:lang w:val="en-US"/>
        </w:rPr>
        <w:t>C</w:t>
      </w:r>
      <w:r w:rsidR="00D21584" w:rsidRPr="00902581">
        <w:rPr>
          <w:lang w:val="en-US"/>
        </w:rPr>
        <w:t>ommon TA configuration absorb</w:t>
      </w:r>
      <w:r w:rsidR="001255A5" w:rsidRPr="00902581">
        <w:rPr>
          <w:lang w:val="en-US"/>
        </w:rPr>
        <w:t>s</w:t>
      </w:r>
      <w:r w:rsidR="00D21584" w:rsidRPr="00902581">
        <w:rPr>
          <w:lang w:val="en-US"/>
        </w:rPr>
        <w:t xml:space="preserve"> </w:t>
      </w:r>
      <w:r w:rsidR="00BE40EF" w:rsidRPr="00902581">
        <w:rPr>
          <w:lang w:val="en-US"/>
        </w:rPr>
        <w:t>the maximum TA uncertainty , this could include any factors (including uncertainty on common TA indicated value) that the network may deem necessary.</w:t>
      </w:r>
    </w:p>
    <w:p w:rsidR="00801B67" w:rsidRPr="00902581" w:rsidRDefault="00BE40EF" w:rsidP="00801B67">
      <w:pPr>
        <w:rPr>
          <w:lang w:val="en-US"/>
        </w:rPr>
      </w:pPr>
      <w:r w:rsidRPr="00902581">
        <w:rPr>
          <w:lang w:val="en-US"/>
        </w:rPr>
        <w:t>In this case</w:t>
      </w:r>
      <w:r w:rsidR="00865190">
        <w:rPr>
          <w:lang w:val="en-US"/>
        </w:rPr>
        <w:t>,</w:t>
      </w:r>
      <w:r w:rsidRPr="00902581">
        <w:rPr>
          <w:lang w:val="en-US"/>
        </w:rPr>
        <w:t xml:space="preserve"> the UE </w:t>
      </w:r>
      <w:r w:rsidR="00195302" w:rsidRPr="00902581">
        <w:rPr>
          <w:lang w:val="en-US"/>
        </w:rPr>
        <w:t xml:space="preserve">applies TA = </w:t>
      </w:r>
      <m:oMath>
        <m:d>
          <m:dPr>
            <m:ctrlPr>
              <w:rPr>
                <w:rFonts w:ascii="Cambria Math" w:hAnsi="Cambria Math"/>
                <w:i/>
              </w:rPr>
            </m:ctrlPr>
          </m:dPr>
          <m:e>
            <m:sSub>
              <m:sSubPr>
                <m:ctrlPr>
                  <w:rPr>
                    <w:rFonts w:ascii="Cambria Math" w:hAnsi="Cambria Math"/>
                    <w:i/>
                  </w:rPr>
                </m:ctrlPr>
              </m:sSubPr>
              <m:e>
                <m:r>
                  <w:rPr>
                    <w:rFonts w:ascii="Cambria Math" w:hAnsi="Cambria Math"/>
                  </w:rPr>
                  <m:t>N</m:t>
                </m:r>
              </m:e>
              <m:sub>
                <m:r>
                  <w:rPr>
                    <w:rFonts w:ascii="Cambria Math" w:hAnsi="Cambria Math"/>
                  </w:rPr>
                  <m:t>TA</m:t>
                </m:r>
              </m:sub>
            </m:sSub>
            <m:r>
              <w:rPr>
                <w:rFonts w:ascii="Cambria Math" w:hAnsi="Cambria Math"/>
              </w:rPr>
              <m:t>+</m:t>
            </m:r>
            <m:sSub>
              <m:sSubPr>
                <m:ctrlPr>
                  <w:rPr>
                    <w:rFonts w:ascii="Cambria Math" w:hAnsi="Cambria Math"/>
                    <w:i/>
                  </w:rPr>
                </m:ctrlPr>
              </m:sSubPr>
              <m:e>
                <m:r>
                  <w:rPr>
                    <w:rFonts w:ascii="Cambria Math" w:hAnsi="Cambria Math"/>
                  </w:rPr>
                  <m:t>N</m:t>
                </m:r>
              </m:e>
              <m:sub>
                <m:r>
                  <w:rPr>
                    <w:rFonts w:ascii="Cambria Math" w:hAnsi="Cambria Math"/>
                  </w:rPr>
                  <m:t>TA, offset</m:t>
                </m:r>
              </m:sub>
            </m:sSub>
            <m:r>
              <w:rPr>
                <w:rFonts w:ascii="Cambria Math" w:hAnsi="Cambria Math"/>
              </w:rPr>
              <m:t xml:space="preserve">+ </m:t>
            </m:r>
            <m:sSub>
              <m:sSubPr>
                <m:ctrlPr>
                  <w:rPr>
                    <w:rFonts w:ascii="Cambria Math" w:hAnsi="Cambria Math"/>
                    <w:i/>
                  </w:rPr>
                </m:ctrlPr>
              </m:sSubPr>
              <m:e>
                <m:r>
                  <w:rPr>
                    <w:rFonts w:ascii="Cambria Math" w:hAnsi="Cambria Math"/>
                  </w:rPr>
                  <m:t>N</m:t>
                </m:r>
              </m:e>
              <m:sub>
                <m:r>
                  <w:rPr>
                    <w:rFonts w:ascii="Cambria Math" w:hAnsi="Cambria Math"/>
                  </w:rPr>
                  <m:t>TA,common</m:t>
                </m:r>
              </m:sub>
            </m:sSub>
          </m:e>
        </m:d>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c</m:t>
            </m:r>
          </m:sub>
        </m:sSub>
      </m:oMath>
    </w:p>
    <w:p w:rsidR="00801B67" w:rsidRPr="00902581" w:rsidRDefault="00801B67" w:rsidP="00801B67">
      <w:pPr>
        <w:rPr>
          <w:lang w:val="en-US"/>
        </w:rPr>
      </w:pPr>
      <w:r w:rsidRPr="00902581">
        <w:rPr>
          <w:lang w:val="en-US"/>
        </w:rPr>
        <w:t xml:space="preserve">And the received PRACH timing error at gNB side </w:t>
      </w:r>
      <w:r w:rsidRPr="00902581">
        <w:rPr>
          <w:rFonts w:ascii="Cambria Math" w:hAnsi="Cambria Math" w:cs="Cambria Math"/>
          <w:lang w:val="en-US"/>
        </w:rPr>
        <w:t>∈</w:t>
      </w:r>
      <w:r w:rsidRPr="00902581">
        <w:rPr>
          <w:lang w:val="en-US"/>
        </w:rPr>
        <w:t xml:space="preserve"> [-2</w:t>
      </w:r>
      <m:oMath>
        <m:r>
          <w:rPr>
            <w:rFonts w:ascii="Cambria Math" w:hAnsi="Cambria Math"/>
            <w:lang w:val="en-US"/>
          </w:rPr>
          <m:t xml:space="preserve"> </m:t>
        </m:r>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oMath>
      <w:r w:rsidRPr="00902581">
        <w:rPr>
          <w:lang w:val="en-US"/>
        </w:rPr>
        <w:t>,,0]</w:t>
      </w:r>
    </w:p>
    <w:p w:rsidR="001255A5" w:rsidRPr="00902581" w:rsidRDefault="001255A5" w:rsidP="001255A5">
      <w:pPr>
        <w:rPr>
          <w:bCs/>
          <w:iCs/>
          <w:lang w:val="en-US"/>
        </w:rPr>
      </w:pPr>
      <w:r w:rsidRPr="00902581">
        <w:rPr>
          <w:lang w:val="en-US"/>
        </w:rPr>
        <w:t>Note that if the TA includes a margin for maximum TA estimation error</w:t>
      </w:r>
      <w:r w:rsidR="0032784E" w:rsidRPr="00902581">
        <w:rPr>
          <w:lang w:val="en-US"/>
        </w:rPr>
        <w:t xml:space="preserve"> (</w:t>
      </w:r>
      <w:r w:rsidR="0032784E" w:rsidRPr="00902581">
        <w:rPr>
          <w:b/>
          <w:lang w:val="en-US"/>
        </w:rPr>
        <w:t>Solution#</w:t>
      </w:r>
      <w:r w:rsidR="00865190">
        <w:rPr>
          <w:b/>
          <w:lang w:val="en-US"/>
        </w:rPr>
        <w:t>1-1-</w:t>
      </w:r>
      <w:r w:rsidR="0032784E" w:rsidRPr="00902581">
        <w:rPr>
          <w:b/>
          <w:lang w:val="en-US"/>
        </w:rPr>
        <w:t>2, #</w:t>
      </w:r>
      <w:r w:rsidR="00865190">
        <w:rPr>
          <w:b/>
          <w:lang w:val="en-US"/>
        </w:rPr>
        <w:t>1-1-</w:t>
      </w:r>
      <w:r w:rsidR="0032784E" w:rsidRPr="00902581">
        <w:rPr>
          <w:b/>
          <w:lang w:val="en-US"/>
        </w:rPr>
        <w:t>3 and #</w:t>
      </w:r>
      <w:r w:rsidR="00865190">
        <w:rPr>
          <w:b/>
          <w:lang w:val="en-US"/>
        </w:rPr>
        <w:t>1-1-</w:t>
      </w:r>
      <w:r w:rsidR="0032784E" w:rsidRPr="00902581">
        <w:rPr>
          <w:b/>
          <w:lang w:val="en-US"/>
        </w:rPr>
        <w:t>4)</w:t>
      </w:r>
      <w:r w:rsidRPr="00902581">
        <w:rPr>
          <w:lang w:val="en-US"/>
        </w:rPr>
        <w:t>, unipolar TA command in Msg2 is sufficient, i.e., bipolar TA command is not needed in Msg2.</w:t>
      </w:r>
    </w:p>
    <w:p w:rsidR="00C90741" w:rsidRPr="00902581" w:rsidRDefault="00F16863" w:rsidP="00F16863">
      <w:pPr>
        <w:pStyle w:val="Paragraphedeliste"/>
        <w:numPr>
          <w:ilvl w:val="0"/>
          <w:numId w:val="35"/>
        </w:numPr>
        <w:rPr>
          <w:b/>
          <w:lang w:val="en-US"/>
        </w:rPr>
      </w:pPr>
      <w:r w:rsidRPr="00902581">
        <w:rPr>
          <w:b/>
          <w:lang w:val="en-US"/>
        </w:rPr>
        <w:t>TA margin value:</w:t>
      </w:r>
    </w:p>
    <w:p w:rsidR="00C05E17" w:rsidRPr="00902581" w:rsidRDefault="00C90741" w:rsidP="002961DB">
      <w:pPr>
        <w:rPr>
          <w:lang w:val="en-US"/>
        </w:rPr>
      </w:pPr>
      <w:r w:rsidRPr="00902581">
        <w:rPr>
          <w:lang w:val="en-US"/>
        </w:rPr>
        <w:t xml:space="preserve">Regarding the value to be considered for TA-margin in the cell, one must take into account the worst case UEs estimation accuracy. </w:t>
      </w:r>
      <w:r w:rsidR="00811065" w:rsidRPr="00902581">
        <w:rPr>
          <w:lang w:val="en-US"/>
        </w:rPr>
        <w:t xml:space="preserve">This is related </w:t>
      </w:r>
      <w:r w:rsidR="00865190">
        <w:rPr>
          <w:lang w:val="en-US"/>
        </w:rPr>
        <w:t xml:space="preserve">to </w:t>
      </w:r>
      <w:r w:rsidR="00811065" w:rsidRPr="00902581">
        <w:rPr>
          <w:lang w:val="en-US"/>
        </w:rPr>
        <w:t xml:space="preserve">the UL time synchronization requirement that will be discussed in section  </w:t>
      </w:r>
      <w:r w:rsidR="00811065" w:rsidRPr="00902581">
        <w:rPr>
          <w:lang w:val="en-US"/>
        </w:rPr>
        <w:fldChar w:fldCharType="begin"/>
      </w:r>
      <w:r w:rsidR="00811065" w:rsidRPr="00902581">
        <w:rPr>
          <w:lang w:val="en-US"/>
        </w:rPr>
        <w:instrText xml:space="preserve"> REF _Ref54965867 \r \h </w:instrText>
      </w:r>
      <w:r w:rsidR="00902581">
        <w:rPr>
          <w:lang w:val="en-US"/>
        </w:rPr>
        <w:instrText xml:space="preserve"> \* MERGEFORMAT </w:instrText>
      </w:r>
      <w:r w:rsidR="00811065" w:rsidRPr="00902581">
        <w:rPr>
          <w:lang w:val="en-US"/>
        </w:rPr>
      </w:r>
      <w:r w:rsidR="00811065" w:rsidRPr="00902581">
        <w:rPr>
          <w:lang w:val="en-US"/>
        </w:rPr>
        <w:fldChar w:fldCharType="separate"/>
      </w:r>
      <w:r w:rsidR="00865190">
        <w:rPr>
          <w:lang w:val="en-US"/>
        </w:rPr>
        <w:t>4.2</w:t>
      </w:r>
      <w:r w:rsidR="00811065" w:rsidRPr="00902581">
        <w:rPr>
          <w:lang w:val="en-US"/>
        </w:rPr>
        <w:fldChar w:fldCharType="end"/>
      </w:r>
    </w:p>
    <w:p w:rsidR="00C90741" w:rsidRPr="00902581" w:rsidRDefault="00CB37B8" w:rsidP="002961DB">
      <w:pPr>
        <w:rPr>
          <w:lang w:val="en-US"/>
        </w:rPr>
      </w:pPr>
      <w:r w:rsidRPr="00902581">
        <w:rPr>
          <w:lang w:val="en-US"/>
        </w:rPr>
        <w:t xml:space="preserve">The following </w:t>
      </w:r>
      <w:r w:rsidR="00865190">
        <w:rPr>
          <w:lang w:val="en-US"/>
        </w:rPr>
        <w:t xml:space="preserve">table </w:t>
      </w:r>
      <w:r w:rsidRPr="00902581">
        <w:rPr>
          <w:lang w:val="en-US"/>
        </w:rPr>
        <w:t>is the recap of proposals from different companies:</w:t>
      </w:r>
    </w:p>
    <w:tbl>
      <w:tblPr>
        <w:tblStyle w:val="Grilledutableau"/>
        <w:tblW w:w="5000" w:type="pct"/>
        <w:tblLook w:val="04A0" w:firstRow="1" w:lastRow="0" w:firstColumn="1" w:lastColumn="0" w:noHBand="0" w:noVBand="1"/>
      </w:tblPr>
      <w:tblGrid>
        <w:gridCol w:w="1837"/>
        <w:gridCol w:w="8018"/>
      </w:tblGrid>
      <w:tr w:rsidR="002961DB" w:rsidRPr="00902581" w:rsidTr="00CF2DF8">
        <w:tc>
          <w:tcPr>
            <w:tcW w:w="932" w:type="pct"/>
            <w:shd w:val="clear" w:color="auto" w:fill="00B0F0"/>
          </w:tcPr>
          <w:p w:rsidR="002961DB" w:rsidRPr="00902581" w:rsidRDefault="002961DB" w:rsidP="00D21584">
            <w:pPr>
              <w:rPr>
                <w:b/>
                <w:color w:val="FFFFFF" w:themeColor="background1"/>
              </w:rPr>
            </w:pPr>
            <w:r w:rsidRPr="00902581">
              <w:rPr>
                <w:b/>
                <w:color w:val="FFFFFF" w:themeColor="background1"/>
              </w:rPr>
              <w:t>Companies</w:t>
            </w:r>
          </w:p>
        </w:tc>
        <w:tc>
          <w:tcPr>
            <w:tcW w:w="4068" w:type="pct"/>
            <w:shd w:val="clear" w:color="auto" w:fill="00B0F0"/>
          </w:tcPr>
          <w:p w:rsidR="002961DB" w:rsidRPr="00902581" w:rsidRDefault="002961DB" w:rsidP="00D21584">
            <w:pPr>
              <w:rPr>
                <w:b/>
                <w:color w:val="FFFFFF" w:themeColor="background1"/>
              </w:rPr>
            </w:pPr>
            <w:r w:rsidRPr="00902581">
              <w:rPr>
                <w:b/>
                <w:color w:val="FFFFFF" w:themeColor="background1"/>
              </w:rPr>
              <w:t xml:space="preserve">Proposals </w:t>
            </w:r>
          </w:p>
        </w:tc>
      </w:tr>
      <w:tr w:rsidR="001651F5" w:rsidRPr="00902581" w:rsidTr="00D21584">
        <w:tc>
          <w:tcPr>
            <w:tcW w:w="932" w:type="pct"/>
          </w:tcPr>
          <w:p w:rsidR="001651F5" w:rsidRPr="00902581" w:rsidRDefault="001651F5" w:rsidP="00D21584">
            <w:r w:rsidRPr="00902581">
              <w:rPr>
                <w:bCs/>
              </w:rPr>
              <w:t>CATT</w:t>
            </w:r>
          </w:p>
        </w:tc>
        <w:tc>
          <w:tcPr>
            <w:tcW w:w="4068" w:type="pct"/>
          </w:tcPr>
          <w:p w:rsidR="001651F5" w:rsidRPr="00902581" w:rsidRDefault="001651F5" w:rsidP="00170F90">
            <w:r w:rsidRPr="00902581">
              <w:t>Observation 6: TA margin is needed in RRC idle/inactive mode in case of initial ephemeris information is not very accurate, and the maximum TA margin is 1/2 CP.</w:t>
            </w:r>
          </w:p>
          <w:p w:rsidR="001651F5" w:rsidRPr="00902581" w:rsidRDefault="001651F5" w:rsidP="00170F90">
            <w:r w:rsidRPr="00902581">
              <w:t>Proposal 8: It is necessary to introduce a margin in the initial TA compensation to make up for TA estimation uncertainty in the initial access stage.</w:t>
            </w:r>
          </w:p>
          <w:p w:rsidR="001651F5" w:rsidRPr="00902581" w:rsidRDefault="001651F5" w:rsidP="00D21584">
            <w:r w:rsidRPr="00902581">
              <w:t xml:space="preserve">Proposal 9: TA margin should not be used in RRC connected mode.  </w:t>
            </w:r>
          </w:p>
        </w:tc>
      </w:tr>
      <w:tr w:rsidR="001651F5" w:rsidRPr="00902581" w:rsidTr="00D21584">
        <w:tc>
          <w:tcPr>
            <w:tcW w:w="932" w:type="pct"/>
          </w:tcPr>
          <w:p w:rsidR="001651F5" w:rsidRPr="00902581" w:rsidRDefault="001651F5" w:rsidP="00D21584">
            <w:r w:rsidRPr="00902581">
              <w:t xml:space="preserve">Huawei, </w:t>
            </w:r>
            <w:proofErr w:type="spellStart"/>
            <w:r w:rsidRPr="00902581">
              <w:t>HiSilicon</w:t>
            </w:r>
            <w:proofErr w:type="spellEnd"/>
          </w:p>
        </w:tc>
        <w:tc>
          <w:tcPr>
            <w:tcW w:w="4068" w:type="pct"/>
          </w:tcPr>
          <w:p w:rsidR="001651F5" w:rsidRPr="00902581" w:rsidRDefault="001651F5" w:rsidP="00D21584">
            <w:r w:rsidRPr="00902581">
              <w:t>Observation 10: Potential satellite position error may lead to inter-symbol interference (ISI) during preamble transmission.</w:t>
            </w:r>
          </w:p>
          <w:p w:rsidR="001651F5" w:rsidRPr="00902581" w:rsidRDefault="001651F5" w:rsidP="00D21584">
            <w:r w:rsidRPr="00902581">
              <w:t>Proposal 6: Broadcast potential satellite position error to UE to avoid ISI.</w:t>
            </w:r>
          </w:p>
        </w:tc>
      </w:tr>
      <w:tr w:rsidR="001651F5" w:rsidRPr="00902581" w:rsidTr="00D21584">
        <w:tc>
          <w:tcPr>
            <w:tcW w:w="932" w:type="pct"/>
          </w:tcPr>
          <w:p w:rsidR="001651F5" w:rsidRPr="00902581" w:rsidRDefault="001651F5" w:rsidP="00D21584">
            <w:pPr>
              <w:rPr>
                <w:bCs/>
              </w:rPr>
            </w:pPr>
            <w:r w:rsidRPr="00902581">
              <w:rPr>
                <w:bCs/>
              </w:rPr>
              <w:t>MediaTek, Eutelsat</w:t>
            </w:r>
          </w:p>
        </w:tc>
        <w:tc>
          <w:tcPr>
            <w:tcW w:w="4068" w:type="pct"/>
          </w:tcPr>
          <w:p w:rsidR="001651F5" w:rsidRPr="00902581" w:rsidRDefault="001651F5" w:rsidP="00D21584">
            <w:r w:rsidRPr="00902581">
              <w:t xml:space="preserve">Proposal 4: for UE with Autonomous acquisition of the TA, UE shall use </w:t>
            </w:r>
            <w:proofErr w:type="spellStart"/>
            <w:r w:rsidRPr="00902581">
              <w:t>TA_offset</w:t>
            </w:r>
            <w:proofErr w:type="spellEnd"/>
            <w:r w:rsidRPr="00902581">
              <w:t xml:space="preserve"> of half the cyclic prefix of PRACH preamble when applying the TA pre-compensation.</w:t>
            </w:r>
          </w:p>
        </w:tc>
      </w:tr>
      <w:tr w:rsidR="001651F5" w:rsidRPr="00902581" w:rsidTr="00D21584">
        <w:tc>
          <w:tcPr>
            <w:tcW w:w="932" w:type="pct"/>
          </w:tcPr>
          <w:p w:rsidR="001651F5" w:rsidRPr="00902581" w:rsidRDefault="001651F5" w:rsidP="00D21584">
            <w:pPr>
              <w:rPr>
                <w:bCs/>
              </w:rPr>
            </w:pPr>
            <w:r w:rsidRPr="00902581">
              <w:rPr>
                <w:bCs/>
              </w:rPr>
              <w:t>CMCC</w:t>
            </w:r>
          </w:p>
        </w:tc>
        <w:tc>
          <w:tcPr>
            <w:tcW w:w="4068" w:type="pct"/>
          </w:tcPr>
          <w:p w:rsidR="001651F5" w:rsidRPr="00902581" w:rsidRDefault="001651F5" w:rsidP="006F58CD">
            <w:r w:rsidRPr="00902581">
              <w:t>Proposal 5: Further study TA refining at UE side, where User specific TA = raw TA of UE actual estimated – maximum UE’s estimation uncertainty.</w:t>
            </w:r>
          </w:p>
          <w:p w:rsidR="001651F5" w:rsidRPr="00902581" w:rsidRDefault="001651F5" w:rsidP="006F58CD">
            <w:r w:rsidRPr="00902581">
              <w:t>Proposal 6: There is no need to indicate TA margin by network.</w:t>
            </w:r>
          </w:p>
        </w:tc>
      </w:tr>
      <w:tr w:rsidR="001651F5" w:rsidRPr="00902581" w:rsidTr="00D21584">
        <w:tc>
          <w:tcPr>
            <w:tcW w:w="932" w:type="pct"/>
          </w:tcPr>
          <w:p w:rsidR="001651F5" w:rsidRPr="00902581" w:rsidRDefault="001651F5" w:rsidP="00D21584">
            <w:pPr>
              <w:rPr>
                <w:bCs/>
              </w:rPr>
            </w:pPr>
            <w:r w:rsidRPr="00902581">
              <w:rPr>
                <w:bCs/>
              </w:rPr>
              <w:t>OPPO</w:t>
            </w:r>
          </w:p>
        </w:tc>
        <w:tc>
          <w:tcPr>
            <w:tcW w:w="4068" w:type="pct"/>
          </w:tcPr>
          <w:p w:rsidR="001651F5" w:rsidRPr="00902581" w:rsidRDefault="001651F5" w:rsidP="008B3D3B">
            <w:r w:rsidRPr="00902581">
              <w:t xml:space="preserve">Observation 5: If RP option 2 or option 3 is adopted, TA margin can be absorbed in the </w:t>
            </w:r>
            <w:proofErr w:type="spellStart"/>
            <w:r w:rsidRPr="00902581">
              <w:t>signaled</w:t>
            </w:r>
            <w:proofErr w:type="spellEnd"/>
            <w:r w:rsidRPr="00902581">
              <w:t xml:space="preserve"> common TA. </w:t>
            </w:r>
          </w:p>
          <w:p w:rsidR="001651F5" w:rsidRPr="00902581" w:rsidRDefault="001651F5" w:rsidP="008B3D3B">
            <w:r w:rsidRPr="00902581">
              <w:t xml:space="preserve">Observation 6: If RP option 1 is adopted, the gNB shall handle the feeder link TA anyway, the TA margin should be handled by the network.  </w:t>
            </w:r>
          </w:p>
          <w:p w:rsidR="001651F5" w:rsidRPr="00902581" w:rsidRDefault="001651F5" w:rsidP="008B3D3B">
            <w:r w:rsidRPr="00902581">
              <w:t>Proposal 3:  decide RP option first before deciding the TA margin.</w:t>
            </w:r>
          </w:p>
        </w:tc>
      </w:tr>
      <w:tr w:rsidR="001651F5" w:rsidRPr="00902581" w:rsidTr="00D21584">
        <w:tc>
          <w:tcPr>
            <w:tcW w:w="932" w:type="pct"/>
          </w:tcPr>
          <w:p w:rsidR="001651F5" w:rsidRPr="00902581" w:rsidRDefault="001651F5" w:rsidP="00D21584">
            <w:pPr>
              <w:rPr>
                <w:bCs/>
              </w:rPr>
            </w:pPr>
            <w:r w:rsidRPr="00902581">
              <w:rPr>
                <w:bCs/>
              </w:rPr>
              <w:t>LG Electronics</w:t>
            </w:r>
          </w:p>
        </w:tc>
        <w:tc>
          <w:tcPr>
            <w:tcW w:w="4068" w:type="pct"/>
          </w:tcPr>
          <w:p w:rsidR="001651F5" w:rsidRPr="00902581" w:rsidRDefault="001651F5" w:rsidP="00230C12">
            <w:r w:rsidRPr="00902581">
              <w:t xml:space="preserve">Proposal 2. Within pre-defined set of TA offsets, the TA offset can be provided by gNB via higher layer signing (e.g., SIB or dedicated RRC </w:t>
            </w:r>
            <w:proofErr w:type="spellStart"/>
            <w:r w:rsidRPr="00902581">
              <w:t>signaling</w:t>
            </w:r>
            <w:proofErr w:type="spellEnd"/>
            <w:r w:rsidRPr="00902581">
              <w:t xml:space="preserve">). </w:t>
            </w:r>
          </w:p>
          <w:p w:rsidR="001651F5" w:rsidRPr="00902581" w:rsidRDefault="001651F5" w:rsidP="00230C12">
            <w:r w:rsidRPr="00902581">
              <w:t></w:t>
            </w:r>
            <w:r w:rsidRPr="00902581">
              <w:tab/>
              <w:t>The TA offset can be independently corresponding to different ROs (or RO groups)</w:t>
            </w:r>
          </w:p>
        </w:tc>
      </w:tr>
      <w:tr w:rsidR="001651F5" w:rsidRPr="00902581" w:rsidTr="00D21584">
        <w:tc>
          <w:tcPr>
            <w:tcW w:w="932" w:type="pct"/>
          </w:tcPr>
          <w:p w:rsidR="001651F5" w:rsidRPr="00902581" w:rsidRDefault="001651F5" w:rsidP="00D21584">
            <w:pPr>
              <w:rPr>
                <w:bCs/>
              </w:rPr>
            </w:pPr>
            <w:r w:rsidRPr="00902581">
              <w:rPr>
                <w:bCs/>
              </w:rPr>
              <w:t>ZTE</w:t>
            </w:r>
          </w:p>
        </w:tc>
        <w:tc>
          <w:tcPr>
            <w:tcW w:w="4068" w:type="pct"/>
          </w:tcPr>
          <w:p w:rsidR="001651F5" w:rsidRPr="00902581" w:rsidRDefault="001651F5" w:rsidP="00972A9A">
            <w:r w:rsidRPr="00902581">
              <w:t>Observation 3: When the basic accuracy requirements for autonomous pre-compensation is satisfied, the interference caused by TA uncertainty is negligible.</w:t>
            </w:r>
          </w:p>
          <w:p w:rsidR="001651F5" w:rsidRPr="00902581" w:rsidRDefault="001651F5" w:rsidP="00972A9A">
            <w:r w:rsidRPr="00902581">
              <w:t>Proposal 9: No need to introduce the TA margin for pre-compensation in the initial access stage.</w:t>
            </w:r>
          </w:p>
        </w:tc>
      </w:tr>
      <w:tr w:rsidR="001651F5" w:rsidRPr="00902581" w:rsidTr="00D21584">
        <w:tc>
          <w:tcPr>
            <w:tcW w:w="932" w:type="pct"/>
          </w:tcPr>
          <w:p w:rsidR="001651F5" w:rsidRPr="00902581" w:rsidRDefault="001651F5" w:rsidP="00D21584">
            <w:pPr>
              <w:rPr>
                <w:bCs/>
              </w:rPr>
            </w:pPr>
            <w:r w:rsidRPr="00902581">
              <w:rPr>
                <w:bCs/>
              </w:rPr>
              <w:t xml:space="preserve">Lenovo, Motorola </w:t>
            </w:r>
            <w:r w:rsidRPr="00902581">
              <w:rPr>
                <w:bCs/>
              </w:rPr>
              <w:lastRenderedPageBreak/>
              <w:t>Mobility</w:t>
            </w:r>
          </w:p>
        </w:tc>
        <w:tc>
          <w:tcPr>
            <w:tcW w:w="4068" w:type="pct"/>
          </w:tcPr>
          <w:p w:rsidR="001651F5" w:rsidRPr="00902581" w:rsidRDefault="001651F5" w:rsidP="00972A9A">
            <w:r w:rsidRPr="00902581">
              <w:lastRenderedPageBreak/>
              <w:t xml:space="preserve">Proposal 4: There is no necessity to indicate the margin value, and it can be absorbed with larger </w:t>
            </w:r>
            <w:r w:rsidRPr="00902581">
              <w:lastRenderedPageBreak/>
              <w:t>initial value for feeder link delay indication.</w:t>
            </w:r>
          </w:p>
        </w:tc>
      </w:tr>
      <w:tr w:rsidR="001651F5" w:rsidRPr="00902581" w:rsidTr="00D21584">
        <w:tc>
          <w:tcPr>
            <w:tcW w:w="932" w:type="pct"/>
          </w:tcPr>
          <w:p w:rsidR="001651F5" w:rsidRPr="00902581" w:rsidRDefault="001651F5" w:rsidP="00D21584">
            <w:pPr>
              <w:rPr>
                <w:bCs/>
              </w:rPr>
            </w:pPr>
            <w:r w:rsidRPr="00902581">
              <w:rPr>
                <w:bCs/>
              </w:rPr>
              <w:lastRenderedPageBreak/>
              <w:t>ETRI</w:t>
            </w:r>
          </w:p>
        </w:tc>
        <w:tc>
          <w:tcPr>
            <w:tcW w:w="4068" w:type="pct"/>
          </w:tcPr>
          <w:p w:rsidR="001651F5" w:rsidRPr="00902581" w:rsidRDefault="001651F5" w:rsidP="00972A9A">
            <w:r w:rsidRPr="00902581">
              <w:t>Proposal 2:</w:t>
            </w:r>
            <w:r w:rsidRPr="00902581">
              <w:tab/>
              <w:t xml:space="preserve">After PRACH transmission, the UE starts a </w:t>
            </w:r>
            <w:proofErr w:type="spellStart"/>
            <w:r w:rsidRPr="00902581">
              <w:t>ra-ResponseWindow</w:t>
            </w:r>
            <w:proofErr w:type="spellEnd"/>
            <w:r w:rsidRPr="00902581">
              <w:t xml:space="preserve"> no earlier than </w:t>
            </w:r>
            <w:proofErr w:type="spellStart"/>
            <w:r w:rsidRPr="00902581">
              <w:t>ra</w:t>
            </w:r>
            <w:proofErr w:type="spellEnd"/>
            <w:r w:rsidRPr="00902581">
              <w:t xml:space="preserve">-Offset after the last symbol of the PRACH occasion corresponding to the PRACH transmission. </w:t>
            </w:r>
            <w:proofErr w:type="spellStart"/>
            <w:r w:rsidRPr="00902581">
              <w:t>ra</w:t>
            </w:r>
            <w:proofErr w:type="spellEnd"/>
            <w:r w:rsidRPr="00902581">
              <w:t xml:space="preserve">-Offset can be composed of the estimated user specific TA for the service link and common TA for the feeder link and TA margin. In this case, the common TA for the RTT of the </w:t>
            </w:r>
            <w:proofErr w:type="spellStart"/>
            <w:r w:rsidRPr="00902581">
              <w:t>feederlink</w:t>
            </w:r>
            <w:proofErr w:type="spellEnd"/>
            <w:r w:rsidRPr="00902581">
              <w:t xml:space="preserve"> can be broadcast by gNB. In addition, the </w:t>
            </w:r>
            <w:proofErr w:type="spellStart"/>
            <w:r w:rsidRPr="00902581">
              <w:t>ra-ResponseWindow</w:t>
            </w:r>
            <w:proofErr w:type="spellEnd"/>
            <w:r w:rsidRPr="00902581">
              <w:t xml:space="preserve"> can be started earlier by TA margin to reflect the estimation error for the estimated user specific TA. The TA margin may be broadcast or may be set in the UE.</w:t>
            </w:r>
          </w:p>
        </w:tc>
      </w:tr>
      <w:tr w:rsidR="001651F5" w:rsidRPr="00902581" w:rsidTr="00D21584">
        <w:tc>
          <w:tcPr>
            <w:tcW w:w="932" w:type="pct"/>
          </w:tcPr>
          <w:p w:rsidR="001651F5" w:rsidRPr="00902581" w:rsidRDefault="001651F5" w:rsidP="00D21584">
            <w:pPr>
              <w:rPr>
                <w:bCs/>
              </w:rPr>
            </w:pPr>
            <w:r w:rsidRPr="00902581">
              <w:rPr>
                <w:bCs/>
              </w:rPr>
              <w:t>Asia Pacific Telecom</w:t>
            </w:r>
          </w:p>
        </w:tc>
        <w:tc>
          <w:tcPr>
            <w:tcW w:w="4068" w:type="pct"/>
          </w:tcPr>
          <w:p w:rsidR="001651F5" w:rsidRPr="00902581" w:rsidRDefault="001651F5" w:rsidP="00972A9A">
            <w:r w:rsidRPr="00902581">
              <w:t>Proposal 1</w:t>
            </w:r>
            <w:r w:rsidRPr="00902581">
              <w:tab/>
              <w:t>: The TA margin shall consider maximum timing advance compensated during initial access for different SCS.</w:t>
            </w:r>
          </w:p>
        </w:tc>
      </w:tr>
      <w:tr w:rsidR="001651F5" w:rsidRPr="00902581" w:rsidTr="00D21584">
        <w:tc>
          <w:tcPr>
            <w:tcW w:w="932" w:type="pct"/>
          </w:tcPr>
          <w:p w:rsidR="001651F5" w:rsidRPr="00902581" w:rsidRDefault="001651F5" w:rsidP="00D21584">
            <w:pPr>
              <w:rPr>
                <w:bCs/>
              </w:rPr>
            </w:pPr>
            <w:r w:rsidRPr="00902581">
              <w:rPr>
                <w:bCs/>
              </w:rPr>
              <w:t>Thales</w:t>
            </w:r>
          </w:p>
        </w:tc>
        <w:tc>
          <w:tcPr>
            <w:tcW w:w="4068" w:type="pct"/>
          </w:tcPr>
          <w:p w:rsidR="001651F5" w:rsidRPr="00902581" w:rsidRDefault="001651F5" w:rsidP="00972A9A">
            <w:r w:rsidRPr="00902581">
              <w:t>Proposal 15.</w:t>
            </w:r>
            <w:r w:rsidRPr="00902581">
              <w:tab/>
              <w:t>In NTN, TA margin indication by the network is needed.</w:t>
            </w:r>
          </w:p>
        </w:tc>
      </w:tr>
      <w:tr w:rsidR="00AE5EA8" w:rsidRPr="00902581" w:rsidTr="00D21584">
        <w:tc>
          <w:tcPr>
            <w:tcW w:w="932" w:type="pct"/>
          </w:tcPr>
          <w:p w:rsidR="00AE5EA8" w:rsidRPr="00902581" w:rsidRDefault="00AE5EA8" w:rsidP="00D21584">
            <w:pPr>
              <w:rPr>
                <w:bCs/>
              </w:rPr>
            </w:pPr>
            <w:r w:rsidRPr="00902581">
              <w:rPr>
                <w:bCs/>
              </w:rPr>
              <w:t>Ericsson</w:t>
            </w:r>
          </w:p>
        </w:tc>
        <w:tc>
          <w:tcPr>
            <w:tcW w:w="4068" w:type="pct"/>
          </w:tcPr>
          <w:p w:rsidR="00AE5EA8" w:rsidRPr="00902581" w:rsidRDefault="00AE5EA8" w:rsidP="00972A9A">
            <w:r w:rsidRPr="00902581">
              <w:t>Proposal 5</w:t>
            </w:r>
            <w:r w:rsidR="00D27CEB" w:rsidRPr="00902581">
              <w:t>:</w:t>
            </w:r>
            <w:r w:rsidRPr="00902581">
              <w:tab/>
              <w:t>The gNB may broadcast parameters giving TA offset and TA drift rate that the UE should apply at PRACH transmission. The value of these parameters should be configurable. They may be used for a common TA, including propagation delay observed on the feeder link and a margin determined by the maximum allowed estimation error of the RTT.</w:t>
            </w:r>
          </w:p>
        </w:tc>
      </w:tr>
    </w:tbl>
    <w:p w:rsidR="001F7AAC" w:rsidRPr="00902581" w:rsidRDefault="001F7AAC" w:rsidP="002961DB">
      <w:pPr>
        <w:rPr>
          <w:lang w:val="en-US"/>
        </w:rPr>
      </w:pPr>
    </w:p>
    <w:p w:rsidR="002961DB" w:rsidRPr="00902581" w:rsidRDefault="002961DB" w:rsidP="00AD1692">
      <w:pPr>
        <w:pStyle w:val="Titre4"/>
      </w:pPr>
      <w:r w:rsidRPr="00902581">
        <w:t>Company views</w:t>
      </w:r>
    </w:p>
    <w:p w:rsidR="00227DE3" w:rsidRPr="00902581" w:rsidRDefault="00227DE3" w:rsidP="00A7635A">
      <w:r w:rsidRPr="00902581">
        <w:t xml:space="preserve">It is clear from the above proposals that </w:t>
      </w:r>
      <w:r w:rsidR="00A455CD" w:rsidRPr="00902581">
        <w:t xml:space="preserve">the majority of companies agree </w:t>
      </w:r>
      <w:r w:rsidR="008020B7" w:rsidRPr="00902581">
        <w:t>on</w:t>
      </w:r>
      <w:r w:rsidR="00A455CD" w:rsidRPr="00902581">
        <w:t xml:space="preserve"> the necessity of the </w:t>
      </w:r>
      <w:proofErr w:type="spellStart"/>
      <w:r w:rsidR="00A455CD" w:rsidRPr="00902581">
        <w:t>TA_marin</w:t>
      </w:r>
      <w:proofErr w:type="spellEnd"/>
      <w:r w:rsidR="00A455CD" w:rsidRPr="00902581">
        <w:t xml:space="preserve">. But </w:t>
      </w:r>
      <w:r w:rsidR="008020B7" w:rsidRPr="00902581">
        <w:t>further</w:t>
      </w:r>
      <w:r w:rsidRPr="00902581">
        <w:t xml:space="preserve"> discussion about </w:t>
      </w:r>
      <w:r w:rsidR="006246EF" w:rsidRPr="00902581">
        <w:t>how it should be indicated</w:t>
      </w:r>
      <w:r w:rsidRPr="00902581">
        <w:t xml:space="preserve"> to the UE will be need</w:t>
      </w:r>
      <w:r w:rsidR="00865190">
        <w:t>ed</w:t>
      </w:r>
      <w:r w:rsidR="00A455CD" w:rsidRPr="00902581">
        <w:t>.</w:t>
      </w:r>
    </w:p>
    <w:p w:rsidR="00A7635A" w:rsidRPr="00902581" w:rsidRDefault="008020B7" w:rsidP="00A7635A">
      <w:r w:rsidRPr="00902581">
        <w:t>For some companies</w:t>
      </w:r>
      <w:r w:rsidR="00865190">
        <w:t>,</w:t>
      </w:r>
      <w:r w:rsidRPr="00902581">
        <w:t xml:space="preserve"> the network shall indicate the TA-margin value</w:t>
      </w:r>
      <w:r w:rsidR="002D1726">
        <w:t xml:space="preserve"> </w:t>
      </w:r>
      <w:r w:rsidR="00865190">
        <w:t>w</w:t>
      </w:r>
      <w:r w:rsidRPr="00902581">
        <w:t>hereas, for others</w:t>
      </w:r>
      <w:r w:rsidR="00865190">
        <w:t>,</w:t>
      </w:r>
      <w:r w:rsidRPr="00902581">
        <w:t xml:space="preserve"> </w:t>
      </w:r>
      <w:r w:rsidR="009A69AF">
        <w:t xml:space="preserve">the </w:t>
      </w:r>
      <w:r w:rsidR="00A7635A" w:rsidRPr="00902581">
        <w:t>TA margin can be absorbed in the signalled common TA value</w:t>
      </w:r>
      <w:r w:rsidRPr="00902581">
        <w:t>.</w:t>
      </w:r>
    </w:p>
    <w:p w:rsidR="008020B7" w:rsidRPr="00902581" w:rsidRDefault="006246EF" w:rsidP="00A7635A">
      <w:r w:rsidRPr="00902581">
        <w:t>Furthermore, a</w:t>
      </w:r>
      <w:r w:rsidR="00A7635A" w:rsidRPr="00902581">
        <w:t xml:space="preserve"> company observed that when the basic accuracy requirements for autonomous pre-compensation is satisfied, the interference caused by TA uncertainty is negligible and therefore </w:t>
      </w:r>
      <w:r w:rsidR="003F578B">
        <w:t xml:space="preserve">there is </w:t>
      </w:r>
      <w:r w:rsidR="00A7635A" w:rsidRPr="00902581">
        <w:t>no need to introduce the TA margin</w:t>
      </w:r>
      <w:r w:rsidR="003F578B">
        <w:t>.</w:t>
      </w:r>
    </w:p>
    <w:p w:rsidR="00A7635A" w:rsidRPr="00902581" w:rsidRDefault="00005D52" w:rsidP="00A7635A">
      <w:r w:rsidRPr="00902581">
        <w:t xml:space="preserve">The following initial proposal aims to anchor a baseline solution to account for the TA estimation uncertainty </w:t>
      </w:r>
      <w:r w:rsidR="00170F90" w:rsidRPr="00902581">
        <w:t>when applying the TA pre-compensation</w:t>
      </w:r>
      <w:r w:rsidR="001965D4" w:rsidRPr="00902581">
        <w:t xml:space="preserve"> in initial access</w:t>
      </w:r>
      <w:r w:rsidR="00D553E8" w:rsidRPr="00902581">
        <w:t>. The value of the TA_margin can be further discussed when the required accuracy of UE pre-compensation is defined</w:t>
      </w:r>
      <w:r w:rsidR="001965D4" w:rsidRPr="00902581">
        <w:t>:</w:t>
      </w:r>
    </w:p>
    <w:p w:rsidR="002961DB" w:rsidRPr="00902581" w:rsidRDefault="002961DB" w:rsidP="002961DB">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 xml:space="preserve">Initial proposal </w:t>
      </w:r>
      <w:r w:rsidR="00E34B16" w:rsidRPr="00902581">
        <w:rPr>
          <w:rFonts w:ascii="Times New Roman" w:hAnsi="Times New Roman" w:cs="Times New Roman"/>
          <w:highlight w:val="cyan"/>
        </w:rPr>
        <w:t>1</w:t>
      </w:r>
      <w:r w:rsidRPr="00902581">
        <w:rPr>
          <w:rFonts w:ascii="Times New Roman" w:hAnsi="Times New Roman" w:cs="Times New Roman"/>
          <w:highlight w:val="cyan"/>
        </w:rPr>
        <w:t>-</w:t>
      </w:r>
      <w:r w:rsidR="007C2F4F">
        <w:rPr>
          <w:rFonts w:ascii="Times New Roman" w:hAnsi="Times New Roman" w:cs="Times New Roman"/>
        </w:rPr>
        <w:t>4</w:t>
      </w:r>
      <w:r w:rsidRPr="00902581">
        <w:rPr>
          <w:rFonts w:ascii="Times New Roman" w:hAnsi="Times New Roman" w:cs="Times New Roman"/>
        </w:rPr>
        <w:t xml:space="preserve">: </w:t>
      </w:r>
    </w:p>
    <w:p w:rsidR="00005D52" w:rsidRPr="00902581" w:rsidRDefault="00F92E9D" w:rsidP="002961DB">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 xml:space="preserve">To account for TA estimation uncertainty when applying the TA pre-compensation in initial access, </w:t>
      </w:r>
      <w:r w:rsidR="00A868CB" w:rsidRPr="00902581">
        <w:rPr>
          <w:rFonts w:ascii="Times New Roman" w:hAnsi="Times New Roman" w:cs="Times New Roman"/>
          <w:sz w:val="20"/>
        </w:rPr>
        <w:t>down-select</w:t>
      </w:r>
      <w:r w:rsidRPr="00902581">
        <w:rPr>
          <w:rFonts w:ascii="Times New Roman" w:hAnsi="Times New Roman" w:cs="Times New Roman"/>
          <w:sz w:val="20"/>
        </w:rPr>
        <w:t xml:space="preserve"> </w:t>
      </w:r>
      <w:r w:rsidR="004F69B6" w:rsidRPr="00902581">
        <w:rPr>
          <w:rFonts w:ascii="Times New Roman" w:hAnsi="Times New Roman" w:cs="Times New Roman"/>
          <w:sz w:val="20"/>
        </w:rPr>
        <w:t>one solution</w:t>
      </w:r>
      <w:r w:rsidR="006C44EC" w:rsidRPr="00902581">
        <w:rPr>
          <w:rFonts w:ascii="Times New Roman" w:hAnsi="Times New Roman" w:cs="Times New Roman"/>
          <w:sz w:val="20"/>
        </w:rPr>
        <w:t xml:space="preserve"> (Solution#</w:t>
      </w:r>
      <w:r w:rsidR="003F578B">
        <w:rPr>
          <w:rFonts w:ascii="Times New Roman" w:hAnsi="Times New Roman" w:cs="Times New Roman"/>
          <w:sz w:val="20"/>
        </w:rPr>
        <w:t>1-</w:t>
      </w:r>
      <w:r w:rsidR="00385B80">
        <w:rPr>
          <w:rFonts w:ascii="Times New Roman" w:hAnsi="Times New Roman" w:cs="Times New Roman"/>
          <w:sz w:val="20"/>
        </w:rPr>
        <w:t>2</w:t>
      </w:r>
      <w:r w:rsidR="003F578B">
        <w:rPr>
          <w:rFonts w:ascii="Times New Roman" w:hAnsi="Times New Roman" w:cs="Times New Roman"/>
          <w:sz w:val="20"/>
        </w:rPr>
        <w:t>-</w:t>
      </w:r>
      <w:r w:rsidR="006C44EC" w:rsidRPr="00902581">
        <w:rPr>
          <w:rFonts w:ascii="Times New Roman" w:hAnsi="Times New Roman" w:cs="Times New Roman"/>
          <w:sz w:val="20"/>
        </w:rPr>
        <w:t>1 to #</w:t>
      </w:r>
      <w:r w:rsidR="003F578B">
        <w:rPr>
          <w:rFonts w:ascii="Times New Roman" w:hAnsi="Times New Roman" w:cs="Times New Roman"/>
          <w:sz w:val="20"/>
        </w:rPr>
        <w:t>1-</w:t>
      </w:r>
      <w:r w:rsidR="00385B80">
        <w:rPr>
          <w:rFonts w:ascii="Times New Roman" w:hAnsi="Times New Roman" w:cs="Times New Roman"/>
          <w:sz w:val="20"/>
        </w:rPr>
        <w:t>2</w:t>
      </w:r>
      <w:r w:rsidR="003F578B">
        <w:rPr>
          <w:rFonts w:ascii="Times New Roman" w:hAnsi="Times New Roman" w:cs="Times New Roman"/>
          <w:sz w:val="20"/>
        </w:rPr>
        <w:t>-</w:t>
      </w:r>
      <w:r w:rsidR="006C44EC" w:rsidRPr="00902581">
        <w:rPr>
          <w:rFonts w:ascii="Times New Roman" w:hAnsi="Times New Roman" w:cs="Times New Roman"/>
          <w:sz w:val="20"/>
        </w:rPr>
        <w:t>4)</w:t>
      </w:r>
      <w:r w:rsidR="004F69B6" w:rsidRPr="00902581">
        <w:rPr>
          <w:rFonts w:ascii="Times New Roman" w:hAnsi="Times New Roman" w:cs="Times New Roman"/>
          <w:sz w:val="20"/>
        </w:rPr>
        <w:t xml:space="preserve"> as baseline</w:t>
      </w:r>
      <w:r w:rsidR="006E7B7E" w:rsidRPr="00902581">
        <w:rPr>
          <w:rFonts w:ascii="Times New Roman" w:hAnsi="Times New Roman" w:cs="Times New Roman"/>
          <w:sz w:val="20"/>
        </w:rPr>
        <w:t>:</w:t>
      </w:r>
    </w:p>
    <w:tbl>
      <w:tblPr>
        <w:tblStyle w:val="Grilledutableau"/>
        <w:tblW w:w="10188" w:type="dxa"/>
        <w:tblLook w:val="04A0" w:firstRow="1" w:lastRow="0" w:firstColumn="1" w:lastColumn="0" w:noHBand="0" w:noVBand="1"/>
      </w:tblPr>
      <w:tblGrid>
        <w:gridCol w:w="1728"/>
        <w:gridCol w:w="2790"/>
        <w:gridCol w:w="2700"/>
        <w:gridCol w:w="2970"/>
      </w:tblGrid>
      <w:tr w:rsidR="005D480F" w:rsidRPr="00902581" w:rsidTr="005D480F">
        <w:tc>
          <w:tcPr>
            <w:tcW w:w="1728" w:type="dxa"/>
            <w:shd w:val="clear" w:color="auto" w:fill="00B0F0"/>
            <w:vAlign w:val="center"/>
          </w:tcPr>
          <w:p w:rsidR="005D480F" w:rsidRPr="00902581" w:rsidRDefault="005D480F" w:rsidP="005D480F">
            <w:pPr>
              <w:pStyle w:val="Corpsdetexte"/>
              <w:spacing w:line="256" w:lineRule="auto"/>
              <w:rPr>
                <w:b/>
                <w:color w:val="FFFFFF" w:themeColor="background1"/>
              </w:rPr>
            </w:pPr>
            <w:r w:rsidRPr="00902581">
              <w:rPr>
                <w:b/>
                <w:color w:val="FFFFFF" w:themeColor="background1"/>
              </w:rPr>
              <w:t>Company</w:t>
            </w:r>
          </w:p>
        </w:tc>
        <w:tc>
          <w:tcPr>
            <w:tcW w:w="2790" w:type="dxa"/>
            <w:shd w:val="clear" w:color="auto" w:fill="00B0F0"/>
            <w:vAlign w:val="center"/>
          </w:tcPr>
          <w:p w:rsidR="005D480F" w:rsidRPr="00902581" w:rsidRDefault="005D480F" w:rsidP="005D480F">
            <w:pPr>
              <w:pStyle w:val="Corpsdetexte"/>
              <w:spacing w:line="256" w:lineRule="auto"/>
              <w:rPr>
                <w:b/>
                <w:color w:val="FFFFFF" w:themeColor="background1"/>
              </w:rPr>
            </w:pPr>
            <w:r w:rsidRPr="00902581">
              <w:rPr>
                <w:b/>
                <w:color w:val="FFFFFF" w:themeColor="background1"/>
              </w:rPr>
              <w:t>First preference</w:t>
            </w:r>
          </w:p>
        </w:tc>
        <w:tc>
          <w:tcPr>
            <w:tcW w:w="2700" w:type="dxa"/>
            <w:shd w:val="clear" w:color="auto" w:fill="00B0F0"/>
            <w:vAlign w:val="center"/>
          </w:tcPr>
          <w:p w:rsidR="005D480F" w:rsidRPr="00902581" w:rsidRDefault="005D480F" w:rsidP="005D480F">
            <w:pPr>
              <w:pStyle w:val="Corpsdetexte"/>
              <w:spacing w:line="256" w:lineRule="auto"/>
              <w:rPr>
                <w:b/>
                <w:color w:val="FFFFFF" w:themeColor="background1"/>
              </w:rPr>
            </w:pPr>
            <w:r w:rsidRPr="00902581">
              <w:rPr>
                <w:b/>
                <w:color w:val="FFFFFF" w:themeColor="background1"/>
              </w:rPr>
              <w:t>Second preference</w:t>
            </w:r>
          </w:p>
        </w:tc>
        <w:tc>
          <w:tcPr>
            <w:tcW w:w="2970" w:type="dxa"/>
            <w:shd w:val="clear" w:color="auto" w:fill="00B0F0"/>
            <w:vAlign w:val="center"/>
          </w:tcPr>
          <w:p w:rsidR="005D480F" w:rsidRPr="00902581" w:rsidRDefault="005D480F" w:rsidP="006C44EC">
            <w:pPr>
              <w:pStyle w:val="Corpsdetexte"/>
              <w:spacing w:line="256" w:lineRule="auto"/>
              <w:rPr>
                <w:b/>
                <w:color w:val="FFFFFF" w:themeColor="background1"/>
              </w:rPr>
            </w:pPr>
            <w:r w:rsidRPr="00902581">
              <w:rPr>
                <w:b/>
                <w:color w:val="FFFFFF" w:themeColor="background1"/>
              </w:rPr>
              <w:t xml:space="preserve">Unacceptable </w:t>
            </w:r>
            <w:r w:rsidR="006C44EC" w:rsidRPr="00902581">
              <w:rPr>
                <w:b/>
                <w:color w:val="FFFFFF" w:themeColor="background1"/>
              </w:rPr>
              <w:t>solution</w:t>
            </w:r>
            <w:r w:rsidRPr="00902581">
              <w:rPr>
                <w:b/>
                <w:color w:val="FFFFFF" w:themeColor="background1"/>
              </w:rPr>
              <w:t>(s)</w:t>
            </w:r>
          </w:p>
        </w:tc>
      </w:tr>
      <w:tr w:rsidR="005D480F" w:rsidRPr="00902581" w:rsidTr="008853FA">
        <w:tc>
          <w:tcPr>
            <w:tcW w:w="1728" w:type="dxa"/>
          </w:tcPr>
          <w:p w:rsidR="005D480F" w:rsidRPr="00902581" w:rsidRDefault="005D480F" w:rsidP="008853FA">
            <w:pPr>
              <w:pStyle w:val="Corpsdetexte"/>
              <w:spacing w:line="256" w:lineRule="auto"/>
            </w:pPr>
          </w:p>
        </w:tc>
        <w:tc>
          <w:tcPr>
            <w:tcW w:w="2790" w:type="dxa"/>
          </w:tcPr>
          <w:p w:rsidR="005D480F" w:rsidRPr="00902581" w:rsidRDefault="005D480F" w:rsidP="008853FA">
            <w:pPr>
              <w:pStyle w:val="Corpsdetexte"/>
              <w:spacing w:line="256" w:lineRule="auto"/>
            </w:pPr>
          </w:p>
        </w:tc>
        <w:tc>
          <w:tcPr>
            <w:tcW w:w="2700" w:type="dxa"/>
          </w:tcPr>
          <w:p w:rsidR="005D480F" w:rsidRPr="00902581" w:rsidRDefault="005D480F" w:rsidP="008853FA">
            <w:pPr>
              <w:pStyle w:val="Corpsdetexte"/>
              <w:spacing w:line="256" w:lineRule="auto"/>
            </w:pPr>
          </w:p>
        </w:tc>
        <w:tc>
          <w:tcPr>
            <w:tcW w:w="2970" w:type="dxa"/>
          </w:tcPr>
          <w:p w:rsidR="005D480F" w:rsidRPr="00902581" w:rsidRDefault="005D480F" w:rsidP="008853FA">
            <w:pPr>
              <w:pStyle w:val="Corpsdetexte"/>
              <w:spacing w:line="256" w:lineRule="auto"/>
            </w:pPr>
          </w:p>
        </w:tc>
      </w:tr>
    </w:tbl>
    <w:p w:rsidR="002961DB" w:rsidRPr="00902581" w:rsidRDefault="002961DB" w:rsidP="002961DB">
      <w:pPr>
        <w:rPr>
          <w:b/>
          <w:lang w:val="en-US" w:eastAsia="zh-CN"/>
        </w:rPr>
      </w:pPr>
    </w:p>
    <w:p w:rsidR="00DB1848" w:rsidRPr="00902581" w:rsidRDefault="00C84EBA" w:rsidP="00F9597F">
      <w:pPr>
        <w:pStyle w:val="Titre3"/>
      </w:pPr>
      <w:bookmarkStart w:id="12" w:name="_Toc55233902"/>
      <w:r>
        <w:t>Issue#1-3</w:t>
      </w:r>
      <w:r w:rsidR="004E549C" w:rsidRPr="00902581">
        <w:t>:</w:t>
      </w:r>
      <w:r w:rsidR="004E549C" w:rsidRPr="00902581">
        <w:tab/>
      </w:r>
      <w:r w:rsidR="00DB1848" w:rsidRPr="00902581">
        <w:t>TA command in RAR</w:t>
      </w:r>
      <w:bookmarkEnd w:id="12"/>
    </w:p>
    <w:p w:rsidR="006F6278" w:rsidRPr="00902581" w:rsidRDefault="006F6278" w:rsidP="006F6278">
      <w:pPr>
        <w:pStyle w:val="Titre4"/>
      </w:pPr>
      <w:r w:rsidRPr="00902581">
        <w:t>Background</w:t>
      </w:r>
    </w:p>
    <w:p w:rsidR="00393E2E" w:rsidRDefault="003D4B03" w:rsidP="00DE4F4C">
      <w:r w:rsidRPr="00902581">
        <w:t xml:space="preserve">With concern on the accuracy on the self-calculated TA value at the UE side, </w:t>
      </w:r>
      <w:r w:rsidR="002B3A0C" w:rsidRPr="00902581">
        <w:t>b</w:t>
      </w:r>
      <w:r w:rsidR="001D42ED" w:rsidRPr="00902581">
        <w:t xml:space="preserve">oth </w:t>
      </w:r>
      <w:proofErr w:type="spellStart"/>
      <w:r w:rsidR="001D42ED" w:rsidRPr="00902581">
        <w:t>TA_Margin</w:t>
      </w:r>
      <w:proofErr w:type="spellEnd"/>
      <w:r w:rsidR="008579F4" w:rsidRPr="00902581">
        <w:t xml:space="preserve"> (discussed above)</w:t>
      </w:r>
      <w:r w:rsidR="001D42ED" w:rsidRPr="00902581">
        <w:t xml:space="preserve"> and TA command</w:t>
      </w:r>
      <w:r w:rsidR="00623E80" w:rsidRPr="00902581">
        <w:t xml:space="preserve"> (TAC)</w:t>
      </w:r>
      <w:r w:rsidR="001D42ED" w:rsidRPr="00902581">
        <w:t xml:space="preserve"> in the Random Access Response can be used for TA refinement in initial access: </w:t>
      </w:r>
    </w:p>
    <w:p w:rsidR="00393E2E" w:rsidRDefault="00393E2E" w:rsidP="00393E2E">
      <w:pPr>
        <w:pStyle w:val="Paragraphedeliste"/>
        <w:numPr>
          <w:ilvl w:val="0"/>
          <w:numId w:val="47"/>
        </w:numPr>
      </w:pPr>
      <w:r>
        <w:t>t</w:t>
      </w:r>
      <w:r w:rsidR="001D42ED" w:rsidRPr="00902581">
        <w:t>he TA_margin can be used by the UE for pre-adjustment</w:t>
      </w:r>
      <w:r w:rsidR="002B3A0C" w:rsidRPr="00902581">
        <w:t>/pre-refinement</w:t>
      </w:r>
      <w:r w:rsidR="001D42ED" w:rsidRPr="00902581">
        <w:t xml:space="preserve"> of the autonomously acquired initial </w:t>
      </w:r>
      <w:r w:rsidR="008579F4" w:rsidRPr="00902581">
        <w:t xml:space="preserve">TA, even </w:t>
      </w:r>
      <w:r w:rsidR="001D42ED" w:rsidRPr="00902581">
        <w:t xml:space="preserve">before </w:t>
      </w:r>
      <w:r w:rsidR="000A4DF9" w:rsidRPr="00902581">
        <w:t>mgs1</w:t>
      </w:r>
      <w:r w:rsidR="001D42ED" w:rsidRPr="00902581">
        <w:t xml:space="preserve"> </w:t>
      </w:r>
      <w:r w:rsidR="008579F4" w:rsidRPr="00902581">
        <w:t>is transmitted</w:t>
      </w:r>
      <w:r w:rsidR="001D42ED" w:rsidRPr="00902581">
        <w:t xml:space="preserve"> </w:t>
      </w:r>
    </w:p>
    <w:p w:rsidR="001D42ED" w:rsidRPr="00902581" w:rsidRDefault="00393E2E" w:rsidP="00393E2E">
      <w:pPr>
        <w:pStyle w:val="Paragraphedeliste"/>
        <w:numPr>
          <w:ilvl w:val="0"/>
          <w:numId w:val="47"/>
        </w:numPr>
      </w:pPr>
      <w:r>
        <w:t>a</w:t>
      </w:r>
      <w:r w:rsidR="001D42ED" w:rsidRPr="00902581">
        <w:t>nd the TAC in RAR will be indicated by the Network for post-adjustment</w:t>
      </w:r>
      <w:r w:rsidR="000A4DF9" w:rsidRPr="00902581">
        <w:t>/post-refinement</w:t>
      </w:r>
      <w:r w:rsidR="001D42ED" w:rsidRPr="00902581">
        <w:t xml:space="preserve"> of the autonomously acquired initial TA.</w:t>
      </w:r>
    </w:p>
    <w:p w:rsidR="00623E80" w:rsidRPr="00902581" w:rsidRDefault="00623E80" w:rsidP="00F60ADA">
      <w:r w:rsidRPr="00902581">
        <w:t xml:space="preserve">W.r.t the TAC in RAR in NTN, there are essentially two issues that need to be discussed: </w:t>
      </w:r>
    </w:p>
    <w:p w:rsidR="00623E80" w:rsidRPr="00902581" w:rsidRDefault="00623E80" w:rsidP="00623E80">
      <w:pPr>
        <w:pStyle w:val="Paragraphedeliste"/>
        <w:numPr>
          <w:ilvl w:val="0"/>
          <w:numId w:val="36"/>
        </w:numPr>
      </w:pPr>
      <w:r w:rsidRPr="00902581">
        <w:t>Is there a necessity to extend the range of TAC in RAR?</w:t>
      </w:r>
    </w:p>
    <w:p w:rsidR="00623E80" w:rsidRPr="00902581" w:rsidRDefault="00623E80" w:rsidP="00623E80">
      <w:pPr>
        <w:pStyle w:val="Paragraphedeliste"/>
        <w:numPr>
          <w:ilvl w:val="0"/>
          <w:numId w:val="36"/>
        </w:numPr>
      </w:pPr>
      <w:r w:rsidRPr="00902581">
        <w:lastRenderedPageBreak/>
        <w:t>Shall TAC</w:t>
      </w:r>
      <w:r w:rsidR="000F2534" w:rsidRPr="00902581">
        <w:t xml:space="preserve"> in RAR support negative values?</w:t>
      </w:r>
      <w:r w:rsidRPr="00902581">
        <w:t xml:space="preserve"> i.e., bipolar </w:t>
      </w:r>
      <w:r w:rsidR="000F2534" w:rsidRPr="00902581">
        <w:t>TAC</w:t>
      </w:r>
    </w:p>
    <w:p w:rsidR="00F60ADA" w:rsidRPr="00902581" w:rsidRDefault="00F41A4A" w:rsidP="00F60ADA">
      <w:r w:rsidRPr="00902581">
        <w:t>In NR</w:t>
      </w:r>
      <w:r w:rsidR="000955E9" w:rsidRPr="00902581">
        <w:t xml:space="preserve"> initial access, gNB derives the timing advance by </w:t>
      </w:r>
      <w:r w:rsidR="003F578B">
        <w:t>detecting</w:t>
      </w:r>
      <w:r w:rsidR="003F578B" w:rsidRPr="00902581">
        <w:t xml:space="preserve"> </w:t>
      </w:r>
      <w:r w:rsidR="000955E9" w:rsidRPr="00902581">
        <w:t>the received random access preamble and sends the value to UE via the Timing Advance Command field in MAC RAR. This field</w:t>
      </w:r>
      <w:r w:rsidRPr="00902581">
        <w:t xml:space="preserve"> contains a 12-b</w:t>
      </w:r>
      <w:r w:rsidR="000955E9" w:rsidRPr="00902581">
        <w:t xml:space="preserve">it field of timing advance </w:t>
      </w:r>
      <w:r w:rsidRPr="00902581">
        <w:t xml:space="preserve">command. </w:t>
      </w:r>
      <w:r w:rsidR="00236A53" w:rsidRPr="00902581">
        <w:t xml:space="preserve"> </w:t>
      </w:r>
      <w:r w:rsidR="001A3607" w:rsidRPr="00902581">
        <w:t>T</w:t>
      </w:r>
      <w:r w:rsidR="00F60ADA" w:rsidRPr="00902581">
        <w:t>he TA range is recalled below:</w:t>
      </w:r>
    </w:p>
    <w:tbl>
      <w:tblPr>
        <w:tblStyle w:val="Grilledutableau"/>
        <w:tblW w:w="10143" w:type="dxa"/>
        <w:tblLook w:val="04A0" w:firstRow="1" w:lastRow="0" w:firstColumn="1" w:lastColumn="0" w:noHBand="0" w:noVBand="1"/>
      </w:tblPr>
      <w:tblGrid>
        <w:gridCol w:w="10143"/>
      </w:tblGrid>
      <w:tr w:rsidR="00F60ADA" w:rsidRPr="00902581" w:rsidTr="00626038">
        <w:trPr>
          <w:trHeight w:val="1370"/>
        </w:trPr>
        <w:tc>
          <w:tcPr>
            <w:tcW w:w="10143" w:type="dxa"/>
            <w:shd w:val="clear" w:color="auto" w:fill="DBE5F1" w:themeFill="accent1" w:themeFillTint="33"/>
          </w:tcPr>
          <w:p w:rsidR="00F60ADA" w:rsidRPr="00902581" w:rsidRDefault="00F60ADA" w:rsidP="008853FA">
            <w:pPr>
              <w:rPr>
                <w:rFonts w:eastAsia="MS Mincho"/>
                <w:i/>
              </w:rPr>
            </w:pPr>
            <w:r w:rsidRPr="00902581">
              <w:rPr>
                <w:i/>
              </w:rPr>
              <w:t xml:space="preserve">In case of random access response, a timing advance command </w:t>
            </w:r>
            <w:r w:rsidR="00CE4C72" w:rsidRPr="00902581">
              <w:rPr>
                <w:i/>
              </w:rPr>
              <w:t>[</w:t>
            </w:r>
            <w:r w:rsidRPr="00902581">
              <w:rPr>
                <w:i/>
              </w:rPr>
              <w:t xml:space="preserve">TS 38.321], </w:t>
            </w:r>
            <w:r w:rsidRPr="00902581">
              <w:rPr>
                <w:i/>
                <w:position w:val="-10"/>
              </w:rPr>
              <w:object w:dxaOrig="260" w:dyaOrig="300" w14:anchorId="7E8D8557">
                <v:shape id="_x0000_i1026" type="#_x0000_t75" style="width:14.25pt;height:14.25pt" o:ole="">
                  <v:imagedata r:id="rId19" o:title=""/>
                </v:shape>
                <o:OLEObject Type="Embed" ProgID="Equation.3" ShapeID="_x0000_i1026" DrawAspect="Content" ObjectID="_1665851457" r:id="rId20"/>
              </w:object>
            </w:r>
            <w:r w:rsidRPr="00902581">
              <w:rPr>
                <w:i/>
              </w:rPr>
              <w:t xml:space="preserve">, for a TAG indicates </w:t>
            </w:r>
            <w:r w:rsidRPr="00902581">
              <w:rPr>
                <w:i/>
                <w:position w:val="-10"/>
              </w:rPr>
              <w:object w:dxaOrig="400" w:dyaOrig="300" w14:anchorId="16414DFF">
                <v:shape id="_x0000_i1027" type="#_x0000_t75" style="width:21.75pt;height:14.25pt" o:ole="">
                  <v:imagedata r:id="rId21" o:title=""/>
                </v:shape>
                <o:OLEObject Type="Embed" ProgID="Equation.3" ShapeID="_x0000_i1027" DrawAspect="Content" ObjectID="_1665851458" r:id="rId22"/>
              </w:object>
            </w:r>
            <w:r w:rsidRPr="00902581">
              <w:rPr>
                <w:i/>
              </w:rPr>
              <w:t xml:space="preserve"> values by index values of </w:t>
            </w:r>
            <w:r w:rsidRPr="00902581">
              <w:rPr>
                <w:i/>
                <w:position w:val="-10"/>
              </w:rPr>
              <w:object w:dxaOrig="260" w:dyaOrig="300" w14:anchorId="6259FEFC">
                <v:shape id="_x0000_i1028" type="#_x0000_t75" style="width:14.25pt;height:14.25pt" o:ole="">
                  <v:imagedata r:id="rId23" o:title=""/>
                </v:shape>
                <o:OLEObject Type="Embed" ProgID="Equation.3" ShapeID="_x0000_i1028" DrawAspect="Content" ObjectID="_1665851459" r:id="rId24"/>
              </w:object>
            </w:r>
            <w:r w:rsidRPr="00902581">
              <w:rPr>
                <w:i/>
              </w:rPr>
              <w:t xml:space="preserve"> = 0, 1, 2, ..., 3846, where an amount of the time alignment for the TAG with SCS of </w:t>
            </w:r>
            <w:r w:rsidRPr="00902581">
              <w:rPr>
                <w:i/>
                <w:position w:val="-6"/>
              </w:rPr>
              <w:object w:dxaOrig="560" w:dyaOrig="300" w14:anchorId="3197F119">
                <v:shape id="_x0000_i1029" type="#_x0000_t75" style="width:27.75pt;height:14.25pt" o:ole="">
                  <v:imagedata r:id="rId25" o:title=""/>
                </v:shape>
                <o:OLEObject Type="Embed" ProgID="Equation.3" ShapeID="_x0000_i1029" DrawAspect="Content" ObjectID="_1665851460" r:id="rId26"/>
              </w:object>
            </w:r>
            <w:r w:rsidRPr="00902581">
              <w:rPr>
                <w:i/>
              </w:rPr>
              <w:t xml:space="preserve"> kHz is </w:t>
            </w:r>
            <w:r w:rsidRPr="00902581">
              <w:rPr>
                <w:i/>
                <w:position w:val="-10"/>
              </w:rPr>
              <w:object w:dxaOrig="1719" w:dyaOrig="340" w14:anchorId="2D0926F9">
                <v:shape id="_x0000_i1030" type="#_x0000_t75" style="width:86.25pt;height:15.75pt" o:ole="">
                  <v:imagedata r:id="rId27" o:title=""/>
                </v:shape>
                <o:OLEObject Type="Embed" ProgID="Equation.3" ShapeID="_x0000_i1030" DrawAspect="Content" ObjectID="_1665851461" r:id="rId28"/>
              </w:object>
            </w:r>
            <w:r w:rsidRPr="00902581">
              <w:rPr>
                <w:i/>
              </w:rPr>
              <w:t xml:space="preserve">. </w:t>
            </w:r>
            <w:r w:rsidRPr="00902581">
              <w:rPr>
                <w:i/>
                <w:position w:val="-10"/>
              </w:rPr>
              <w:object w:dxaOrig="400" w:dyaOrig="300" w14:anchorId="5328DE98">
                <v:shape id="_x0000_i1031" type="#_x0000_t75" style="width:21.75pt;height:14.25pt" o:ole="">
                  <v:imagedata r:id="rId21" o:title=""/>
                </v:shape>
                <o:OLEObject Type="Embed" ProgID="Equation.3" ShapeID="_x0000_i1031" DrawAspect="Content" ObjectID="_1665851462" r:id="rId29"/>
              </w:object>
            </w:r>
            <w:r w:rsidRPr="00902581">
              <w:rPr>
                <w:rFonts w:eastAsia="MS Mincho"/>
                <w:i/>
                <w:vertAlign w:val="subscript"/>
              </w:rPr>
              <w:t xml:space="preserve"> </w:t>
            </w:r>
            <w:r w:rsidRPr="00902581">
              <w:rPr>
                <w:rFonts w:eastAsia="MS Mincho"/>
                <w:i/>
              </w:rPr>
              <w:t xml:space="preserve">is defined in </w:t>
            </w:r>
            <w:r w:rsidR="00CE4C72" w:rsidRPr="00902581">
              <w:rPr>
                <w:i/>
              </w:rPr>
              <w:t>[</w:t>
            </w:r>
            <w:r w:rsidRPr="00902581">
              <w:rPr>
                <w:i/>
              </w:rPr>
              <w:t>TS 38.211</w:t>
            </w:r>
            <w:r w:rsidRPr="00902581">
              <w:rPr>
                <w:rFonts w:eastAsia="MS Mincho"/>
                <w:i/>
              </w:rPr>
              <w:t>] and is relative to the SCS of the first uplink transmission from the UE after the reception of the random access response</w:t>
            </w:r>
          </w:p>
        </w:tc>
      </w:tr>
    </w:tbl>
    <w:p w:rsidR="00830F0D" w:rsidRPr="00902581" w:rsidRDefault="00830F0D" w:rsidP="00F60ADA"/>
    <w:p w:rsidR="00F60ADA" w:rsidRPr="00902581" w:rsidRDefault="00F60ADA" w:rsidP="00F60ADA">
      <w:r w:rsidRPr="00902581">
        <w:t>The maximum TA values depending on the numerology used on the UL after the reception of the random access response are presented in</w:t>
      </w:r>
      <w:r w:rsidR="00236A53" w:rsidRPr="00902581">
        <w:t xml:space="preserve"> the following table</w:t>
      </w:r>
      <w:r w:rsidR="0021117E" w:rsidRPr="00902581">
        <w:t>:</w:t>
      </w:r>
    </w:p>
    <w:p w:rsidR="00EE1AD8" w:rsidRPr="00902581" w:rsidRDefault="00393E2E" w:rsidP="00D94258">
      <w:pPr>
        <w:pStyle w:val="Lgende"/>
        <w:jc w:val="center"/>
      </w:pPr>
      <w:r>
        <w:t xml:space="preserve">Tableau </w:t>
      </w:r>
      <w:r>
        <w:fldChar w:fldCharType="begin"/>
      </w:r>
      <w:r>
        <w:instrText xml:space="preserve"> SEQ Tableau \* ARABIC </w:instrText>
      </w:r>
      <w:r>
        <w:fldChar w:fldCharType="separate"/>
      </w:r>
      <w:r>
        <w:rPr>
          <w:noProof/>
        </w:rPr>
        <w:t>1</w:t>
      </w:r>
      <w:r>
        <w:fldChar w:fldCharType="end"/>
      </w:r>
      <w:r>
        <w:t xml:space="preserve"> </w:t>
      </w:r>
      <w:r w:rsidRPr="005F7AE6">
        <w:t>Maximal TA value depending on numerology</w:t>
      </w:r>
    </w:p>
    <w:tbl>
      <w:tblPr>
        <w:tblW w:w="4287" w:type="dxa"/>
        <w:jc w:val="center"/>
        <w:tblInd w:w="-454" w:type="dxa"/>
        <w:tblCellMar>
          <w:left w:w="0" w:type="dxa"/>
          <w:right w:w="0" w:type="dxa"/>
        </w:tblCellMar>
        <w:tblLook w:val="04A0" w:firstRow="1" w:lastRow="0" w:firstColumn="1" w:lastColumn="0" w:noHBand="0" w:noVBand="1"/>
      </w:tblPr>
      <w:tblGrid>
        <w:gridCol w:w="1371"/>
        <w:gridCol w:w="2916"/>
      </w:tblGrid>
      <w:tr w:rsidR="00393E2E" w:rsidRPr="00902581" w:rsidTr="00D94258">
        <w:trPr>
          <w:trHeight w:val="729"/>
          <w:jc w:val="center"/>
        </w:trPr>
        <w:tc>
          <w:tcPr>
            <w:tcW w:w="1371" w:type="dxa"/>
            <w:tcBorders>
              <w:top w:val="single" w:sz="8" w:space="0" w:color="FFFFFF"/>
              <w:left w:val="single" w:sz="8" w:space="0" w:color="FFFFFF"/>
              <w:bottom w:val="single" w:sz="24" w:space="0" w:color="FFFFFF"/>
              <w:right w:val="single" w:sz="8" w:space="0" w:color="FFFFFF"/>
            </w:tcBorders>
            <w:shd w:val="clear" w:color="auto" w:fill="7D7EAB"/>
            <w:tcMar>
              <w:top w:w="15" w:type="dxa"/>
              <w:left w:w="108" w:type="dxa"/>
              <w:bottom w:w="0" w:type="dxa"/>
              <w:right w:w="108" w:type="dxa"/>
            </w:tcMar>
            <w:vAlign w:val="center"/>
            <w:hideMark/>
          </w:tcPr>
          <w:p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SCS</w:t>
            </w:r>
          </w:p>
        </w:tc>
        <w:tc>
          <w:tcPr>
            <w:tcW w:w="2916" w:type="dxa"/>
            <w:tcBorders>
              <w:top w:val="single" w:sz="8" w:space="0" w:color="FFFFFF"/>
              <w:left w:val="single" w:sz="8" w:space="0" w:color="FFFFFF"/>
              <w:bottom w:val="single" w:sz="24" w:space="0" w:color="FFFFFF"/>
              <w:right w:val="single" w:sz="8" w:space="0" w:color="FFFFFF"/>
            </w:tcBorders>
            <w:shd w:val="clear" w:color="auto" w:fill="7D7EAB"/>
            <w:tcMar>
              <w:top w:w="15" w:type="dxa"/>
              <w:left w:w="108" w:type="dxa"/>
              <w:bottom w:w="0" w:type="dxa"/>
              <w:right w:w="108" w:type="dxa"/>
            </w:tcMar>
            <w:vAlign w:val="center"/>
            <w:hideMark/>
          </w:tcPr>
          <w:p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 xml:space="preserve">Max. Timing Advance </w:t>
            </w:r>
          </w:p>
        </w:tc>
      </w:tr>
      <w:tr w:rsidR="00393E2E" w:rsidRPr="00902581" w:rsidTr="00D94258">
        <w:trPr>
          <w:trHeight w:val="364"/>
          <w:jc w:val="center"/>
        </w:trPr>
        <w:tc>
          <w:tcPr>
            <w:tcW w:w="1371" w:type="dxa"/>
            <w:tcBorders>
              <w:top w:val="single" w:sz="24" w:space="0" w:color="FFFFFF"/>
              <w:left w:val="single" w:sz="8" w:space="0" w:color="FFFFFF"/>
              <w:bottom w:val="single" w:sz="8" w:space="0" w:color="FFFFFF"/>
              <w:right w:val="single" w:sz="8" w:space="0" w:color="FFFFFF"/>
            </w:tcBorders>
            <w:shd w:val="clear" w:color="auto" w:fill="7D7EAB"/>
            <w:tcMar>
              <w:top w:w="15" w:type="dxa"/>
              <w:left w:w="108" w:type="dxa"/>
              <w:bottom w:w="0" w:type="dxa"/>
              <w:right w:w="108" w:type="dxa"/>
            </w:tcMar>
            <w:vAlign w:val="center"/>
            <w:hideMark/>
          </w:tcPr>
          <w:p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15 kHz</w:t>
            </w:r>
          </w:p>
        </w:tc>
        <w:tc>
          <w:tcPr>
            <w:tcW w:w="2916" w:type="dxa"/>
            <w:tcBorders>
              <w:top w:val="single" w:sz="24" w:space="0" w:color="FFFFFF"/>
              <w:left w:val="single" w:sz="8" w:space="0" w:color="FFFFFF"/>
              <w:bottom w:val="single" w:sz="8" w:space="0" w:color="FFFFFF"/>
              <w:right w:val="single" w:sz="8" w:space="0" w:color="FFFFFF"/>
            </w:tcBorders>
            <w:shd w:val="clear" w:color="auto" w:fill="D7D8E2"/>
            <w:tcMar>
              <w:top w:w="15" w:type="dxa"/>
              <w:left w:w="108" w:type="dxa"/>
              <w:bottom w:w="0" w:type="dxa"/>
              <w:right w:w="108" w:type="dxa"/>
            </w:tcMar>
            <w:vAlign w:val="center"/>
            <w:hideMark/>
          </w:tcPr>
          <w:p w:rsidR="00393E2E" w:rsidRPr="00902581" w:rsidRDefault="00393E2E" w:rsidP="00E31120">
            <w:pPr>
              <w:overflowPunct w:val="0"/>
              <w:spacing w:after="0"/>
              <w:rPr>
                <w:rFonts w:eastAsia="Times New Roman"/>
                <w:szCs w:val="36"/>
                <w:lang w:val="fr-FR" w:eastAsia="fr-FR"/>
              </w:rPr>
            </w:pPr>
            <w:r w:rsidRPr="00902581">
              <w:rPr>
                <w:rFonts w:eastAsia="Times New Roman"/>
                <w:color w:val="000000" w:themeColor="dark1"/>
                <w:kern w:val="24"/>
                <w:szCs w:val="24"/>
                <w:lang w:eastAsia="fr-FR"/>
              </w:rPr>
              <w:t xml:space="preserve">2 </w:t>
            </w:r>
            <w:proofErr w:type="spellStart"/>
            <w:r w:rsidRPr="00902581">
              <w:rPr>
                <w:rFonts w:eastAsia="Times New Roman"/>
                <w:color w:val="000000" w:themeColor="dark1"/>
                <w:kern w:val="24"/>
                <w:szCs w:val="24"/>
                <w:lang w:eastAsia="fr-FR"/>
              </w:rPr>
              <w:t>ms</w:t>
            </w:r>
            <w:proofErr w:type="spellEnd"/>
          </w:p>
        </w:tc>
      </w:tr>
      <w:tr w:rsidR="00393E2E" w:rsidRPr="00902581" w:rsidTr="00D94258">
        <w:trPr>
          <w:trHeight w:val="364"/>
          <w:jc w:val="center"/>
        </w:trPr>
        <w:tc>
          <w:tcPr>
            <w:tcW w:w="1371" w:type="dxa"/>
            <w:tcBorders>
              <w:top w:val="single" w:sz="8" w:space="0" w:color="FFFFFF"/>
              <w:left w:val="single" w:sz="8" w:space="0" w:color="FFFFFF"/>
              <w:bottom w:val="single" w:sz="8" w:space="0" w:color="FFFFFF"/>
              <w:right w:val="single" w:sz="8" w:space="0" w:color="FFFFFF"/>
            </w:tcBorders>
            <w:shd w:val="clear" w:color="auto" w:fill="7D7EAB"/>
            <w:tcMar>
              <w:top w:w="15" w:type="dxa"/>
              <w:left w:w="108" w:type="dxa"/>
              <w:bottom w:w="0" w:type="dxa"/>
              <w:right w:w="108" w:type="dxa"/>
            </w:tcMar>
            <w:vAlign w:val="center"/>
            <w:hideMark/>
          </w:tcPr>
          <w:p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30 kHz</w:t>
            </w:r>
          </w:p>
        </w:tc>
        <w:tc>
          <w:tcPr>
            <w:tcW w:w="2916" w:type="dxa"/>
            <w:tcBorders>
              <w:top w:val="single" w:sz="8" w:space="0" w:color="FFFFFF"/>
              <w:left w:val="single" w:sz="8" w:space="0" w:color="FFFFFF"/>
              <w:bottom w:val="single" w:sz="8" w:space="0" w:color="FFFFFF"/>
              <w:right w:val="single" w:sz="8" w:space="0" w:color="FFFFFF"/>
            </w:tcBorders>
            <w:shd w:val="clear" w:color="auto" w:fill="ECECF1"/>
            <w:tcMar>
              <w:top w:w="15" w:type="dxa"/>
              <w:left w:w="108" w:type="dxa"/>
              <w:bottom w:w="0" w:type="dxa"/>
              <w:right w:w="108" w:type="dxa"/>
            </w:tcMar>
            <w:vAlign w:val="center"/>
            <w:hideMark/>
          </w:tcPr>
          <w:p w:rsidR="00393E2E" w:rsidRPr="00902581" w:rsidRDefault="00393E2E" w:rsidP="00E31120">
            <w:pPr>
              <w:overflowPunct w:val="0"/>
              <w:spacing w:after="0"/>
              <w:rPr>
                <w:rFonts w:eastAsia="Times New Roman"/>
                <w:szCs w:val="36"/>
                <w:lang w:val="fr-FR" w:eastAsia="fr-FR"/>
              </w:rPr>
            </w:pPr>
            <w:r w:rsidRPr="00902581">
              <w:rPr>
                <w:rFonts w:eastAsia="Times New Roman"/>
                <w:color w:val="000000" w:themeColor="dark1"/>
                <w:kern w:val="24"/>
                <w:szCs w:val="24"/>
                <w:lang w:eastAsia="fr-FR"/>
              </w:rPr>
              <w:t xml:space="preserve">1 </w:t>
            </w:r>
            <w:proofErr w:type="spellStart"/>
            <w:r w:rsidRPr="00902581">
              <w:rPr>
                <w:rFonts w:eastAsia="Times New Roman"/>
                <w:color w:val="000000" w:themeColor="dark1"/>
                <w:kern w:val="24"/>
                <w:szCs w:val="24"/>
                <w:lang w:eastAsia="fr-FR"/>
              </w:rPr>
              <w:t>ms</w:t>
            </w:r>
            <w:proofErr w:type="spellEnd"/>
          </w:p>
        </w:tc>
      </w:tr>
      <w:tr w:rsidR="00393E2E" w:rsidRPr="00902581" w:rsidTr="00D94258">
        <w:trPr>
          <w:trHeight w:val="364"/>
          <w:jc w:val="center"/>
        </w:trPr>
        <w:tc>
          <w:tcPr>
            <w:tcW w:w="1371" w:type="dxa"/>
            <w:tcBorders>
              <w:top w:val="single" w:sz="8" w:space="0" w:color="FFFFFF"/>
              <w:left w:val="single" w:sz="8" w:space="0" w:color="FFFFFF"/>
              <w:bottom w:val="single" w:sz="8" w:space="0" w:color="FFFFFF"/>
              <w:right w:val="single" w:sz="8" w:space="0" w:color="FFFFFF"/>
            </w:tcBorders>
            <w:shd w:val="clear" w:color="auto" w:fill="7D7EAB"/>
            <w:tcMar>
              <w:top w:w="15" w:type="dxa"/>
              <w:left w:w="108" w:type="dxa"/>
              <w:bottom w:w="0" w:type="dxa"/>
              <w:right w:w="108" w:type="dxa"/>
            </w:tcMar>
            <w:vAlign w:val="center"/>
            <w:hideMark/>
          </w:tcPr>
          <w:p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60 kHz</w:t>
            </w:r>
          </w:p>
        </w:tc>
        <w:tc>
          <w:tcPr>
            <w:tcW w:w="2916" w:type="dxa"/>
            <w:tcBorders>
              <w:top w:val="single" w:sz="8" w:space="0" w:color="FFFFFF"/>
              <w:left w:val="single" w:sz="8" w:space="0" w:color="FFFFFF"/>
              <w:bottom w:val="single" w:sz="8" w:space="0" w:color="FFFFFF"/>
              <w:right w:val="single" w:sz="8" w:space="0" w:color="FFFFFF"/>
            </w:tcBorders>
            <w:shd w:val="clear" w:color="auto" w:fill="D7D8E2"/>
            <w:tcMar>
              <w:top w:w="15" w:type="dxa"/>
              <w:left w:w="108" w:type="dxa"/>
              <w:bottom w:w="0" w:type="dxa"/>
              <w:right w:w="108" w:type="dxa"/>
            </w:tcMar>
            <w:vAlign w:val="center"/>
            <w:hideMark/>
          </w:tcPr>
          <w:p w:rsidR="00393E2E" w:rsidRPr="00902581" w:rsidRDefault="00393E2E" w:rsidP="00E31120">
            <w:pPr>
              <w:overflowPunct w:val="0"/>
              <w:spacing w:after="0"/>
              <w:rPr>
                <w:rFonts w:eastAsia="Times New Roman"/>
                <w:szCs w:val="36"/>
                <w:lang w:val="fr-FR" w:eastAsia="fr-FR"/>
              </w:rPr>
            </w:pPr>
            <w:r w:rsidRPr="00902581">
              <w:rPr>
                <w:rFonts w:eastAsia="Times New Roman"/>
                <w:color w:val="000000" w:themeColor="dark1"/>
                <w:kern w:val="24"/>
                <w:szCs w:val="24"/>
                <w:lang w:eastAsia="fr-FR"/>
              </w:rPr>
              <w:t xml:space="preserve">0.5 </w:t>
            </w:r>
            <w:proofErr w:type="spellStart"/>
            <w:r w:rsidRPr="00902581">
              <w:rPr>
                <w:rFonts w:eastAsia="Times New Roman"/>
                <w:color w:val="000000" w:themeColor="dark1"/>
                <w:kern w:val="24"/>
                <w:szCs w:val="24"/>
                <w:lang w:eastAsia="fr-FR"/>
              </w:rPr>
              <w:t>ms</w:t>
            </w:r>
            <w:proofErr w:type="spellEnd"/>
          </w:p>
        </w:tc>
      </w:tr>
      <w:tr w:rsidR="00393E2E" w:rsidRPr="00902581" w:rsidTr="00D94258">
        <w:trPr>
          <w:trHeight w:val="364"/>
          <w:jc w:val="center"/>
        </w:trPr>
        <w:tc>
          <w:tcPr>
            <w:tcW w:w="1371" w:type="dxa"/>
            <w:tcBorders>
              <w:top w:val="single" w:sz="8" w:space="0" w:color="FFFFFF"/>
              <w:left w:val="single" w:sz="8" w:space="0" w:color="FFFFFF"/>
              <w:bottom w:val="single" w:sz="8" w:space="0" w:color="FFFFFF"/>
              <w:right w:val="single" w:sz="8" w:space="0" w:color="FFFFFF"/>
            </w:tcBorders>
            <w:shd w:val="clear" w:color="auto" w:fill="7D7EAB"/>
            <w:tcMar>
              <w:top w:w="15" w:type="dxa"/>
              <w:left w:w="108" w:type="dxa"/>
              <w:bottom w:w="0" w:type="dxa"/>
              <w:right w:w="108" w:type="dxa"/>
            </w:tcMar>
            <w:vAlign w:val="center"/>
            <w:hideMark/>
          </w:tcPr>
          <w:p w:rsidR="00393E2E" w:rsidRPr="00902581" w:rsidRDefault="00393E2E" w:rsidP="00E31120">
            <w:pPr>
              <w:overflowPunct w:val="0"/>
              <w:spacing w:after="0"/>
              <w:rPr>
                <w:rFonts w:eastAsia="Times New Roman"/>
                <w:szCs w:val="36"/>
                <w:lang w:val="fr-FR" w:eastAsia="fr-FR"/>
              </w:rPr>
            </w:pPr>
            <w:r w:rsidRPr="00902581">
              <w:rPr>
                <w:rFonts w:eastAsia="Times New Roman"/>
                <w:b/>
                <w:bCs/>
                <w:color w:val="FFFFFF" w:themeColor="light1"/>
                <w:kern w:val="24"/>
                <w:szCs w:val="24"/>
                <w:lang w:eastAsia="fr-FR"/>
              </w:rPr>
              <w:t>120 kHz</w:t>
            </w:r>
          </w:p>
        </w:tc>
        <w:tc>
          <w:tcPr>
            <w:tcW w:w="2916" w:type="dxa"/>
            <w:tcBorders>
              <w:top w:val="single" w:sz="8" w:space="0" w:color="FFFFFF"/>
              <w:left w:val="single" w:sz="8" w:space="0" w:color="FFFFFF"/>
              <w:bottom w:val="single" w:sz="8" w:space="0" w:color="FFFFFF"/>
              <w:right w:val="single" w:sz="8" w:space="0" w:color="FFFFFF"/>
            </w:tcBorders>
            <w:shd w:val="clear" w:color="auto" w:fill="ECECF1"/>
            <w:tcMar>
              <w:top w:w="15" w:type="dxa"/>
              <w:left w:w="108" w:type="dxa"/>
              <w:bottom w:w="0" w:type="dxa"/>
              <w:right w:w="108" w:type="dxa"/>
            </w:tcMar>
            <w:vAlign w:val="center"/>
            <w:hideMark/>
          </w:tcPr>
          <w:p w:rsidR="00393E2E" w:rsidRPr="00902581" w:rsidRDefault="00393E2E" w:rsidP="00E31120">
            <w:pPr>
              <w:overflowPunct w:val="0"/>
              <w:spacing w:after="0"/>
              <w:rPr>
                <w:rFonts w:eastAsia="Times New Roman"/>
                <w:szCs w:val="36"/>
                <w:lang w:val="fr-FR" w:eastAsia="fr-FR"/>
              </w:rPr>
            </w:pPr>
            <w:r w:rsidRPr="00902581">
              <w:rPr>
                <w:rFonts w:eastAsia="Times New Roman"/>
                <w:color w:val="000000" w:themeColor="dark1"/>
                <w:kern w:val="24"/>
                <w:szCs w:val="24"/>
                <w:lang w:eastAsia="fr-FR"/>
              </w:rPr>
              <w:t xml:space="preserve">0.25 </w:t>
            </w:r>
            <w:proofErr w:type="spellStart"/>
            <w:r w:rsidRPr="00902581">
              <w:rPr>
                <w:rFonts w:eastAsia="Times New Roman"/>
                <w:color w:val="000000" w:themeColor="dark1"/>
                <w:kern w:val="24"/>
                <w:szCs w:val="24"/>
                <w:lang w:eastAsia="fr-FR"/>
              </w:rPr>
              <w:t>ms</w:t>
            </w:r>
            <w:proofErr w:type="spellEnd"/>
          </w:p>
        </w:tc>
      </w:tr>
    </w:tbl>
    <w:p w:rsidR="00E31120" w:rsidRPr="00902581" w:rsidRDefault="00E31120" w:rsidP="00F60ADA"/>
    <w:p w:rsidR="00C7323D" w:rsidRPr="00902581" w:rsidRDefault="0094045C" w:rsidP="0079742E">
      <w:r w:rsidRPr="00902581">
        <w:t xml:space="preserve">In NTN, </w:t>
      </w:r>
      <w:r w:rsidR="0088706D" w:rsidRPr="00902581">
        <w:t>with large RTD</w:t>
      </w:r>
      <w:r w:rsidR="0033625A">
        <w:t xml:space="preserve"> and </w:t>
      </w:r>
      <w:r w:rsidR="0088706D" w:rsidRPr="00902581">
        <w:t xml:space="preserve">high differential delay within </w:t>
      </w:r>
      <w:r w:rsidR="00304A1B" w:rsidRPr="00902581">
        <w:t>a</w:t>
      </w:r>
      <w:r w:rsidR="0088706D" w:rsidRPr="00902581">
        <w:t xml:space="preserve"> cell and without TA pre-compensation, the TA range in RAR may not be enough and some changes on the RAR message will be needed.</w:t>
      </w:r>
    </w:p>
    <w:p w:rsidR="00F364C3" w:rsidRPr="00902581" w:rsidRDefault="0088706D" w:rsidP="0079742E">
      <w:r w:rsidRPr="00902581">
        <w:t xml:space="preserve">But, </w:t>
      </w:r>
      <w:r w:rsidR="006A53EE" w:rsidRPr="00902581">
        <w:t>with the self-calculated TA</w:t>
      </w:r>
      <w:r w:rsidR="00F364C3" w:rsidRPr="00902581">
        <w:t xml:space="preserve"> in NTN</w:t>
      </w:r>
      <w:r w:rsidR="00EE3076" w:rsidRPr="00902581">
        <w:t xml:space="preserve">, the RAR field dedicated to TA </w:t>
      </w:r>
      <w:r w:rsidR="000D45D4" w:rsidRPr="00902581">
        <w:t xml:space="preserve">should be used by </w:t>
      </w:r>
      <w:r w:rsidR="00385B80">
        <w:t xml:space="preserve">the </w:t>
      </w:r>
      <w:r w:rsidR="000D45D4" w:rsidRPr="00902581">
        <w:t>gNB to indicate the residual error</w:t>
      </w:r>
      <w:r w:rsidR="00F364C3" w:rsidRPr="00902581">
        <w:t xml:space="preserve"> on TA acquired autonomously by the UE</w:t>
      </w:r>
      <w:r w:rsidR="000D45D4" w:rsidRPr="00902581">
        <w:t>.</w:t>
      </w:r>
      <w:r w:rsidR="00801D70" w:rsidRPr="00902581">
        <w:t xml:space="preserve"> </w:t>
      </w:r>
    </w:p>
    <w:p w:rsidR="009A5A6D" w:rsidRPr="00902581" w:rsidRDefault="00801D70" w:rsidP="0079742E">
      <w:r w:rsidRPr="00902581">
        <w:t>Depending on the accuracy of autonomous TA, the existing TA range in RAR might be enough and the existing 12-bit field can be reused without any impact on the specifications.</w:t>
      </w:r>
      <w:r w:rsidR="00FF5841" w:rsidRPr="00902581">
        <w:t xml:space="preserve"> For example, if </w:t>
      </w:r>
      <w:r w:rsidR="00D834F4" w:rsidRPr="00902581">
        <w:t>the requirement on the maximum UE’s estimation error</w:t>
      </w:r>
      <w:r w:rsidR="00A063D8" w:rsidRPr="00902581">
        <w:t xml:space="preserve"> on self-calculated TA is defined so that </w:t>
      </w:r>
      <m:oMath>
        <m:r>
          <w:rPr>
            <w:rFonts w:ascii="Cambria Math" w:hAnsi="Cambria Math"/>
            <w:lang w:val="fr-FR"/>
          </w:rPr>
          <m:t>T</m:t>
        </m:r>
        <m:sSub>
          <m:sSubPr>
            <m:ctrlPr>
              <w:rPr>
                <w:rFonts w:ascii="Cambria Math" w:hAnsi="Cambria Math"/>
                <w:i/>
                <w:lang w:val="fr-FR"/>
              </w:rPr>
            </m:ctrlPr>
          </m:sSubPr>
          <m:e>
            <m:r>
              <w:rPr>
                <w:rFonts w:ascii="Cambria Math" w:hAnsi="Cambria Math"/>
                <w:lang w:val="fr-FR"/>
              </w:rPr>
              <m:t>A</m:t>
            </m:r>
          </m:e>
          <m:sub>
            <m:r>
              <w:rPr>
                <w:rFonts w:ascii="Cambria Math" w:hAnsi="Cambria Math"/>
                <w:lang w:val="fr-FR"/>
              </w:rPr>
              <m:t>error</m:t>
            </m:r>
          </m:sub>
        </m:sSub>
        <m:r>
          <w:rPr>
            <w:rFonts w:ascii="Cambria Math" w:hAnsi="Cambria Math"/>
            <w:lang w:val="en-US"/>
          </w:rPr>
          <m:t xml:space="preserve">&lt;250 </m:t>
        </m:r>
      </m:oMath>
      <w:r w:rsidR="004B31E9" w:rsidRPr="00902581">
        <w:t>μs</w:t>
      </w:r>
      <w:r w:rsidR="00527C00" w:rsidRPr="00902581">
        <w:t>,</w:t>
      </w:r>
      <w:r w:rsidR="004B31E9" w:rsidRPr="00902581">
        <w:t xml:space="preserve"> which corresponds to the maximum TA value that can be encoded within the 12-bit field</w:t>
      </w:r>
      <w:r w:rsidR="00527C00" w:rsidRPr="00902581">
        <w:t xml:space="preserve"> in case of SCS = 120k</w:t>
      </w:r>
      <w:r w:rsidR="004B31E9" w:rsidRPr="00902581">
        <w:t>Hz, then the existing Timing Advance Command field in MAC RAR does not need to be extended.</w:t>
      </w:r>
    </w:p>
    <w:p w:rsidR="004A24EC" w:rsidRPr="00902581" w:rsidRDefault="00C26665" w:rsidP="001B3AED">
      <w:r w:rsidRPr="00902581">
        <w:t xml:space="preserve">Furthermore, </w:t>
      </w:r>
      <w:r w:rsidR="004105CC" w:rsidRPr="00902581">
        <w:t xml:space="preserve">w.r.t to the bipolarity of the TA command, </w:t>
      </w:r>
      <w:r w:rsidRPr="00902581">
        <w:t>i</w:t>
      </w:r>
      <w:r w:rsidR="00013249" w:rsidRPr="00902581">
        <w:t>f the TA includes a margin for maximum TA estimation error (Solution#</w:t>
      </w:r>
      <w:r w:rsidR="00385B80">
        <w:t>1-2-</w:t>
      </w:r>
      <w:r w:rsidR="00013249" w:rsidRPr="00902581">
        <w:t>2, #</w:t>
      </w:r>
      <w:r w:rsidR="00385B80">
        <w:t>1-2-</w:t>
      </w:r>
      <w:r w:rsidR="00013249" w:rsidRPr="00902581">
        <w:t>3 and #</w:t>
      </w:r>
      <w:r w:rsidR="00385B80">
        <w:t>1-2-</w:t>
      </w:r>
      <w:r w:rsidR="00013249" w:rsidRPr="00902581">
        <w:t>4</w:t>
      </w:r>
      <w:r w:rsidRPr="00902581">
        <w:t>, as discussed in previous section</w:t>
      </w:r>
      <w:r w:rsidR="00013249" w:rsidRPr="00902581">
        <w:t>), unipolar TA command in msg2 is sufficient, i.e., bipolar TA command is not needed in msg2.</w:t>
      </w:r>
    </w:p>
    <w:p w:rsidR="00013249" w:rsidRPr="00902581" w:rsidRDefault="00013249" w:rsidP="001B3AED"/>
    <w:p w:rsidR="001B3AED" w:rsidRPr="00902581" w:rsidRDefault="00DE4F4C" w:rsidP="001B3AED">
      <w:r w:rsidRPr="00902581">
        <w:t>The proposals and observations about the TA command in RAR are summarized in the following table:</w:t>
      </w:r>
    </w:p>
    <w:tbl>
      <w:tblPr>
        <w:tblStyle w:val="Grilledutableau"/>
        <w:tblW w:w="5000" w:type="pct"/>
        <w:tblLook w:val="04A0" w:firstRow="1" w:lastRow="0" w:firstColumn="1" w:lastColumn="0" w:noHBand="0" w:noVBand="1"/>
      </w:tblPr>
      <w:tblGrid>
        <w:gridCol w:w="1837"/>
        <w:gridCol w:w="8018"/>
      </w:tblGrid>
      <w:tr w:rsidR="001B3AED" w:rsidRPr="00902581" w:rsidTr="00071385">
        <w:tc>
          <w:tcPr>
            <w:tcW w:w="932" w:type="pct"/>
            <w:shd w:val="clear" w:color="auto" w:fill="00B0F0"/>
          </w:tcPr>
          <w:p w:rsidR="001B3AED" w:rsidRPr="00902581" w:rsidRDefault="001B3AED" w:rsidP="00102E9B">
            <w:pPr>
              <w:rPr>
                <w:b/>
                <w:color w:val="FFFFFF" w:themeColor="background1"/>
              </w:rPr>
            </w:pPr>
            <w:r w:rsidRPr="00902581">
              <w:rPr>
                <w:b/>
                <w:color w:val="FFFFFF" w:themeColor="background1"/>
              </w:rPr>
              <w:t>Companies</w:t>
            </w:r>
          </w:p>
        </w:tc>
        <w:tc>
          <w:tcPr>
            <w:tcW w:w="4068" w:type="pct"/>
            <w:shd w:val="clear" w:color="auto" w:fill="00B0F0"/>
          </w:tcPr>
          <w:p w:rsidR="001B3AED" w:rsidRPr="00902581" w:rsidRDefault="001B3AED" w:rsidP="00102E9B">
            <w:pPr>
              <w:rPr>
                <w:b/>
                <w:color w:val="FFFFFF" w:themeColor="background1"/>
              </w:rPr>
            </w:pPr>
            <w:r w:rsidRPr="00902581">
              <w:rPr>
                <w:b/>
                <w:color w:val="FFFFFF" w:themeColor="background1"/>
              </w:rPr>
              <w:t>Comments and Views</w:t>
            </w:r>
          </w:p>
        </w:tc>
      </w:tr>
      <w:tr w:rsidR="001B3AED" w:rsidRPr="00902581" w:rsidTr="00102E9B">
        <w:tc>
          <w:tcPr>
            <w:tcW w:w="932" w:type="pct"/>
          </w:tcPr>
          <w:p w:rsidR="001B3AED" w:rsidRPr="00902581" w:rsidRDefault="001B3AED" w:rsidP="00102E9B">
            <w:r w:rsidRPr="00902581">
              <w:t>Ericsson</w:t>
            </w:r>
          </w:p>
        </w:tc>
        <w:tc>
          <w:tcPr>
            <w:tcW w:w="4068" w:type="pct"/>
          </w:tcPr>
          <w:p w:rsidR="001B3AED" w:rsidRPr="00902581" w:rsidRDefault="001B3AED" w:rsidP="00102E9B">
            <w:r w:rsidRPr="00902581">
              <w:t>Observation 3:</w:t>
            </w:r>
            <w:r w:rsidRPr="00902581">
              <w:tab/>
              <w:t>If the TA includes a margin for maximum TA estimation error, unipolar TA command in Msg2 is sufficient, i.e., bipolar TA command is not needed in Msg2.</w:t>
            </w:r>
          </w:p>
        </w:tc>
      </w:tr>
      <w:tr w:rsidR="001B3AED" w:rsidRPr="00902581" w:rsidTr="00102E9B">
        <w:tc>
          <w:tcPr>
            <w:tcW w:w="932" w:type="pct"/>
          </w:tcPr>
          <w:p w:rsidR="001B3AED" w:rsidRPr="00902581" w:rsidRDefault="00BB50FF" w:rsidP="00102E9B">
            <w:pPr>
              <w:rPr>
                <w:bCs/>
              </w:rPr>
            </w:pPr>
            <w:r w:rsidRPr="00902581">
              <w:rPr>
                <w:bCs/>
              </w:rPr>
              <w:t>Apple</w:t>
            </w:r>
          </w:p>
        </w:tc>
        <w:tc>
          <w:tcPr>
            <w:tcW w:w="4068" w:type="pct"/>
          </w:tcPr>
          <w:p w:rsidR="001B3AED" w:rsidRPr="00902581" w:rsidRDefault="00BB50FF" w:rsidP="00102E9B">
            <w:r w:rsidRPr="00902581">
              <w:t>Proposal 6: If a UE autonomously acquires accurate UE specific TA and applies it in its PRACH transmission, then the TA command range in RAR does not need to be extended. Otherwise, study whether the TA command range in RAR needs to be extended.</w:t>
            </w:r>
          </w:p>
        </w:tc>
      </w:tr>
      <w:tr w:rsidR="001E4EE9" w:rsidRPr="00902581" w:rsidTr="00102E9B">
        <w:tc>
          <w:tcPr>
            <w:tcW w:w="932" w:type="pct"/>
          </w:tcPr>
          <w:p w:rsidR="001E4EE9" w:rsidRPr="00902581" w:rsidRDefault="001E4EE9" w:rsidP="00102E9B">
            <w:pPr>
              <w:rPr>
                <w:bCs/>
              </w:rPr>
            </w:pPr>
            <w:r w:rsidRPr="00902581">
              <w:rPr>
                <w:bCs/>
              </w:rPr>
              <w:t>CATT</w:t>
            </w:r>
          </w:p>
        </w:tc>
        <w:tc>
          <w:tcPr>
            <w:tcW w:w="4068" w:type="pct"/>
          </w:tcPr>
          <w:p w:rsidR="001E4EE9" w:rsidRPr="00902581" w:rsidRDefault="001E4EE9" w:rsidP="00102E9B">
            <w:r w:rsidRPr="00902581">
              <w:t>Proposal 5: Reusing bit width of the TA command in NR is supported for NTN WI.</w:t>
            </w:r>
          </w:p>
        </w:tc>
      </w:tr>
      <w:tr w:rsidR="008C2E10" w:rsidRPr="00902581" w:rsidTr="00102E9B">
        <w:tc>
          <w:tcPr>
            <w:tcW w:w="932" w:type="pct"/>
          </w:tcPr>
          <w:p w:rsidR="008C2E10" w:rsidRPr="00902581" w:rsidRDefault="008C2E10" w:rsidP="00102E9B">
            <w:pPr>
              <w:rPr>
                <w:bCs/>
              </w:rPr>
            </w:pPr>
            <w:r w:rsidRPr="00902581">
              <w:rPr>
                <w:bCs/>
              </w:rPr>
              <w:t>CMCC</w:t>
            </w:r>
          </w:p>
        </w:tc>
        <w:tc>
          <w:tcPr>
            <w:tcW w:w="4068" w:type="pct"/>
          </w:tcPr>
          <w:p w:rsidR="008C2E10" w:rsidRPr="00902581" w:rsidRDefault="008C2E10" w:rsidP="00102E9B">
            <w:r w:rsidRPr="00902581">
              <w:t>Proposal 4: Support negative TA adjusting in RAR.</w:t>
            </w:r>
          </w:p>
          <w:p w:rsidR="00BC09C7" w:rsidRPr="00902581" w:rsidRDefault="00BC09C7" w:rsidP="00BC09C7">
            <w:pPr>
              <w:pStyle w:val="Corpsdetexte"/>
              <w:spacing w:before="120" w:after="120"/>
              <w:rPr>
                <w:rFonts w:eastAsia="Batang"/>
                <w:i/>
              </w:rPr>
            </w:pPr>
            <w:r w:rsidRPr="00902581">
              <w:lastRenderedPageBreak/>
              <w:t>Proposal 7</w:t>
            </w:r>
            <w:r w:rsidRPr="00902581">
              <w:rPr>
                <w:b/>
                <w:i/>
              </w:rPr>
              <w:t>:</w:t>
            </w:r>
            <m:oMath>
              <m:r>
                <w:rPr>
                  <w:rFonts w:ascii="Cambria Math" w:hAnsi="Cambria Math"/>
                </w:rPr>
                <m:t xml:space="preserve"> </m:t>
              </m:r>
              <m:sSub>
                <m:sSubPr>
                  <m:ctrlPr>
                    <w:rPr>
                      <w:rFonts w:ascii="Cambria Math" w:hAnsi="Cambria Math"/>
                    </w:rPr>
                  </m:ctrlPr>
                </m:sSubPr>
                <m:e>
                  <m:r>
                    <w:rPr>
                      <w:rFonts w:ascii="Cambria Math" w:hAnsi="Cambria Math"/>
                    </w:rPr>
                    <m:t>N</m:t>
                  </m:r>
                </m:e>
                <m:sub>
                  <m:r>
                    <w:rPr>
                      <w:rFonts w:ascii="Cambria Math" w:hAnsi="Cambria Math"/>
                    </w:rPr>
                    <m:t>TA</m:t>
                  </m:r>
                </m:sub>
              </m:sSub>
            </m:oMath>
            <w:r w:rsidRPr="00902581">
              <w:t xml:space="preserve"> for PRACH is determined as the UE calculated TA.</w:t>
            </w:r>
          </w:p>
          <w:p w:rsidR="00BC09C7" w:rsidRPr="00902581" w:rsidRDefault="00BC09C7" w:rsidP="00BC09C7">
            <w:pPr>
              <w:pStyle w:val="Corpsdetexte"/>
              <w:spacing w:before="120" w:after="120"/>
            </w:pPr>
            <w:r w:rsidRPr="00902581">
              <w:t>Proposal 8:</w:t>
            </w:r>
            <w:r w:rsidRPr="00902581">
              <w:rPr>
                <w:b/>
                <w:i/>
              </w:rPr>
              <w:t xml:space="preserve"> </w:t>
            </w:r>
            <w:r w:rsidRPr="00902581">
              <w:t xml:space="preserve">Two equivalent alternatives can be considered to update </w:t>
            </w:r>
            <m:oMath>
              <m:sSub>
                <m:sSubPr>
                  <m:ctrlPr>
                    <w:rPr>
                      <w:rFonts w:ascii="Cambria Math" w:hAnsi="Cambria Math"/>
                    </w:rPr>
                  </m:ctrlPr>
                </m:sSubPr>
                <m:e>
                  <m:r>
                    <w:rPr>
                      <w:rFonts w:ascii="Cambria Math" w:hAnsi="Cambria Math"/>
                    </w:rPr>
                    <m:t>N</m:t>
                  </m:r>
                </m:e>
                <m:sub>
                  <m:r>
                    <w:rPr>
                      <w:rFonts w:ascii="Cambria Math" w:hAnsi="Cambria Math"/>
                    </w:rPr>
                    <m:t>TA</m:t>
                  </m:r>
                </m:sub>
              </m:sSub>
            </m:oMath>
            <w:r w:rsidRPr="00902581">
              <w:t xml:space="preserve"> in case of random access response:</w:t>
            </w:r>
          </w:p>
          <w:p w:rsidR="00BC09C7" w:rsidRPr="00902581" w:rsidRDefault="00BC09C7" w:rsidP="00BC09C7">
            <w:pPr>
              <w:pStyle w:val="Corpsdetexte"/>
              <w:numPr>
                <w:ilvl w:val="0"/>
                <w:numId w:val="22"/>
              </w:numPr>
              <w:spacing w:beforeLines="50" w:before="120" w:afterLines="50" w:after="120"/>
              <w:ind w:leftChars="200" w:left="760"/>
              <w:jc w:val="both"/>
              <w:rPr>
                <w:lang w:val="de-DE"/>
              </w:rPr>
            </w:pPr>
            <w:r w:rsidRPr="00902581">
              <w:rPr>
                <w:lang w:val="de-DE"/>
              </w:rPr>
              <w:t xml:space="preserve">Alt 1: </w:t>
            </w:r>
            <m:oMath>
              <m:sSub>
                <m:sSubPr>
                  <m:ctrlPr>
                    <w:rPr>
                      <w:rFonts w:ascii="Cambria Math" w:hAnsi="Cambria Math"/>
                    </w:rPr>
                  </m:ctrlPr>
                </m:sSubPr>
                <m:e>
                  <m:r>
                    <w:rPr>
                      <w:rFonts w:ascii="Cambria Math" w:hAnsi="Cambria Math"/>
                    </w:rPr>
                    <m:t>N</m:t>
                  </m:r>
                </m:e>
                <m:sub>
                  <m:r>
                    <w:rPr>
                      <w:rFonts w:ascii="Cambria Math" w:hAnsi="Cambria Math"/>
                    </w:rPr>
                    <m:t>TA</m:t>
                  </m:r>
                </m:sub>
              </m:sSub>
              <m:r>
                <m:rPr>
                  <m:sty m:val="p"/>
                </m:rPr>
                <w:rPr>
                  <w:rFonts w:ascii="Cambria Math" w:hAnsi="Cambria Math"/>
                  <w:lang w:val="de-DE"/>
                </w:rPr>
                <m:t>=</m:t>
              </m:r>
              <m:sSubSup>
                <m:sSubSupPr>
                  <m:ctrlPr>
                    <w:rPr>
                      <w:rFonts w:ascii="Cambria Math" w:hAnsi="Cambria Math"/>
                    </w:rPr>
                  </m:ctrlPr>
                </m:sSubSupPr>
                <m:e>
                  <m:r>
                    <w:rPr>
                      <w:rFonts w:ascii="Cambria Math" w:hAnsi="Cambria Math"/>
                    </w:rPr>
                    <m:t>N</m:t>
                  </m:r>
                </m:e>
                <m:sub>
                  <m:r>
                    <w:rPr>
                      <w:rFonts w:ascii="Cambria Math" w:hAnsi="Cambria Math"/>
                    </w:rPr>
                    <m:t>TA</m:t>
                  </m:r>
                </m:sub>
                <m:sup>
                  <m:r>
                    <w:rPr>
                      <w:rFonts w:ascii="Cambria Math" w:hAnsi="Cambria Math"/>
                    </w:rPr>
                    <m:t>PRACH</m:t>
                  </m:r>
                </m:sup>
              </m:sSubSup>
              <m:r>
                <m:rPr>
                  <m:sty m:val="p"/>
                </m:rPr>
                <w:rPr>
                  <w:rFonts w:ascii="Cambria Math" w:hAnsi="Cambria Math"/>
                  <w:lang w:val="de-DE"/>
                </w:rPr>
                <m:t>+</m:t>
              </m:r>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lang w:val="de-DE"/>
                </w:rPr>
                <m:t>∙</m:t>
              </m:r>
              <m:sSub>
                <m:sSubPr>
                  <m:ctrlPr>
                    <w:rPr>
                      <w:rFonts w:ascii="Cambria Math" w:hAnsi="Cambria Math"/>
                    </w:rPr>
                  </m:ctrlPr>
                </m:sSubPr>
                <m:e>
                  <m:r>
                    <w:rPr>
                      <w:rFonts w:ascii="Cambria Math" w:hAnsi="Cambria Math"/>
                    </w:rPr>
                    <m:t>S</m:t>
                  </m:r>
                </m:e>
                <m:sub>
                  <m:r>
                    <m:rPr>
                      <m:sty m:val="p"/>
                    </m:rPr>
                    <w:rPr>
                      <w:rFonts w:ascii="Cambria Math" w:hAnsi="Cambria Math"/>
                      <w:lang w:val="de-DE"/>
                    </w:rPr>
                    <m:t>0</m:t>
                  </m:r>
                </m:sub>
              </m:sSub>
              <m:r>
                <m:rPr>
                  <m:sty m:val="p"/>
                </m:rPr>
                <w:rPr>
                  <w:rFonts w:ascii="Cambria Math" w:hAnsi="Cambria Math"/>
                  <w:lang w:val="de-DE"/>
                </w:rPr>
                <m:t>∙16∙</m:t>
              </m:r>
              <m:f>
                <m:fPr>
                  <m:type m:val="lin"/>
                  <m:ctrlPr>
                    <w:rPr>
                      <w:rFonts w:ascii="Cambria Math" w:hAnsi="Cambria Math"/>
                    </w:rPr>
                  </m:ctrlPr>
                </m:fPr>
                <m:num>
                  <m:r>
                    <m:rPr>
                      <m:sty m:val="p"/>
                    </m:rPr>
                    <w:rPr>
                      <w:rFonts w:ascii="Cambria Math" w:hAnsi="Cambria Math"/>
                      <w:lang w:val="de-DE"/>
                    </w:rPr>
                    <m:t>64</m:t>
                  </m:r>
                </m:num>
                <m:den>
                  <m:sSup>
                    <m:sSupPr>
                      <m:ctrlPr>
                        <w:rPr>
                          <w:rFonts w:ascii="Cambria Math" w:hAnsi="Cambria Math"/>
                        </w:rPr>
                      </m:ctrlPr>
                    </m:sSupPr>
                    <m:e>
                      <m:r>
                        <m:rPr>
                          <m:sty m:val="p"/>
                        </m:rPr>
                        <w:rPr>
                          <w:rFonts w:ascii="Cambria Math" w:hAnsi="Cambria Math"/>
                          <w:lang w:val="de-DE"/>
                        </w:rPr>
                        <m:t>2</m:t>
                      </m:r>
                    </m:e>
                    <m:sup>
                      <m:r>
                        <w:rPr>
                          <w:rFonts w:ascii="Cambria Math" w:hAnsi="Cambria Math"/>
                        </w:rPr>
                        <m:t>μ</m:t>
                      </m:r>
                    </m:sup>
                  </m:sSup>
                </m:den>
              </m:f>
            </m:oMath>
          </w:p>
          <w:p w:rsidR="00BC09C7" w:rsidRPr="00902581" w:rsidRDefault="00BC09C7" w:rsidP="00BC09C7">
            <w:pPr>
              <w:pStyle w:val="Corpsdetexte"/>
              <w:numPr>
                <w:ilvl w:val="0"/>
                <w:numId w:val="22"/>
              </w:numPr>
              <w:spacing w:beforeLines="50" w:before="120" w:afterLines="50" w:after="120"/>
              <w:ind w:leftChars="200" w:left="760"/>
              <w:jc w:val="both"/>
              <w:rPr>
                <w:lang w:val="de-DE"/>
              </w:rPr>
            </w:pPr>
            <w:r w:rsidRPr="00902581">
              <w:rPr>
                <w:lang w:val="de-DE"/>
              </w:rPr>
              <w:t xml:space="preserve">Alt 2: </w:t>
            </w:r>
            <m:oMath>
              <m:sSub>
                <m:sSubPr>
                  <m:ctrlPr>
                    <w:rPr>
                      <w:rFonts w:ascii="Cambria Math" w:hAnsi="Cambria Math"/>
                    </w:rPr>
                  </m:ctrlPr>
                </m:sSubPr>
                <m:e>
                  <m:r>
                    <w:rPr>
                      <w:rFonts w:ascii="Cambria Math" w:hAnsi="Cambria Math"/>
                    </w:rPr>
                    <m:t>N</m:t>
                  </m:r>
                </m:e>
                <m:sub>
                  <m:r>
                    <w:rPr>
                      <w:rFonts w:ascii="Cambria Math" w:hAnsi="Cambria Math"/>
                    </w:rPr>
                    <m:t>TA</m:t>
                  </m:r>
                  <m:r>
                    <m:rPr>
                      <m:sty m:val="p"/>
                    </m:rPr>
                    <w:rPr>
                      <w:rFonts w:ascii="Cambria Math" w:hAnsi="Cambria Math"/>
                      <w:lang w:val="de-DE"/>
                    </w:rPr>
                    <m:t>_</m:t>
                  </m:r>
                  <m:r>
                    <w:rPr>
                      <w:rFonts w:ascii="Cambria Math" w:hAnsi="Cambria Math"/>
                    </w:rPr>
                    <m:t>new</m:t>
                  </m:r>
                </m:sub>
              </m:sSub>
              <m:r>
                <m:rPr>
                  <m:sty m:val="p"/>
                </m:rPr>
                <w:rPr>
                  <w:rFonts w:ascii="Cambria Math" w:hAnsi="Cambria Math"/>
                  <w:lang w:val="de-DE"/>
                </w:rPr>
                <m:t>=</m:t>
              </m:r>
              <m:sSub>
                <m:sSubPr>
                  <m:ctrlPr>
                    <w:rPr>
                      <w:rFonts w:ascii="Cambria Math" w:hAnsi="Cambria Math"/>
                    </w:rPr>
                  </m:ctrlPr>
                </m:sSubPr>
                <m:e>
                  <m:r>
                    <w:rPr>
                      <w:rFonts w:ascii="Cambria Math" w:hAnsi="Cambria Math"/>
                    </w:rPr>
                    <m:t>N</m:t>
                  </m:r>
                </m:e>
                <m:sub>
                  <m:r>
                    <w:rPr>
                      <w:rFonts w:ascii="Cambria Math" w:hAnsi="Cambria Math"/>
                    </w:rPr>
                    <m:t>TA</m:t>
                  </m:r>
                  <m:r>
                    <m:rPr>
                      <m:sty m:val="p"/>
                    </m:rPr>
                    <w:rPr>
                      <w:rFonts w:ascii="Cambria Math" w:hAnsi="Cambria Math"/>
                      <w:lang w:val="de-DE"/>
                    </w:rPr>
                    <m:t>_</m:t>
                  </m:r>
                  <m:r>
                    <w:rPr>
                      <w:rFonts w:ascii="Cambria Math" w:hAnsi="Cambria Math"/>
                    </w:rPr>
                    <m:t>old</m:t>
                  </m:r>
                </m:sub>
              </m:sSub>
              <m:r>
                <m:rPr>
                  <m:sty m:val="p"/>
                </m:rPr>
                <w:rPr>
                  <w:rFonts w:ascii="Cambria Math" w:hAnsi="Cambria Math"/>
                  <w:lang w:val="de-DE"/>
                </w:rPr>
                <m:t>+</m:t>
              </m:r>
              <m:sSub>
                <m:sSubPr>
                  <m:ctrlPr>
                    <w:rPr>
                      <w:rFonts w:ascii="Cambria Math" w:hAnsi="Cambria Math"/>
                    </w:rPr>
                  </m:ctrlPr>
                </m:sSubPr>
                <m:e>
                  <m:r>
                    <w:rPr>
                      <w:rFonts w:ascii="Cambria Math" w:hAnsi="Cambria Math"/>
                    </w:rPr>
                    <m:t>T</m:t>
                  </m:r>
                </m:e>
                <m:sub>
                  <m:r>
                    <w:rPr>
                      <w:rFonts w:ascii="Cambria Math" w:hAnsi="Cambria Math"/>
                    </w:rPr>
                    <m:t>A</m:t>
                  </m:r>
                </m:sub>
              </m:sSub>
              <m:r>
                <m:rPr>
                  <m:sty m:val="p"/>
                </m:rPr>
                <w:rPr>
                  <w:rFonts w:ascii="Cambria Math" w:hAnsi="Cambria Math"/>
                  <w:lang w:val="de-DE"/>
                </w:rPr>
                <m:t>∙</m:t>
              </m:r>
              <m:sSub>
                <m:sSubPr>
                  <m:ctrlPr>
                    <w:rPr>
                      <w:rFonts w:ascii="Cambria Math" w:hAnsi="Cambria Math"/>
                    </w:rPr>
                  </m:ctrlPr>
                </m:sSubPr>
                <m:e>
                  <m:r>
                    <w:rPr>
                      <w:rFonts w:ascii="Cambria Math" w:hAnsi="Cambria Math"/>
                    </w:rPr>
                    <m:t>S</m:t>
                  </m:r>
                </m:e>
                <m:sub>
                  <m:r>
                    <m:rPr>
                      <m:sty m:val="p"/>
                    </m:rPr>
                    <w:rPr>
                      <w:rFonts w:ascii="Cambria Math" w:hAnsi="Cambria Math"/>
                      <w:lang w:val="de-DE"/>
                    </w:rPr>
                    <m:t>0</m:t>
                  </m:r>
                </m:sub>
              </m:sSub>
              <m:r>
                <m:rPr>
                  <m:sty m:val="p"/>
                </m:rPr>
                <w:rPr>
                  <w:rFonts w:ascii="Cambria Math" w:hAnsi="Cambria Math"/>
                  <w:lang w:val="de-DE"/>
                </w:rPr>
                <m:t>∙16∙</m:t>
              </m:r>
              <m:f>
                <m:fPr>
                  <m:type m:val="lin"/>
                  <m:ctrlPr>
                    <w:rPr>
                      <w:rFonts w:ascii="Cambria Math" w:hAnsi="Cambria Math"/>
                    </w:rPr>
                  </m:ctrlPr>
                </m:fPr>
                <m:num>
                  <m:r>
                    <m:rPr>
                      <m:sty m:val="p"/>
                    </m:rPr>
                    <w:rPr>
                      <w:rFonts w:ascii="Cambria Math" w:hAnsi="Cambria Math"/>
                      <w:lang w:val="de-DE"/>
                    </w:rPr>
                    <m:t>64</m:t>
                  </m:r>
                </m:num>
                <m:den>
                  <m:sSup>
                    <m:sSupPr>
                      <m:ctrlPr>
                        <w:rPr>
                          <w:rFonts w:ascii="Cambria Math" w:hAnsi="Cambria Math"/>
                        </w:rPr>
                      </m:ctrlPr>
                    </m:sSupPr>
                    <m:e>
                      <m:r>
                        <m:rPr>
                          <m:sty m:val="p"/>
                        </m:rPr>
                        <w:rPr>
                          <w:rFonts w:ascii="Cambria Math" w:hAnsi="Cambria Math"/>
                          <w:lang w:val="de-DE"/>
                        </w:rPr>
                        <m:t>2</m:t>
                      </m:r>
                    </m:e>
                    <m:sup>
                      <m:r>
                        <w:rPr>
                          <w:rFonts w:ascii="Cambria Math" w:hAnsi="Cambria Math"/>
                        </w:rPr>
                        <m:t>μ</m:t>
                      </m:r>
                    </m:sup>
                  </m:sSup>
                </m:den>
              </m:f>
            </m:oMath>
          </w:p>
          <w:p w:rsidR="00BC09C7" w:rsidRPr="00902581" w:rsidRDefault="00BC09C7" w:rsidP="00CF4B12">
            <w:pPr>
              <w:pStyle w:val="Corpsdetexte"/>
              <w:spacing w:before="120" w:after="120"/>
            </w:pPr>
            <w:r w:rsidRPr="00902581">
              <w:t xml:space="preserve">where </w:t>
            </w:r>
            <m:oMath>
              <m:sSub>
                <m:sSubPr>
                  <m:ctrlPr>
                    <w:rPr>
                      <w:rFonts w:ascii="Cambria Math" w:hAnsi="Cambria Math"/>
                    </w:rPr>
                  </m:ctrlPr>
                </m:sSubPr>
                <m:e>
                  <m:r>
                    <w:rPr>
                      <w:rFonts w:ascii="Cambria Math" w:hAnsi="Cambria Math"/>
                    </w:rPr>
                    <m:t>T</m:t>
                  </m:r>
                </m:e>
                <m:sub>
                  <m:r>
                    <w:rPr>
                      <w:rFonts w:ascii="Cambria Math" w:hAnsi="Cambria Math"/>
                    </w:rPr>
                    <m:t>A</m:t>
                  </m:r>
                </m:sub>
              </m:sSub>
            </m:oMath>
            <w:r w:rsidRPr="00902581">
              <w:t xml:space="preserve"> denotes TA command in RAR with negative value supported, and </w:t>
            </w:r>
            <m:oMath>
              <m:sSub>
                <m:sSubPr>
                  <m:ctrlPr>
                    <w:rPr>
                      <w:rFonts w:ascii="Cambria Math" w:hAnsi="Cambria Math"/>
                    </w:rPr>
                  </m:ctrlPr>
                </m:sSubPr>
                <m:e>
                  <m:r>
                    <w:rPr>
                      <w:rFonts w:ascii="Cambria Math" w:hAnsi="Cambria Math"/>
                    </w:rPr>
                    <m:t>S</m:t>
                  </m:r>
                </m:e>
                <m:sub>
                  <m:r>
                    <m:rPr>
                      <m:sty m:val="p"/>
                    </m:rPr>
                    <w:rPr>
                      <w:rFonts w:ascii="Cambria Math" w:hAnsi="Cambria Math"/>
                    </w:rPr>
                    <m:t>0</m:t>
                  </m:r>
                </m:sub>
              </m:sSub>
            </m:oMath>
            <w:r w:rsidRPr="00902581">
              <w:t xml:space="preserve"> denotes scaling factor to extending TA indication range.</w:t>
            </w:r>
          </w:p>
        </w:tc>
      </w:tr>
      <w:tr w:rsidR="00BC09C7" w:rsidRPr="00902581" w:rsidTr="00102E9B">
        <w:tc>
          <w:tcPr>
            <w:tcW w:w="932" w:type="pct"/>
          </w:tcPr>
          <w:p w:rsidR="00BC09C7" w:rsidRPr="00902581" w:rsidRDefault="0070514F" w:rsidP="00102E9B">
            <w:pPr>
              <w:rPr>
                <w:bCs/>
              </w:rPr>
            </w:pPr>
            <w:r w:rsidRPr="00902581">
              <w:rPr>
                <w:bCs/>
              </w:rPr>
              <w:lastRenderedPageBreak/>
              <w:t>LG Electronics</w:t>
            </w:r>
          </w:p>
        </w:tc>
        <w:tc>
          <w:tcPr>
            <w:tcW w:w="4068" w:type="pct"/>
          </w:tcPr>
          <w:p w:rsidR="0070514F" w:rsidRPr="00902581" w:rsidRDefault="0070514F" w:rsidP="0070514F">
            <w:r w:rsidRPr="00902581">
              <w:t>Proposal 6. Regarding TA command in RAR, support enhancement approaches to cover large cell coverage.</w:t>
            </w:r>
          </w:p>
          <w:p w:rsidR="0070514F" w:rsidRPr="00902581" w:rsidRDefault="0070514F" w:rsidP="0070514F">
            <w:r w:rsidRPr="00902581">
              <w:t></w:t>
            </w:r>
            <w:r w:rsidRPr="00902581">
              <w:tab/>
              <w:t>Increase the step size of TA command field in RAR</w:t>
            </w:r>
          </w:p>
          <w:p w:rsidR="00BC09C7" w:rsidRPr="00902581" w:rsidRDefault="0070514F" w:rsidP="0070514F">
            <w:r w:rsidRPr="00902581">
              <w:t></w:t>
            </w:r>
            <w:r w:rsidRPr="00902581">
              <w:tab/>
              <w:t>Support multiple reference points</w:t>
            </w:r>
          </w:p>
        </w:tc>
      </w:tr>
      <w:tr w:rsidR="00BC09C7" w:rsidRPr="00902581" w:rsidTr="00102E9B">
        <w:tc>
          <w:tcPr>
            <w:tcW w:w="932" w:type="pct"/>
          </w:tcPr>
          <w:p w:rsidR="00BC09C7" w:rsidRPr="00902581" w:rsidRDefault="00C2354A" w:rsidP="00102E9B">
            <w:pPr>
              <w:rPr>
                <w:bCs/>
              </w:rPr>
            </w:pPr>
            <w:r w:rsidRPr="00902581">
              <w:rPr>
                <w:bCs/>
              </w:rPr>
              <w:t>Lenovo, Motorola Mobility</w:t>
            </w:r>
          </w:p>
        </w:tc>
        <w:tc>
          <w:tcPr>
            <w:tcW w:w="4068" w:type="pct"/>
          </w:tcPr>
          <w:p w:rsidR="00BC09C7" w:rsidRPr="00902581" w:rsidRDefault="00A17CC4" w:rsidP="00102E9B">
            <w:r w:rsidRPr="00902581">
              <w:t>Proposal 1: There is no necessity to extend the range of bits of TA command in RAR and MAC CE command.</w:t>
            </w:r>
          </w:p>
        </w:tc>
      </w:tr>
      <w:tr w:rsidR="00C2354A" w:rsidRPr="00902581" w:rsidTr="00102E9B">
        <w:tc>
          <w:tcPr>
            <w:tcW w:w="932" w:type="pct"/>
          </w:tcPr>
          <w:p w:rsidR="00C2354A" w:rsidRPr="00902581" w:rsidRDefault="00B572ED" w:rsidP="00102E9B">
            <w:pPr>
              <w:rPr>
                <w:bCs/>
              </w:rPr>
            </w:pPr>
            <w:r w:rsidRPr="00902581">
              <w:rPr>
                <w:bCs/>
              </w:rPr>
              <w:t>CAICT</w:t>
            </w:r>
          </w:p>
        </w:tc>
        <w:tc>
          <w:tcPr>
            <w:tcW w:w="4068" w:type="pct"/>
          </w:tcPr>
          <w:p w:rsidR="00C2354A" w:rsidRPr="00902581" w:rsidRDefault="00B572ED" w:rsidP="00102E9B">
            <w:r w:rsidRPr="00902581">
              <w:t>Proposal3: In case of common pre-compensation, it is suggested to extend the TA indication value range in RAR by using more bits for TA indication in RAR, or implicitly by some modifications in the RAR detection procedure</w:t>
            </w:r>
          </w:p>
        </w:tc>
      </w:tr>
    </w:tbl>
    <w:p w:rsidR="001B3AED" w:rsidRPr="00902581" w:rsidRDefault="001B3AED" w:rsidP="001B3AED"/>
    <w:p w:rsidR="006F6278" w:rsidRPr="00902581" w:rsidRDefault="006F6278" w:rsidP="006F6278">
      <w:pPr>
        <w:pStyle w:val="Titre4"/>
        <w:rPr>
          <w:lang w:val="fr-FR"/>
        </w:rPr>
      </w:pPr>
      <w:r w:rsidRPr="00902581">
        <w:t>Company views</w:t>
      </w:r>
    </w:p>
    <w:p w:rsidR="00C736DC" w:rsidRPr="00902581" w:rsidRDefault="00C736DC" w:rsidP="002E445D">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 xml:space="preserve">Two issues related to TA command (TAC) in RAR were discussed by some companies: </w:t>
      </w:r>
      <w:r w:rsidR="00385B80">
        <w:rPr>
          <w:rFonts w:ascii="Times New Roman" w:hAnsi="Times New Roman" w:cs="Times New Roman"/>
          <w:b w:val="0"/>
          <w:sz w:val="20"/>
        </w:rPr>
        <w:t>t</w:t>
      </w:r>
      <w:r w:rsidRPr="00902581">
        <w:rPr>
          <w:rFonts w:ascii="Times New Roman" w:hAnsi="Times New Roman" w:cs="Times New Roman"/>
          <w:b w:val="0"/>
          <w:sz w:val="20"/>
        </w:rPr>
        <w:t>he need of extended TAC range in RAR and support of negative/positive value of TAC in RAR.</w:t>
      </w:r>
    </w:p>
    <w:p w:rsidR="00E465C1" w:rsidRPr="00902581" w:rsidRDefault="00040818" w:rsidP="002E445D">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For some companies,</w:t>
      </w:r>
      <w:r w:rsidR="006706E4" w:rsidRPr="00902581">
        <w:rPr>
          <w:rFonts w:ascii="Times New Roman" w:hAnsi="Times New Roman" w:cs="Times New Roman"/>
          <w:b w:val="0"/>
          <w:sz w:val="20"/>
        </w:rPr>
        <w:t xml:space="preserve"> there is no need to extend the TA value range in msg2</w:t>
      </w:r>
      <w:r w:rsidRPr="00902581">
        <w:rPr>
          <w:rFonts w:ascii="Times New Roman" w:hAnsi="Times New Roman" w:cs="Times New Roman"/>
          <w:b w:val="0"/>
          <w:sz w:val="20"/>
        </w:rPr>
        <w:t xml:space="preserve"> with UE </w:t>
      </w:r>
      <w:r w:rsidR="00385B80">
        <w:rPr>
          <w:rFonts w:ascii="Times New Roman" w:hAnsi="Times New Roman" w:cs="Times New Roman"/>
          <w:b w:val="0"/>
          <w:sz w:val="20"/>
        </w:rPr>
        <w:t>determining</w:t>
      </w:r>
      <w:r w:rsidR="00385B80" w:rsidRPr="00902581">
        <w:rPr>
          <w:rFonts w:ascii="Times New Roman" w:hAnsi="Times New Roman" w:cs="Times New Roman"/>
          <w:b w:val="0"/>
          <w:sz w:val="20"/>
        </w:rPr>
        <w:t xml:space="preserve"> </w:t>
      </w:r>
      <w:r w:rsidRPr="00902581">
        <w:rPr>
          <w:rFonts w:ascii="Times New Roman" w:hAnsi="Times New Roman" w:cs="Times New Roman"/>
          <w:b w:val="0"/>
          <w:sz w:val="20"/>
        </w:rPr>
        <w:t>autonomously its TA based on its GNSS</w:t>
      </w:r>
      <w:r w:rsidR="00385B80">
        <w:rPr>
          <w:rFonts w:ascii="Times New Roman" w:hAnsi="Times New Roman" w:cs="Times New Roman"/>
          <w:b w:val="0"/>
          <w:sz w:val="20"/>
        </w:rPr>
        <w:t xml:space="preserve"> implementation</w:t>
      </w:r>
      <w:r w:rsidR="006706E4" w:rsidRPr="00902581">
        <w:rPr>
          <w:rFonts w:ascii="Times New Roman" w:hAnsi="Times New Roman" w:cs="Times New Roman"/>
          <w:b w:val="0"/>
          <w:sz w:val="20"/>
        </w:rPr>
        <w:t xml:space="preserve">. </w:t>
      </w:r>
      <w:r w:rsidR="00385B80">
        <w:rPr>
          <w:rFonts w:ascii="Times New Roman" w:hAnsi="Times New Roman" w:cs="Times New Roman"/>
          <w:b w:val="0"/>
          <w:sz w:val="20"/>
        </w:rPr>
        <w:t>The ne</w:t>
      </w:r>
      <w:r w:rsidR="006706E4" w:rsidRPr="00902581">
        <w:rPr>
          <w:rFonts w:ascii="Times New Roman" w:hAnsi="Times New Roman" w:cs="Times New Roman"/>
          <w:b w:val="0"/>
          <w:sz w:val="20"/>
        </w:rPr>
        <w:t xml:space="preserve">ed </w:t>
      </w:r>
      <w:r w:rsidR="00385B80">
        <w:rPr>
          <w:rFonts w:ascii="Times New Roman" w:hAnsi="Times New Roman" w:cs="Times New Roman"/>
          <w:b w:val="0"/>
          <w:sz w:val="20"/>
        </w:rPr>
        <w:t xml:space="preserve">for </w:t>
      </w:r>
      <w:r w:rsidR="006706E4" w:rsidRPr="00902581">
        <w:rPr>
          <w:rFonts w:ascii="Times New Roman" w:hAnsi="Times New Roman" w:cs="Times New Roman"/>
          <w:b w:val="0"/>
          <w:sz w:val="20"/>
        </w:rPr>
        <w:t>negative TA in msg2 can be avoided by adding the TA_margin in th</w:t>
      </w:r>
      <w:r w:rsidR="008F3B45" w:rsidRPr="00902581">
        <w:rPr>
          <w:rFonts w:ascii="Times New Roman" w:hAnsi="Times New Roman" w:cs="Times New Roman"/>
          <w:b w:val="0"/>
          <w:sz w:val="20"/>
        </w:rPr>
        <w:t>e autonomous TA applied before m</w:t>
      </w:r>
      <w:r w:rsidR="006706E4" w:rsidRPr="00902581">
        <w:rPr>
          <w:rFonts w:ascii="Times New Roman" w:hAnsi="Times New Roman" w:cs="Times New Roman"/>
          <w:b w:val="0"/>
          <w:sz w:val="20"/>
        </w:rPr>
        <w:t>sg1 transmission</w:t>
      </w:r>
      <w:r w:rsidRPr="00902581">
        <w:rPr>
          <w:rFonts w:ascii="Times New Roman" w:hAnsi="Times New Roman" w:cs="Times New Roman"/>
          <w:b w:val="0"/>
          <w:sz w:val="20"/>
        </w:rPr>
        <w:t>.</w:t>
      </w:r>
    </w:p>
    <w:p w:rsidR="00C573AA" w:rsidRPr="00902581" w:rsidRDefault="00B25579" w:rsidP="00D87911">
      <w:pPr>
        <w:rPr>
          <w:lang w:val="en-US"/>
        </w:rPr>
      </w:pPr>
      <w:r w:rsidRPr="00902581">
        <w:rPr>
          <w:lang w:val="en-US"/>
        </w:rPr>
        <w:t xml:space="preserve">There are few proposals to </w:t>
      </w:r>
      <w:r w:rsidR="00835E66">
        <w:rPr>
          <w:lang w:val="en-US"/>
        </w:rPr>
        <w:t xml:space="preserve">introduce </w:t>
      </w:r>
      <w:r w:rsidRPr="00902581">
        <w:rPr>
          <w:lang w:val="en-US"/>
        </w:rPr>
        <w:t>enhancement</w:t>
      </w:r>
      <w:r w:rsidR="00385B80">
        <w:rPr>
          <w:lang w:val="en-US"/>
        </w:rPr>
        <w:t>s</w:t>
      </w:r>
      <w:r w:rsidRPr="00902581">
        <w:rPr>
          <w:lang w:val="en-US"/>
        </w:rPr>
        <w:t xml:space="preserve"> to </w:t>
      </w:r>
      <w:r w:rsidR="00385B80">
        <w:rPr>
          <w:lang w:val="en-US"/>
        </w:rPr>
        <w:t>support</w:t>
      </w:r>
      <w:r w:rsidR="00385B80" w:rsidRPr="00902581">
        <w:rPr>
          <w:lang w:val="en-US"/>
        </w:rPr>
        <w:t xml:space="preserve"> </w:t>
      </w:r>
      <w:r w:rsidRPr="00902581">
        <w:rPr>
          <w:lang w:val="en-US"/>
        </w:rPr>
        <w:t>large</w:t>
      </w:r>
      <w:r w:rsidR="00385B80">
        <w:rPr>
          <w:lang w:val="en-US"/>
        </w:rPr>
        <w:t>r</w:t>
      </w:r>
      <w:r w:rsidRPr="00902581">
        <w:rPr>
          <w:lang w:val="en-US"/>
        </w:rPr>
        <w:t xml:space="preserve"> cell coverage</w:t>
      </w:r>
      <w:r w:rsidR="00385B80">
        <w:rPr>
          <w:lang w:val="en-US"/>
        </w:rPr>
        <w:t xml:space="preserve"> by</w:t>
      </w:r>
      <w:r w:rsidR="00385B80" w:rsidRPr="00902581">
        <w:rPr>
          <w:lang w:val="en-US"/>
        </w:rPr>
        <w:t xml:space="preserve"> </w:t>
      </w:r>
      <w:r w:rsidR="00385B80">
        <w:rPr>
          <w:lang w:val="en-US"/>
        </w:rPr>
        <w:t>i</w:t>
      </w:r>
      <w:r w:rsidRPr="00902581">
        <w:rPr>
          <w:lang w:val="en-US"/>
        </w:rPr>
        <w:t>ncreas</w:t>
      </w:r>
      <w:r w:rsidR="00385B80">
        <w:rPr>
          <w:lang w:val="en-US"/>
        </w:rPr>
        <w:t>ing</w:t>
      </w:r>
      <w:r w:rsidRPr="00902581">
        <w:rPr>
          <w:lang w:val="en-US"/>
        </w:rPr>
        <w:t xml:space="preserve"> the step size of TA command field in RAR</w:t>
      </w:r>
      <w:r w:rsidR="00385B80">
        <w:rPr>
          <w:lang w:val="en-US"/>
        </w:rPr>
        <w:t xml:space="preserve"> a</w:t>
      </w:r>
      <w:r w:rsidRPr="00902581">
        <w:rPr>
          <w:lang w:val="en-US"/>
        </w:rPr>
        <w:t>nd</w:t>
      </w:r>
      <w:r w:rsidR="00385B80">
        <w:rPr>
          <w:lang w:val="en-US"/>
        </w:rPr>
        <w:t xml:space="preserve"> to</w:t>
      </w:r>
      <w:r w:rsidRPr="00902581">
        <w:rPr>
          <w:lang w:val="en-US"/>
        </w:rPr>
        <w:t xml:space="preserve"> </w:t>
      </w:r>
      <w:r w:rsidR="00385B80">
        <w:rPr>
          <w:lang w:val="en-US"/>
        </w:rPr>
        <w:t>s</w:t>
      </w:r>
      <w:r w:rsidR="00C573AA" w:rsidRPr="00902581">
        <w:rPr>
          <w:lang w:val="en-US"/>
        </w:rPr>
        <w:t xml:space="preserve">upport negative TA </w:t>
      </w:r>
      <w:r w:rsidR="00385B80">
        <w:rPr>
          <w:lang w:val="en-US"/>
        </w:rPr>
        <w:t>adjustment</w:t>
      </w:r>
      <w:r w:rsidR="00385B80" w:rsidRPr="00902581">
        <w:rPr>
          <w:lang w:val="en-US"/>
        </w:rPr>
        <w:t xml:space="preserve"> </w:t>
      </w:r>
      <w:r w:rsidR="00C573AA" w:rsidRPr="00902581">
        <w:rPr>
          <w:lang w:val="en-US"/>
        </w:rPr>
        <w:t>in RAR</w:t>
      </w:r>
      <w:r w:rsidRPr="00902581">
        <w:rPr>
          <w:lang w:val="en-US"/>
        </w:rPr>
        <w:t>.</w:t>
      </w:r>
    </w:p>
    <w:p w:rsidR="007044E3" w:rsidRPr="00902581" w:rsidRDefault="009276F9" w:rsidP="001C5749">
      <w:pPr>
        <w:rPr>
          <w:lang w:val="en-US"/>
        </w:rPr>
      </w:pPr>
      <w:r w:rsidRPr="00902581">
        <w:rPr>
          <w:lang w:val="en-US"/>
        </w:rPr>
        <w:t>To move forward, i</w:t>
      </w:r>
      <w:r w:rsidR="000D15C7" w:rsidRPr="00902581">
        <w:rPr>
          <w:lang w:val="en-US"/>
        </w:rPr>
        <w:t xml:space="preserve">t is clear that </w:t>
      </w:r>
      <w:r w:rsidR="00A04EFB" w:rsidRPr="00902581">
        <w:rPr>
          <w:lang w:val="en-US"/>
        </w:rPr>
        <w:t xml:space="preserve">with the self-calculated TA, </w:t>
      </w:r>
      <w:r w:rsidR="009B1060" w:rsidRPr="00902581">
        <w:rPr>
          <w:lang w:val="en-US"/>
        </w:rPr>
        <w:t>the range of the timing advance command</w:t>
      </w:r>
      <w:r w:rsidR="005A7E92" w:rsidRPr="00902581">
        <w:rPr>
          <w:lang w:val="en-US"/>
        </w:rPr>
        <w:t xml:space="preserve"> in</w:t>
      </w:r>
      <w:r w:rsidR="009B1060" w:rsidRPr="00902581">
        <w:rPr>
          <w:lang w:val="en-US"/>
        </w:rPr>
        <w:t xml:space="preserve"> </w:t>
      </w:r>
      <w:r w:rsidR="005A7E92" w:rsidRPr="00902581">
        <w:rPr>
          <w:lang w:val="en-US"/>
        </w:rPr>
        <w:t xml:space="preserve">MAC RAR message </w:t>
      </w:r>
      <w:r w:rsidR="009B1060" w:rsidRPr="00902581">
        <w:rPr>
          <w:lang w:val="en-US"/>
        </w:rPr>
        <w:t>is depending on the associated accuracy of UE timing pre-compensation.</w:t>
      </w:r>
      <w:r w:rsidR="005220AE" w:rsidRPr="00902581">
        <w:rPr>
          <w:lang w:val="en-US"/>
        </w:rPr>
        <w:t xml:space="preserve"> To limit the impact on the specification, a target design would be to define the requirement on UL time pre-compensation so that the existing 12-bit field in msg2 can be reused</w:t>
      </w:r>
      <w:r w:rsidR="006D7F32" w:rsidRPr="00902581">
        <w:rPr>
          <w:lang w:val="en-US"/>
        </w:rPr>
        <w:t xml:space="preserve"> without any extension.</w:t>
      </w:r>
      <w:r w:rsidR="00951FCB" w:rsidRPr="00902581">
        <w:rPr>
          <w:lang w:val="en-US"/>
        </w:rPr>
        <w:t xml:space="preserve"> And </w:t>
      </w:r>
      <w:r w:rsidR="00C9377E" w:rsidRPr="00902581">
        <w:rPr>
          <w:lang w:val="en-US"/>
        </w:rPr>
        <w:t>the</w:t>
      </w:r>
      <w:r w:rsidR="00951FCB" w:rsidRPr="00902581">
        <w:rPr>
          <w:lang w:val="en-US"/>
        </w:rPr>
        <w:t xml:space="preserve"> </w:t>
      </w:r>
      <w:r w:rsidR="00C9377E" w:rsidRPr="00902581">
        <w:rPr>
          <w:lang w:val="en-US"/>
        </w:rPr>
        <w:t>self-calculated TA shall include a margin for maximum TA estimation error so that the bipolar TA command is not needed in Msg2. i.e., only positive value of TAC are permitted.</w:t>
      </w:r>
    </w:p>
    <w:p w:rsidR="00D87911" w:rsidRPr="00902581" w:rsidRDefault="005220AE" w:rsidP="00D87911">
      <w:pPr>
        <w:rPr>
          <w:lang w:val="en-US"/>
        </w:rPr>
      </w:pPr>
      <w:r w:rsidRPr="00902581">
        <w:rPr>
          <w:lang w:val="en-US"/>
        </w:rPr>
        <w:t xml:space="preserve">Therefore, </w:t>
      </w:r>
      <w:r w:rsidR="00AA569A">
        <w:rPr>
          <w:lang w:val="en-US"/>
        </w:rPr>
        <w:t>the following initial proposal  is made</w:t>
      </w:r>
    </w:p>
    <w:p w:rsidR="00960C09" w:rsidRPr="00902581" w:rsidRDefault="002E445D" w:rsidP="002E445D">
      <w:pPr>
        <w:pStyle w:val="DraftProposal"/>
        <w:numPr>
          <w:ilvl w:val="0"/>
          <w:numId w:val="0"/>
        </w:numPr>
        <w:rPr>
          <w:rFonts w:ascii="Times New Roman" w:hAnsi="Times New Roman" w:cs="Times New Roman"/>
          <w:sz w:val="20"/>
        </w:rPr>
      </w:pPr>
      <w:r w:rsidRPr="00902581">
        <w:rPr>
          <w:rFonts w:ascii="Times New Roman" w:hAnsi="Times New Roman" w:cs="Times New Roman"/>
          <w:sz w:val="20"/>
          <w:highlight w:val="cyan"/>
        </w:rPr>
        <w:t xml:space="preserve">Initial proposal </w:t>
      </w:r>
      <w:r w:rsidR="007C2F4F">
        <w:rPr>
          <w:rFonts w:ascii="Times New Roman" w:hAnsi="Times New Roman" w:cs="Times New Roman"/>
          <w:sz w:val="20"/>
          <w:highlight w:val="cyan"/>
        </w:rPr>
        <w:t>1</w:t>
      </w:r>
      <w:r w:rsidRPr="00902581">
        <w:rPr>
          <w:rFonts w:ascii="Times New Roman" w:hAnsi="Times New Roman" w:cs="Times New Roman"/>
          <w:sz w:val="20"/>
          <w:highlight w:val="cyan"/>
        </w:rPr>
        <w:t>-</w:t>
      </w:r>
      <w:r w:rsidR="007C2F4F">
        <w:rPr>
          <w:rFonts w:ascii="Times New Roman" w:hAnsi="Times New Roman" w:cs="Times New Roman"/>
          <w:sz w:val="20"/>
        </w:rPr>
        <w:t>5</w:t>
      </w:r>
      <w:r w:rsidRPr="00902581">
        <w:rPr>
          <w:rFonts w:ascii="Times New Roman" w:hAnsi="Times New Roman" w:cs="Times New Roman"/>
          <w:sz w:val="20"/>
        </w:rPr>
        <w:t xml:space="preserve">: </w:t>
      </w:r>
    </w:p>
    <w:p w:rsidR="0013756C" w:rsidRDefault="00D21535" w:rsidP="002E445D">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With the self-calculated TA in NTN</w:t>
      </w:r>
      <w:r w:rsidR="00960C09" w:rsidRPr="00902581">
        <w:rPr>
          <w:rFonts w:ascii="Times New Roman" w:hAnsi="Times New Roman" w:cs="Times New Roman"/>
          <w:sz w:val="20"/>
        </w:rPr>
        <w:t>, the initial Timing Advance Command range</w:t>
      </w:r>
      <w:r w:rsidR="000005BB" w:rsidRPr="00902581">
        <w:rPr>
          <w:rFonts w:ascii="Times New Roman" w:hAnsi="Times New Roman" w:cs="Times New Roman"/>
          <w:sz w:val="20"/>
        </w:rPr>
        <w:t xml:space="preserve"> in msg2</w:t>
      </w:r>
      <w:r w:rsidR="00960C09" w:rsidRPr="00902581">
        <w:rPr>
          <w:rFonts w:ascii="Times New Roman" w:hAnsi="Times New Roman" w:cs="Times New Roman"/>
          <w:sz w:val="20"/>
        </w:rPr>
        <w:t xml:space="preserve"> </w:t>
      </w:r>
      <w:r w:rsidR="00951FCB" w:rsidRPr="00902581">
        <w:rPr>
          <w:rFonts w:ascii="Times New Roman" w:hAnsi="Times New Roman" w:cs="Times New Roman"/>
          <w:sz w:val="20"/>
        </w:rPr>
        <w:t>shall not</w:t>
      </w:r>
      <w:r w:rsidR="00960C09" w:rsidRPr="00902581">
        <w:rPr>
          <w:rFonts w:ascii="Times New Roman" w:hAnsi="Times New Roman" w:cs="Times New Roman"/>
          <w:sz w:val="20"/>
        </w:rPr>
        <w:t xml:space="preserve"> be extended</w:t>
      </w:r>
      <w:r w:rsidR="000005BB" w:rsidRPr="00902581">
        <w:rPr>
          <w:rFonts w:ascii="Times New Roman" w:hAnsi="Times New Roman" w:cs="Times New Roman"/>
          <w:sz w:val="20"/>
        </w:rPr>
        <w:t xml:space="preserve">. </w:t>
      </w:r>
    </w:p>
    <w:p w:rsidR="00960C09" w:rsidRPr="00902581" w:rsidRDefault="000005BB" w:rsidP="002E445D">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 xml:space="preserve">TA </w:t>
      </w:r>
      <w:r w:rsidR="00FC5848" w:rsidRPr="00902581">
        <w:rPr>
          <w:rFonts w:ascii="Times New Roman" w:hAnsi="Times New Roman" w:cs="Times New Roman"/>
          <w:sz w:val="20"/>
        </w:rPr>
        <w:t xml:space="preserve">shall </w:t>
      </w:r>
      <w:r w:rsidRPr="00902581">
        <w:rPr>
          <w:rFonts w:ascii="Times New Roman" w:hAnsi="Times New Roman" w:cs="Times New Roman"/>
          <w:sz w:val="20"/>
        </w:rPr>
        <w:t>include</w:t>
      </w:r>
      <w:r w:rsidR="005824F8" w:rsidRPr="00902581">
        <w:rPr>
          <w:rFonts w:ascii="Times New Roman" w:hAnsi="Times New Roman" w:cs="Times New Roman"/>
          <w:sz w:val="20"/>
        </w:rPr>
        <w:t xml:space="preserve"> </w:t>
      </w:r>
      <w:r w:rsidRPr="00902581">
        <w:rPr>
          <w:rFonts w:ascii="Times New Roman" w:hAnsi="Times New Roman" w:cs="Times New Roman"/>
          <w:sz w:val="20"/>
        </w:rPr>
        <w:t xml:space="preserve">a margin for maximum TA estimation error so that the </w:t>
      </w:r>
      <w:r w:rsidR="005824F8" w:rsidRPr="00902581">
        <w:rPr>
          <w:rFonts w:ascii="Times New Roman" w:hAnsi="Times New Roman" w:cs="Times New Roman"/>
          <w:sz w:val="20"/>
        </w:rPr>
        <w:t>bipol</w:t>
      </w:r>
      <w:r w:rsidR="008775A1" w:rsidRPr="00902581">
        <w:rPr>
          <w:rFonts w:ascii="Times New Roman" w:hAnsi="Times New Roman" w:cs="Times New Roman"/>
          <w:sz w:val="20"/>
        </w:rPr>
        <w:t>ar TA command is not needed in m</w:t>
      </w:r>
      <w:r w:rsidR="005824F8" w:rsidRPr="00902581">
        <w:rPr>
          <w:rFonts w:ascii="Times New Roman" w:hAnsi="Times New Roman" w:cs="Times New Roman"/>
          <w:sz w:val="20"/>
        </w:rPr>
        <w:t>sg2</w:t>
      </w:r>
      <w:r w:rsidR="008775A1" w:rsidRPr="00902581">
        <w:rPr>
          <w:rFonts w:ascii="Times New Roman" w:hAnsi="Times New Roman" w:cs="Times New Roman"/>
        </w:rPr>
        <w:t xml:space="preserve"> </w:t>
      </w:r>
      <w:r w:rsidR="008775A1" w:rsidRPr="00902581">
        <w:rPr>
          <w:rFonts w:ascii="Times New Roman" w:hAnsi="Times New Roman" w:cs="Times New Roman"/>
          <w:sz w:val="20"/>
        </w:rPr>
        <w:t>i.e. only positive value of TA command are permitted.</w:t>
      </w:r>
    </w:p>
    <w:p w:rsidR="002E445D" w:rsidRPr="00902581" w:rsidRDefault="002E445D" w:rsidP="002E445D">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2E445D" w:rsidRPr="00902581" w:rsidTr="00FA5861">
        <w:tc>
          <w:tcPr>
            <w:tcW w:w="932" w:type="pct"/>
            <w:shd w:val="clear" w:color="auto" w:fill="00B0F0"/>
          </w:tcPr>
          <w:p w:rsidR="002E445D" w:rsidRPr="00902581" w:rsidRDefault="002E445D" w:rsidP="00102E9B">
            <w:pPr>
              <w:rPr>
                <w:b/>
                <w:color w:val="FFFFFF" w:themeColor="background1"/>
              </w:rPr>
            </w:pPr>
            <w:r w:rsidRPr="00902581">
              <w:rPr>
                <w:b/>
                <w:color w:val="FFFFFF" w:themeColor="background1"/>
              </w:rPr>
              <w:t>Companies</w:t>
            </w:r>
          </w:p>
        </w:tc>
        <w:tc>
          <w:tcPr>
            <w:tcW w:w="4068" w:type="pct"/>
            <w:shd w:val="clear" w:color="auto" w:fill="00B0F0"/>
          </w:tcPr>
          <w:p w:rsidR="002E445D" w:rsidRPr="00902581" w:rsidRDefault="002E445D" w:rsidP="00102E9B">
            <w:pPr>
              <w:rPr>
                <w:b/>
                <w:color w:val="FFFFFF" w:themeColor="background1"/>
              </w:rPr>
            </w:pPr>
            <w:r w:rsidRPr="00902581">
              <w:rPr>
                <w:b/>
                <w:color w:val="FFFFFF" w:themeColor="background1"/>
              </w:rPr>
              <w:t>Comments and Views</w:t>
            </w:r>
          </w:p>
        </w:tc>
      </w:tr>
      <w:tr w:rsidR="002E445D" w:rsidRPr="00902581" w:rsidTr="00102E9B">
        <w:tc>
          <w:tcPr>
            <w:tcW w:w="932" w:type="pct"/>
          </w:tcPr>
          <w:p w:rsidR="002E445D" w:rsidRPr="00902581" w:rsidRDefault="002E445D" w:rsidP="00102E9B"/>
        </w:tc>
        <w:tc>
          <w:tcPr>
            <w:tcW w:w="4068" w:type="pct"/>
          </w:tcPr>
          <w:p w:rsidR="002E445D" w:rsidRPr="00902581" w:rsidRDefault="002E445D" w:rsidP="00102E9B"/>
        </w:tc>
      </w:tr>
      <w:tr w:rsidR="002E445D" w:rsidRPr="00902581" w:rsidTr="00102E9B">
        <w:tc>
          <w:tcPr>
            <w:tcW w:w="932" w:type="pct"/>
          </w:tcPr>
          <w:p w:rsidR="002E445D" w:rsidRPr="00902581" w:rsidRDefault="002E445D" w:rsidP="00102E9B">
            <w:pPr>
              <w:rPr>
                <w:bCs/>
              </w:rPr>
            </w:pPr>
          </w:p>
        </w:tc>
        <w:tc>
          <w:tcPr>
            <w:tcW w:w="4068" w:type="pct"/>
          </w:tcPr>
          <w:p w:rsidR="002E445D" w:rsidRPr="00902581" w:rsidRDefault="002E445D" w:rsidP="00102E9B"/>
        </w:tc>
      </w:tr>
    </w:tbl>
    <w:p w:rsidR="002E445D" w:rsidRPr="00902581" w:rsidRDefault="002E445D" w:rsidP="002E445D">
      <w:pPr>
        <w:rPr>
          <w:b/>
          <w:lang w:val="en-US" w:eastAsia="zh-CN"/>
        </w:rPr>
      </w:pPr>
    </w:p>
    <w:p w:rsidR="006F6278" w:rsidRPr="00902581" w:rsidRDefault="006F6278" w:rsidP="006F6278"/>
    <w:p w:rsidR="00F9597F" w:rsidRPr="00902581" w:rsidRDefault="00F9597F" w:rsidP="00F9597F">
      <w:pPr>
        <w:pStyle w:val="Titre2"/>
        <w:rPr>
          <w:lang w:val="en-US"/>
        </w:rPr>
      </w:pPr>
      <w:bookmarkStart w:id="13" w:name="_Toc55233903"/>
      <w:r w:rsidRPr="00902581">
        <w:rPr>
          <w:lang w:val="en-US"/>
        </w:rPr>
        <w:lastRenderedPageBreak/>
        <w:t xml:space="preserve">Issue#2: TA </w:t>
      </w:r>
      <w:r w:rsidR="008D347E" w:rsidRPr="00902581">
        <w:rPr>
          <w:lang w:val="en-US"/>
        </w:rPr>
        <w:t>update in connected mode</w:t>
      </w:r>
      <w:bookmarkEnd w:id="13"/>
      <w:r w:rsidRPr="00902581">
        <w:rPr>
          <w:lang w:val="en-US"/>
        </w:rPr>
        <w:t xml:space="preserve"> </w:t>
      </w:r>
    </w:p>
    <w:p w:rsidR="00F9597F" w:rsidRPr="00902581" w:rsidRDefault="00F9597F" w:rsidP="004C2E4C">
      <w:pPr>
        <w:pStyle w:val="Titre3"/>
      </w:pPr>
      <w:bookmarkStart w:id="14" w:name="_Toc55233904"/>
      <w:r w:rsidRPr="00902581">
        <w:t>Background</w:t>
      </w:r>
      <w:bookmarkEnd w:id="14"/>
    </w:p>
    <w:p w:rsidR="007220E6" w:rsidRPr="00902581" w:rsidRDefault="007220E6" w:rsidP="007220E6">
      <w:pPr>
        <w:rPr>
          <w:lang w:val="en-US"/>
        </w:rPr>
      </w:pPr>
      <w:r w:rsidRPr="00902581">
        <w:rPr>
          <w:lang w:val="en-US"/>
        </w:rPr>
        <w:t>On TA maintenance, the following recommendation was made in Feature Lead summary at RAN1#</w:t>
      </w:r>
      <w:r w:rsidRPr="00902581">
        <w:rPr>
          <w:b/>
          <w:lang w:val="en-US"/>
        </w:rPr>
        <w:t>102e</w:t>
      </w:r>
      <w:r w:rsidRPr="00902581">
        <w:rPr>
          <w:lang w:val="en-US"/>
        </w:rPr>
        <w:t xml:space="preserve"> based on company proposals and comments:</w:t>
      </w:r>
    </w:p>
    <w:p w:rsidR="007220E6" w:rsidRPr="00902581" w:rsidRDefault="007220E6" w:rsidP="007220E6">
      <w:pPr>
        <w:rPr>
          <w:b/>
        </w:rPr>
      </w:pPr>
      <w:r w:rsidRPr="00902581">
        <w:rPr>
          <w:b/>
        </w:rPr>
        <w:t>RAN1 to further investigate the following enhancement on the maintenance phase of the timing advance:</w:t>
      </w:r>
    </w:p>
    <w:p w:rsidR="007220E6" w:rsidRPr="00902581" w:rsidRDefault="007220E6" w:rsidP="007220E6">
      <w:pPr>
        <w:pStyle w:val="Paragraphedeliste"/>
        <w:numPr>
          <w:ilvl w:val="0"/>
          <w:numId w:val="9"/>
        </w:numPr>
        <w:spacing w:after="200" w:line="276" w:lineRule="auto"/>
        <w:contextualSpacing/>
        <w:rPr>
          <w:b/>
        </w:rPr>
      </w:pPr>
      <w:r w:rsidRPr="00902581">
        <w:rPr>
          <w:b/>
        </w:rPr>
        <w:t>Enable autonomous TA update at UE side, taking into account:</w:t>
      </w:r>
    </w:p>
    <w:p w:rsidR="007220E6" w:rsidRPr="00902581" w:rsidRDefault="007220E6" w:rsidP="007220E6">
      <w:pPr>
        <w:pStyle w:val="Paragraphedeliste"/>
        <w:numPr>
          <w:ilvl w:val="1"/>
          <w:numId w:val="9"/>
        </w:numPr>
        <w:spacing w:after="200" w:line="276" w:lineRule="auto"/>
        <w:contextualSpacing/>
        <w:rPr>
          <w:b/>
        </w:rPr>
      </w:pPr>
      <w:r w:rsidRPr="00902581">
        <w:rPr>
          <w:b/>
        </w:rPr>
        <w:t xml:space="preserve">Common TA drift rate </w:t>
      </w:r>
    </w:p>
    <w:p w:rsidR="007220E6" w:rsidRPr="00902581" w:rsidRDefault="007220E6" w:rsidP="007220E6">
      <w:pPr>
        <w:pStyle w:val="Doc-text2"/>
        <w:numPr>
          <w:ilvl w:val="2"/>
          <w:numId w:val="9"/>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Details on Common TA drift rate indication are FFS</w:t>
      </w:r>
    </w:p>
    <w:p w:rsidR="007220E6" w:rsidRPr="00902581" w:rsidRDefault="007220E6" w:rsidP="007220E6">
      <w:pPr>
        <w:pStyle w:val="Paragraphedeliste"/>
        <w:numPr>
          <w:ilvl w:val="1"/>
          <w:numId w:val="9"/>
        </w:numPr>
        <w:spacing w:after="200" w:line="276" w:lineRule="auto"/>
        <w:contextualSpacing/>
        <w:rPr>
          <w:b/>
        </w:rPr>
      </w:pPr>
      <w:r w:rsidRPr="00902581">
        <w:rPr>
          <w:b/>
        </w:rPr>
        <w:t>Self-estimated UE specific TA drift rate</w:t>
      </w:r>
    </w:p>
    <w:p w:rsidR="007220E6" w:rsidRPr="00902581" w:rsidRDefault="007220E6" w:rsidP="007220E6">
      <w:pPr>
        <w:pStyle w:val="Doc-text2"/>
        <w:numPr>
          <w:ilvl w:val="2"/>
          <w:numId w:val="9"/>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 xml:space="preserve">Details on </w:t>
      </w:r>
      <w:r w:rsidRPr="00902581">
        <w:rPr>
          <w:rFonts w:ascii="Times New Roman" w:eastAsia="PMingLiU" w:hAnsi="Times New Roman" w:cs="Times New Roman"/>
          <w:b/>
          <w:sz w:val="20"/>
          <w:szCs w:val="20"/>
          <w:lang w:val="en-GB" w:eastAsia="en-US"/>
        </w:rPr>
        <w:t>UE specific TA drift rate derivation</w:t>
      </w:r>
      <w:r w:rsidRPr="00902581">
        <w:rPr>
          <w:rFonts w:ascii="Times New Roman" w:hAnsi="Times New Roman" w:cs="Times New Roman"/>
          <w:b/>
          <w:sz w:val="20"/>
          <w:lang w:val="en-US" w:eastAsia="en-US"/>
        </w:rPr>
        <w:t xml:space="preserve"> are FFS</w:t>
      </w:r>
    </w:p>
    <w:p w:rsidR="00F9597F" w:rsidRPr="00902581" w:rsidRDefault="00F9597F" w:rsidP="00F9597F">
      <w:pPr>
        <w:rPr>
          <w:lang w:val="en-US"/>
        </w:rPr>
      </w:pPr>
      <w:r w:rsidRPr="00902581">
        <w:rPr>
          <w:lang w:val="en-US"/>
        </w:rPr>
        <w:t xml:space="preserve">In NTN, the radial velocity between the satellite and UE location can reach significant values especially in NGSO scenarios. As a consequence, the propagation delay changes quickly. In case of LEO transparent payload at 600Km for example the maximum </w:t>
      </w:r>
      <w:r w:rsidR="00B0343A">
        <w:rPr>
          <w:lang w:val="en-US"/>
        </w:rPr>
        <w:t xml:space="preserve">NTN GW-UE </w:t>
      </w:r>
      <w:r w:rsidRPr="00902581">
        <w:rPr>
          <w:lang w:val="en-US"/>
        </w:rPr>
        <w:t>delay variation as seen by the UE can be up to +/- 40 µs/sec.</w:t>
      </w:r>
    </w:p>
    <w:p w:rsidR="00FB1C91" w:rsidRPr="00902581" w:rsidRDefault="00F9597F" w:rsidP="00F9597F">
      <w:pPr>
        <w:rPr>
          <w:lang w:val="en-US"/>
        </w:rPr>
      </w:pPr>
      <w:r w:rsidRPr="00902581">
        <w:rPr>
          <w:lang w:val="en-US"/>
        </w:rPr>
        <w:t xml:space="preserve">In these conditions, the maintenance procedure based on MAC-CE may become rather challenging because the user-specific timing adjustment MAC-CE commands must be sent very often leading to critical DL signaling overhead. </w:t>
      </w:r>
    </w:p>
    <w:p w:rsidR="00F9597F" w:rsidRPr="00902581" w:rsidRDefault="00FB1C91" w:rsidP="00F9597F">
      <w:pPr>
        <w:rPr>
          <w:lang w:val="en-US"/>
        </w:rPr>
      </w:pPr>
      <w:r w:rsidRPr="00902581">
        <w:rPr>
          <w:lang w:val="en-US"/>
        </w:rPr>
        <w:t>For example, i</w:t>
      </w:r>
      <w:r w:rsidR="00F9597F" w:rsidRPr="00902581">
        <w:rPr>
          <w:lang w:val="en-US"/>
        </w:rPr>
        <w:t>n case of a LEO</w:t>
      </w:r>
      <w:r w:rsidR="00B0343A">
        <w:rPr>
          <w:lang w:val="en-US"/>
        </w:rPr>
        <w:t xml:space="preserve"> scenario</w:t>
      </w:r>
      <w:r w:rsidR="00F9597F" w:rsidRPr="00902581">
        <w:rPr>
          <w:lang w:val="en-US"/>
        </w:rPr>
        <w:t xml:space="preserve"> at 1200Km, for one-way delay of 20.89 </w:t>
      </w:r>
      <w:proofErr w:type="spellStart"/>
      <w:r w:rsidR="00F9597F" w:rsidRPr="00902581">
        <w:rPr>
          <w:lang w:val="en-US"/>
        </w:rPr>
        <w:t>ms</w:t>
      </w:r>
      <w:proofErr w:type="spellEnd"/>
      <w:r w:rsidR="00F9597F" w:rsidRPr="00902581">
        <w:rPr>
          <w:lang w:val="en-US"/>
        </w:rPr>
        <w:t xml:space="preserve">, a timing control command sent by the gNB that is accurate at the time of its transmission can </w:t>
      </w:r>
      <w:r w:rsidR="00B0343A">
        <w:rPr>
          <w:lang w:val="en-US"/>
        </w:rPr>
        <w:t xml:space="preserve">be </w:t>
      </w:r>
      <w:r w:rsidR="008C0FCB" w:rsidRPr="00902581">
        <w:rPr>
          <w:lang w:val="en-US"/>
        </w:rPr>
        <w:t>outdated</w:t>
      </w:r>
      <w:r w:rsidR="00F9597F" w:rsidRPr="00902581">
        <w:rPr>
          <w:lang w:val="en-US"/>
        </w:rPr>
        <w:t xml:space="preserve"> by 0.83 </w:t>
      </w:r>
      <w:r w:rsidR="00872489" w:rsidRPr="00902581">
        <w:rPr>
          <w:lang w:val="en-US"/>
        </w:rPr>
        <w:t>µs</w:t>
      </w:r>
      <w:r w:rsidR="00F9597F" w:rsidRPr="00902581">
        <w:rPr>
          <w:rFonts w:eastAsia="SimSun"/>
        </w:rPr>
        <w:t xml:space="preserve"> </w:t>
      </w:r>
      <w:r w:rsidR="00F9597F" w:rsidRPr="00902581">
        <w:rPr>
          <w:lang w:val="en-US"/>
        </w:rPr>
        <w:t xml:space="preserve">at the time of its arrival, which is larger than the CP duration for 120 kHz SCS, that is 0.69 </w:t>
      </w:r>
      <w:r w:rsidR="00872489" w:rsidRPr="00902581">
        <w:rPr>
          <w:lang w:val="en-US"/>
        </w:rPr>
        <w:t>µs</w:t>
      </w:r>
    </w:p>
    <w:p w:rsidR="00071B9E" w:rsidRPr="00902581" w:rsidRDefault="00E74EBA"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t>The following</w:t>
      </w:r>
      <w:r w:rsidR="00071B9E" w:rsidRPr="00902581">
        <w:rPr>
          <w:rFonts w:ascii="Times New Roman" w:hAnsi="Times New Roman" w:cs="Times New Roman"/>
          <w:sz w:val="20"/>
          <w:lang w:val="en-US" w:eastAsia="en-US"/>
        </w:rPr>
        <w:t xml:space="preserve"> solution</w:t>
      </w:r>
      <w:r w:rsidRPr="00902581">
        <w:rPr>
          <w:rFonts w:ascii="Times New Roman" w:hAnsi="Times New Roman" w:cs="Times New Roman"/>
          <w:sz w:val="20"/>
          <w:lang w:val="en-US" w:eastAsia="en-US"/>
        </w:rPr>
        <w:t>s</w:t>
      </w:r>
      <w:r w:rsidR="00071B9E" w:rsidRPr="00902581">
        <w:rPr>
          <w:rFonts w:ascii="Times New Roman" w:hAnsi="Times New Roman" w:cs="Times New Roman"/>
          <w:sz w:val="20"/>
          <w:lang w:val="en-US" w:eastAsia="en-US"/>
        </w:rPr>
        <w:t xml:space="preserve"> were identified in the different contributions:</w:t>
      </w:r>
    </w:p>
    <w:p w:rsidR="002A23F5" w:rsidRPr="00902581" w:rsidRDefault="00071B9E"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b/>
          <w:sz w:val="20"/>
          <w:lang w:val="en-US" w:eastAsia="en-US"/>
        </w:rPr>
        <w:t>Open loop method</w:t>
      </w:r>
      <w:r w:rsidRPr="00902581">
        <w:rPr>
          <w:rFonts w:ascii="Times New Roman" w:hAnsi="Times New Roman" w:cs="Times New Roman"/>
          <w:sz w:val="20"/>
          <w:lang w:val="en-US" w:eastAsia="en-US"/>
        </w:rPr>
        <w:t>: This</w:t>
      </w:r>
      <w:r w:rsidR="001C1735" w:rsidRPr="00902581">
        <w:rPr>
          <w:rFonts w:ascii="Times New Roman" w:hAnsi="Times New Roman" w:cs="Times New Roman"/>
          <w:sz w:val="20"/>
          <w:lang w:val="en-US" w:eastAsia="en-US"/>
        </w:rPr>
        <w:t xml:space="preserve"> solution has been </w:t>
      </w:r>
      <w:r w:rsidRPr="00902581">
        <w:rPr>
          <w:rFonts w:ascii="Times New Roman" w:hAnsi="Times New Roman" w:cs="Times New Roman"/>
          <w:sz w:val="20"/>
          <w:lang w:val="en-US" w:eastAsia="en-US"/>
        </w:rPr>
        <w:t xml:space="preserve">already proposed during the previous SI. It </w:t>
      </w:r>
      <w:r w:rsidR="001C1735" w:rsidRPr="00902581">
        <w:rPr>
          <w:rFonts w:ascii="Times New Roman" w:hAnsi="Times New Roman" w:cs="Times New Roman"/>
          <w:sz w:val="20"/>
          <w:lang w:val="en-US" w:eastAsia="en-US"/>
        </w:rPr>
        <w:t>consists in enhancing UE capabilities related to timing adjustment. In particular, it was foreseen to enable autonomous TA update at UE side based on the RTD (w.r.t the satellite) variation</w:t>
      </w:r>
      <w:r w:rsidR="00F56111" w:rsidRPr="00902581">
        <w:rPr>
          <w:rFonts w:ascii="Times New Roman" w:hAnsi="Times New Roman" w:cs="Times New Roman"/>
          <w:sz w:val="20"/>
          <w:lang w:val="en-US" w:eastAsia="en-US"/>
        </w:rPr>
        <w:t>.</w:t>
      </w:r>
      <w:r w:rsidR="00BE14D1" w:rsidRPr="00902581">
        <w:rPr>
          <w:rFonts w:ascii="Times New Roman" w:hAnsi="Times New Roman" w:cs="Times New Roman"/>
          <w:sz w:val="20"/>
          <w:lang w:val="en-US" w:eastAsia="en-US"/>
        </w:rPr>
        <w:t xml:space="preserve"> </w:t>
      </w:r>
      <w:r w:rsidR="00E16E63" w:rsidRPr="00902581">
        <w:rPr>
          <w:rFonts w:ascii="Times New Roman" w:hAnsi="Times New Roman" w:cs="Times New Roman"/>
          <w:sz w:val="20"/>
          <w:lang w:val="en-US" w:eastAsia="en-US"/>
        </w:rPr>
        <w:t xml:space="preserve">This </w:t>
      </w:r>
      <w:r w:rsidR="006E6895" w:rsidRPr="00902581">
        <w:rPr>
          <w:rFonts w:ascii="Times New Roman" w:hAnsi="Times New Roman" w:cs="Times New Roman"/>
          <w:sz w:val="20"/>
          <w:lang w:val="en-US" w:eastAsia="en-US"/>
        </w:rPr>
        <w:t xml:space="preserve">method relies on </w:t>
      </w:r>
      <w:r w:rsidR="002A23F5" w:rsidRPr="00902581">
        <w:rPr>
          <w:rFonts w:ascii="Times New Roman" w:hAnsi="Times New Roman" w:cs="Times New Roman"/>
          <w:sz w:val="20"/>
          <w:lang w:val="en-US" w:eastAsia="en-US"/>
        </w:rPr>
        <w:t>GNSS acquisition in RRC Connected mode</w:t>
      </w:r>
      <w:r w:rsidR="006E6895" w:rsidRPr="00902581">
        <w:rPr>
          <w:rFonts w:ascii="Times New Roman" w:hAnsi="Times New Roman" w:cs="Times New Roman"/>
          <w:sz w:val="20"/>
          <w:lang w:val="en-US" w:eastAsia="en-US"/>
        </w:rPr>
        <w:t xml:space="preserve"> this may need (or not) a GNSS measurement gaps (refer to </w:t>
      </w:r>
      <w:r w:rsidR="006E6895" w:rsidRPr="00902581">
        <w:rPr>
          <w:rFonts w:ascii="Times New Roman" w:hAnsi="Times New Roman" w:cs="Times New Roman"/>
          <w:sz w:val="20"/>
          <w:lang w:val="en-US" w:eastAsia="en-US"/>
        </w:rPr>
        <w:fldChar w:fldCharType="begin"/>
      </w:r>
      <w:r w:rsidR="006E6895" w:rsidRPr="00902581">
        <w:rPr>
          <w:rFonts w:ascii="Times New Roman" w:hAnsi="Times New Roman" w:cs="Times New Roman"/>
          <w:sz w:val="20"/>
          <w:lang w:val="en-US" w:eastAsia="en-US"/>
        </w:rPr>
        <w:instrText xml:space="preserve"> REF _Ref55135364 \r \h </w:instrText>
      </w:r>
      <w:r w:rsidR="00902581">
        <w:rPr>
          <w:rFonts w:ascii="Times New Roman" w:hAnsi="Times New Roman" w:cs="Times New Roman"/>
          <w:sz w:val="20"/>
          <w:lang w:val="en-US" w:eastAsia="en-US"/>
        </w:rPr>
        <w:instrText xml:space="preserve"> \* MERGEFORMAT </w:instrText>
      </w:r>
      <w:r w:rsidR="006E6895" w:rsidRPr="00902581">
        <w:rPr>
          <w:rFonts w:ascii="Times New Roman" w:hAnsi="Times New Roman" w:cs="Times New Roman"/>
          <w:sz w:val="20"/>
          <w:lang w:val="en-US" w:eastAsia="en-US"/>
        </w:rPr>
      </w:r>
      <w:r w:rsidR="006E6895" w:rsidRPr="00902581">
        <w:rPr>
          <w:rFonts w:ascii="Times New Roman" w:hAnsi="Times New Roman" w:cs="Times New Roman"/>
          <w:sz w:val="20"/>
          <w:lang w:val="en-US" w:eastAsia="en-US"/>
        </w:rPr>
        <w:fldChar w:fldCharType="separate"/>
      </w:r>
      <w:r w:rsidR="006E6895" w:rsidRPr="00902581">
        <w:rPr>
          <w:rFonts w:ascii="Times New Roman" w:hAnsi="Times New Roman" w:cs="Times New Roman"/>
          <w:sz w:val="20"/>
          <w:lang w:val="en-US" w:eastAsia="en-US"/>
        </w:rPr>
        <w:t>3.1</w:t>
      </w:r>
      <w:r w:rsidR="006E6895" w:rsidRPr="00902581">
        <w:rPr>
          <w:rFonts w:ascii="Times New Roman" w:hAnsi="Times New Roman" w:cs="Times New Roman"/>
          <w:sz w:val="20"/>
          <w:lang w:val="en-US" w:eastAsia="en-US"/>
        </w:rPr>
        <w:fldChar w:fldCharType="end"/>
      </w:r>
      <w:r w:rsidR="006E6895" w:rsidRPr="00902581">
        <w:rPr>
          <w:rFonts w:ascii="Times New Roman" w:hAnsi="Times New Roman" w:cs="Times New Roman"/>
          <w:sz w:val="20"/>
          <w:lang w:val="en-US" w:eastAsia="en-US"/>
        </w:rPr>
        <w:t xml:space="preserve">). </w:t>
      </w:r>
    </w:p>
    <w:p w:rsidR="007E1DA9" w:rsidRPr="00902581" w:rsidRDefault="007E1DA9"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t>With this solution the UE can autonomously adjust the TA based on th</w:t>
      </w:r>
      <w:r w:rsidR="00A970E5" w:rsidRPr="00902581">
        <w:rPr>
          <w:rFonts w:ascii="Times New Roman" w:hAnsi="Times New Roman" w:cs="Times New Roman"/>
          <w:sz w:val="20"/>
          <w:lang w:val="en-US" w:eastAsia="en-US"/>
        </w:rPr>
        <w:t>e estimated propagation delay</w:t>
      </w:r>
      <w:r w:rsidR="00B66332" w:rsidRPr="00902581">
        <w:rPr>
          <w:rFonts w:ascii="Times New Roman" w:hAnsi="Times New Roman" w:cs="Times New Roman"/>
        </w:rPr>
        <w:t xml:space="preserve"> </w:t>
      </w:r>
      <w:r w:rsidR="00B66332" w:rsidRPr="00902581">
        <w:rPr>
          <w:rFonts w:ascii="Times New Roman" w:hAnsi="Times New Roman" w:cs="Times New Roman"/>
          <w:sz w:val="20"/>
          <w:lang w:val="en-US" w:eastAsia="en-US"/>
        </w:rPr>
        <w:t>based on ephemeris and UE geo-location</w:t>
      </w:r>
      <w:r w:rsidR="00C77396" w:rsidRPr="00902581">
        <w:rPr>
          <w:rFonts w:ascii="Times New Roman" w:hAnsi="Times New Roman" w:cs="Times New Roman"/>
          <w:sz w:val="20"/>
          <w:lang w:val="en-US" w:eastAsia="en-US"/>
        </w:rPr>
        <w:t xml:space="preserve"> (</w:t>
      </w:r>
      <w:r w:rsidR="00B66332" w:rsidRPr="00902581">
        <w:rPr>
          <w:rFonts w:ascii="Times New Roman" w:hAnsi="Times New Roman" w:cs="Times New Roman"/>
          <w:sz w:val="20"/>
          <w:lang w:val="en-US" w:eastAsia="en-US"/>
        </w:rPr>
        <w:t>.</w:t>
      </w:r>
      <w:r w:rsidR="00C77396" w:rsidRPr="00902581">
        <w:rPr>
          <w:rFonts w:ascii="Times New Roman" w:hAnsi="Times New Roman" w:cs="Times New Roman"/>
          <w:sz w:val="20"/>
          <w:lang w:val="en-US" w:eastAsia="en-US"/>
        </w:rPr>
        <w:t xml:space="preserve">Solution #1: Open loop only) </w:t>
      </w:r>
      <w:r w:rsidR="00B66332" w:rsidRPr="00902581">
        <w:rPr>
          <w:rFonts w:ascii="Times New Roman" w:hAnsi="Times New Roman" w:cs="Times New Roman"/>
          <w:sz w:val="20"/>
          <w:lang w:val="en-US" w:eastAsia="en-US"/>
        </w:rPr>
        <w:t xml:space="preserve"> I</w:t>
      </w:r>
      <w:r w:rsidR="00A970E5" w:rsidRPr="00902581">
        <w:rPr>
          <w:rFonts w:ascii="Times New Roman" w:hAnsi="Times New Roman" w:cs="Times New Roman"/>
          <w:sz w:val="20"/>
          <w:lang w:val="en-US" w:eastAsia="en-US"/>
        </w:rPr>
        <w:t>n complementary to the open loop TA adjustment, the legacy close-loop by MAC-CE Command can also be reused</w:t>
      </w:r>
      <w:r w:rsidR="00C77396" w:rsidRPr="00902581">
        <w:rPr>
          <w:rFonts w:ascii="Times New Roman" w:hAnsi="Times New Roman" w:cs="Times New Roman"/>
          <w:sz w:val="20"/>
          <w:lang w:val="en-US" w:eastAsia="en-US"/>
        </w:rPr>
        <w:t xml:space="preserve"> (</w:t>
      </w:r>
      <w:r w:rsidR="0013699B" w:rsidRPr="00902581">
        <w:rPr>
          <w:rFonts w:ascii="Times New Roman" w:hAnsi="Times New Roman" w:cs="Times New Roman"/>
          <w:sz w:val="20"/>
          <w:lang w:val="en-US" w:eastAsia="en-US"/>
        </w:rPr>
        <w:t>.</w:t>
      </w:r>
      <w:r w:rsidR="00C77396" w:rsidRPr="00902581">
        <w:rPr>
          <w:rFonts w:ascii="Times New Roman" w:hAnsi="Times New Roman" w:cs="Times New Roman"/>
          <w:sz w:val="20"/>
          <w:lang w:val="en-US" w:eastAsia="en-US"/>
        </w:rPr>
        <w:t>Solution #2: Combined Open and closed loop).</w:t>
      </w:r>
      <w:r w:rsidR="0013699B" w:rsidRPr="00902581">
        <w:rPr>
          <w:rFonts w:ascii="Times New Roman" w:hAnsi="Times New Roman" w:cs="Times New Roman"/>
          <w:sz w:val="20"/>
          <w:lang w:val="en-US" w:eastAsia="en-US"/>
        </w:rPr>
        <w:t xml:space="preserve"> Therefore, two solutions maybe considered</w:t>
      </w:r>
      <w:r w:rsidRPr="00902581">
        <w:rPr>
          <w:rFonts w:ascii="Times New Roman" w:hAnsi="Times New Roman" w:cs="Times New Roman"/>
          <w:sz w:val="20"/>
          <w:lang w:val="en-US" w:eastAsia="en-US"/>
        </w:rPr>
        <w:t>:</w:t>
      </w:r>
    </w:p>
    <w:p w:rsidR="0013699B" w:rsidRPr="00902581" w:rsidRDefault="0013699B" w:rsidP="0013699B">
      <w:pPr>
        <w:pStyle w:val="Doc-text2"/>
        <w:numPr>
          <w:ilvl w:val="0"/>
          <w:numId w:val="46"/>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w:t>
      </w:r>
      <w:r w:rsidR="00C34A25">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1: Open loop only</w:t>
      </w:r>
    </w:p>
    <w:p w:rsidR="0013699B" w:rsidRPr="00902581" w:rsidRDefault="00AA186D" w:rsidP="007E1DA9">
      <w:pPr>
        <w:pStyle w:val="Corpsdetexte"/>
        <w:spacing w:after="0"/>
        <w:jc w:val="both"/>
      </w:pPr>
      <m:oMathPara>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TA_old</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d_new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d_old</m:t>
              </m:r>
            </m:sub>
          </m:sSub>
          <m:r>
            <m:rPr>
              <m:sty m:val="p"/>
            </m:rPr>
            <w:rPr>
              <w:rFonts w:ascii="Cambria Math" w:hAnsi="Cambria Math"/>
            </w:rPr>
            <m:t>)</m:t>
          </m:r>
        </m:oMath>
      </m:oMathPara>
    </w:p>
    <w:p w:rsidR="00E21045" w:rsidRPr="00902581" w:rsidRDefault="00E21045" w:rsidP="007E1DA9">
      <w:pPr>
        <w:pStyle w:val="Corpsdetexte"/>
        <w:spacing w:after="0"/>
        <w:jc w:val="both"/>
      </w:pPr>
    </w:p>
    <w:p w:rsidR="00103DEF" w:rsidRPr="00902581" w:rsidRDefault="00103DEF" w:rsidP="007E1DA9">
      <w:pPr>
        <w:pStyle w:val="Corpsdetexte"/>
        <w:spacing w:after="0"/>
        <w:jc w:val="both"/>
      </w:pPr>
    </w:p>
    <w:p w:rsidR="0013699B" w:rsidRPr="00902581" w:rsidRDefault="0013699B" w:rsidP="0013699B">
      <w:pPr>
        <w:pStyle w:val="Doc-text2"/>
        <w:numPr>
          <w:ilvl w:val="0"/>
          <w:numId w:val="46"/>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#2</w:t>
      </w:r>
      <w:r w:rsidR="00C34A25">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 Combined Open and closed loop</w:t>
      </w:r>
    </w:p>
    <w:p w:rsidR="0013699B" w:rsidRPr="00902581" w:rsidRDefault="00AA186D" w:rsidP="0013699B">
      <w:pPr>
        <w:pStyle w:val="Corpsdetexte"/>
        <w:spacing w:after="0"/>
        <w:jc w:val="both"/>
      </w:pPr>
      <m:oMathPara>
        <m:oMath>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N</m:t>
              </m:r>
            </m:e>
            <m:sub>
              <m:r>
                <m:rPr>
                  <m:sty m:val="p"/>
                </m:rPr>
                <w:rPr>
                  <w:rFonts w:ascii="Cambria Math" w:hAnsi="Cambria Math"/>
                </w:rPr>
                <m:t>TA_old</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d_new</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d_old</m:t>
              </m:r>
            </m:sub>
          </m:sSub>
          <m:r>
            <m:rPr>
              <m:sty m:val="p"/>
            </m:rPr>
            <w:rPr>
              <w:rFonts w:ascii="Cambria Math" w:hAnsi="Cambria Math"/>
            </w:rPr>
            <m:t>)+</m:t>
          </m:r>
          <m:d>
            <m:dPr>
              <m:ctrlPr>
                <w:rPr>
                  <w:rFonts w:ascii="Cambria Math" w:hAnsi="Cambria Math"/>
                </w:rPr>
              </m:ctrlPr>
            </m:dPr>
            <m:e>
              <m:sSub>
                <m:sSubPr>
                  <m:ctrlPr>
                    <w:rPr>
                      <w:rFonts w:ascii="Cambria Math" w:hAnsi="Cambria Math"/>
                    </w:rPr>
                  </m:ctrlPr>
                </m:sSubPr>
                <m:e>
                  <m:r>
                    <m:rPr>
                      <m:sty m:val="p"/>
                    </m:rPr>
                    <w:rPr>
                      <w:rFonts w:ascii="Cambria Math" w:hAnsi="Cambria Math"/>
                    </w:rPr>
                    <m:t>T</m:t>
                  </m:r>
                </m:e>
                <m:sub>
                  <m:r>
                    <m:rPr>
                      <m:sty m:val="p"/>
                    </m:rPr>
                    <w:rPr>
                      <w:rFonts w:ascii="Cambria Math" w:hAnsi="Cambria Math"/>
                    </w:rPr>
                    <m:t>A</m:t>
                  </m:r>
                </m:sub>
              </m:sSub>
              <m:r>
                <m:rPr>
                  <m:sty m:val="p"/>
                </m:rPr>
                <w:rPr>
                  <w:rFonts w:ascii="Cambria Math" w:hAnsi="Cambria Math"/>
                </w:rPr>
                <m:t>-31</m:t>
              </m:r>
            </m:e>
          </m:d>
          <m:r>
            <m:rPr>
              <m:sty m:val="p"/>
            </m:rPr>
            <w:rPr>
              <w:rFonts w:ascii="Cambria Math" w:hAnsi="Cambria Math"/>
            </w:rPr>
            <m:t>.16.64/</m:t>
          </m:r>
          <m:sSup>
            <m:sSupPr>
              <m:ctrlPr>
                <w:rPr>
                  <w:rFonts w:ascii="Cambria Math" w:hAnsi="Cambria Math"/>
                </w:rPr>
              </m:ctrlPr>
            </m:sSupPr>
            <m:e>
              <m:r>
                <m:rPr>
                  <m:sty m:val="p"/>
                </m:rPr>
                <w:rPr>
                  <w:rFonts w:ascii="Cambria Math" w:hAnsi="Cambria Math"/>
                </w:rPr>
                <m:t>2</m:t>
              </m:r>
            </m:e>
            <m:sup>
              <m:r>
                <m:rPr>
                  <m:sty m:val="p"/>
                </m:rPr>
                <w:rPr>
                  <w:rFonts w:ascii="Cambria Math" w:hAnsi="Cambria Math"/>
                </w:rPr>
                <m:t>μ</m:t>
              </m:r>
            </m:sup>
          </m:sSup>
        </m:oMath>
      </m:oMathPara>
    </w:p>
    <w:p w:rsidR="00A970E5" w:rsidRPr="00902581" w:rsidRDefault="00A970E5" w:rsidP="007E1DA9">
      <w:pPr>
        <w:pStyle w:val="Corpsdetexte"/>
        <w:spacing w:after="0"/>
        <w:jc w:val="both"/>
      </w:pPr>
    </w:p>
    <w:p w:rsidR="007E1DA9" w:rsidRPr="00902581" w:rsidRDefault="00A970E5" w:rsidP="00F9597F">
      <w:pPr>
        <w:pStyle w:val="Doc-text2"/>
        <w:ind w:left="0" w:firstLine="0"/>
        <w:rPr>
          <w:rFonts w:ascii="Times New Roman" w:hAnsi="Times New Roman" w:cs="Times New Roman"/>
          <w:sz w:val="20"/>
          <w:lang w:val="en-US" w:eastAsia="ko-KR"/>
        </w:rPr>
      </w:pPr>
      <w:r w:rsidRPr="00902581">
        <w:rPr>
          <w:rFonts w:ascii="Times New Roman" w:hAnsi="Times New Roman" w:cs="Times New Roman"/>
          <w:sz w:val="20"/>
          <w:lang w:val="en-GB" w:eastAsia="ko-KR"/>
        </w:rPr>
        <w:t>W</w:t>
      </w:r>
      <w:proofErr w:type="spellStart"/>
      <w:r w:rsidRPr="00902581">
        <w:rPr>
          <w:rFonts w:ascii="Times New Roman" w:hAnsi="Times New Roman" w:cs="Times New Roman"/>
          <w:sz w:val="20"/>
          <w:lang w:eastAsia="ko-KR"/>
        </w:rPr>
        <w:t>here</w:t>
      </w:r>
      <w:proofErr w:type="spellEnd"/>
      <w:r w:rsidRPr="00902581">
        <w:rPr>
          <w:rFonts w:ascii="Times New Roman" w:hAnsi="Times New Roman" w:cs="Times New Roman"/>
          <w:sz w:val="20"/>
          <w:lang w:eastAsia="ko-KR"/>
        </w:rPr>
        <w:t xml:space="preserve"> </w:t>
      </w:r>
      <m:oMath>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rPr>
              <m:t>T</m:t>
            </m:r>
          </m:e>
          <m:sub>
            <m:r>
              <w:rPr>
                <w:rFonts w:ascii="Cambria Math" w:hAnsi="Cambria Math" w:cs="Times New Roman"/>
                <w:sz w:val="20"/>
              </w:rPr>
              <m:t>d</m:t>
            </m:r>
          </m:sub>
        </m:sSub>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rPr>
              <m:t>T</m:t>
            </m:r>
          </m:e>
          <m:sub>
            <m:r>
              <w:rPr>
                <w:rFonts w:ascii="Cambria Math" w:hAnsi="Cambria Math" w:cs="Times New Roman"/>
                <w:sz w:val="20"/>
              </w:rPr>
              <m:t>d_new</m:t>
            </m:r>
          </m:sub>
        </m:sSub>
        <m:r>
          <w:rPr>
            <w:rFonts w:ascii="Cambria Math" w:hAnsi="Cambria Math" w:cs="Times New Roman"/>
            <w:sz w:val="20"/>
          </w:rPr>
          <m:t>-</m:t>
        </m:r>
        <m:sSub>
          <m:sSubPr>
            <m:ctrlPr>
              <w:rPr>
                <w:rFonts w:ascii="Cambria Math" w:hAnsi="Cambria Math" w:cs="Times New Roman"/>
                <w:i/>
                <w:sz w:val="20"/>
              </w:rPr>
            </m:ctrlPr>
          </m:sSubPr>
          <m:e>
            <m:r>
              <w:rPr>
                <w:rFonts w:ascii="Cambria Math" w:hAnsi="Cambria Math" w:cs="Times New Roman"/>
                <w:sz w:val="20"/>
              </w:rPr>
              <m:t>T</m:t>
            </m:r>
          </m:e>
          <m:sub>
            <m:r>
              <w:rPr>
                <w:rFonts w:ascii="Cambria Math" w:hAnsi="Cambria Math" w:cs="Times New Roman"/>
                <w:sz w:val="20"/>
              </w:rPr>
              <m:t>d_old</m:t>
            </m:r>
          </m:sub>
        </m:sSub>
        <m:r>
          <w:rPr>
            <w:rFonts w:ascii="Cambria Math" w:hAnsi="Cambria Math" w:cs="Times New Roman"/>
            <w:sz w:val="20"/>
          </w:rPr>
          <m:t>)</m:t>
        </m:r>
      </m:oMath>
      <w:r w:rsidRPr="00902581">
        <w:rPr>
          <w:rFonts w:ascii="Times New Roman" w:hAnsi="Times New Roman" w:cs="Times New Roman"/>
          <w:sz w:val="20"/>
        </w:rPr>
        <w:t xml:space="preserve"> is the propagation delay variation </w:t>
      </w:r>
      <w:r w:rsidR="00776631" w:rsidRPr="00902581">
        <w:rPr>
          <w:rFonts w:ascii="Times New Roman" w:hAnsi="Times New Roman" w:cs="Times New Roman"/>
          <w:sz w:val="20"/>
          <w:lang w:val="en-US"/>
        </w:rPr>
        <w:t xml:space="preserve">self-estimated by the UE </w:t>
      </w:r>
      <w:r w:rsidRPr="00902581">
        <w:rPr>
          <w:rFonts w:ascii="Times New Roman" w:hAnsi="Times New Roman" w:cs="Times New Roman"/>
          <w:sz w:val="20"/>
        </w:rPr>
        <w:t>and (</w:t>
      </w:r>
      <w:r w:rsidRPr="00902581">
        <w:rPr>
          <w:rFonts w:ascii="Times New Roman" w:hAnsi="Times New Roman" w:cs="Times New Roman"/>
          <w:sz w:val="20"/>
          <w:lang w:eastAsia="ko-KR"/>
        </w:rPr>
        <w:t xml:space="preserve">TA-31) is the </w:t>
      </w:r>
      <w:proofErr w:type="spellStart"/>
      <w:r w:rsidRPr="00902581">
        <w:rPr>
          <w:rFonts w:ascii="Times New Roman" w:hAnsi="Times New Roman" w:cs="Times New Roman"/>
          <w:sz w:val="20"/>
          <w:lang w:eastAsia="ko-KR"/>
        </w:rPr>
        <w:t>received</w:t>
      </w:r>
      <w:proofErr w:type="spellEnd"/>
      <w:r w:rsidRPr="00902581">
        <w:rPr>
          <w:rFonts w:ascii="Times New Roman" w:hAnsi="Times New Roman" w:cs="Times New Roman"/>
          <w:sz w:val="20"/>
          <w:lang w:eastAsia="ko-KR"/>
        </w:rPr>
        <w:t xml:space="preserve"> TA command. The TA </w:t>
      </w:r>
      <w:proofErr w:type="spellStart"/>
      <w:r w:rsidRPr="00902581">
        <w:rPr>
          <w:rFonts w:ascii="Times New Roman" w:hAnsi="Times New Roman" w:cs="Times New Roman"/>
          <w:sz w:val="20"/>
          <w:lang w:eastAsia="ko-KR"/>
        </w:rPr>
        <w:t>adjustment</w:t>
      </w:r>
      <w:proofErr w:type="spellEnd"/>
      <w:r w:rsidRPr="00902581">
        <w:rPr>
          <w:rFonts w:ascii="Times New Roman" w:hAnsi="Times New Roman" w:cs="Times New Roman"/>
          <w:sz w:val="20"/>
          <w:lang w:eastAsia="ko-KR"/>
        </w:rPr>
        <w:t xml:space="preserve"> N</w:t>
      </w:r>
      <w:r w:rsidRPr="00902581">
        <w:rPr>
          <w:rFonts w:ascii="Times New Roman" w:hAnsi="Times New Roman" w:cs="Times New Roman"/>
          <w:sz w:val="20"/>
          <w:vertAlign w:val="subscript"/>
          <w:lang w:eastAsia="ko-KR"/>
        </w:rPr>
        <w:t>TA</w:t>
      </w:r>
      <w:r w:rsidRPr="00902581">
        <w:rPr>
          <w:rFonts w:ascii="Times New Roman" w:hAnsi="Times New Roman" w:cs="Times New Roman"/>
          <w:sz w:val="20"/>
          <w:lang w:eastAsia="ko-KR"/>
        </w:rPr>
        <w:t xml:space="preserve"> is </w:t>
      </w:r>
      <w:proofErr w:type="spellStart"/>
      <w:r w:rsidRPr="00902581">
        <w:rPr>
          <w:rFonts w:ascii="Times New Roman" w:hAnsi="Times New Roman" w:cs="Times New Roman"/>
          <w:sz w:val="20"/>
          <w:lang w:eastAsia="ko-KR"/>
        </w:rPr>
        <w:t>indicated</w:t>
      </w:r>
      <w:proofErr w:type="spellEnd"/>
      <w:r w:rsidRPr="00902581">
        <w:rPr>
          <w:rFonts w:ascii="Times New Roman" w:hAnsi="Times New Roman" w:cs="Times New Roman"/>
          <w:sz w:val="20"/>
          <w:lang w:eastAsia="ko-KR"/>
        </w:rPr>
        <w:t xml:space="preserve"> in a TAC </w:t>
      </w:r>
      <w:proofErr w:type="spellStart"/>
      <w:r w:rsidRPr="00902581">
        <w:rPr>
          <w:rFonts w:ascii="Times New Roman" w:hAnsi="Times New Roman" w:cs="Times New Roman"/>
          <w:sz w:val="20"/>
          <w:lang w:eastAsia="ko-KR"/>
        </w:rPr>
        <w:t>with</w:t>
      </w:r>
      <w:proofErr w:type="spellEnd"/>
      <w:r w:rsidRPr="00902581">
        <w:rPr>
          <w:rFonts w:ascii="Times New Roman" w:hAnsi="Times New Roman" w:cs="Times New Roman"/>
          <w:sz w:val="20"/>
          <w:lang w:eastAsia="ko-KR"/>
        </w:rPr>
        <w:t xml:space="preserve"> 6 bits in MAC CE, </w:t>
      </w:r>
      <w:proofErr w:type="spellStart"/>
      <w:r w:rsidRPr="00902581">
        <w:rPr>
          <w:rFonts w:ascii="Times New Roman" w:hAnsi="Times New Roman" w:cs="Times New Roman"/>
          <w:sz w:val="20"/>
          <w:lang w:eastAsia="ko-KR"/>
        </w:rPr>
        <w:t>where</w:t>
      </w:r>
      <w:proofErr w:type="spellEnd"/>
      <w:r w:rsidRPr="00902581">
        <w:rPr>
          <w:rFonts w:ascii="Times New Roman" w:hAnsi="Times New Roman" w:cs="Times New Roman"/>
          <w:sz w:val="20"/>
          <w:lang w:eastAsia="ko-KR"/>
        </w:rPr>
        <w:t xml:space="preserve"> TA={0,1,2,…,63}.</w:t>
      </w:r>
    </w:p>
    <w:p w:rsidR="00E21045" w:rsidRPr="00902581" w:rsidRDefault="00E21045"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t>Note that with Solution #2,</w:t>
      </w:r>
      <w:r w:rsidR="00F52410" w:rsidRPr="00902581">
        <w:rPr>
          <w:rFonts w:ascii="Times New Roman" w:hAnsi="Times New Roman" w:cs="Times New Roman"/>
          <w:sz w:val="20"/>
          <w:lang w:val="en-US" w:eastAsia="en-US"/>
        </w:rPr>
        <w:t xml:space="preserve"> the open loop is combined to</w:t>
      </w:r>
      <w:r w:rsidR="00F52410" w:rsidRPr="00902581">
        <w:rPr>
          <w:rFonts w:ascii="Times New Roman" w:hAnsi="Times New Roman" w:cs="Times New Roman"/>
          <w:sz w:val="24"/>
        </w:rPr>
        <w:t xml:space="preserve"> </w:t>
      </w:r>
      <w:r w:rsidR="00F52410" w:rsidRPr="00902581">
        <w:rPr>
          <w:rFonts w:ascii="Times New Roman" w:hAnsi="Times New Roman" w:cs="Times New Roman"/>
          <w:sz w:val="20"/>
          <w:lang w:val="en-US" w:eastAsia="en-US"/>
        </w:rPr>
        <w:t>the legacy control loop,</w:t>
      </w:r>
      <w:r w:rsidRPr="00902581">
        <w:rPr>
          <w:rFonts w:ascii="Times New Roman" w:hAnsi="Times New Roman" w:cs="Times New Roman"/>
          <w:sz w:val="20"/>
          <w:lang w:val="en-US" w:eastAsia="en-US"/>
        </w:rPr>
        <w:t xml:space="preserve"> how to avoid uncontrolled behavior between the two mechanisms shall be further discussed</w:t>
      </w:r>
      <w:r w:rsidR="00F52410" w:rsidRPr="00902581">
        <w:rPr>
          <w:rFonts w:ascii="Times New Roman" w:hAnsi="Times New Roman" w:cs="Times New Roman"/>
          <w:sz w:val="20"/>
          <w:lang w:val="en-US" w:eastAsia="en-US"/>
        </w:rPr>
        <w:t>.</w:t>
      </w:r>
    </w:p>
    <w:p w:rsidR="009B0A75" w:rsidRPr="00902581" w:rsidRDefault="00071B9E"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b/>
          <w:sz w:val="20"/>
          <w:lang w:val="en-US" w:eastAsia="en-US"/>
        </w:rPr>
        <w:t>Closed loop method</w:t>
      </w:r>
      <w:r w:rsidRPr="00902581">
        <w:rPr>
          <w:rFonts w:ascii="Times New Roman" w:hAnsi="Times New Roman" w:cs="Times New Roman"/>
          <w:sz w:val="20"/>
          <w:lang w:val="en-US" w:eastAsia="en-US"/>
        </w:rPr>
        <w:t xml:space="preserve">: </w:t>
      </w:r>
      <w:r w:rsidR="00F56111" w:rsidRPr="00902581">
        <w:rPr>
          <w:rFonts w:ascii="Times New Roman" w:hAnsi="Times New Roman" w:cs="Times New Roman"/>
          <w:sz w:val="20"/>
          <w:lang w:val="en-US" w:eastAsia="en-US"/>
        </w:rPr>
        <w:t>keep relying on the legacy timing close control loop but to introduce a time drift c</w:t>
      </w:r>
      <w:r w:rsidR="008D095A" w:rsidRPr="00902581">
        <w:rPr>
          <w:rFonts w:ascii="Times New Roman" w:hAnsi="Times New Roman" w:cs="Times New Roman"/>
          <w:sz w:val="20"/>
          <w:lang w:val="en-US" w:eastAsia="en-US"/>
        </w:rPr>
        <w:t xml:space="preserve">orrection indicated by the gNB. </w:t>
      </w:r>
      <w:r w:rsidR="00F56111" w:rsidRPr="00902581">
        <w:rPr>
          <w:rFonts w:ascii="Times New Roman" w:hAnsi="Times New Roman" w:cs="Times New Roman"/>
          <w:sz w:val="20"/>
          <w:lang w:val="en-US" w:eastAsia="en-US"/>
        </w:rPr>
        <w:t xml:space="preserve">The drift indications shall be considered by the UE to update its TA before each new transmission. This way the signaling generated by the timing-advance commands may be reduced. Whether this drift is </w:t>
      </w:r>
      <w:r w:rsidR="00F56111" w:rsidRPr="00902581">
        <w:rPr>
          <w:rFonts w:ascii="Times New Roman" w:hAnsi="Times New Roman" w:cs="Times New Roman"/>
          <w:sz w:val="20"/>
          <w:lang w:val="en-US" w:eastAsia="en-US"/>
        </w:rPr>
        <w:lastRenderedPageBreak/>
        <w:t>user specific or cell specific can be further discussed. Based</w:t>
      </w:r>
      <w:r w:rsidR="00407F00" w:rsidRPr="00902581">
        <w:rPr>
          <w:rFonts w:ascii="Times New Roman" w:hAnsi="Times New Roman" w:cs="Times New Roman"/>
          <w:sz w:val="20"/>
          <w:lang w:val="en-US" w:eastAsia="en-US"/>
        </w:rPr>
        <w:t xml:space="preserve"> on this principle, the </w:t>
      </w:r>
      <w:r w:rsidR="00F56111" w:rsidRPr="00902581">
        <w:rPr>
          <w:rFonts w:ascii="Times New Roman" w:hAnsi="Times New Roman" w:cs="Times New Roman"/>
          <w:sz w:val="20"/>
          <w:lang w:val="en-US" w:eastAsia="en-US"/>
        </w:rPr>
        <w:t>gNB has full control over the timing adjustment behavior at UE side.</w:t>
      </w:r>
    </w:p>
    <w:p w:rsidR="006729A8" w:rsidRPr="00902581" w:rsidRDefault="006729A8" w:rsidP="006729A8">
      <w:pPr>
        <w:pStyle w:val="Doc-text2"/>
        <w:numPr>
          <w:ilvl w:val="0"/>
          <w:numId w:val="46"/>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w:t>
      </w:r>
      <w:r w:rsidR="00C34A25">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3: Closed loop only</w:t>
      </w:r>
    </w:p>
    <w:p w:rsidR="0061430B" w:rsidRPr="00902581" w:rsidRDefault="00AA186D" w:rsidP="0061430B">
      <w:pPr>
        <w:pStyle w:val="Doc-text2"/>
        <w:ind w:left="0" w:firstLine="0"/>
        <w:rPr>
          <w:rFonts w:ascii="Times New Roman" w:hAnsi="Times New Roman" w:cs="Times New Roman"/>
          <w:sz w:val="20"/>
          <w:szCs w:val="20"/>
          <w:lang w:val="fr-FR"/>
        </w:rPr>
      </w:pPr>
      <m:oMathPara>
        <m:oMath>
          <m:sSub>
            <m:sSubPr>
              <m:ctrlPr>
                <w:rPr>
                  <w:rFonts w:ascii="Cambria Math" w:eastAsiaTheme="minorEastAsia" w:hAnsi="Cambria Math" w:cs="Times New Roman"/>
                  <w:iCs/>
                  <w:color w:val="000000" w:themeColor="text1"/>
                  <w:kern w:val="24"/>
                  <w:sz w:val="20"/>
                  <w:szCs w:val="20"/>
                </w:rPr>
              </m:ctrlPr>
            </m:sSubPr>
            <m:e>
              <m:r>
                <m:rPr>
                  <m:sty m:val="p"/>
                </m:rPr>
                <w:rPr>
                  <w:rFonts w:ascii="Cambria Math" w:eastAsiaTheme="minorEastAsia" w:hAnsi="Cambria Math" w:cs="Times New Roman"/>
                  <w:color w:val="000000" w:themeColor="text1"/>
                  <w:kern w:val="24"/>
                  <w:sz w:val="20"/>
                  <w:szCs w:val="20"/>
                  <w:lang w:val="en-GB"/>
                </w:rPr>
                <m:t>N</m:t>
              </m:r>
            </m:e>
            <m:sub>
              <m:r>
                <m:rPr>
                  <m:sty m:val="p"/>
                </m:rPr>
                <w:rPr>
                  <w:rFonts w:ascii="Cambria Math" w:eastAsiaTheme="minorEastAsia" w:hAnsi="Cambria Math" w:cs="Times New Roman"/>
                  <w:color w:val="000000" w:themeColor="text1"/>
                  <w:kern w:val="24"/>
                  <w:sz w:val="20"/>
                  <w:szCs w:val="20"/>
                  <w:lang w:val="en-GB"/>
                </w:rPr>
                <m:t>TA_new</m:t>
              </m:r>
            </m:sub>
          </m:sSub>
          <m:r>
            <m:rPr>
              <m:sty m:val="p"/>
            </m:rPr>
            <w:rPr>
              <w:rFonts w:ascii="Cambria Math" w:eastAsiaTheme="minorEastAsia" w:hAnsi="Cambria Math" w:cs="Times New Roman"/>
              <w:color w:val="000000" w:themeColor="text1"/>
              <w:kern w:val="24"/>
              <w:sz w:val="20"/>
              <w:szCs w:val="20"/>
              <w:lang w:val="en-GB"/>
            </w:rPr>
            <m:t>=</m:t>
          </m:r>
          <m:sSub>
            <m:sSubPr>
              <m:ctrlPr>
                <w:rPr>
                  <w:rFonts w:ascii="Cambria Math" w:eastAsiaTheme="minorEastAsia" w:hAnsi="Cambria Math" w:cs="Times New Roman"/>
                  <w:iCs/>
                  <w:color w:val="000000" w:themeColor="text1"/>
                  <w:kern w:val="24"/>
                  <w:sz w:val="20"/>
                  <w:szCs w:val="20"/>
                </w:rPr>
              </m:ctrlPr>
            </m:sSubPr>
            <m:e>
              <m:r>
                <m:rPr>
                  <m:sty m:val="p"/>
                </m:rPr>
                <w:rPr>
                  <w:rFonts w:ascii="Cambria Math" w:eastAsiaTheme="minorEastAsia" w:hAnsi="Cambria Math" w:cs="Times New Roman"/>
                  <w:color w:val="000000" w:themeColor="text1"/>
                  <w:kern w:val="24"/>
                  <w:sz w:val="20"/>
                  <w:szCs w:val="20"/>
                  <w:lang w:val="en-GB"/>
                </w:rPr>
                <m:t>N</m:t>
              </m:r>
            </m:e>
            <m:sub>
              <m:r>
                <m:rPr>
                  <m:sty m:val="p"/>
                </m:rPr>
                <w:rPr>
                  <w:rFonts w:ascii="Cambria Math" w:eastAsiaTheme="minorEastAsia" w:hAnsi="Cambria Math" w:cs="Times New Roman"/>
                  <w:color w:val="000000" w:themeColor="text1"/>
                  <w:kern w:val="24"/>
                  <w:sz w:val="20"/>
                  <w:szCs w:val="20"/>
                  <w:lang w:val="en-GB"/>
                </w:rPr>
                <m:t>TA_old</m:t>
              </m:r>
            </m:sub>
          </m:sSub>
          <m:r>
            <m:rPr>
              <m:sty m:val="p"/>
            </m:rPr>
            <w:rPr>
              <w:rFonts w:ascii="Cambria Math" w:eastAsiaTheme="minorEastAsia" w:hAnsi="Cambria Math" w:cs="Times New Roman"/>
              <w:color w:val="000000" w:themeColor="text1"/>
              <w:kern w:val="24"/>
              <w:sz w:val="20"/>
              <w:szCs w:val="20"/>
              <w:lang w:val="en-GB"/>
            </w:rPr>
            <m:t>+</m:t>
          </m:r>
          <m:r>
            <w:rPr>
              <w:rFonts w:ascii="Cambria Math" w:hAnsi="Cambria Math" w:cs="Times New Roman"/>
              <w:sz w:val="20"/>
              <w:szCs w:val="20"/>
              <w:lang w:val="fr-FR"/>
            </w:rPr>
            <m:t>DriftRate</m:t>
          </m:r>
          <m:r>
            <m:rPr>
              <m:sty m:val="p"/>
            </m:rPr>
            <w:rPr>
              <w:rFonts w:ascii="Cambria Math" w:hAnsi="Cambria Math" w:cs="Times New Roman"/>
              <w:sz w:val="20"/>
              <w:szCs w:val="20"/>
            </w:rPr>
            <m:t>∙∆t</m:t>
          </m:r>
          <m:r>
            <m:rPr>
              <m:sty m:val="p"/>
            </m:rPr>
            <w:rPr>
              <w:rFonts w:ascii="Cambria Math" w:eastAsiaTheme="minorEastAsia" w:hAnsi="Cambria Math" w:cs="Times New Roman"/>
              <w:color w:val="000000" w:themeColor="text1"/>
              <w:kern w:val="24"/>
              <w:sz w:val="20"/>
              <w:szCs w:val="20"/>
              <w:lang w:val="en-GB"/>
            </w:rPr>
            <m:t>+</m:t>
          </m:r>
          <m:d>
            <m:dPr>
              <m:ctrlPr>
                <w:rPr>
                  <w:rFonts w:ascii="Cambria Math" w:eastAsiaTheme="minorEastAsia" w:hAnsi="Cambria Math" w:cs="Times New Roman"/>
                  <w:iCs/>
                  <w:color w:val="000000" w:themeColor="text1"/>
                  <w:kern w:val="24"/>
                  <w:sz w:val="20"/>
                  <w:szCs w:val="20"/>
                </w:rPr>
              </m:ctrlPr>
            </m:dPr>
            <m:e>
              <m:sSub>
                <m:sSubPr>
                  <m:ctrlPr>
                    <w:rPr>
                      <w:rFonts w:ascii="Cambria Math" w:eastAsiaTheme="minorEastAsia" w:hAnsi="Cambria Math" w:cs="Times New Roman"/>
                      <w:iCs/>
                      <w:color w:val="000000" w:themeColor="text1"/>
                      <w:kern w:val="24"/>
                      <w:sz w:val="20"/>
                      <w:szCs w:val="20"/>
                    </w:rPr>
                  </m:ctrlPr>
                </m:sSubPr>
                <m:e>
                  <m:r>
                    <m:rPr>
                      <m:sty m:val="p"/>
                    </m:rPr>
                    <w:rPr>
                      <w:rFonts w:ascii="Cambria Math" w:eastAsiaTheme="minorEastAsia" w:hAnsi="Cambria Math" w:cs="Times New Roman"/>
                      <w:color w:val="000000" w:themeColor="text1"/>
                      <w:kern w:val="24"/>
                      <w:sz w:val="20"/>
                      <w:szCs w:val="20"/>
                      <w:lang w:val="en-GB"/>
                    </w:rPr>
                    <m:t>T</m:t>
                  </m:r>
                </m:e>
                <m:sub>
                  <m:r>
                    <m:rPr>
                      <m:sty m:val="p"/>
                    </m:rPr>
                    <w:rPr>
                      <w:rFonts w:ascii="Cambria Math" w:eastAsiaTheme="minorEastAsia" w:hAnsi="Cambria Math" w:cs="Times New Roman"/>
                      <w:color w:val="000000" w:themeColor="text1"/>
                      <w:kern w:val="24"/>
                      <w:sz w:val="20"/>
                      <w:szCs w:val="20"/>
                      <w:lang w:val="en-GB"/>
                    </w:rPr>
                    <m:t>A</m:t>
                  </m:r>
                </m:sub>
              </m:sSub>
              <m:r>
                <m:rPr>
                  <m:sty m:val="p"/>
                </m:rPr>
                <w:rPr>
                  <w:rFonts w:ascii="Cambria Math" w:eastAsiaTheme="minorEastAsia" w:hAnsi="Cambria Math" w:cs="Times New Roman"/>
                  <w:color w:val="000000" w:themeColor="text1"/>
                  <w:kern w:val="24"/>
                  <w:sz w:val="20"/>
                  <w:szCs w:val="20"/>
                  <w:lang w:val="en-GB"/>
                </w:rPr>
                <m:t>-31</m:t>
              </m:r>
            </m:e>
          </m:d>
          <m:r>
            <m:rPr>
              <m:sty m:val="p"/>
            </m:rPr>
            <w:rPr>
              <w:rFonts w:ascii="Cambria Math" w:eastAsiaTheme="minorEastAsia" w:hAnsi="Cambria Math" w:cs="Times New Roman"/>
              <w:color w:val="000000" w:themeColor="text1"/>
              <w:kern w:val="24"/>
              <w:sz w:val="20"/>
              <w:szCs w:val="20"/>
              <w:lang w:val="en-GB"/>
            </w:rPr>
            <m:t>.16.64/</m:t>
          </m:r>
          <m:sSup>
            <m:sSupPr>
              <m:ctrlPr>
                <w:rPr>
                  <w:rFonts w:ascii="Cambria Math" w:eastAsiaTheme="minorEastAsia" w:hAnsi="Cambria Math" w:cs="Times New Roman"/>
                  <w:iCs/>
                  <w:color w:val="000000" w:themeColor="text1"/>
                  <w:kern w:val="24"/>
                  <w:sz w:val="20"/>
                  <w:szCs w:val="20"/>
                </w:rPr>
              </m:ctrlPr>
            </m:sSupPr>
            <m:e>
              <m:r>
                <m:rPr>
                  <m:sty m:val="p"/>
                </m:rPr>
                <w:rPr>
                  <w:rFonts w:ascii="Cambria Math" w:eastAsiaTheme="minorEastAsia" w:hAnsi="Cambria Math" w:cs="Times New Roman"/>
                  <w:color w:val="000000" w:themeColor="text1"/>
                  <w:kern w:val="24"/>
                  <w:sz w:val="20"/>
                  <w:szCs w:val="20"/>
                  <w:lang w:val="en-GB"/>
                </w:rPr>
                <m:t>2</m:t>
              </m:r>
            </m:e>
            <m:sup>
              <m:r>
                <m:rPr>
                  <m:sty m:val="p"/>
                </m:rPr>
                <w:rPr>
                  <w:rFonts w:ascii="Cambria Math" w:eastAsiaTheme="minorEastAsia" w:hAnsi="Cambria Math" w:cs="Times New Roman"/>
                  <w:color w:val="000000" w:themeColor="text1"/>
                  <w:kern w:val="24"/>
                  <w:sz w:val="20"/>
                  <w:szCs w:val="20"/>
                  <w:lang w:val="en-GB"/>
                </w:rPr>
                <m:t>μ</m:t>
              </m:r>
            </m:sup>
          </m:sSup>
        </m:oMath>
      </m:oMathPara>
    </w:p>
    <w:p w:rsidR="0061430B" w:rsidRPr="00902581" w:rsidRDefault="00884A73" w:rsidP="00F9597F">
      <w:pPr>
        <w:pStyle w:val="Doc-text2"/>
        <w:ind w:left="0" w:firstLine="0"/>
        <w:rPr>
          <w:rFonts w:ascii="Times New Roman" w:hAnsi="Times New Roman" w:cs="Times New Roman"/>
          <w:sz w:val="20"/>
          <w:lang w:val="en-US"/>
        </w:rPr>
      </w:pPr>
      <w:proofErr w:type="spellStart"/>
      <w:r w:rsidRPr="00902581">
        <w:rPr>
          <w:rFonts w:ascii="Times New Roman" w:hAnsi="Times New Roman" w:cs="Times New Roman"/>
          <w:iCs/>
          <w:sz w:val="20"/>
          <w:lang w:eastAsia="zh-CN"/>
        </w:rPr>
        <w:t>Where</w:t>
      </w:r>
      <w:proofErr w:type="spellEnd"/>
      <w:r w:rsidRPr="00902581">
        <w:rPr>
          <w:rFonts w:ascii="Times New Roman" w:hAnsi="Times New Roman" w:cs="Times New Roman"/>
          <w:iCs/>
          <w:sz w:val="18"/>
          <w:lang w:eastAsia="zh-CN"/>
        </w:rPr>
        <w:t xml:space="preserve"> </w:t>
      </w:r>
      <m:oMath>
        <m:r>
          <w:rPr>
            <w:rFonts w:ascii="Cambria Math" w:hAnsi="Cambria Math" w:cs="Times New Roman"/>
            <w:sz w:val="20"/>
            <w:lang w:val="en-US"/>
          </w:rPr>
          <m:t>DriftRate</m:t>
        </m:r>
      </m:oMath>
      <w:r w:rsidRPr="00902581">
        <w:rPr>
          <w:rFonts w:ascii="Times New Roman" w:hAnsi="Times New Roman" w:cs="Times New Roman"/>
          <w:iCs/>
          <w:sz w:val="20"/>
          <w:lang w:val="en-US" w:eastAsia="zh-CN"/>
        </w:rPr>
        <w:t xml:space="preserve"> </w:t>
      </w:r>
      <w:r w:rsidRPr="00902581">
        <w:rPr>
          <w:rFonts w:ascii="Times New Roman" w:hAnsi="Times New Roman" w:cs="Times New Roman"/>
          <w:iCs/>
          <w:sz w:val="20"/>
          <w:lang w:eastAsia="zh-CN"/>
        </w:rPr>
        <w:t>is</w:t>
      </w:r>
      <w:r w:rsidRPr="00902581">
        <w:rPr>
          <w:rFonts w:ascii="Times New Roman" w:hAnsi="Times New Roman" w:cs="Times New Roman"/>
          <w:iCs/>
          <w:sz w:val="20"/>
          <w:lang w:val="en-US" w:eastAsia="zh-CN"/>
        </w:rPr>
        <w:t xml:space="preserve"> the timing drift rate</w:t>
      </w:r>
      <w:r w:rsidR="008F66DB" w:rsidRPr="00902581">
        <w:rPr>
          <w:rFonts w:ascii="Times New Roman" w:hAnsi="Times New Roman" w:cs="Times New Roman"/>
          <w:iCs/>
          <w:sz w:val="20"/>
          <w:lang w:val="en-US" w:eastAsia="zh-CN"/>
        </w:rPr>
        <w:t xml:space="preserve">, </w:t>
      </w:r>
      <m:oMath>
        <m:r>
          <w:rPr>
            <w:rFonts w:ascii="Cambria Math" w:hAnsi="Cambria Math" w:cs="Times New Roman"/>
            <w:sz w:val="20"/>
          </w:rPr>
          <m:t>∆t</m:t>
        </m:r>
      </m:oMath>
      <w:r w:rsidR="008F66DB" w:rsidRPr="00902581">
        <w:rPr>
          <w:rFonts w:ascii="Times New Roman" w:hAnsi="Times New Roman" w:cs="Times New Roman"/>
          <w:iCs/>
          <w:sz w:val="20"/>
          <w:lang w:eastAsia="zh-CN"/>
        </w:rPr>
        <w:t xml:space="preserve"> is the time interval from last </w:t>
      </w:r>
      <w:r w:rsidR="008F66DB" w:rsidRPr="00902581">
        <w:rPr>
          <w:rFonts w:ascii="Times New Roman" w:hAnsi="Times New Roman" w:cs="Times New Roman"/>
          <w:sz w:val="20"/>
          <w:lang w:eastAsia="zh-CN"/>
        </w:rPr>
        <w:t xml:space="preserve">timing </w:t>
      </w:r>
      <w:proofErr w:type="spellStart"/>
      <w:r w:rsidR="008F66DB" w:rsidRPr="00902581">
        <w:rPr>
          <w:rFonts w:ascii="Times New Roman" w:hAnsi="Times New Roman" w:cs="Times New Roman"/>
          <w:sz w:val="20"/>
          <w:lang w:eastAsia="zh-CN"/>
        </w:rPr>
        <w:t>adjustment</w:t>
      </w:r>
      <w:proofErr w:type="spellEnd"/>
      <w:r w:rsidR="008F66DB" w:rsidRPr="00902581">
        <w:rPr>
          <w:rFonts w:ascii="Times New Roman" w:hAnsi="Times New Roman" w:cs="Times New Roman"/>
          <w:sz w:val="20"/>
          <w:lang w:eastAsia="zh-CN"/>
        </w:rPr>
        <w:t xml:space="preserve"> indication</w:t>
      </w:r>
      <w:r w:rsidR="008F66DB" w:rsidRPr="00902581">
        <w:rPr>
          <w:rFonts w:ascii="Times New Roman" w:hAnsi="Times New Roman" w:cs="Times New Roman"/>
          <w:sz w:val="20"/>
          <w:lang w:val="en-US" w:eastAsia="zh-CN"/>
        </w:rPr>
        <w:t>. A</w:t>
      </w:r>
      <w:proofErr w:type="spellStart"/>
      <w:r w:rsidRPr="00902581">
        <w:rPr>
          <w:rFonts w:ascii="Times New Roman" w:hAnsi="Times New Roman" w:cs="Times New Roman"/>
          <w:iCs/>
          <w:sz w:val="20"/>
          <w:lang w:eastAsia="zh-CN"/>
        </w:rPr>
        <w:t>nd</w:t>
      </w:r>
      <w:proofErr w:type="spellEnd"/>
      <w:r w:rsidRPr="00902581">
        <w:rPr>
          <w:rFonts w:ascii="Times New Roman" w:hAnsi="Times New Roman" w:cs="Times New Roman"/>
          <w:iCs/>
          <w:sz w:val="20"/>
          <w:lang w:eastAsia="zh-CN"/>
        </w:rPr>
        <w:t xml:space="preserve"> (TA-31) is the </w:t>
      </w:r>
      <w:proofErr w:type="spellStart"/>
      <w:r w:rsidRPr="00902581">
        <w:rPr>
          <w:rFonts w:ascii="Times New Roman" w:hAnsi="Times New Roman" w:cs="Times New Roman"/>
          <w:iCs/>
          <w:sz w:val="20"/>
          <w:lang w:eastAsia="zh-CN"/>
        </w:rPr>
        <w:t>received</w:t>
      </w:r>
      <w:proofErr w:type="spellEnd"/>
      <w:r w:rsidRPr="00902581">
        <w:rPr>
          <w:rFonts w:ascii="Times New Roman" w:hAnsi="Times New Roman" w:cs="Times New Roman"/>
          <w:iCs/>
          <w:sz w:val="20"/>
          <w:lang w:eastAsia="zh-CN"/>
        </w:rPr>
        <w:t xml:space="preserve"> TA command. The TA </w:t>
      </w:r>
      <w:proofErr w:type="spellStart"/>
      <w:r w:rsidRPr="00902581">
        <w:rPr>
          <w:rFonts w:ascii="Times New Roman" w:hAnsi="Times New Roman" w:cs="Times New Roman"/>
          <w:iCs/>
          <w:sz w:val="20"/>
          <w:lang w:eastAsia="zh-CN"/>
        </w:rPr>
        <w:t>adjustment</w:t>
      </w:r>
      <w:proofErr w:type="spellEnd"/>
      <w:r w:rsidRPr="00902581">
        <w:rPr>
          <w:rFonts w:ascii="Times New Roman" w:hAnsi="Times New Roman" w:cs="Times New Roman"/>
          <w:iCs/>
          <w:sz w:val="20"/>
          <w:lang w:eastAsia="zh-CN"/>
        </w:rPr>
        <w:t xml:space="preserve"> NTA is </w:t>
      </w:r>
      <w:proofErr w:type="spellStart"/>
      <w:r w:rsidRPr="00902581">
        <w:rPr>
          <w:rFonts w:ascii="Times New Roman" w:hAnsi="Times New Roman" w:cs="Times New Roman"/>
          <w:iCs/>
          <w:sz w:val="20"/>
          <w:lang w:eastAsia="zh-CN"/>
        </w:rPr>
        <w:t>indicated</w:t>
      </w:r>
      <w:proofErr w:type="spellEnd"/>
      <w:r w:rsidRPr="00902581">
        <w:rPr>
          <w:rFonts w:ascii="Times New Roman" w:hAnsi="Times New Roman" w:cs="Times New Roman"/>
          <w:iCs/>
          <w:sz w:val="20"/>
          <w:lang w:eastAsia="zh-CN"/>
        </w:rPr>
        <w:t xml:space="preserve"> in a TAC </w:t>
      </w:r>
      <w:proofErr w:type="spellStart"/>
      <w:r w:rsidRPr="00902581">
        <w:rPr>
          <w:rFonts w:ascii="Times New Roman" w:hAnsi="Times New Roman" w:cs="Times New Roman"/>
          <w:iCs/>
          <w:sz w:val="20"/>
          <w:lang w:eastAsia="zh-CN"/>
        </w:rPr>
        <w:t>with</w:t>
      </w:r>
      <w:proofErr w:type="spellEnd"/>
      <w:r w:rsidRPr="00902581">
        <w:rPr>
          <w:rFonts w:ascii="Times New Roman" w:hAnsi="Times New Roman" w:cs="Times New Roman"/>
          <w:iCs/>
          <w:sz w:val="20"/>
          <w:lang w:eastAsia="zh-CN"/>
        </w:rPr>
        <w:t xml:space="preserve"> 6 bits in MAC CE, </w:t>
      </w:r>
      <w:proofErr w:type="spellStart"/>
      <w:r w:rsidRPr="00902581">
        <w:rPr>
          <w:rFonts w:ascii="Times New Roman" w:hAnsi="Times New Roman" w:cs="Times New Roman"/>
          <w:iCs/>
          <w:sz w:val="20"/>
          <w:lang w:eastAsia="zh-CN"/>
        </w:rPr>
        <w:t>where</w:t>
      </w:r>
      <w:proofErr w:type="spellEnd"/>
      <w:r w:rsidRPr="00902581">
        <w:rPr>
          <w:rFonts w:ascii="Times New Roman" w:hAnsi="Times New Roman" w:cs="Times New Roman"/>
          <w:iCs/>
          <w:sz w:val="20"/>
          <w:lang w:eastAsia="zh-CN"/>
        </w:rPr>
        <w:t xml:space="preserve"> TA={0,1,2,…,63}.</w:t>
      </w:r>
    </w:p>
    <w:p w:rsidR="009A5D21" w:rsidRPr="00902581" w:rsidRDefault="009A5D21"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t>FFS: Details on Common TA drift rate indication and  details on UE specific TA drift rate derivation</w:t>
      </w:r>
    </w:p>
    <w:p w:rsidR="00A30234" w:rsidRPr="00902581" w:rsidRDefault="00A30234" w:rsidP="00725C76">
      <w:pPr>
        <w:rPr>
          <w:lang w:val="en-US"/>
        </w:rPr>
      </w:pPr>
      <w:r w:rsidRPr="00902581">
        <w:rPr>
          <w:lang w:val="en-US"/>
        </w:rPr>
        <w:t xml:space="preserve">When it comes to </w:t>
      </w:r>
      <w:proofErr w:type="spellStart"/>
      <w:r w:rsidRPr="00902581">
        <w:rPr>
          <w:lang w:val="en-US"/>
        </w:rPr>
        <w:t>DriftRate</w:t>
      </w:r>
      <w:proofErr w:type="spellEnd"/>
      <w:r w:rsidRPr="00902581">
        <w:rPr>
          <w:lang w:val="en-US"/>
        </w:rPr>
        <w:t xml:space="preserve"> indication: </w:t>
      </w:r>
      <w:r w:rsidR="000B17CB" w:rsidRPr="00902581">
        <w:rPr>
          <w:lang w:val="en-US"/>
        </w:rPr>
        <w:t>different options need to be discussed:</w:t>
      </w:r>
    </w:p>
    <w:p w:rsidR="00725C76" w:rsidRPr="00902581" w:rsidRDefault="00725C76" w:rsidP="000B17CB">
      <w:pPr>
        <w:rPr>
          <w:lang w:val="en-US"/>
        </w:rPr>
      </w:pPr>
      <w:r w:rsidRPr="00902581">
        <w:rPr>
          <w:lang w:val="en-US"/>
        </w:rPr>
        <w:t xml:space="preserve">Another open issue </w:t>
      </w:r>
      <w:r w:rsidR="00C86778" w:rsidRPr="00902581">
        <w:rPr>
          <w:lang w:val="en-US"/>
        </w:rPr>
        <w:t xml:space="preserve">to be tackled is the </w:t>
      </w:r>
      <w:r w:rsidRPr="00902581">
        <w:rPr>
          <w:lang w:val="en-US"/>
        </w:rPr>
        <w:t>outdated TA value Command</w:t>
      </w:r>
      <w:r w:rsidR="00E3215E" w:rsidRPr="00902581">
        <w:rPr>
          <w:lang w:val="en-US"/>
        </w:rPr>
        <w:t>, in deed,  TAC value may become outdated when it arrived at the UE in LEO.</w:t>
      </w:r>
    </w:p>
    <w:p w:rsidR="000B17CB" w:rsidRPr="00902581" w:rsidRDefault="000B17CB" w:rsidP="000B17CB">
      <w:pPr>
        <w:rPr>
          <w:lang w:val="en-US"/>
        </w:rPr>
      </w:pPr>
    </w:p>
    <w:p w:rsidR="0061430B" w:rsidRPr="00902581" w:rsidRDefault="00696C6C" w:rsidP="00F9597F">
      <w:pPr>
        <w:pStyle w:val="Doc-text2"/>
        <w:ind w:left="0" w:firstLine="0"/>
        <w:rPr>
          <w:rFonts w:ascii="Times New Roman" w:hAnsi="Times New Roman" w:cs="Times New Roman"/>
          <w:sz w:val="20"/>
          <w:lang w:val="en-US" w:eastAsia="en-US"/>
        </w:rPr>
      </w:pPr>
      <w:r w:rsidRPr="00902581">
        <w:rPr>
          <w:rFonts w:ascii="Times New Roman" w:hAnsi="Times New Roman" w:cs="Times New Roman"/>
          <w:sz w:val="20"/>
          <w:lang w:val="en-US" w:eastAsia="en-US"/>
        </w:rPr>
        <w:t>The following is proposed by the companies w.r.t to TA update in connected mode:</w:t>
      </w:r>
    </w:p>
    <w:tbl>
      <w:tblPr>
        <w:tblStyle w:val="Grilledutableau"/>
        <w:tblW w:w="5000" w:type="pct"/>
        <w:tblLook w:val="04A0" w:firstRow="1" w:lastRow="0" w:firstColumn="1" w:lastColumn="0" w:noHBand="0" w:noVBand="1"/>
      </w:tblPr>
      <w:tblGrid>
        <w:gridCol w:w="1837"/>
        <w:gridCol w:w="8018"/>
      </w:tblGrid>
      <w:tr w:rsidR="00FA5E4A" w:rsidRPr="00902581" w:rsidTr="00047F90">
        <w:tc>
          <w:tcPr>
            <w:tcW w:w="932" w:type="pct"/>
            <w:shd w:val="clear" w:color="auto" w:fill="00B0F0"/>
          </w:tcPr>
          <w:p w:rsidR="00FA5E4A" w:rsidRPr="00902581" w:rsidRDefault="00FA5E4A" w:rsidP="00D21584">
            <w:pPr>
              <w:rPr>
                <w:b/>
                <w:color w:val="FFFFFF" w:themeColor="background1"/>
              </w:rPr>
            </w:pPr>
            <w:r w:rsidRPr="00902581">
              <w:rPr>
                <w:b/>
                <w:color w:val="FFFFFF" w:themeColor="background1"/>
              </w:rPr>
              <w:t>Companies</w:t>
            </w:r>
          </w:p>
        </w:tc>
        <w:tc>
          <w:tcPr>
            <w:tcW w:w="4068" w:type="pct"/>
            <w:shd w:val="clear" w:color="auto" w:fill="00B0F0"/>
          </w:tcPr>
          <w:p w:rsidR="00FA5E4A" w:rsidRPr="00902581" w:rsidRDefault="00FA5E4A" w:rsidP="00D21584">
            <w:pPr>
              <w:rPr>
                <w:b/>
                <w:color w:val="FFFFFF" w:themeColor="background1"/>
              </w:rPr>
            </w:pPr>
            <w:r w:rsidRPr="00902581">
              <w:rPr>
                <w:b/>
                <w:color w:val="FFFFFF" w:themeColor="background1"/>
              </w:rPr>
              <w:t>Proposals</w:t>
            </w:r>
          </w:p>
        </w:tc>
      </w:tr>
      <w:tr w:rsidR="00FA5E4A" w:rsidRPr="00902581" w:rsidTr="00D21584">
        <w:tc>
          <w:tcPr>
            <w:tcW w:w="932" w:type="pct"/>
          </w:tcPr>
          <w:p w:rsidR="00FA5E4A" w:rsidRPr="00902581" w:rsidRDefault="00DF2A62" w:rsidP="00D21584">
            <w:r w:rsidRPr="00902581">
              <w:t>MediaTek, Eutelsat</w:t>
            </w:r>
          </w:p>
          <w:p w:rsidR="00DF2A62" w:rsidRPr="00902581" w:rsidRDefault="00DF2A62" w:rsidP="00D21584">
            <w:pPr>
              <w:rPr>
                <w:b/>
                <w:bCs/>
                <w:color w:val="0000FF"/>
                <w:sz w:val="16"/>
                <w:szCs w:val="16"/>
                <w:u w:val="single"/>
              </w:rPr>
            </w:pPr>
          </w:p>
        </w:tc>
        <w:tc>
          <w:tcPr>
            <w:tcW w:w="4068" w:type="pct"/>
          </w:tcPr>
          <w:p w:rsidR="00FA5E4A" w:rsidRPr="00902581" w:rsidRDefault="00FA5E4A" w:rsidP="00D21584">
            <w:r w:rsidRPr="00902581">
              <w:t xml:space="preserve">Observation 6: Autonomous adjustment of the TA before UL transmission by the UE avoids need for frequent TA update due to satellite time drift, which significantly reduces </w:t>
            </w:r>
            <w:r w:rsidR="00D93576" w:rsidRPr="00902581">
              <w:t>signalling</w:t>
            </w:r>
            <w:r w:rsidRPr="00902581">
              <w:t xml:space="preserve"> overhead in connected mode.</w:t>
            </w:r>
          </w:p>
          <w:p w:rsidR="00887BD0" w:rsidRPr="00902581" w:rsidRDefault="00887BD0" w:rsidP="00D21584">
            <w:r w:rsidRPr="00902581">
              <w:t>Proposal 5: The connected UE can autonomously adjust the TA to compensate the impact of the timing drift within specified maximum transmission timing error ±</w:t>
            </w:r>
            <w:proofErr w:type="spellStart"/>
            <w:r w:rsidRPr="00902581">
              <w:t>Te</w:t>
            </w:r>
            <w:proofErr w:type="spellEnd"/>
            <w:r w:rsidRPr="00902581">
              <w:t xml:space="preserve"> = ± 0.39 </w:t>
            </w:r>
            <w:proofErr w:type="spellStart"/>
            <w:r w:rsidRPr="00902581">
              <w:t>μs</w:t>
            </w:r>
            <w:proofErr w:type="spellEnd"/>
            <w:r w:rsidRPr="00902581">
              <w:t xml:space="preserve"> corresponding to a position error of ±117 m.</w:t>
            </w:r>
          </w:p>
        </w:tc>
      </w:tr>
      <w:tr w:rsidR="0002654A" w:rsidRPr="00902581" w:rsidTr="00D21584">
        <w:tc>
          <w:tcPr>
            <w:tcW w:w="932" w:type="pct"/>
          </w:tcPr>
          <w:p w:rsidR="0002654A" w:rsidRPr="00902581" w:rsidRDefault="0002654A" w:rsidP="00D21584">
            <w:pPr>
              <w:rPr>
                <w:bCs/>
              </w:rPr>
            </w:pPr>
            <w:r w:rsidRPr="00902581">
              <w:rPr>
                <w:bCs/>
              </w:rPr>
              <w:t>Qualcomm Incorporated</w:t>
            </w:r>
          </w:p>
        </w:tc>
        <w:tc>
          <w:tcPr>
            <w:tcW w:w="4068" w:type="pct"/>
          </w:tcPr>
          <w:p w:rsidR="0002654A" w:rsidRPr="00902581" w:rsidRDefault="0002654A" w:rsidP="00D21584">
            <w:r w:rsidRPr="00902581">
              <w:t>Proposal 4:  In NTN, both UE autonomous and closed-loop time control are supported in connected mode.</w:t>
            </w:r>
          </w:p>
        </w:tc>
      </w:tr>
      <w:tr w:rsidR="00FA5E4A" w:rsidRPr="00902581" w:rsidTr="00D21584">
        <w:tc>
          <w:tcPr>
            <w:tcW w:w="932" w:type="pct"/>
          </w:tcPr>
          <w:p w:rsidR="00FA5E4A" w:rsidRPr="00902581" w:rsidRDefault="00FA5E4A" w:rsidP="00D21584">
            <w:pPr>
              <w:rPr>
                <w:bCs/>
              </w:rPr>
            </w:pPr>
            <w:r w:rsidRPr="00902581">
              <w:rPr>
                <w:bCs/>
              </w:rPr>
              <w:t>vivo</w:t>
            </w:r>
          </w:p>
        </w:tc>
        <w:tc>
          <w:tcPr>
            <w:tcW w:w="4068" w:type="pct"/>
          </w:tcPr>
          <w:p w:rsidR="00FA5E4A" w:rsidRPr="00902581" w:rsidRDefault="00261E26" w:rsidP="00D21584">
            <w:r w:rsidRPr="00902581">
              <w:t xml:space="preserve">Observation 3: The gNB needs to frequently send MAC CE to update common TA in NTN, which causes heavy </w:t>
            </w:r>
            <w:r w:rsidR="004E740F" w:rsidRPr="00902581">
              <w:t>signalling</w:t>
            </w:r>
            <w:r w:rsidRPr="00902581">
              <w:t xml:space="preserve"> overhead.</w:t>
            </w:r>
          </w:p>
          <w:p w:rsidR="00261E26" w:rsidRPr="00902581" w:rsidRDefault="00261E26" w:rsidP="00D21584">
            <w:r w:rsidRPr="00902581">
              <w:t>Proposal 3: Support to extend TA indication range in MAC CE for common TA adjustment in NTN.</w:t>
            </w:r>
          </w:p>
        </w:tc>
      </w:tr>
      <w:tr w:rsidR="004D6FAF" w:rsidRPr="00902581" w:rsidTr="00D21584">
        <w:tc>
          <w:tcPr>
            <w:tcW w:w="932" w:type="pct"/>
          </w:tcPr>
          <w:p w:rsidR="004D6FAF" w:rsidRPr="00902581" w:rsidRDefault="004D6FAF" w:rsidP="00D21584">
            <w:pPr>
              <w:rPr>
                <w:bCs/>
              </w:rPr>
            </w:pPr>
            <w:proofErr w:type="spellStart"/>
            <w:r w:rsidRPr="00902581">
              <w:rPr>
                <w:bCs/>
              </w:rPr>
              <w:t>CEWiT</w:t>
            </w:r>
            <w:proofErr w:type="spellEnd"/>
          </w:p>
        </w:tc>
        <w:tc>
          <w:tcPr>
            <w:tcW w:w="4068" w:type="pct"/>
          </w:tcPr>
          <w:p w:rsidR="004D6FAF" w:rsidRPr="00902581" w:rsidRDefault="004D6FAF" w:rsidP="00D21584">
            <w:r w:rsidRPr="00902581">
              <w:t>Proposal 3: gNB should provide the set of instructions to refine the TA estimated by UE.</w:t>
            </w:r>
          </w:p>
        </w:tc>
      </w:tr>
      <w:tr w:rsidR="00FA5E4A" w:rsidRPr="00902581" w:rsidTr="00D21584">
        <w:tc>
          <w:tcPr>
            <w:tcW w:w="932" w:type="pct"/>
          </w:tcPr>
          <w:p w:rsidR="00FA5E4A" w:rsidRPr="00902581" w:rsidRDefault="00660ABB" w:rsidP="00D21584">
            <w:pPr>
              <w:rPr>
                <w:bCs/>
              </w:rPr>
            </w:pPr>
            <w:r w:rsidRPr="00902581">
              <w:rPr>
                <w:bCs/>
              </w:rPr>
              <w:t>CATT</w:t>
            </w:r>
          </w:p>
        </w:tc>
        <w:tc>
          <w:tcPr>
            <w:tcW w:w="4068" w:type="pct"/>
          </w:tcPr>
          <w:p w:rsidR="00FA5E4A" w:rsidRPr="00902581" w:rsidRDefault="006D6252" w:rsidP="00D21584">
            <w:r w:rsidRPr="00902581">
              <w:t xml:space="preserve">Observation 4: In LEO scenario, gNB has to frequently send TA commands to the UE if merely based on closed-loop TA adjustment, which will introduce huge </w:t>
            </w:r>
            <w:proofErr w:type="spellStart"/>
            <w:r w:rsidRPr="00902581">
              <w:t>signaling</w:t>
            </w:r>
            <w:proofErr w:type="spellEnd"/>
            <w:r w:rsidRPr="00902581">
              <w:t xml:space="preserve"> overhead.</w:t>
            </w:r>
          </w:p>
          <w:p w:rsidR="00900DD5" w:rsidRPr="00902581" w:rsidRDefault="00900DD5" w:rsidP="00D21584">
            <w:r w:rsidRPr="00902581">
              <w:t>Observation 5: Open-loop TA compensation is necessary to relieve TA indication burden.</w:t>
            </w:r>
          </w:p>
          <w:p w:rsidR="004D6FAF" w:rsidRPr="00902581" w:rsidRDefault="004D6FAF" w:rsidP="004D6FAF">
            <w:r w:rsidRPr="00902581">
              <w:t>Proposal 6: Both open-loop and close-loop methods should be supported for TA maintenance in UL transmission of NTN.</w:t>
            </w:r>
          </w:p>
          <w:p w:rsidR="004D6FAF" w:rsidRPr="00902581" w:rsidRDefault="004D6FAF" w:rsidP="004D6FAF">
            <w:r w:rsidRPr="00902581">
              <w:t>Proposal 7: Supporting TA calculation and update autonomously based on GNSS and ephemeris information when UE being in connected mode is preferred.</w:t>
            </w:r>
          </w:p>
          <w:p w:rsidR="004D6FAF" w:rsidRPr="00902581" w:rsidRDefault="004D6FAF" w:rsidP="004D6FAF">
            <w:r w:rsidRPr="00902581">
              <w:t>Proposal 10: UE compensates finer timing variation of symbol and sample point level of service link, and the network compensates that of feeder link.</w:t>
            </w:r>
          </w:p>
        </w:tc>
      </w:tr>
      <w:tr w:rsidR="00FA5E4A" w:rsidRPr="00902581" w:rsidTr="00D21584">
        <w:tc>
          <w:tcPr>
            <w:tcW w:w="932" w:type="pct"/>
          </w:tcPr>
          <w:p w:rsidR="00FA5E4A" w:rsidRPr="00902581" w:rsidRDefault="00CB4D06" w:rsidP="00D21584">
            <w:pPr>
              <w:rPr>
                <w:bCs/>
              </w:rPr>
            </w:pPr>
            <w:r w:rsidRPr="00902581">
              <w:rPr>
                <w:bCs/>
              </w:rPr>
              <w:t>OPPO</w:t>
            </w:r>
          </w:p>
        </w:tc>
        <w:tc>
          <w:tcPr>
            <w:tcW w:w="4068" w:type="pct"/>
          </w:tcPr>
          <w:p w:rsidR="00FA5E4A" w:rsidRPr="00902581" w:rsidRDefault="00CB4D06" w:rsidP="00D21584">
            <w:r w:rsidRPr="00902581">
              <w:t xml:space="preserve">Observation 7: The legacy TN TA maintenance after RRC connection might suffer from unnecessary </w:t>
            </w:r>
            <w:r w:rsidR="0002654A" w:rsidRPr="00902581">
              <w:t>signalling</w:t>
            </w:r>
            <w:r w:rsidRPr="00902581">
              <w:t xml:space="preserve"> overhead and it can be reduced by relying on open-loop TA maintenance.</w:t>
            </w:r>
          </w:p>
          <w:p w:rsidR="004D6FAF" w:rsidRPr="00902581" w:rsidRDefault="004D6FAF" w:rsidP="00D21584">
            <w:r w:rsidRPr="00902581">
              <w:t>Proposal 4: NTN system should support open-loop TA maintenance by relying on UE autonomous TA adjustment.</w:t>
            </w:r>
          </w:p>
        </w:tc>
      </w:tr>
      <w:tr w:rsidR="00FA5E4A" w:rsidRPr="00902581" w:rsidTr="00D21584">
        <w:tc>
          <w:tcPr>
            <w:tcW w:w="932" w:type="pct"/>
          </w:tcPr>
          <w:p w:rsidR="00FA5E4A" w:rsidRPr="00902581" w:rsidRDefault="005D443E" w:rsidP="00D21584">
            <w:pPr>
              <w:rPr>
                <w:bCs/>
              </w:rPr>
            </w:pPr>
            <w:r w:rsidRPr="00902581">
              <w:rPr>
                <w:bCs/>
              </w:rPr>
              <w:lastRenderedPageBreak/>
              <w:t>Thales</w:t>
            </w:r>
          </w:p>
        </w:tc>
        <w:tc>
          <w:tcPr>
            <w:tcW w:w="4068" w:type="pct"/>
          </w:tcPr>
          <w:p w:rsidR="00FA5E4A" w:rsidRPr="00902581" w:rsidRDefault="005D443E" w:rsidP="0052254F">
            <w:r w:rsidRPr="00902581">
              <w:t>Observation 9.</w:t>
            </w:r>
            <w:r w:rsidRPr="00902581">
              <w:tab/>
              <w:t xml:space="preserve">In NGSO scenarios, the timing adjustment procedure may become challenging because the user-specific timing adjustment commands must be sent very often leading to critical DL </w:t>
            </w:r>
            <w:proofErr w:type="spellStart"/>
            <w:r w:rsidRPr="00902581">
              <w:t>signaling</w:t>
            </w:r>
            <w:proofErr w:type="spellEnd"/>
            <w:r w:rsidRPr="00902581">
              <w:t xml:space="preserve"> overhead.</w:t>
            </w:r>
          </w:p>
          <w:p w:rsidR="0002654A" w:rsidRPr="00902581" w:rsidRDefault="0002654A" w:rsidP="0002654A">
            <w:r w:rsidRPr="00902581">
              <w:t>Proposal 16.</w:t>
            </w:r>
            <w:r w:rsidRPr="00902581">
              <w:tab/>
              <w:t>RAN1 to investigate whether enabling GNSS-assisted TA update at UE side is a suitable solution for TA maintenance in NTN.</w:t>
            </w:r>
          </w:p>
          <w:p w:rsidR="0002654A" w:rsidRPr="00902581" w:rsidRDefault="0002654A" w:rsidP="0002654A">
            <w:r w:rsidRPr="00902581">
              <w:t>Proposal 17.</w:t>
            </w:r>
            <w:r w:rsidRPr="00902581">
              <w:tab/>
              <w:t>RAN1 to investigate whether time drift indications (assuming the UE can update its TA based on these indications) is a suitable solution for TA maintenance in NTN.</w:t>
            </w:r>
          </w:p>
        </w:tc>
      </w:tr>
      <w:tr w:rsidR="0002654A" w:rsidRPr="00902581" w:rsidTr="00D21584">
        <w:tc>
          <w:tcPr>
            <w:tcW w:w="932" w:type="pct"/>
          </w:tcPr>
          <w:p w:rsidR="0002654A" w:rsidRPr="00902581" w:rsidRDefault="0002654A" w:rsidP="00D21584">
            <w:pPr>
              <w:rPr>
                <w:bCs/>
              </w:rPr>
            </w:pPr>
            <w:r w:rsidRPr="00902581">
              <w:rPr>
                <w:bCs/>
              </w:rPr>
              <w:t xml:space="preserve">Ericsson </w:t>
            </w:r>
          </w:p>
        </w:tc>
        <w:tc>
          <w:tcPr>
            <w:tcW w:w="4068" w:type="pct"/>
          </w:tcPr>
          <w:p w:rsidR="0002654A" w:rsidRPr="00902581" w:rsidRDefault="0002654A" w:rsidP="008853FA">
            <w:r w:rsidRPr="00902581">
              <w:t>Proposal 8:</w:t>
            </w:r>
            <w:r w:rsidRPr="00902581">
              <w:tab/>
              <w:t>A UE supporting autonomous time correction for the service link in RRC_CONNECTED state should apply a TA at UL transmission comprising the estimated service link RTT and an additional offset based on broadcast information from the network.</w:t>
            </w:r>
          </w:p>
          <w:p w:rsidR="0002654A" w:rsidRPr="00902581" w:rsidRDefault="0002654A" w:rsidP="008853FA">
            <w:r w:rsidRPr="00902581">
              <w:t>Proposal 9:</w:t>
            </w:r>
            <w:r w:rsidRPr="00902581">
              <w:tab/>
              <w:t>UEs are allowed to autonomously adjust its TA to seamlessly continue its RRC connection after the service link switch from one satellite to another.</w:t>
            </w:r>
          </w:p>
          <w:p w:rsidR="0002654A" w:rsidRPr="00902581" w:rsidRDefault="0002654A" w:rsidP="008853FA">
            <w:r w:rsidRPr="00902581">
              <w:t>Proposal 15</w:t>
            </w:r>
            <w:r w:rsidRPr="00902581">
              <w:tab/>
              <w:t>NR NTN UE shall be capable of using an acquired GNSS position and satellite ephemeris to calculate pre-compensation of timing and frequency offset and apply the calculated values accordingly in RRC_IDLE, RRC_INACTIVE, and RRC_CONNECTED states.</w:t>
            </w:r>
          </w:p>
          <w:p w:rsidR="00E53C53" w:rsidRPr="00902581" w:rsidRDefault="0002654A" w:rsidP="00D21584">
            <w:r w:rsidRPr="00902581">
              <w:t>Proposal 16</w:t>
            </w:r>
            <w:r w:rsidRPr="00902581">
              <w:tab/>
              <w:t>It is up to RAN4 to determine the need for supporting GNSS measurement gaps in RRC_CONNECTED state.</w:t>
            </w:r>
            <w:r w:rsidR="00E53C53" w:rsidRPr="00902581">
              <w:t>.</w:t>
            </w:r>
          </w:p>
        </w:tc>
      </w:tr>
      <w:tr w:rsidR="0002654A" w:rsidRPr="00902581" w:rsidTr="00D21584">
        <w:tc>
          <w:tcPr>
            <w:tcW w:w="932" w:type="pct"/>
          </w:tcPr>
          <w:p w:rsidR="0002654A" w:rsidRPr="00902581" w:rsidRDefault="0002654A" w:rsidP="00D21584">
            <w:pPr>
              <w:rPr>
                <w:bCs/>
              </w:rPr>
            </w:pPr>
            <w:r w:rsidRPr="00902581">
              <w:rPr>
                <w:bCs/>
              </w:rPr>
              <w:t>Apple</w:t>
            </w:r>
          </w:p>
        </w:tc>
        <w:tc>
          <w:tcPr>
            <w:tcW w:w="4068" w:type="pct"/>
          </w:tcPr>
          <w:p w:rsidR="00E53C53" w:rsidRPr="00902581" w:rsidRDefault="0002654A" w:rsidP="008853FA">
            <w:r w:rsidRPr="00902581">
              <w:t>Proposal 7: UE autonomously updates its timing advance value based on timing drift rate.</w:t>
            </w:r>
          </w:p>
        </w:tc>
      </w:tr>
      <w:tr w:rsidR="004D6FAF" w:rsidRPr="00902581" w:rsidTr="00D21584">
        <w:tc>
          <w:tcPr>
            <w:tcW w:w="932" w:type="pct"/>
          </w:tcPr>
          <w:p w:rsidR="004D6FAF" w:rsidRPr="00902581" w:rsidRDefault="004D6FAF" w:rsidP="00D21584">
            <w:pPr>
              <w:rPr>
                <w:bCs/>
              </w:rPr>
            </w:pPr>
            <w:proofErr w:type="spellStart"/>
            <w:r w:rsidRPr="00902581">
              <w:rPr>
                <w:bCs/>
              </w:rPr>
              <w:t>Spreadtrum</w:t>
            </w:r>
            <w:proofErr w:type="spellEnd"/>
            <w:r w:rsidRPr="00902581">
              <w:rPr>
                <w:bCs/>
              </w:rPr>
              <w:t xml:space="preserve"> Communications</w:t>
            </w:r>
          </w:p>
        </w:tc>
        <w:tc>
          <w:tcPr>
            <w:tcW w:w="4068" w:type="pct"/>
          </w:tcPr>
          <w:p w:rsidR="004D6FAF" w:rsidRPr="00902581" w:rsidRDefault="004D6FAF" w:rsidP="008853FA">
            <w:r w:rsidRPr="00902581">
              <w:t>Proposal 4: Self-estimated UE specific TA drift rate should be supported for TA Maintenance procedure.</w:t>
            </w:r>
          </w:p>
        </w:tc>
      </w:tr>
      <w:tr w:rsidR="004D6FAF" w:rsidRPr="00902581" w:rsidTr="00D21584">
        <w:tc>
          <w:tcPr>
            <w:tcW w:w="932" w:type="pct"/>
          </w:tcPr>
          <w:p w:rsidR="004D6FAF" w:rsidRPr="00902581" w:rsidRDefault="004D6FAF" w:rsidP="00D21584">
            <w:pPr>
              <w:rPr>
                <w:bCs/>
              </w:rPr>
            </w:pPr>
            <w:proofErr w:type="spellStart"/>
            <w:r w:rsidRPr="00902581">
              <w:rPr>
                <w:bCs/>
              </w:rPr>
              <w:t>Xiaomi</w:t>
            </w:r>
            <w:proofErr w:type="spellEnd"/>
          </w:p>
        </w:tc>
        <w:tc>
          <w:tcPr>
            <w:tcW w:w="4068" w:type="pct"/>
          </w:tcPr>
          <w:p w:rsidR="004D6FAF" w:rsidRPr="00902581" w:rsidRDefault="004D6FAF" w:rsidP="008853FA">
            <w:r w:rsidRPr="00902581">
              <w:t>Proposal 4: Open and closed loop mechanisms for TA adjustment should be supported in NTN.</w:t>
            </w:r>
          </w:p>
          <w:p w:rsidR="004D6FAF" w:rsidRPr="00902581" w:rsidRDefault="004D6FAF" w:rsidP="008853FA">
            <w:r w:rsidRPr="00902581">
              <w:t>Proposal 5: TA Maintenance mechanism based DCI should be considered.</w:t>
            </w:r>
          </w:p>
        </w:tc>
      </w:tr>
      <w:tr w:rsidR="00E53C53" w:rsidRPr="00902581" w:rsidTr="00D21584">
        <w:tc>
          <w:tcPr>
            <w:tcW w:w="932" w:type="pct"/>
          </w:tcPr>
          <w:p w:rsidR="00E53C53" w:rsidRPr="00902581" w:rsidRDefault="00E53C53" w:rsidP="00D21584">
            <w:pPr>
              <w:rPr>
                <w:bCs/>
              </w:rPr>
            </w:pPr>
            <w:r w:rsidRPr="00902581">
              <w:t xml:space="preserve">Huawei, </w:t>
            </w:r>
            <w:proofErr w:type="spellStart"/>
            <w:r w:rsidRPr="00902581">
              <w:t>HiSilicon</w:t>
            </w:r>
            <w:proofErr w:type="spellEnd"/>
          </w:p>
        </w:tc>
        <w:tc>
          <w:tcPr>
            <w:tcW w:w="4068" w:type="pct"/>
          </w:tcPr>
          <w:p w:rsidR="00E53C53" w:rsidRPr="00902581" w:rsidRDefault="00E53C53" w:rsidP="008853FA">
            <w:r w:rsidRPr="00902581">
              <w:t>Observation 11: Timing drift rate is needed considering accuracy and timing tracking of feeder link.</w:t>
            </w:r>
          </w:p>
          <w:p w:rsidR="00E53C53" w:rsidRPr="00902581" w:rsidRDefault="00E53C53" w:rsidP="008853FA">
            <w:r w:rsidRPr="00902581">
              <w:t>Proposal 7: The timing drift rate is indicated by the gNB.</w:t>
            </w:r>
          </w:p>
          <w:p w:rsidR="00B9374E" w:rsidRPr="00902581" w:rsidRDefault="00B9374E" w:rsidP="00B9374E">
            <w:r w:rsidRPr="00902581">
              <w:t>Observation 12: The TA value may become outdated when it arrived at the UE in LEO based NTN.</w:t>
            </w:r>
          </w:p>
          <w:p w:rsidR="00B9374E" w:rsidRPr="00902581" w:rsidRDefault="00B9374E" w:rsidP="00B9374E">
            <w:r w:rsidRPr="00902581">
              <w:t>Proposal 8: The network should pre-correct the indicated TA with the drifted parts when sending out the TA command.</w:t>
            </w:r>
          </w:p>
        </w:tc>
      </w:tr>
      <w:tr w:rsidR="00F43AA3" w:rsidRPr="00902581" w:rsidTr="00D21584">
        <w:tc>
          <w:tcPr>
            <w:tcW w:w="932" w:type="pct"/>
          </w:tcPr>
          <w:p w:rsidR="00F43AA3" w:rsidRPr="00902581" w:rsidRDefault="00F43AA3" w:rsidP="00D21584">
            <w:pPr>
              <w:rPr>
                <w:bCs/>
              </w:rPr>
            </w:pPr>
            <w:r w:rsidRPr="00902581">
              <w:rPr>
                <w:bCs/>
              </w:rPr>
              <w:t>Samsung</w:t>
            </w:r>
          </w:p>
        </w:tc>
        <w:tc>
          <w:tcPr>
            <w:tcW w:w="4068" w:type="pct"/>
          </w:tcPr>
          <w:p w:rsidR="00F43AA3" w:rsidRPr="00902581" w:rsidRDefault="00F43AA3" w:rsidP="008853FA">
            <w:r w:rsidRPr="00902581">
              <w:t>Proposal 5: The gNB signals common TA drift rate to enable autonomous TA update at UE.</w:t>
            </w:r>
          </w:p>
          <w:p w:rsidR="00F43AA3" w:rsidRPr="00902581" w:rsidRDefault="00F43AA3" w:rsidP="008853FA">
            <w:r w:rsidRPr="00902581">
              <w:t xml:space="preserve">Proposal 6: The gNB can jointly signal common TA drift rate and Doppler shift such as the UE derives Doppler shift from common TA drift rate </w:t>
            </w:r>
            <w:proofErr w:type="spellStart"/>
            <w:r w:rsidRPr="00902581">
              <w:t>signaled</w:t>
            </w:r>
            <w:proofErr w:type="spellEnd"/>
            <w:r w:rsidRPr="00902581">
              <w:t xml:space="preserve"> by gNB or vice versa.</w:t>
            </w:r>
          </w:p>
        </w:tc>
      </w:tr>
      <w:tr w:rsidR="00F43AA3" w:rsidRPr="00902581" w:rsidTr="00D21584">
        <w:tc>
          <w:tcPr>
            <w:tcW w:w="932" w:type="pct"/>
          </w:tcPr>
          <w:p w:rsidR="00F43AA3" w:rsidRPr="00902581" w:rsidRDefault="00F43AA3" w:rsidP="00D21584">
            <w:pPr>
              <w:rPr>
                <w:bCs/>
              </w:rPr>
            </w:pPr>
            <w:r w:rsidRPr="00902581">
              <w:rPr>
                <w:bCs/>
              </w:rPr>
              <w:t>Sony</w:t>
            </w:r>
          </w:p>
        </w:tc>
        <w:tc>
          <w:tcPr>
            <w:tcW w:w="4068" w:type="pct"/>
          </w:tcPr>
          <w:p w:rsidR="00F43AA3" w:rsidRPr="00902581" w:rsidRDefault="00F43AA3" w:rsidP="008853FA">
            <w:r w:rsidRPr="00902581">
              <w:t>Observation 4: Inter symbol interference will be caused by out of alignment TA due to the movement of the satellite.</w:t>
            </w:r>
          </w:p>
          <w:p w:rsidR="00F43AA3" w:rsidRPr="00902581" w:rsidRDefault="00F43AA3" w:rsidP="008853FA">
            <w:r w:rsidRPr="00902581">
              <w:t>Observation 5: Applying timing drift rate TA compensation can reduce the inter symbol interference.</w:t>
            </w:r>
          </w:p>
          <w:p w:rsidR="00F43AA3" w:rsidRPr="00902581" w:rsidRDefault="00F43AA3" w:rsidP="008853FA">
            <w:r w:rsidRPr="00902581">
              <w:t>Proposal 5: RAN1 should support the signalling of TA drift rate information to the UEs in a beam specific manner.</w:t>
            </w:r>
          </w:p>
        </w:tc>
      </w:tr>
      <w:tr w:rsidR="00F43AA3" w:rsidRPr="00902581" w:rsidTr="00D21584">
        <w:tc>
          <w:tcPr>
            <w:tcW w:w="932" w:type="pct"/>
          </w:tcPr>
          <w:p w:rsidR="00F43AA3" w:rsidRPr="00902581" w:rsidRDefault="00F43AA3" w:rsidP="00D21584">
            <w:pPr>
              <w:rPr>
                <w:bCs/>
              </w:rPr>
            </w:pPr>
            <w:r w:rsidRPr="00902581">
              <w:rPr>
                <w:bCs/>
              </w:rPr>
              <w:t>ETRI</w:t>
            </w:r>
          </w:p>
        </w:tc>
        <w:tc>
          <w:tcPr>
            <w:tcW w:w="4068" w:type="pct"/>
          </w:tcPr>
          <w:p w:rsidR="00F43AA3" w:rsidRPr="00902581" w:rsidRDefault="00F43AA3" w:rsidP="008853FA">
            <w:r w:rsidRPr="00902581">
              <w:t>Proposal 3:</w:t>
            </w:r>
            <w:r w:rsidRPr="00902581">
              <w:tab/>
              <w:t xml:space="preserve">For TA maintenance, the gNB can transmit a timing drift rate to the UE. The timing drift rate for the service link can be a UE-specific parameter. The UE can periodically perform the autonomous TA update according to the indication of the gNB. In the case of autonomous TA update of the UE, the gNB can indicate the reference time for </w:t>
            </w:r>
            <w:proofErr w:type="spellStart"/>
            <w:r w:rsidRPr="00902581">
              <w:t>TAold</w:t>
            </w:r>
            <w:proofErr w:type="spellEnd"/>
            <w:r w:rsidRPr="00902581">
              <w:t xml:space="preserve"> to the UE for TA </w:t>
            </w:r>
            <w:proofErr w:type="spellStart"/>
            <w:r w:rsidRPr="00902581">
              <w:t>ajustment</w:t>
            </w:r>
            <w:proofErr w:type="spellEnd"/>
            <w:r w:rsidRPr="00902581">
              <w:t>.</w:t>
            </w:r>
          </w:p>
        </w:tc>
      </w:tr>
    </w:tbl>
    <w:p w:rsidR="003910D5" w:rsidRPr="00902581" w:rsidRDefault="003910D5" w:rsidP="00F9597F">
      <w:pPr>
        <w:pStyle w:val="Doc-text2"/>
        <w:ind w:left="0" w:firstLine="0"/>
        <w:rPr>
          <w:rFonts w:ascii="Times New Roman" w:hAnsi="Times New Roman" w:cs="Times New Roman"/>
          <w:b/>
          <w:sz w:val="20"/>
          <w:lang w:val="en-US" w:eastAsia="en-US"/>
        </w:rPr>
      </w:pPr>
    </w:p>
    <w:p w:rsidR="00F9597F" w:rsidRPr="00902581" w:rsidRDefault="00F9597F" w:rsidP="004C2E4C">
      <w:pPr>
        <w:pStyle w:val="Titre3"/>
        <w:rPr>
          <w:lang w:val="fr-FR"/>
        </w:rPr>
      </w:pPr>
      <w:bookmarkStart w:id="15" w:name="_Toc55233905"/>
      <w:r w:rsidRPr="00902581">
        <w:lastRenderedPageBreak/>
        <w:t>Company views</w:t>
      </w:r>
      <w:bookmarkEnd w:id="15"/>
    </w:p>
    <w:p w:rsidR="007F1AA1" w:rsidRPr="00902581" w:rsidRDefault="00A6787F" w:rsidP="00F9597F">
      <w:pPr>
        <w:pStyle w:val="DraftProposal"/>
        <w:numPr>
          <w:ilvl w:val="0"/>
          <w:numId w:val="0"/>
        </w:numPr>
        <w:rPr>
          <w:rFonts w:ascii="Times New Roman" w:hAnsi="Times New Roman" w:cs="Times New Roman"/>
          <w:b w:val="0"/>
          <w:sz w:val="20"/>
          <w:szCs w:val="20"/>
        </w:rPr>
      </w:pPr>
      <w:r w:rsidRPr="00902581">
        <w:rPr>
          <w:rFonts w:ascii="Times New Roman" w:hAnsi="Times New Roman" w:cs="Times New Roman"/>
          <w:b w:val="0"/>
          <w:sz w:val="20"/>
          <w:szCs w:val="20"/>
        </w:rPr>
        <w:t xml:space="preserve">All the 3 solutions mentioned above have been discussed by the different companies. Even though in some contributions there </w:t>
      </w:r>
      <w:r w:rsidR="008F6916" w:rsidRPr="00902581">
        <w:rPr>
          <w:rFonts w:ascii="Times New Roman" w:hAnsi="Times New Roman" w:cs="Times New Roman"/>
          <w:b w:val="0"/>
          <w:sz w:val="20"/>
          <w:szCs w:val="20"/>
        </w:rPr>
        <w:t>is</w:t>
      </w:r>
      <w:r w:rsidRPr="00902581">
        <w:rPr>
          <w:rFonts w:ascii="Times New Roman" w:hAnsi="Times New Roman" w:cs="Times New Roman"/>
          <w:b w:val="0"/>
          <w:sz w:val="20"/>
          <w:szCs w:val="20"/>
        </w:rPr>
        <w:t xml:space="preserve"> some confusion be</w:t>
      </w:r>
      <w:r w:rsidR="008F6916" w:rsidRPr="00902581">
        <w:rPr>
          <w:rFonts w:ascii="Times New Roman" w:hAnsi="Times New Roman" w:cs="Times New Roman"/>
          <w:b w:val="0"/>
          <w:sz w:val="20"/>
          <w:szCs w:val="20"/>
        </w:rPr>
        <w:t>tween solution#1 and solution#2:</w:t>
      </w:r>
      <w:r w:rsidRPr="00902581">
        <w:rPr>
          <w:rFonts w:ascii="Times New Roman" w:hAnsi="Times New Roman" w:cs="Times New Roman"/>
          <w:b w:val="0"/>
          <w:sz w:val="20"/>
          <w:szCs w:val="20"/>
        </w:rPr>
        <w:t xml:space="preserve"> It is not clear if the proposed open loop solution is referring to  </w:t>
      </w:r>
      <w:r w:rsidR="006B2F7E" w:rsidRPr="00902581">
        <w:rPr>
          <w:rFonts w:ascii="Times New Roman" w:hAnsi="Times New Roman" w:cs="Times New Roman"/>
          <w:b w:val="0"/>
          <w:sz w:val="20"/>
          <w:szCs w:val="20"/>
        </w:rPr>
        <w:t>s</w:t>
      </w:r>
      <w:r w:rsidRPr="00902581">
        <w:rPr>
          <w:rFonts w:ascii="Times New Roman" w:hAnsi="Times New Roman" w:cs="Times New Roman"/>
          <w:b w:val="0"/>
          <w:sz w:val="20"/>
          <w:szCs w:val="20"/>
        </w:rPr>
        <w:t>olution #1-Open loop only or solution #2-Combined Open and closed loop</w:t>
      </w:r>
    </w:p>
    <w:p w:rsidR="00A73822" w:rsidRPr="00902581" w:rsidRDefault="00D03CBD" w:rsidP="00F9597F">
      <w:pPr>
        <w:pStyle w:val="DraftProposal"/>
        <w:numPr>
          <w:ilvl w:val="0"/>
          <w:numId w:val="0"/>
        </w:numPr>
        <w:rPr>
          <w:rFonts w:ascii="Times New Roman" w:hAnsi="Times New Roman" w:cs="Times New Roman"/>
          <w:b w:val="0"/>
          <w:sz w:val="20"/>
          <w:szCs w:val="20"/>
        </w:rPr>
      </w:pPr>
      <w:r w:rsidRPr="00902581">
        <w:rPr>
          <w:rFonts w:ascii="Times New Roman" w:hAnsi="Times New Roman" w:cs="Times New Roman"/>
          <w:b w:val="0"/>
          <w:sz w:val="20"/>
          <w:szCs w:val="20"/>
        </w:rPr>
        <w:t xml:space="preserve">Furthermore, a company is proposing to </w:t>
      </w:r>
      <w:r w:rsidR="00A73822" w:rsidRPr="00902581">
        <w:rPr>
          <w:rFonts w:ascii="Times New Roman" w:hAnsi="Times New Roman" w:cs="Times New Roman"/>
          <w:b w:val="0"/>
          <w:sz w:val="20"/>
          <w:szCs w:val="20"/>
        </w:rPr>
        <w:t>extend TA indication range in MAC CE for common TA adjustment in NTN.</w:t>
      </w:r>
    </w:p>
    <w:p w:rsidR="00B30730" w:rsidRPr="00902581" w:rsidRDefault="00D03CBD" w:rsidP="00B30730">
      <w:r w:rsidRPr="00902581">
        <w:rPr>
          <w:lang w:val="en-US"/>
        </w:rPr>
        <w:t xml:space="preserve">And another company proposed to consider </w:t>
      </w:r>
      <w:r w:rsidR="00B30730" w:rsidRPr="00902581">
        <w:t xml:space="preserve">TA </w:t>
      </w:r>
      <w:r w:rsidRPr="00902581">
        <w:t>Maintenance mechanism based DCI.</w:t>
      </w:r>
    </w:p>
    <w:p w:rsidR="00D03CBD" w:rsidRPr="00902581" w:rsidRDefault="00D03CBD" w:rsidP="00B30730">
      <w:r w:rsidRPr="00902581">
        <w:t xml:space="preserve">There are few proposals regarding the drift rate indication: </w:t>
      </w:r>
    </w:p>
    <w:p w:rsidR="00B30730" w:rsidRPr="00902581" w:rsidRDefault="00D03CBD" w:rsidP="00B30730">
      <w:r w:rsidRPr="00902581">
        <w:t>a company is proposing to</w:t>
      </w:r>
      <w:r w:rsidRPr="00902581">
        <w:rPr>
          <w:b/>
        </w:rPr>
        <w:t xml:space="preserve"> </w:t>
      </w:r>
      <w:r w:rsidR="00B30730" w:rsidRPr="00902581">
        <w:t>support the signalling of TA drift rate information to the UEs in a beam specific manner</w:t>
      </w:r>
    </w:p>
    <w:p w:rsidR="00B30730" w:rsidRPr="00902581" w:rsidRDefault="00B30730" w:rsidP="00B30730">
      <w:pPr>
        <w:rPr>
          <w:highlight w:val="cyan"/>
          <w:lang w:val="en-US"/>
        </w:rPr>
      </w:pPr>
      <w:r w:rsidRPr="00902581">
        <w:t>For TA maintenance, the gNB can transmit a timing drift rate to the UE. The timing drift rate for the service link can be a UE-specific parameter</w:t>
      </w:r>
    </w:p>
    <w:p w:rsidR="006B2F7E" w:rsidRPr="00902581" w:rsidRDefault="006B2F7E" w:rsidP="006B2F7E">
      <w:r w:rsidRPr="00902581">
        <w:t>The gNB signals common TA drift rate to enable autonomous TA update at UE</w:t>
      </w:r>
    </w:p>
    <w:p w:rsidR="00D03CBD" w:rsidRPr="00902581" w:rsidRDefault="00D03CBD" w:rsidP="00D03CBD">
      <w:pPr>
        <w:pStyle w:val="DraftProposal"/>
        <w:numPr>
          <w:ilvl w:val="0"/>
          <w:numId w:val="0"/>
        </w:numPr>
        <w:rPr>
          <w:rFonts w:ascii="Times New Roman" w:hAnsi="Times New Roman" w:cs="Times New Roman"/>
          <w:b w:val="0"/>
        </w:rPr>
      </w:pPr>
      <w:r w:rsidRPr="00902581">
        <w:rPr>
          <w:rFonts w:ascii="Times New Roman" w:hAnsi="Times New Roman" w:cs="Times New Roman"/>
          <w:b w:val="0"/>
          <w:sz w:val="20"/>
          <w:szCs w:val="20"/>
        </w:rPr>
        <w:t>The connected UE can autonomously adjust the TA to compensate the impact of the timing drift within sp</w:t>
      </w:r>
      <w:r w:rsidRPr="00902581">
        <w:rPr>
          <w:rFonts w:ascii="Times New Roman" w:hAnsi="Times New Roman" w:cs="Times New Roman"/>
          <w:b w:val="0"/>
        </w:rPr>
        <w:t>ecified maximum transmission timing error ±</w:t>
      </w:r>
      <w:proofErr w:type="spellStart"/>
      <w:r w:rsidRPr="00902581">
        <w:rPr>
          <w:rFonts w:ascii="Times New Roman" w:hAnsi="Times New Roman" w:cs="Times New Roman"/>
          <w:b w:val="0"/>
        </w:rPr>
        <w:t>Te</w:t>
      </w:r>
      <w:proofErr w:type="spellEnd"/>
      <w:r w:rsidRPr="00902581">
        <w:rPr>
          <w:rFonts w:ascii="Times New Roman" w:hAnsi="Times New Roman" w:cs="Times New Roman"/>
          <w:b w:val="0"/>
        </w:rPr>
        <w:t xml:space="preserve"> = ± 0.39 </w:t>
      </w:r>
      <w:proofErr w:type="spellStart"/>
      <w:r w:rsidRPr="00902581">
        <w:rPr>
          <w:rFonts w:ascii="Times New Roman" w:hAnsi="Times New Roman" w:cs="Times New Roman"/>
          <w:b w:val="0"/>
        </w:rPr>
        <w:t>μs</w:t>
      </w:r>
      <w:proofErr w:type="spellEnd"/>
    </w:p>
    <w:p w:rsidR="00D03CBD" w:rsidRPr="00902581" w:rsidRDefault="00D03CBD" w:rsidP="006B2F7E">
      <w:pPr>
        <w:rPr>
          <w:lang w:val="en-US"/>
        </w:rPr>
      </w:pPr>
    </w:p>
    <w:p w:rsidR="00EF565D" w:rsidRPr="00902581" w:rsidRDefault="00EF565D" w:rsidP="00EF565D">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 xml:space="preserve">Initial proposal </w:t>
      </w:r>
      <w:r w:rsidR="007C2F4F">
        <w:rPr>
          <w:rFonts w:ascii="Times New Roman" w:hAnsi="Times New Roman" w:cs="Times New Roman"/>
          <w:highlight w:val="cyan"/>
        </w:rPr>
        <w:t>2</w:t>
      </w:r>
      <w:r w:rsidR="007C2F4F">
        <w:rPr>
          <w:rFonts w:ascii="Times New Roman" w:hAnsi="Times New Roman" w:cs="Times New Roman"/>
        </w:rPr>
        <w:t>-1</w:t>
      </w:r>
      <w:r w:rsidRPr="00902581">
        <w:rPr>
          <w:rFonts w:ascii="Times New Roman" w:hAnsi="Times New Roman" w:cs="Times New Roman"/>
        </w:rPr>
        <w:t xml:space="preserve">: </w:t>
      </w:r>
    </w:p>
    <w:p w:rsidR="00EF565D" w:rsidRDefault="006A239A" w:rsidP="00EF565D">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For TA update in connected mode</w:t>
      </w:r>
      <w:r w:rsidR="00EF565D" w:rsidRPr="00902581">
        <w:rPr>
          <w:rFonts w:ascii="Times New Roman" w:hAnsi="Times New Roman" w:cs="Times New Roman"/>
          <w:sz w:val="20"/>
        </w:rPr>
        <w:t>, down-select one solution as baseline:</w:t>
      </w:r>
    </w:p>
    <w:p w:rsidR="00A44433" w:rsidRDefault="00A44433" w:rsidP="00A44433">
      <w:pPr>
        <w:pStyle w:val="Doc-text2"/>
        <w:numPr>
          <w:ilvl w:val="0"/>
          <w:numId w:val="46"/>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w:t>
      </w:r>
      <w:r>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1: Open loop only</w:t>
      </w:r>
    </w:p>
    <w:p w:rsidR="00A44433" w:rsidRDefault="00A44433" w:rsidP="00A44433">
      <w:pPr>
        <w:pStyle w:val="Doc-text2"/>
        <w:numPr>
          <w:ilvl w:val="0"/>
          <w:numId w:val="46"/>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#2</w:t>
      </w:r>
      <w:r>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 Combined Open and closed loop</w:t>
      </w:r>
    </w:p>
    <w:p w:rsidR="00A44433" w:rsidRPr="00902581" w:rsidRDefault="00A44433" w:rsidP="00A44433">
      <w:pPr>
        <w:pStyle w:val="Doc-text2"/>
        <w:numPr>
          <w:ilvl w:val="0"/>
          <w:numId w:val="46"/>
        </w:numPr>
        <w:rPr>
          <w:rFonts w:ascii="Times New Roman" w:hAnsi="Times New Roman" w:cs="Times New Roman"/>
          <w:b/>
          <w:sz w:val="20"/>
          <w:lang w:val="en-US" w:eastAsia="en-US"/>
        </w:rPr>
      </w:pPr>
      <w:r w:rsidRPr="00902581">
        <w:rPr>
          <w:rFonts w:ascii="Times New Roman" w:hAnsi="Times New Roman" w:cs="Times New Roman"/>
          <w:b/>
          <w:sz w:val="20"/>
          <w:lang w:val="en-US" w:eastAsia="en-US"/>
        </w:rPr>
        <w:t>Solution #</w:t>
      </w:r>
      <w:r>
        <w:rPr>
          <w:rFonts w:ascii="Times New Roman" w:hAnsi="Times New Roman" w:cs="Times New Roman"/>
          <w:b/>
          <w:sz w:val="20"/>
          <w:lang w:val="en-US" w:eastAsia="en-US"/>
        </w:rPr>
        <w:t>2-</w:t>
      </w:r>
      <w:r w:rsidRPr="00902581">
        <w:rPr>
          <w:rFonts w:ascii="Times New Roman" w:hAnsi="Times New Roman" w:cs="Times New Roman"/>
          <w:b/>
          <w:sz w:val="20"/>
          <w:lang w:val="en-US" w:eastAsia="en-US"/>
        </w:rPr>
        <w:t>3: Closed loop only</w:t>
      </w:r>
    </w:p>
    <w:p w:rsidR="00A44433" w:rsidRPr="007C2F4F" w:rsidRDefault="00A44433" w:rsidP="007C2F4F">
      <w:pPr>
        <w:rPr>
          <w:lang w:val="en-US"/>
        </w:rPr>
      </w:pPr>
    </w:p>
    <w:p w:rsidR="00776631" w:rsidRPr="00902581" w:rsidRDefault="00776631" w:rsidP="00776631">
      <w:pPr>
        <w:rPr>
          <w:lang w:val="en-US"/>
        </w:rPr>
      </w:pPr>
    </w:p>
    <w:tbl>
      <w:tblPr>
        <w:tblStyle w:val="Grilledutableau"/>
        <w:tblW w:w="10188" w:type="dxa"/>
        <w:tblLook w:val="04A0" w:firstRow="1" w:lastRow="0" w:firstColumn="1" w:lastColumn="0" w:noHBand="0" w:noVBand="1"/>
      </w:tblPr>
      <w:tblGrid>
        <w:gridCol w:w="1728"/>
        <w:gridCol w:w="2790"/>
        <w:gridCol w:w="2700"/>
        <w:gridCol w:w="2970"/>
      </w:tblGrid>
      <w:tr w:rsidR="00EF565D" w:rsidRPr="00902581" w:rsidTr="008853FA">
        <w:tc>
          <w:tcPr>
            <w:tcW w:w="1728" w:type="dxa"/>
            <w:shd w:val="clear" w:color="auto" w:fill="00B0F0"/>
            <w:vAlign w:val="center"/>
          </w:tcPr>
          <w:p w:rsidR="00EF565D" w:rsidRPr="00902581" w:rsidRDefault="00EF565D" w:rsidP="008853FA">
            <w:pPr>
              <w:pStyle w:val="Corpsdetexte"/>
              <w:spacing w:line="256" w:lineRule="auto"/>
              <w:rPr>
                <w:b/>
                <w:color w:val="FFFFFF" w:themeColor="background1"/>
              </w:rPr>
            </w:pPr>
            <w:r w:rsidRPr="00902581">
              <w:rPr>
                <w:b/>
                <w:color w:val="FFFFFF" w:themeColor="background1"/>
              </w:rPr>
              <w:t>Company</w:t>
            </w:r>
          </w:p>
        </w:tc>
        <w:tc>
          <w:tcPr>
            <w:tcW w:w="2790" w:type="dxa"/>
            <w:shd w:val="clear" w:color="auto" w:fill="00B0F0"/>
            <w:vAlign w:val="center"/>
          </w:tcPr>
          <w:p w:rsidR="00EF565D" w:rsidRPr="00902581" w:rsidRDefault="00EF565D" w:rsidP="008853FA">
            <w:pPr>
              <w:pStyle w:val="Corpsdetexte"/>
              <w:spacing w:line="256" w:lineRule="auto"/>
              <w:rPr>
                <w:b/>
                <w:color w:val="FFFFFF" w:themeColor="background1"/>
              </w:rPr>
            </w:pPr>
            <w:r w:rsidRPr="00902581">
              <w:rPr>
                <w:b/>
                <w:color w:val="FFFFFF" w:themeColor="background1"/>
              </w:rPr>
              <w:t>First preference</w:t>
            </w:r>
          </w:p>
        </w:tc>
        <w:tc>
          <w:tcPr>
            <w:tcW w:w="2700" w:type="dxa"/>
            <w:shd w:val="clear" w:color="auto" w:fill="00B0F0"/>
            <w:vAlign w:val="center"/>
          </w:tcPr>
          <w:p w:rsidR="00EF565D" w:rsidRPr="00902581" w:rsidRDefault="00EF565D" w:rsidP="008853FA">
            <w:pPr>
              <w:pStyle w:val="Corpsdetexte"/>
              <w:spacing w:line="256" w:lineRule="auto"/>
              <w:rPr>
                <w:b/>
                <w:color w:val="FFFFFF" w:themeColor="background1"/>
              </w:rPr>
            </w:pPr>
            <w:r w:rsidRPr="00902581">
              <w:rPr>
                <w:b/>
                <w:color w:val="FFFFFF" w:themeColor="background1"/>
              </w:rPr>
              <w:t>Second preference</w:t>
            </w:r>
          </w:p>
        </w:tc>
        <w:tc>
          <w:tcPr>
            <w:tcW w:w="2970" w:type="dxa"/>
            <w:shd w:val="clear" w:color="auto" w:fill="00B0F0"/>
            <w:vAlign w:val="center"/>
          </w:tcPr>
          <w:p w:rsidR="00EF565D" w:rsidRPr="00902581" w:rsidRDefault="00EF565D" w:rsidP="008853FA">
            <w:pPr>
              <w:pStyle w:val="Corpsdetexte"/>
              <w:spacing w:line="256" w:lineRule="auto"/>
              <w:rPr>
                <w:b/>
                <w:color w:val="FFFFFF" w:themeColor="background1"/>
              </w:rPr>
            </w:pPr>
            <w:r w:rsidRPr="00902581">
              <w:rPr>
                <w:b/>
                <w:color w:val="FFFFFF" w:themeColor="background1"/>
              </w:rPr>
              <w:t>Unacceptable solution(s)</w:t>
            </w:r>
          </w:p>
        </w:tc>
      </w:tr>
      <w:tr w:rsidR="00EF565D" w:rsidRPr="00902581" w:rsidTr="008853FA">
        <w:tc>
          <w:tcPr>
            <w:tcW w:w="1728" w:type="dxa"/>
          </w:tcPr>
          <w:p w:rsidR="00EF565D" w:rsidRPr="00902581" w:rsidRDefault="00EF565D" w:rsidP="008853FA">
            <w:pPr>
              <w:pStyle w:val="Corpsdetexte"/>
              <w:spacing w:line="256" w:lineRule="auto"/>
            </w:pPr>
          </w:p>
        </w:tc>
        <w:tc>
          <w:tcPr>
            <w:tcW w:w="2790" w:type="dxa"/>
          </w:tcPr>
          <w:p w:rsidR="00EF565D" w:rsidRPr="00902581" w:rsidRDefault="00EF565D" w:rsidP="008853FA">
            <w:pPr>
              <w:pStyle w:val="Corpsdetexte"/>
              <w:spacing w:line="256" w:lineRule="auto"/>
            </w:pPr>
          </w:p>
        </w:tc>
        <w:tc>
          <w:tcPr>
            <w:tcW w:w="2700" w:type="dxa"/>
          </w:tcPr>
          <w:p w:rsidR="00EF565D" w:rsidRPr="00902581" w:rsidRDefault="00EF565D" w:rsidP="008853FA">
            <w:pPr>
              <w:pStyle w:val="Corpsdetexte"/>
              <w:spacing w:line="256" w:lineRule="auto"/>
            </w:pPr>
          </w:p>
        </w:tc>
        <w:tc>
          <w:tcPr>
            <w:tcW w:w="2970" w:type="dxa"/>
          </w:tcPr>
          <w:p w:rsidR="00EF565D" w:rsidRPr="00902581" w:rsidRDefault="00EF565D" w:rsidP="008853FA">
            <w:pPr>
              <w:pStyle w:val="Corpsdetexte"/>
              <w:spacing w:line="256" w:lineRule="auto"/>
            </w:pPr>
          </w:p>
        </w:tc>
      </w:tr>
    </w:tbl>
    <w:p w:rsidR="00EF565D" w:rsidRPr="00902581" w:rsidRDefault="00EF565D" w:rsidP="00EF565D">
      <w:pPr>
        <w:rPr>
          <w:b/>
          <w:lang w:val="en-US" w:eastAsia="zh-CN"/>
        </w:rPr>
      </w:pPr>
    </w:p>
    <w:p w:rsidR="00F9597F" w:rsidRPr="00902581" w:rsidRDefault="00F9597F" w:rsidP="00F9597F">
      <w:pPr>
        <w:spacing w:after="200" w:line="276" w:lineRule="auto"/>
        <w:contextualSpacing/>
        <w:rPr>
          <w:b/>
          <w:highlight w:val="green"/>
          <w:lang w:val="en-US"/>
        </w:rPr>
      </w:pPr>
    </w:p>
    <w:p w:rsidR="00DB1848" w:rsidRPr="00902581" w:rsidRDefault="00DB1848" w:rsidP="00DB1848">
      <w:pPr>
        <w:pStyle w:val="Titre1"/>
        <w:rPr>
          <w:rFonts w:ascii="Times New Roman" w:hAnsi="Times New Roman"/>
        </w:rPr>
      </w:pPr>
      <w:bookmarkStart w:id="16" w:name="_Toc55233906"/>
      <w:r w:rsidRPr="00902581">
        <w:rPr>
          <w:rFonts w:ascii="Times New Roman" w:hAnsi="Times New Roman"/>
        </w:rPr>
        <w:t xml:space="preserve">UL frequency synchronization </w:t>
      </w:r>
      <w:r w:rsidR="002F514C" w:rsidRPr="00902581">
        <w:rPr>
          <w:rFonts w:ascii="Times New Roman" w:hAnsi="Times New Roman"/>
        </w:rPr>
        <w:t>in</w:t>
      </w:r>
      <w:r w:rsidRPr="00902581">
        <w:rPr>
          <w:rFonts w:ascii="Times New Roman" w:hAnsi="Times New Roman"/>
        </w:rPr>
        <w:t xml:space="preserve"> NTN</w:t>
      </w:r>
      <w:bookmarkEnd w:id="16"/>
    </w:p>
    <w:p w:rsidR="005E5946" w:rsidRPr="00902581" w:rsidRDefault="00127863" w:rsidP="005E5946">
      <w:pPr>
        <w:keepNext/>
        <w:keepLines/>
        <w:numPr>
          <w:ilvl w:val="1"/>
          <w:numId w:val="1"/>
        </w:numPr>
        <w:spacing w:before="180"/>
        <w:outlineLvl w:val="1"/>
        <w:rPr>
          <w:sz w:val="32"/>
        </w:rPr>
      </w:pPr>
      <w:bookmarkStart w:id="17" w:name="_Toc55233907"/>
      <w:r w:rsidRPr="00902581">
        <w:rPr>
          <w:sz w:val="32"/>
        </w:rPr>
        <w:t>Issue#</w:t>
      </w:r>
      <w:r w:rsidR="00CB3C2D" w:rsidRPr="00902581">
        <w:rPr>
          <w:sz w:val="32"/>
        </w:rPr>
        <w:t>3</w:t>
      </w:r>
      <w:r w:rsidR="005E5946" w:rsidRPr="00902581">
        <w:rPr>
          <w:sz w:val="32"/>
        </w:rPr>
        <w:t>: UL Frequency adjustment for UE in RRC idle/inactive mode</w:t>
      </w:r>
      <w:bookmarkEnd w:id="17"/>
    </w:p>
    <w:p w:rsidR="005E5946" w:rsidRPr="00902581" w:rsidRDefault="005E5946" w:rsidP="005E5946">
      <w:pPr>
        <w:keepNext/>
        <w:keepLines/>
        <w:numPr>
          <w:ilvl w:val="2"/>
          <w:numId w:val="1"/>
        </w:numPr>
        <w:spacing w:before="120"/>
        <w:outlineLvl w:val="2"/>
        <w:rPr>
          <w:sz w:val="28"/>
        </w:rPr>
      </w:pPr>
      <w:bookmarkStart w:id="18" w:name="_Toc55233908"/>
      <w:r w:rsidRPr="00902581">
        <w:rPr>
          <w:sz w:val="28"/>
        </w:rPr>
        <w:t>Background</w:t>
      </w:r>
      <w:bookmarkEnd w:id="18"/>
    </w:p>
    <w:p w:rsidR="005E5946" w:rsidRPr="00902581" w:rsidRDefault="005E5946" w:rsidP="005E5946">
      <w:r w:rsidRPr="00902581">
        <w:t>During the last RAN1 meeting #102e, the following agreement was made.</w:t>
      </w:r>
    </w:p>
    <w:p w:rsidR="005E5946" w:rsidRPr="00902581" w:rsidRDefault="005E5946" w:rsidP="005E5946">
      <w:r w:rsidRPr="00902581">
        <w:rPr>
          <w:highlight w:val="green"/>
        </w:rPr>
        <w:t>Agreement:</w:t>
      </w:r>
    </w:p>
    <w:p w:rsidR="005E5946" w:rsidRPr="00902581" w:rsidRDefault="005E5946" w:rsidP="005E5946">
      <w:pPr>
        <w:spacing w:after="0"/>
        <w:rPr>
          <w:lang w:eastAsia="x-none"/>
        </w:rPr>
      </w:pPr>
      <w:r w:rsidRPr="00902581">
        <w:rPr>
          <w:lang w:eastAsia="x-none"/>
        </w:rPr>
        <w:t>In Rel-17 NR NTN, at least support UE which can derive based on its GNSS implementation one or more of:</w:t>
      </w:r>
    </w:p>
    <w:p w:rsidR="005E5946" w:rsidRPr="00902581" w:rsidRDefault="005E5946" w:rsidP="005E5946">
      <w:pPr>
        <w:numPr>
          <w:ilvl w:val="0"/>
          <w:numId w:val="10"/>
        </w:numPr>
        <w:spacing w:after="0"/>
        <w:rPr>
          <w:lang w:eastAsia="x-none"/>
        </w:rPr>
      </w:pPr>
      <w:r w:rsidRPr="00902581">
        <w:rPr>
          <w:lang w:eastAsia="x-none"/>
        </w:rPr>
        <w:t xml:space="preserve">its position </w:t>
      </w:r>
    </w:p>
    <w:p w:rsidR="005E5946" w:rsidRPr="00902581" w:rsidRDefault="005E5946" w:rsidP="005E5946">
      <w:pPr>
        <w:numPr>
          <w:ilvl w:val="0"/>
          <w:numId w:val="10"/>
        </w:numPr>
        <w:spacing w:after="0"/>
        <w:rPr>
          <w:lang w:eastAsia="x-none"/>
        </w:rPr>
      </w:pPr>
      <w:r w:rsidRPr="00902581">
        <w:rPr>
          <w:lang w:eastAsia="x-none"/>
        </w:rPr>
        <w:t>a reference time and frequency</w:t>
      </w:r>
    </w:p>
    <w:p w:rsidR="005E5946" w:rsidRPr="00902581" w:rsidRDefault="005E5946" w:rsidP="005E5946">
      <w:pPr>
        <w:spacing w:after="0"/>
        <w:rPr>
          <w:lang w:eastAsia="x-none"/>
        </w:rPr>
      </w:pPr>
      <w:r w:rsidRPr="00902581">
        <w:rPr>
          <w:lang w:eastAsia="x-none"/>
        </w:rPr>
        <w:t xml:space="preserve">And, based on one or more of these elements together with additional information (e.g., serving satellite ephemeris or timestamp) signalled by the network, can compute timing and frequency, and apply timing advance and </w:t>
      </w:r>
      <w:r w:rsidRPr="00902581">
        <w:rPr>
          <w:highlight w:val="green"/>
          <w:lang w:eastAsia="x-none"/>
        </w:rPr>
        <w:t>frequency adjustment at least for UE in RRC idle/inactive mode</w:t>
      </w:r>
      <w:r w:rsidRPr="00902581">
        <w:rPr>
          <w:lang w:eastAsia="x-none"/>
        </w:rPr>
        <w:t>.</w:t>
      </w:r>
    </w:p>
    <w:p w:rsidR="005E5946" w:rsidRPr="00902581" w:rsidRDefault="005E5946" w:rsidP="005E5946">
      <w:pPr>
        <w:numPr>
          <w:ilvl w:val="0"/>
          <w:numId w:val="10"/>
        </w:numPr>
        <w:spacing w:after="0"/>
        <w:rPr>
          <w:lang w:eastAsia="x-none"/>
        </w:rPr>
      </w:pPr>
      <w:r w:rsidRPr="00902581">
        <w:rPr>
          <w:lang w:eastAsia="x-none"/>
        </w:rPr>
        <w:lastRenderedPageBreak/>
        <w:t>FFS:  Details on additional information signalled from network</w:t>
      </w:r>
    </w:p>
    <w:p w:rsidR="005E5946" w:rsidRPr="00902581" w:rsidRDefault="005E5946" w:rsidP="005E5946">
      <w:pPr>
        <w:rPr>
          <w:sz w:val="16"/>
        </w:rPr>
      </w:pPr>
    </w:p>
    <w:p w:rsidR="005E5946" w:rsidRPr="00902581" w:rsidRDefault="005E5946" w:rsidP="005E5946">
      <w:r w:rsidRPr="00902581">
        <w:t>Then, it is up to RAN1 to identify the solutions to derive the frequency adjustments aforementioned as well as the network indications required to assist the UE in the process.</w:t>
      </w:r>
    </w:p>
    <w:p w:rsidR="005E5946" w:rsidRPr="007C2F4F" w:rsidRDefault="00CB3C2D" w:rsidP="0056124C">
      <w:pPr>
        <w:rPr>
          <w:sz w:val="28"/>
          <w:szCs w:val="28"/>
        </w:rPr>
      </w:pPr>
      <w:r w:rsidRPr="007C2F4F">
        <w:rPr>
          <w:sz w:val="28"/>
          <w:szCs w:val="28"/>
        </w:rPr>
        <w:t>Solution #3</w:t>
      </w:r>
      <w:r w:rsidR="005E5946" w:rsidRPr="007C2F4F">
        <w:rPr>
          <w:sz w:val="28"/>
          <w:szCs w:val="28"/>
        </w:rPr>
        <w:t>-1: Autonomous frequency adjustment based on the GNSS-acquired UE position and  the serving satellite ephemeris</w:t>
      </w:r>
    </w:p>
    <w:p w:rsidR="005E5946" w:rsidRPr="00902581" w:rsidRDefault="005E5946" w:rsidP="005E5946">
      <w:r w:rsidRPr="00902581">
        <w:t>One of the solution consists in enabling UE autonomous frequency compensation of the frequency error introduced by the Doppler effects experienced on the service uplink. The corresponding frequency adjustment can be derived by the UE based on the following elements:</w:t>
      </w:r>
    </w:p>
    <w:p w:rsidR="005E5946" w:rsidRPr="00902581" w:rsidRDefault="005E5946" w:rsidP="005E5946">
      <w:pPr>
        <w:numPr>
          <w:ilvl w:val="0"/>
          <w:numId w:val="10"/>
        </w:numPr>
      </w:pPr>
      <w:r w:rsidRPr="00902581">
        <w:t>The GNSS-acquired UE position</w:t>
      </w:r>
    </w:p>
    <w:p w:rsidR="005E5946" w:rsidRPr="00902581" w:rsidRDefault="005E5946" w:rsidP="005E5946">
      <w:pPr>
        <w:numPr>
          <w:ilvl w:val="0"/>
          <w:numId w:val="10"/>
        </w:numPr>
      </w:pPr>
      <w:r w:rsidRPr="00902581">
        <w:t>The serving satellite ephemeris</w:t>
      </w:r>
    </w:p>
    <w:p w:rsidR="005E5946" w:rsidRPr="00902581" w:rsidRDefault="005E5946" w:rsidP="005E5946">
      <w:pPr>
        <w:numPr>
          <w:ilvl w:val="0"/>
          <w:numId w:val="10"/>
        </w:numPr>
      </w:pPr>
      <w:r w:rsidRPr="00902581">
        <w:t>The UE internal clock driven by the received DL signals</w:t>
      </w:r>
    </w:p>
    <w:p w:rsidR="005E5946" w:rsidRPr="00902581" w:rsidRDefault="005E5946" w:rsidP="005E5946">
      <w:r w:rsidRPr="00902581">
        <w:t xml:space="preserve">These elements can be used to derive the </w:t>
      </w:r>
      <w:r w:rsidR="00F329C0" w:rsidRPr="00902581">
        <w:t xml:space="preserve">radial velocity between the UE </w:t>
      </w:r>
      <w:r w:rsidRPr="00902581">
        <w:t>and the satellite. Finally, the radial velocity is used to calculate the total Doppler (in ppm) experienced on the service links. This compensation shall be applied by the UE before PRACH transmissions.</w:t>
      </w:r>
    </w:p>
    <w:p w:rsidR="005E5946" w:rsidRPr="00902581" w:rsidRDefault="005E5946" w:rsidP="005E5946">
      <w:r w:rsidRPr="00902581">
        <w:t>The majority of the companies supported</w:t>
      </w:r>
      <w:r w:rsidR="00D12BF0" w:rsidRPr="00902581">
        <w:t xml:space="preserve"> and explored this solution:</w:t>
      </w:r>
    </w:p>
    <w:tbl>
      <w:tblPr>
        <w:tblStyle w:val="Grilledutableau"/>
        <w:tblW w:w="5000" w:type="pct"/>
        <w:tblLook w:val="04A0" w:firstRow="1" w:lastRow="0" w:firstColumn="1" w:lastColumn="0" w:noHBand="0" w:noVBand="1"/>
      </w:tblPr>
      <w:tblGrid>
        <w:gridCol w:w="1837"/>
        <w:gridCol w:w="8018"/>
      </w:tblGrid>
      <w:tr w:rsidR="005E5946" w:rsidRPr="00902581" w:rsidTr="00047F90">
        <w:tc>
          <w:tcPr>
            <w:tcW w:w="932" w:type="pct"/>
            <w:shd w:val="clear" w:color="auto" w:fill="00B0F0"/>
          </w:tcPr>
          <w:p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rsidTr="008853FA">
        <w:tc>
          <w:tcPr>
            <w:tcW w:w="932" w:type="pct"/>
          </w:tcPr>
          <w:p w:rsidR="005E5946" w:rsidRPr="00902581" w:rsidRDefault="005E5946" w:rsidP="005E5946">
            <w:r w:rsidRPr="00902581">
              <w:t>Thales</w:t>
            </w:r>
          </w:p>
        </w:tc>
        <w:tc>
          <w:tcPr>
            <w:tcW w:w="4068" w:type="pct"/>
          </w:tcPr>
          <w:p w:rsidR="005E5946" w:rsidRPr="00902581" w:rsidRDefault="005E5946" w:rsidP="005E5946">
            <w:r w:rsidRPr="00902581">
              <w:t>Proposal 2.</w:t>
            </w:r>
            <w:r w:rsidRPr="00902581">
              <w:tab/>
              <w:t>The usage of the UE GNSS implementation with the sole purpose of deriving its position shall be considered as baseline for Release 17 NTN.</w:t>
            </w:r>
          </w:p>
          <w:p w:rsidR="005E5946" w:rsidRPr="00902581" w:rsidRDefault="005E5946" w:rsidP="005E5946">
            <w:r w:rsidRPr="00902581">
              <w:t>Proposal 18.</w:t>
            </w:r>
            <w:r w:rsidRPr="00902581">
              <w:tab/>
              <w:t>For UL transmissions, both Doppler shifts estimation and  pre-compensation frequency adjustment should be conducted at the UE side.</w:t>
            </w:r>
          </w:p>
          <w:p w:rsidR="005E5946" w:rsidRPr="00902581" w:rsidRDefault="005E5946" w:rsidP="005E5946">
            <w:r w:rsidRPr="00902581">
              <w:t>Proposal 19.</w:t>
            </w:r>
            <w:r w:rsidRPr="00902581">
              <w:tab/>
              <w:t>NR NTN UE shall be capable of using an acquired GNSS position and satellite ephemeris to calculate pre-compensation of frequency offset and apply the calculated values accordingly.</w:t>
            </w:r>
          </w:p>
          <w:p w:rsidR="005E5946" w:rsidRPr="00902581" w:rsidRDefault="005E5946" w:rsidP="005E5946">
            <w:r w:rsidRPr="00902581">
              <w:t>Observation 10.</w:t>
            </w:r>
            <w:r w:rsidRPr="00902581">
              <w:tab/>
              <w:t>In case UEs cannot compensate for Doppler shifts experienced on both  DL and UL service links, it is expected that UL frequency misalignments will be observed between the UL transmissions received at the gNB leading to critical performance losses.</w:t>
            </w:r>
          </w:p>
        </w:tc>
      </w:tr>
      <w:tr w:rsidR="005E5946" w:rsidRPr="00902581" w:rsidTr="008853FA">
        <w:tc>
          <w:tcPr>
            <w:tcW w:w="932" w:type="pct"/>
          </w:tcPr>
          <w:p w:rsidR="005E5946" w:rsidRPr="00902581" w:rsidRDefault="005E5946" w:rsidP="005E5946">
            <w:pPr>
              <w:rPr>
                <w:bCs/>
              </w:rPr>
            </w:pPr>
            <w:r w:rsidRPr="00902581">
              <w:rPr>
                <w:bCs/>
              </w:rPr>
              <w:t>Huawei</w:t>
            </w:r>
          </w:p>
        </w:tc>
        <w:tc>
          <w:tcPr>
            <w:tcW w:w="4068" w:type="pct"/>
          </w:tcPr>
          <w:p w:rsidR="005E5946" w:rsidRPr="00902581" w:rsidRDefault="005E5946" w:rsidP="005E5946">
            <w:pPr>
              <w:tabs>
                <w:tab w:val="left" w:pos="720"/>
              </w:tabs>
            </w:pPr>
            <w:r w:rsidRPr="00902581">
              <w:t>Proposal 1: For GNSS UE, UE-specific UL frequency compensation is conducted at the UE side.</w:t>
            </w:r>
          </w:p>
          <w:p w:rsidR="005E5946" w:rsidRPr="00902581" w:rsidRDefault="005E5946" w:rsidP="005E5946">
            <w:pPr>
              <w:tabs>
                <w:tab w:val="left" w:pos="720"/>
              </w:tabs>
            </w:pPr>
            <w:r w:rsidRPr="00902581">
              <w:t>This frequency offset can be determined based on DL reference signals, UE location and satellite ephemeris</w:t>
            </w:r>
          </w:p>
        </w:tc>
      </w:tr>
      <w:tr w:rsidR="005E5946" w:rsidRPr="00902581" w:rsidTr="008853FA">
        <w:tc>
          <w:tcPr>
            <w:tcW w:w="932" w:type="pct"/>
          </w:tcPr>
          <w:p w:rsidR="005E5946" w:rsidRPr="00902581" w:rsidRDefault="005E5946" w:rsidP="005E5946">
            <w:pPr>
              <w:rPr>
                <w:bCs/>
              </w:rPr>
            </w:pPr>
            <w:r w:rsidRPr="00902581">
              <w:rPr>
                <w:bCs/>
              </w:rPr>
              <w:t>Vivo</w:t>
            </w:r>
          </w:p>
        </w:tc>
        <w:tc>
          <w:tcPr>
            <w:tcW w:w="4068" w:type="pct"/>
          </w:tcPr>
          <w:p w:rsidR="005E5946" w:rsidRPr="00902581" w:rsidRDefault="005E5946" w:rsidP="005E5946">
            <w:pPr>
              <w:tabs>
                <w:tab w:val="left" w:pos="720"/>
              </w:tabs>
            </w:pPr>
            <w:r w:rsidRPr="00902581">
              <w:t xml:space="preserve">Proposal 4: For UL frequency synchronization, UE can estimate and pre-compensate the </w:t>
            </w:r>
            <w:proofErr w:type="spellStart"/>
            <w:r w:rsidRPr="00902581">
              <w:t>doppler</w:t>
            </w:r>
            <w:proofErr w:type="spellEnd"/>
            <w:r w:rsidRPr="00902581">
              <w:t xml:space="preserve"> shifts.</w:t>
            </w:r>
          </w:p>
          <w:p w:rsidR="005E5946" w:rsidRPr="00902581" w:rsidRDefault="005E5946" w:rsidP="005E5946">
            <w:pPr>
              <w:tabs>
                <w:tab w:val="left" w:pos="720"/>
              </w:tabs>
            </w:pPr>
            <w:r w:rsidRPr="00902581">
              <w:t xml:space="preserve">For UL frequency synchronization, if UE knows its location and satellite ephemeris information, the UL Doppler shift caused by satellite movement can be estimated and pre-compensated at UE side, which significantly reduces </w:t>
            </w:r>
            <w:r w:rsidR="00BA61A3" w:rsidRPr="00902581">
              <w:t>signalling</w:t>
            </w:r>
            <w:r w:rsidRPr="00902581">
              <w:t xml:space="preserve"> overhead.</w:t>
            </w:r>
          </w:p>
        </w:tc>
      </w:tr>
      <w:tr w:rsidR="005E5946" w:rsidRPr="00902581" w:rsidTr="008853FA">
        <w:tc>
          <w:tcPr>
            <w:tcW w:w="932" w:type="pct"/>
          </w:tcPr>
          <w:p w:rsidR="005E5946" w:rsidRPr="00902581" w:rsidRDefault="005E5946" w:rsidP="005E5946">
            <w:pPr>
              <w:rPr>
                <w:bCs/>
              </w:rPr>
            </w:pPr>
            <w:r w:rsidRPr="00902581">
              <w:rPr>
                <w:bCs/>
              </w:rPr>
              <w:t>Apple</w:t>
            </w:r>
          </w:p>
        </w:tc>
        <w:tc>
          <w:tcPr>
            <w:tcW w:w="4068" w:type="pct"/>
          </w:tcPr>
          <w:p w:rsidR="005E5946" w:rsidRPr="00902581" w:rsidRDefault="005E5946" w:rsidP="005E5946">
            <w:pPr>
              <w:tabs>
                <w:tab w:val="left" w:pos="720"/>
              </w:tabs>
            </w:pPr>
            <w:r w:rsidRPr="00902581">
              <w:t>Proposal 8: UE pre-compensates the frequency offset in its UL transmissions, based on its calculated or indicated frequency offset.</w:t>
            </w:r>
          </w:p>
        </w:tc>
      </w:tr>
      <w:tr w:rsidR="005E5946" w:rsidRPr="00902581" w:rsidTr="008853FA">
        <w:tc>
          <w:tcPr>
            <w:tcW w:w="932" w:type="pct"/>
          </w:tcPr>
          <w:p w:rsidR="005E5946" w:rsidRPr="00902581" w:rsidRDefault="005E5946" w:rsidP="005E5946">
            <w:pPr>
              <w:rPr>
                <w:bCs/>
              </w:rPr>
            </w:pPr>
            <w:r w:rsidRPr="00902581">
              <w:rPr>
                <w:bCs/>
              </w:rPr>
              <w:t>MediaTek, Eutelsat</w:t>
            </w:r>
          </w:p>
        </w:tc>
        <w:tc>
          <w:tcPr>
            <w:tcW w:w="4068" w:type="pct"/>
          </w:tcPr>
          <w:p w:rsidR="005E5946" w:rsidRPr="00902581" w:rsidRDefault="005E5946" w:rsidP="005E5946">
            <w:pPr>
              <w:tabs>
                <w:tab w:val="left" w:pos="720"/>
              </w:tabs>
            </w:pPr>
            <w:r w:rsidRPr="00902581">
              <w:t>Proposal 6: The connected UE can autonomously predict and pre-compensate  the Doppler shift drift before transmitting on the UL.</w:t>
            </w:r>
          </w:p>
        </w:tc>
      </w:tr>
      <w:tr w:rsidR="005E5946" w:rsidRPr="00902581" w:rsidTr="008853FA">
        <w:tc>
          <w:tcPr>
            <w:tcW w:w="932" w:type="pct"/>
          </w:tcPr>
          <w:p w:rsidR="005E5946" w:rsidRPr="00902581" w:rsidRDefault="005E5946" w:rsidP="005E5946">
            <w:pPr>
              <w:rPr>
                <w:bCs/>
              </w:rPr>
            </w:pPr>
            <w:r w:rsidRPr="00902581">
              <w:rPr>
                <w:bCs/>
              </w:rPr>
              <w:t>ZTE</w:t>
            </w:r>
          </w:p>
        </w:tc>
        <w:tc>
          <w:tcPr>
            <w:tcW w:w="4068" w:type="pct"/>
          </w:tcPr>
          <w:p w:rsidR="005E5946" w:rsidRPr="00902581" w:rsidRDefault="005E5946" w:rsidP="005E5946">
            <w:pPr>
              <w:tabs>
                <w:tab w:val="left" w:pos="720"/>
              </w:tabs>
            </w:pPr>
            <w:r w:rsidRPr="00902581">
              <w:t>Observation 2: UE is able to estimate UL Doppler through geometric formulas based on position and mobility information of UE and satellite.</w:t>
            </w:r>
          </w:p>
        </w:tc>
      </w:tr>
      <w:tr w:rsidR="005E5946" w:rsidRPr="00902581" w:rsidTr="008853FA">
        <w:tc>
          <w:tcPr>
            <w:tcW w:w="932" w:type="pct"/>
          </w:tcPr>
          <w:p w:rsidR="005E5946" w:rsidRPr="00902581" w:rsidRDefault="005E5946" w:rsidP="005E5946">
            <w:pPr>
              <w:rPr>
                <w:bCs/>
              </w:rPr>
            </w:pPr>
            <w:r w:rsidRPr="00902581">
              <w:rPr>
                <w:bCs/>
              </w:rPr>
              <w:t>Ericsson</w:t>
            </w:r>
          </w:p>
        </w:tc>
        <w:tc>
          <w:tcPr>
            <w:tcW w:w="4068" w:type="pct"/>
          </w:tcPr>
          <w:p w:rsidR="005E5946" w:rsidRPr="00902581" w:rsidRDefault="005E5946" w:rsidP="005E5946">
            <w:pPr>
              <w:tabs>
                <w:tab w:val="left" w:pos="720"/>
              </w:tabs>
            </w:pPr>
            <w:r w:rsidRPr="00902581">
              <w:t>Proposal 15</w:t>
            </w:r>
            <w:r w:rsidRPr="00902581">
              <w:tab/>
              <w:t xml:space="preserve">NR NTN UE shall be capable of using an acquired GNSS position and satellite ephemeris to calculate pre-compensation of timing and frequency offset and apply the calculated </w:t>
            </w:r>
            <w:r w:rsidRPr="00902581">
              <w:lastRenderedPageBreak/>
              <w:t>values accordingly in RRC_IDLE, RRC_INACTIVE, and RRC_CONNECTED states.</w:t>
            </w:r>
          </w:p>
        </w:tc>
      </w:tr>
    </w:tbl>
    <w:p w:rsidR="005E5946" w:rsidRPr="00902581" w:rsidRDefault="005E5946" w:rsidP="005E5946"/>
    <w:p w:rsidR="0056124C" w:rsidRPr="007C2F4F" w:rsidRDefault="0056124C" w:rsidP="0056124C">
      <w:pPr>
        <w:rPr>
          <w:sz w:val="28"/>
        </w:rPr>
      </w:pPr>
      <w:r w:rsidRPr="007C2F4F">
        <w:rPr>
          <w:sz w:val="28"/>
        </w:rPr>
        <w:t>Solution #3-2: Autonomous frequency adjustment based on GNSS-acquired reference time/frequency</w:t>
      </w:r>
    </w:p>
    <w:p w:rsidR="0056124C" w:rsidRPr="00902581" w:rsidRDefault="0056124C" w:rsidP="0056124C">
      <w:r w:rsidRPr="00902581">
        <w:t xml:space="preserve">Another solution consists in enabling UE autonomous frequency compensation of the frequency error introduced on the service uplink but the corresponding frequency adjustment shall be derived by the UE at least based on a GNSS-acquired reference frequency. </w:t>
      </w:r>
    </w:p>
    <w:p w:rsidR="0056124C" w:rsidRPr="00902581" w:rsidRDefault="0056124C" w:rsidP="0056124C">
      <w:r w:rsidRPr="00902581">
        <w:t>With such solution, the need for additional elements such as :</w:t>
      </w:r>
    </w:p>
    <w:p w:rsidR="0056124C" w:rsidRPr="00902581" w:rsidRDefault="0056124C" w:rsidP="0056124C">
      <w:r w:rsidRPr="00902581">
        <w:t>•</w:t>
      </w:r>
      <w:r w:rsidRPr="00902581">
        <w:tab/>
        <w:t>The GNSS-acquired UE position</w:t>
      </w:r>
    </w:p>
    <w:p w:rsidR="0056124C" w:rsidRPr="00902581" w:rsidRDefault="0056124C" w:rsidP="0056124C">
      <w:r w:rsidRPr="00902581">
        <w:t>•</w:t>
      </w:r>
      <w:r w:rsidRPr="00902581">
        <w:tab/>
        <w:t>The serving satellite ephemeris</w:t>
      </w:r>
    </w:p>
    <w:p w:rsidR="0056124C" w:rsidRPr="00902581" w:rsidRDefault="0056124C" w:rsidP="0056124C">
      <w:r w:rsidRPr="00902581">
        <w:t>•</w:t>
      </w:r>
      <w:r w:rsidRPr="00902581">
        <w:tab/>
        <w:t>The received DL signals</w:t>
      </w:r>
    </w:p>
    <w:p w:rsidR="0056124C" w:rsidRPr="00902581" w:rsidRDefault="0056124C" w:rsidP="0056124C">
      <w:r w:rsidRPr="00902581">
        <w:t>varies depending on the contributions:</w:t>
      </w:r>
    </w:p>
    <w:tbl>
      <w:tblPr>
        <w:tblStyle w:val="Grilledutableau"/>
        <w:tblW w:w="5000" w:type="pct"/>
        <w:tblLook w:val="04A0" w:firstRow="1" w:lastRow="0" w:firstColumn="1" w:lastColumn="0" w:noHBand="0" w:noVBand="1"/>
      </w:tblPr>
      <w:tblGrid>
        <w:gridCol w:w="1837"/>
        <w:gridCol w:w="8018"/>
      </w:tblGrid>
      <w:tr w:rsidR="0056124C" w:rsidRPr="00902581" w:rsidTr="009C7056">
        <w:tc>
          <w:tcPr>
            <w:tcW w:w="932" w:type="pct"/>
            <w:shd w:val="clear" w:color="auto" w:fill="00B0F0"/>
          </w:tcPr>
          <w:p w:rsidR="0056124C" w:rsidRPr="00902581" w:rsidRDefault="0056124C" w:rsidP="009C7056">
            <w:pPr>
              <w:rPr>
                <w:b/>
                <w:color w:val="FFFFFF" w:themeColor="background1"/>
              </w:rPr>
            </w:pPr>
            <w:r w:rsidRPr="00902581">
              <w:rPr>
                <w:b/>
                <w:color w:val="FFFFFF" w:themeColor="background1"/>
              </w:rPr>
              <w:t>Companies</w:t>
            </w:r>
          </w:p>
        </w:tc>
        <w:tc>
          <w:tcPr>
            <w:tcW w:w="4068" w:type="pct"/>
            <w:shd w:val="clear" w:color="auto" w:fill="00B0F0"/>
          </w:tcPr>
          <w:p w:rsidR="0056124C" w:rsidRPr="00902581" w:rsidRDefault="0056124C" w:rsidP="009C7056">
            <w:pPr>
              <w:rPr>
                <w:b/>
                <w:color w:val="FFFFFF" w:themeColor="background1"/>
              </w:rPr>
            </w:pPr>
            <w:r w:rsidRPr="00902581">
              <w:rPr>
                <w:b/>
                <w:color w:val="FFFFFF" w:themeColor="background1"/>
              </w:rPr>
              <w:t>Comments and Views</w:t>
            </w:r>
          </w:p>
        </w:tc>
      </w:tr>
      <w:tr w:rsidR="0056124C" w:rsidRPr="00902581" w:rsidTr="009C7056">
        <w:tc>
          <w:tcPr>
            <w:tcW w:w="932" w:type="pct"/>
          </w:tcPr>
          <w:p w:rsidR="0056124C" w:rsidRPr="00902581" w:rsidRDefault="0056124C" w:rsidP="009C7056">
            <w:r w:rsidRPr="00902581">
              <w:t>Thales</w:t>
            </w:r>
          </w:p>
        </w:tc>
        <w:tc>
          <w:tcPr>
            <w:tcW w:w="4068" w:type="pct"/>
          </w:tcPr>
          <w:p w:rsidR="0056124C" w:rsidRPr="00902581" w:rsidRDefault="0056124C" w:rsidP="009C7056">
            <w:r w:rsidRPr="00902581">
              <w:t>Proposal 6.</w:t>
            </w:r>
            <w:r w:rsidRPr="00902581">
              <w:tab/>
              <w:t>RAN1 to further clarify how GNSS-acquired reference time and frequency can assist UL synchronization and to identify the potential drawbacks of such approach (e.g. hardware constraints on the chipset architecture, power consumption, etc.)</w:t>
            </w:r>
          </w:p>
          <w:p w:rsidR="0056124C" w:rsidRPr="00902581" w:rsidRDefault="0056124C" w:rsidP="009C7056">
            <w:r w:rsidRPr="00902581">
              <w:t>Observation 4.</w:t>
            </w:r>
            <w:r w:rsidRPr="00902581">
              <w:tab/>
              <w:t>The acquisition of time and frequency references based on GNSS signals and their distribution towards the 5G chipset requires a strong level of integration between the 5G chipset and the GNSS receiver.</w:t>
            </w:r>
          </w:p>
          <w:p w:rsidR="0056124C" w:rsidRPr="00902581" w:rsidRDefault="0056124C" w:rsidP="009C7056">
            <w:r w:rsidRPr="00902581">
              <w:t>Observation 5.</w:t>
            </w:r>
            <w:r w:rsidRPr="00902581">
              <w:tab/>
              <w:t>The maintenance of GNSS time or frequency reference may result in high power consumption which can be much more significant than the consumption associated with the acquisition of a simple position</w:t>
            </w:r>
          </w:p>
        </w:tc>
      </w:tr>
      <w:tr w:rsidR="0056124C" w:rsidRPr="00902581" w:rsidTr="009C7056">
        <w:tc>
          <w:tcPr>
            <w:tcW w:w="932" w:type="pct"/>
          </w:tcPr>
          <w:p w:rsidR="0056124C" w:rsidRPr="00902581" w:rsidRDefault="0056124C" w:rsidP="009C7056">
            <w:pPr>
              <w:rPr>
                <w:bCs/>
              </w:rPr>
            </w:pPr>
            <w:r w:rsidRPr="00902581">
              <w:rPr>
                <w:bCs/>
              </w:rPr>
              <w:t>Huawei</w:t>
            </w:r>
          </w:p>
        </w:tc>
        <w:tc>
          <w:tcPr>
            <w:tcW w:w="4068" w:type="pct"/>
          </w:tcPr>
          <w:p w:rsidR="0056124C" w:rsidRPr="00902581" w:rsidRDefault="0056124C" w:rsidP="009C7056">
            <w:r w:rsidRPr="00902581">
              <w:t>For UE with GNSS capability, the local oscillator frequency from UE can be precisely corrected by GNSS signal, the remaining frequency offset at the gNB will be reduced to around 2</w:t>
            </w:r>
            <w:r w:rsidRPr="00902581">
              <w:rPr>
                <w:rFonts w:ascii="MS Mincho" w:eastAsia="MS Mincho" w:hAnsi="MS Mincho" w:cs="MS Mincho" w:hint="eastAsia"/>
              </w:rPr>
              <w:t>‧</w:t>
            </w:r>
            <w:proofErr w:type="spellStart"/>
            <w:r w:rsidRPr="00902581">
              <w:t>FgNB</w:t>
            </w:r>
            <w:proofErr w:type="spellEnd"/>
            <w:r w:rsidRPr="00902581">
              <w:t>, the value of which is negligible.</w:t>
            </w:r>
          </w:p>
        </w:tc>
      </w:tr>
      <w:tr w:rsidR="0056124C" w:rsidRPr="00902581" w:rsidTr="009C7056">
        <w:tc>
          <w:tcPr>
            <w:tcW w:w="932" w:type="pct"/>
          </w:tcPr>
          <w:p w:rsidR="0056124C" w:rsidRPr="00902581" w:rsidRDefault="0056124C" w:rsidP="009C7056">
            <w:pPr>
              <w:rPr>
                <w:bCs/>
              </w:rPr>
            </w:pPr>
            <w:r w:rsidRPr="00902581">
              <w:rPr>
                <w:bCs/>
              </w:rPr>
              <w:t>ZTE</w:t>
            </w:r>
          </w:p>
        </w:tc>
        <w:tc>
          <w:tcPr>
            <w:tcW w:w="4068" w:type="pct"/>
          </w:tcPr>
          <w:p w:rsidR="0056124C" w:rsidRPr="00902581" w:rsidRDefault="0056124C" w:rsidP="009C7056">
            <w:r w:rsidRPr="00902581">
              <w:t>Proposal 5: With reference time and frequency, for Option-2, one of following two approaches can be supported to UE for UL Doppler estimation:</w:t>
            </w:r>
          </w:p>
          <w:p w:rsidR="0056124C" w:rsidRPr="00902581" w:rsidRDefault="0056124C" w:rsidP="009C7056">
            <w:r w:rsidRPr="00902581">
              <w:t></w:t>
            </w:r>
            <w:r w:rsidRPr="00902581">
              <w:tab/>
              <w:t>DL reference signal</w:t>
            </w:r>
          </w:p>
          <w:p w:rsidR="0056124C" w:rsidRPr="00902581" w:rsidRDefault="0056124C" w:rsidP="009C7056">
            <w:r w:rsidRPr="00902581">
              <w:t></w:t>
            </w:r>
            <w:r w:rsidRPr="00902581">
              <w:tab/>
              <w:t>timing drift</w:t>
            </w:r>
          </w:p>
        </w:tc>
      </w:tr>
      <w:tr w:rsidR="0056124C" w:rsidRPr="00902581" w:rsidTr="009C7056">
        <w:tc>
          <w:tcPr>
            <w:tcW w:w="932" w:type="pct"/>
          </w:tcPr>
          <w:p w:rsidR="0056124C" w:rsidRPr="00902581" w:rsidRDefault="0056124C" w:rsidP="009C7056">
            <w:pPr>
              <w:rPr>
                <w:bCs/>
              </w:rPr>
            </w:pPr>
            <w:r w:rsidRPr="00902581">
              <w:rPr>
                <w:bCs/>
              </w:rPr>
              <w:t>Qualcomm</w:t>
            </w:r>
          </w:p>
        </w:tc>
        <w:tc>
          <w:tcPr>
            <w:tcW w:w="4068" w:type="pct"/>
          </w:tcPr>
          <w:p w:rsidR="0056124C" w:rsidRPr="00902581" w:rsidRDefault="0056124C" w:rsidP="009C7056">
            <w:r w:rsidRPr="00902581">
              <w:t>Autonomous Frequency Control: there are two options depending on if UE synchronized on GNSS.</w:t>
            </w:r>
          </w:p>
          <w:p w:rsidR="0056124C" w:rsidRPr="00902581" w:rsidRDefault="0056124C" w:rsidP="009C7056">
            <w:r w:rsidRPr="00902581">
              <w:t>o</w:t>
            </w:r>
            <w:r w:rsidRPr="00902581">
              <w:tab/>
              <w:t xml:space="preserve">Option 2: In this option, UL transmission clock is synchronized to GNSS. UE estimates the UL Doppler based on its own </w:t>
            </w:r>
            <w:proofErr w:type="spellStart"/>
            <w:r w:rsidRPr="00902581">
              <w:t>geolocation</w:t>
            </w:r>
            <w:proofErr w:type="spellEnd"/>
            <w:r w:rsidRPr="00902581">
              <w:t xml:space="preserve"> and ephemeris and applies the pre-compensation accordingly (i.e., UL clock is not driven by DL received signal).</w:t>
            </w:r>
          </w:p>
          <w:p w:rsidR="0056124C" w:rsidRPr="00902581" w:rsidRDefault="0056124C" w:rsidP="009C7056">
            <w:r w:rsidRPr="00902581">
              <w:t>Observation 3: There could be an UL frequency bias between UEs that are frequency synchronized with GNSS and UEs that are frequency synchronized using DL frequency.</w:t>
            </w:r>
          </w:p>
        </w:tc>
      </w:tr>
      <w:tr w:rsidR="0056124C" w:rsidRPr="00902581" w:rsidTr="009C7056">
        <w:tc>
          <w:tcPr>
            <w:tcW w:w="932" w:type="pct"/>
          </w:tcPr>
          <w:p w:rsidR="0056124C" w:rsidRPr="00902581" w:rsidRDefault="0056124C" w:rsidP="009C7056">
            <w:pPr>
              <w:rPr>
                <w:bCs/>
              </w:rPr>
            </w:pPr>
            <w:r w:rsidRPr="00902581">
              <w:rPr>
                <w:bCs/>
              </w:rPr>
              <w:t>Nokia</w:t>
            </w:r>
          </w:p>
        </w:tc>
        <w:tc>
          <w:tcPr>
            <w:tcW w:w="4068" w:type="pct"/>
          </w:tcPr>
          <w:p w:rsidR="0056124C" w:rsidRPr="00902581" w:rsidRDefault="0056124C" w:rsidP="009C7056">
            <w:r w:rsidRPr="00902581">
              <w:t xml:space="preserve">Through the detection of PSS/SSS in the DL, the UE can estimate the UE-specific frequency offset. For transmission of PRACH preamble in the UL, the UE should </w:t>
            </w:r>
            <w:proofErr w:type="spellStart"/>
            <w:r w:rsidRPr="00902581">
              <w:t>precompensate</w:t>
            </w:r>
            <w:proofErr w:type="spellEnd"/>
            <w:r w:rsidRPr="00902581">
              <w:t xml:space="preserve"> using this value to improve PRACH detection on the network side. </w:t>
            </w:r>
          </w:p>
          <w:p w:rsidR="0056124C" w:rsidRPr="00902581" w:rsidRDefault="0056124C" w:rsidP="009C7056">
            <w:r w:rsidRPr="00902581">
              <w:t xml:space="preserve">Proposal 8: The UE-specific frequency offset estimated from PSS/SSS during </w:t>
            </w:r>
            <w:proofErr w:type="spellStart"/>
            <w:r w:rsidRPr="00902581">
              <w:t>intial</w:t>
            </w:r>
            <w:proofErr w:type="spellEnd"/>
            <w:r w:rsidRPr="00902581">
              <w:t xml:space="preserve"> access is used to pre-compensate the PRACH transmission in the UL.</w:t>
            </w:r>
          </w:p>
        </w:tc>
      </w:tr>
    </w:tbl>
    <w:p w:rsidR="0056124C" w:rsidRPr="00902581" w:rsidRDefault="0056124C" w:rsidP="005E5946"/>
    <w:p w:rsidR="005E5946" w:rsidRPr="00902581" w:rsidRDefault="005E5946" w:rsidP="0056124C">
      <w:pPr>
        <w:pStyle w:val="Titre3"/>
      </w:pPr>
      <w:bookmarkStart w:id="19" w:name="_Toc55233909"/>
      <w:r w:rsidRPr="00902581">
        <w:lastRenderedPageBreak/>
        <w:t>Companies views</w:t>
      </w:r>
      <w:bookmarkEnd w:id="19"/>
    </w:p>
    <w:p w:rsidR="00B643E6" w:rsidRPr="00902581" w:rsidRDefault="00B643E6" w:rsidP="00B643E6">
      <w:pPr>
        <w:tabs>
          <w:tab w:val="left" w:pos="1701"/>
        </w:tabs>
        <w:spacing w:after="160" w:line="259" w:lineRule="auto"/>
        <w:rPr>
          <w:rFonts w:eastAsiaTheme="minorHAnsi"/>
          <w:bCs/>
          <w:szCs w:val="22"/>
          <w:lang w:val="en-US"/>
        </w:rPr>
      </w:pPr>
      <w:r w:rsidRPr="00902581">
        <w:rPr>
          <w:rFonts w:eastAsiaTheme="minorHAnsi"/>
          <w:bCs/>
          <w:szCs w:val="22"/>
          <w:lang w:val="en-US"/>
        </w:rPr>
        <w:t>The majority of the companies supported and explored this solution</w:t>
      </w:r>
      <w:r w:rsidR="009E3511" w:rsidRPr="00902581">
        <w:rPr>
          <w:rFonts w:eastAsiaTheme="minorHAnsi"/>
          <w:bCs/>
          <w:szCs w:val="22"/>
          <w:lang w:val="en-US"/>
        </w:rPr>
        <w:t>#3</w:t>
      </w:r>
      <w:r w:rsidRPr="00902581">
        <w:rPr>
          <w:rFonts w:eastAsiaTheme="minorHAnsi"/>
          <w:bCs/>
          <w:szCs w:val="22"/>
          <w:lang w:val="en-US"/>
        </w:rPr>
        <w:t>-1. Based on companies proposals the following initial proposal is made:</w:t>
      </w:r>
    </w:p>
    <w:p w:rsidR="007C2F4F" w:rsidRDefault="00B643E6" w:rsidP="00B643E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1</w:t>
      </w:r>
      <w:r w:rsidRPr="00902581">
        <w:rPr>
          <w:rFonts w:eastAsiaTheme="minorHAnsi"/>
          <w:b/>
          <w:bCs/>
          <w:sz w:val="22"/>
          <w:szCs w:val="22"/>
          <w:lang w:val="en-US"/>
        </w:rPr>
        <w:t xml:space="preserve">: </w:t>
      </w:r>
    </w:p>
    <w:p w:rsidR="00B643E6" w:rsidRPr="00902581" w:rsidRDefault="00B643E6" w:rsidP="00B643E6">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NR NTN UE  in RRC_IDLE and RRC_INACTIVE states shall be capable of using an acquired GNSS position and satellite ephemeris to calculate frequency pre-compensation to counter shift the Doppler experienced on the service link.</w:t>
      </w:r>
    </w:p>
    <w:tbl>
      <w:tblPr>
        <w:tblStyle w:val="Grilledutableau"/>
        <w:tblW w:w="5000" w:type="pct"/>
        <w:tblLook w:val="04A0" w:firstRow="1" w:lastRow="0" w:firstColumn="1" w:lastColumn="0" w:noHBand="0" w:noVBand="1"/>
      </w:tblPr>
      <w:tblGrid>
        <w:gridCol w:w="1837"/>
        <w:gridCol w:w="8018"/>
      </w:tblGrid>
      <w:tr w:rsidR="00B643E6" w:rsidRPr="00902581" w:rsidTr="009C7056">
        <w:tc>
          <w:tcPr>
            <w:tcW w:w="932" w:type="pct"/>
            <w:shd w:val="clear" w:color="auto" w:fill="00B0F0"/>
          </w:tcPr>
          <w:p w:rsidR="00B643E6" w:rsidRPr="00902581" w:rsidRDefault="00B643E6" w:rsidP="009C7056">
            <w:pPr>
              <w:rPr>
                <w:b/>
                <w:color w:val="FFFFFF" w:themeColor="background1"/>
              </w:rPr>
            </w:pPr>
            <w:r w:rsidRPr="00902581">
              <w:rPr>
                <w:b/>
                <w:color w:val="FFFFFF" w:themeColor="background1"/>
              </w:rPr>
              <w:t>Companies</w:t>
            </w:r>
          </w:p>
        </w:tc>
        <w:tc>
          <w:tcPr>
            <w:tcW w:w="4068" w:type="pct"/>
            <w:shd w:val="clear" w:color="auto" w:fill="00B0F0"/>
          </w:tcPr>
          <w:p w:rsidR="00B643E6" w:rsidRPr="00902581" w:rsidRDefault="00B643E6" w:rsidP="009C7056">
            <w:pPr>
              <w:rPr>
                <w:b/>
                <w:color w:val="FFFFFF" w:themeColor="background1"/>
              </w:rPr>
            </w:pPr>
            <w:r w:rsidRPr="00902581">
              <w:rPr>
                <w:b/>
                <w:color w:val="FFFFFF" w:themeColor="background1"/>
              </w:rPr>
              <w:t>Comments and Views</w:t>
            </w:r>
          </w:p>
        </w:tc>
      </w:tr>
      <w:tr w:rsidR="00B643E6" w:rsidRPr="00902581" w:rsidTr="009C7056">
        <w:tc>
          <w:tcPr>
            <w:tcW w:w="932" w:type="pct"/>
          </w:tcPr>
          <w:p w:rsidR="00B643E6" w:rsidRPr="00902581" w:rsidRDefault="00B643E6" w:rsidP="009C7056"/>
        </w:tc>
        <w:tc>
          <w:tcPr>
            <w:tcW w:w="4068" w:type="pct"/>
          </w:tcPr>
          <w:p w:rsidR="00B643E6" w:rsidRPr="00902581" w:rsidRDefault="00B643E6" w:rsidP="009C7056"/>
        </w:tc>
      </w:tr>
    </w:tbl>
    <w:p w:rsidR="00B643E6" w:rsidRPr="00902581" w:rsidRDefault="00B643E6" w:rsidP="00B643E6">
      <w:pPr>
        <w:tabs>
          <w:tab w:val="left" w:pos="1701"/>
        </w:tabs>
        <w:spacing w:after="160" w:line="259" w:lineRule="auto"/>
        <w:rPr>
          <w:rFonts w:eastAsiaTheme="minorHAnsi"/>
          <w:b/>
          <w:bCs/>
          <w:sz w:val="22"/>
          <w:szCs w:val="22"/>
          <w:lang w:val="en-US"/>
        </w:rPr>
      </w:pPr>
    </w:p>
    <w:p w:rsidR="00B643E6" w:rsidRPr="00902581" w:rsidRDefault="00B643E6" w:rsidP="00B643E6">
      <w:r w:rsidRPr="00902581">
        <w:t>Few companies [Huawei, Qualcomm, ZTE] mentioned solution</w:t>
      </w:r>
      <w:r w:rsidR="009E3511" w:rsidRPr="00902581">
        <w:t>#3-2</w:t>
      </w:r>
      <w:r w:rsidRPr="00902581">
        <w:t xml:space="preserve"> as a valid option.</w:t>
      </w:r>
    </w:p>
    <w:p w:rsidR="00B643E6" w:rsidRPr="00902581" w:rsidRDefault="00B643E6" w:rsidP="00B643E6">
      <w:pPr>
        <w:tabs>
          <w:tab w:val="left" w:pos="4905"/>
        </w:tabs>
      </w:pPr>
      <w:r w:rsidRPr="00902581">
        <w:t>However, it has been observed [Thales] that this approach could have major drawbacks w.r.t. solution#3-1 such as :</w:t>
      </w:r>
    </w:p>
    <w:p w:rsidR="00B643E6" w:rsidRPr="00902581" w:rsidRDefault="00B643E6" w:rsidP="00B643E6">
      <w:pPr>
        <w:numPr>
          <w:ilvl w:val="0"/>
          <w:numId w:val="43"/>
        </w:numPr>
        <w:tabs>
          <w:tab w:val="left" w:pos="4905"/>
        </w:tabs>
      </w:pPr>
      <w:r w:rsidRPr="00902581">
        <w:t>Strong level of integration between the 5G chipset and the UE GNSS receiver.</w:t>
      </w:r>
    </w:p>
    <w:p w:rsidR="00B643E6" w:rsidRPr="00902581" w:rsidRDefault="00B643E6" w:rsidP="00B643E6">
      <w:pPr>
        <w:numPr>
          <w:ilvl w:val="0"/>
          <w:numId w:val="43"/>
        </w:numPr>
        <w:tabs>
          <w:tab w:val="left" w:pos="4905"/>
        </w:tabs>
      </w:pPr>
      <w:r w:rsidRPr="00902581">
        <w:t>Higher power consumption</w:t>
      </w:r>
    </w:p>
    <w:p w:rsidR="00B643E6" w:rsidRPr="00902581" w:rsidRDefault="00B643E6" w:rsidP="00B643E6">
      <w:pPr>
        <w:tabs>
          <w:tab w:val="left" w:pos="1701"/>
        </w:tabs>
        <w:spacing w:after="160" w:line="259" w:lineRule="auto"/>
        <w:rPr>
          <w:rFonts w:eastAsiaTheme="minorHAnsi"/>
          <w:b/>
          <w:bCs/>
          <w:sz w:val="22"/>
          <w:szCs w:val="22"/>
          <w:highlight w:val="cyan"/>
          <w:lang w:val="en-US"/>
        </w:rPr>
      </w:pPr>
      <w:r w:rsidRPr="00902581">
        <w:t>Moreover, the compatibility between UEs implementing the solution#3-1 and #3-2 within the same cell has been questioned [Qualcomm].</w:t>
      </w:r>
    </w:p>
    <w:p w:rsidR="00D51444" w:rsidRDefault="00483276" w:rsidP="004A64E7">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 xml:space="preserve">FL recommendation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2</w:t>
      </w:r>
      <w:r w:rsidRPr="00902581">
        <w:rPr>
          <w:rFonts w:eastAsiaTheme="minorHAnsi"/>
          <w:b/>
          <w:bCs/>
          <w:sz w:val="22"/>
          <w:szCs w:val="22"/>
          <w:lang w:val="en-US"/>
        </w:rPr>
        <w:t xml:space="preserve">: </w:t>
      </w:r>
    </w:p>
    <w:p w:rsidR="00483276" w:rsidRPr="00902581" w:rsidRDefault="00483276" w:rsidP="004A64E7">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 xml:space="preserve">Companies are invited to provide feedback on whether solution #3-2 is a valid option. If yes, the </w:t>
      </w:r>
      <w:r>
        <w:rPr>
          <w:rFonts w:eastAsiaTheme="minorHAnsi"/>
          <w:b/>
          <w:bCs/>
          <w:sz w:val="22"/>
          <w:szCs w:val="22"/>
          <w:lang w:val="en-US"/>
        </w:rPr>
        <w:t>following</w:t>
      </w:r>
      <w:r w:rsidRPr="00902581">
        <w:rPr>
          <w:rFonts w:eastAsiaTheme="minorHAnsi"/>
          <w:b/>
          <w:bCs/>
          <w:sz w:val="22"/>
          <w:szCs w:val="22"/>
          <w:lang w:val="en-US"/>
        </w:rPr>
        <w:t xml:space="preserve"> </w:t>
      </w:r>
      <w:r>
        <w:rPr>
          <w:rFonts w:eastAsiaTheme="minorHAnsi"/>
          <w:b/>
          <w:bCs/>
          <w:sz w:val="22"/>
          <w:szCs w:val="22"/>
          <w:lang w:val="en-US"/>
        </w:rPr>
        <w:t>issues shall be addressed</w:t>
      </w:r>
      <w:r w:rsidRPr="00902581">
        <w:rPr>
          <w:rFonts w:eastAsiaTheme="minorHAnsi"/>
          <w:b/>
          <w:bCs/>
          <w:sz w:val="22"/>
          <w:szCs w:val="22"/>
          <w:lang w:val="en-US"/>
        </w:rPr>
        <w:t>:</w:t>
      </w:r>
    </w:p>
    <w:p w:rsidR="00483276" w:rsidRPr="00902581" w:rsidRDefault="00483276" w:rsidP="004A64E7">
      <w:pPr>
        <w:numPr>
          <w:ilvl w:val="0"/>
          <w:numId w:val="45"/>
        </w:numPr>
        <w:rPr>
          <w:b/>
          <w:lang w:val="en-US"/>
        </w:rPr>
      </w:pPr>
      <w:r w:rsidRPr="00902581">
        <w:rPr>
          <w:b/>
          <w:lang w:val="en-US"/>
        </w:rPr>
        <w:t xml:space="preserve">What are the benefits of solution #3-2 if solution #3-1 is </w:t>
      </w:r>
      <w:r>
        <w:rPr>
          <w:b/>
          <w:lang w:val="en-US"/>
        </w:rPr>
        <w:t xml:space="preserve">already </w:t>
      </w:r>
      <w:r w:rsidRPr="00902581">
        <w:rPr>
          <w:b/>
          <w:lang w:val="en-US"/>
        </w:rPr>
        <w:t>supported ?</w:t>
      </w:r>
    </w:p>
    <w:p w:rsidR="00483276" w:rsidRPr="00902581" w:rsidRDefault="00483276" w:rsidP="004A64E7">
      <w:pPr>
        <w:numPr>
          <w:ilvl w:val="0"/>
          <w:numId w:val="45"/>
        </w:numPr>
        <w:rPr>
          <w:b/>
          <w:lang w:val="en-US"/>
        </w:rPr>
      </w:pPr>
      <w:r w:rsidRPr="00902581">
        <w:rPr>
          <w:b/>
          <w:lang w:val="en-US"/>
        </w:rPr>
        <w:t>How the constraints regarding the power consumption and the level of integration can be lifted ?</w:t>
      </w:r>
    </w:p>
    <w:p w:rsidR="00483276" w:rsidRPr="00902581" w:rsidRDefault="00483276" w:rsidP="00483276">
      <w:pPr>
        <w:numPr>
          <w:ilvl w:val="0"/>
          <w:numId w:val="45"/>
        </w:numPr>
        <w:rPr>
          <w:b/>
          <w:lang w:val="en-US"/>
        </w:rPr>
      </w:pPr>
      <w:r w:rsidRPr="00902581">
        <w:rPr>
          <w:b/>
          <w:lang w:val="en-US"/>
        </w:rPr>
        <w:t xml:space="preserve">How to avoid UL frequency </w:t>
      </w:r>
      <w:r>
        <w:rPr>
          <w:b/>
          <w:lang w:val="en-US"/>
        </w:rPr>
        <w:t>bias</w:t>
      </w:r>
      <w:r w:rsidRPr="00902581">
        <w:rPr>
          <w:b/>
          <w:lang w:val="en-US"/>
        </w:rPr>
        <w:t xml:space="preserve"> between UEs implementing solution #</w:t>
      </w:r>
      <w:r>
        <w:rPr>
          <w:b/>
          <w:lang w:val="en-US"/>
        </w:rPr>
        <w:t>3</w:t>
      </w:r>
      <w:r w:rsidRPr="00902581">
        <w:rPr>
          <w:b/>
          <w:lang w:val="en-US"/>
        </w:rPr>
        <w:t>-1 and the ones implementing solution #</w:t>
      </w:r>
      <w:r>
        <w:rPr>
          <w:b/>
          <w:lang w:val="en-US"/>
        </w:rPr>
        <w:t>3</w:t>
      </w:r>
      <w:r w:rsidRPr="00902581">
        <w:rPr>
          <w:b/>
          <w:lang w:val="en-US"/>
        </w:rPr>
        <w:t>-2 ?</w:t>
      </w:r>
    </w:p>
    <w:tbl>
      <w:tblPr>
        <w:tblStyle w:val="Grilledutableau"/>
        <w:tblW w:w="5000" w:type="pct"/>
        <w:tblLook w:val="04A0" w:firstRow="1" w:lastRow="0" w:firstColumn="1" w:lastColumn="0" w:noHBand="0" w:noVBand="1"/>
      </w:tblPr>
      <w:tblGrid>
        <w:gridCol w:w="1837"/>
        <w:gridCol w:w="8018"/>
      </w:tblGrid>
      <w:tr w:rsidR="00B643E6" w:rsidRPr="00902581" w:rsidTr="009C7056">
        <w:tc>
          <w:tcPr>
            <w:tcW w:w="932" w:type="pct"/>
            <w:shd w:val="clear" w:color="auto" w:fill="00B0F0"/>
          </w:tcPr>
          <w:p w:rsidR="00B643E6" w:rsidRPr="00902581" w:rsidRDefault="00B643E6" w:rsidP="009C7056">
            <w:pPr>
              <w:rPr>
                <w:b/>
                <w:color w:val="FFFFFF" w:themeColor="background1"/>
              </w:rPr>
            </w:pPr>
            <w:r w:rsidRPr="00902581">
              <w:rPr>
                <w:b/>
                <w:color w:val="FFFFFF" w:themeColor="background1"/>
              </w:rPr>
              <w:t>Companies</w:t>
            </w:r>
          </w:p>
        </w:tc>
        <w:tc>
          <w:tcPr>
            <w:tcW w:w="4068" w:type="pct"/>
            <w:shd w:val="clear" w:color="auto" w:fill="00B0F0"/>
          </w:tcPr>
          <w:p w:rsidR="00B643E6" w:rsidRPr="00902581" w:rsidRDefault="00B643E6" w:rsidP="009C7056">
            <w:pPr>
              <w:rPr>
                <w:b/>
                <w:color w:val="FFFFFF" w:themeColor="background1"/>
              </w:rPr>
            </w:pPr>
            <w:r w:rsidRPr="00902581">
              <w:rPr>
                <w:b/>
                <w:color w:val="FFFFFF" w:themeColor="background1"/>
              </w:rPr>
              <w:t>Comments and Views</w:t>
            </w:r>
          </w:p>
        </w:tc>
      </w:tr>
      <w:tr w:rsidR="00B643E6" w:rsidRPr="00902581" w:rsidTr="009C7056">
        <w:tc>
          <w:tcPr>
            <w:tcW w:w="932" w:type="pct"/>
          </w:tcPr>
          <w:p w:rsidR="00B643E6" w:rsidRPr="00902581" w:rsidRDefault="00B643E6" w:rsidP="009C7056"/>
        </w:tc>
        <w:tc>
          <w:tcPr>
            <w:tcW w:w="4068" w:type="pct"/>
          </w:tcPr>
          <w:p w:rsidR="00B643E6" w:rsidRPr="00902581" w:rsidRDefault="00B643E6" w:rsidP="009C7056"/>
        </w:tc>
      </w:tr>
    </w:tbl>
    <w:p w:rsidR="005E5946" w:rsidRPr="00902581" w:rsidRDefault="00CB3C2D" w:rsidP="0056124C">
      <w:pPr>
        <w:pStyle w:val="Titre3"/>
      </w:pPr>
      <w:bookmarkStart w:id="20" w:name="_Toc55233910"/>
      <w:r w:rsidRPr="00902581">
        <w:t>Issue #3</w:t>
      </w:r>
      <w:r w:rsidR="005E5946" w:rsidRPr="00902581">
        <w:t>-1 Reference point for UL frequency synchronization</w:t>
      </w:r>
      <w:bookmarkEnd w:id="20"/>
    </w:p>
    <w:p w:rsidR="005E5946" w:rsidRPr="00902581" w:rsidRDefault="005E5946" w:rsidP="0056124C">
      <w:pPr>
        <w:pStyle w:val="Titre4"/>
      </w:pPr>
      <w:r w:rsidRPr="00902581">
        <w:t>Background</w:t>
      </w:r>
    </w:p>
    <w:p w:rsidR="005E5946" w:rsidRPr="00902581" w:rsidRDefault="005E5946" w:rsidP="005E5946">
      <w:r w:rsidRPr="00902581">
        <w:t>During the last e-meeting, the following FL recommendation was made:</w:t>
      </w:r>
    </w:p>
    <w:p w:rsidR="005E5946" w:rsidRPr="00902581" w:rsidRDefault="005E5946" w:rsidP="005E5946">
      <w:pPr>
        <w:numPr>
          <w:ilvl w:val="0"/>
          <w:numId w:val="38"/>
        </w:numPr>
      </w:pPr>
      <w:r w:rsidRPr="00902581">
        <w:t>RAN1 to further clarify which reference frequency shall be considered by the UE when applying frequency adjustment.</w:t>
      </w:r>
    </w:p>
    <w:p w:rsidR="005E5946" w:rsidRPr="00902581" w:rsidRDefault="005E5946" w:rsidP="005E5946">
      <w:r w:rsidRPr="00902581">
        <w:t>It shall be further clarify what is the reference point to be considered by the UE when adjusting its UL TX frequency. In others words, it shall be clarified where in the system the UEs transmissions are expected to be frequency aligned.</w:t>
      </w:r>
    </w:p>
    <w:p w:rsidR="005E5946" w:rsidRPr="00902581" w:rsidRDefault="005E5946" w:rsidP="005E5946"/>
    <w:tbl>
      <w:tblPr>
        <w:tblStyle w:val="Grilledutableau"/>
        <w:tblW w:w="5000" w:type="pct"/>
        <w:tblLook w:val="04A0" w:firstRow="1" w:lastRow="0" w:firstColumn="1" w:lastColumn="0" w:noHBand="0" w:noVBand="1"/>
      </w:tblPr>
      <w:tblGrid>
        <w:gridCol w:w="1837"/>
        <w:gridCol w:w="8018"/>
      </w:tblGrid>
      <w:tr w:rsidR="005E5946" w:rsidRPr="00902581" w:rsidTr="00047F90">
        <w:tc>
          <w:tcPr>
            <w:tcW w:w="932" w:type="pct"/>
            <w:shd w:val="clear" w:color="auto" w:fill="00B0F0"/>
          </w:tcPr>
          <w:p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rsidTr="008853FA">
        <w:tc>
          <w:tcPr>
            <w:tcW w:w="932" w:type="pct"/>
          </w:tcPr>
          <w:p w:rsidR="005E5946" w:rsidRPr="00902581" w:rsidRDefault="005E5946" w:rsidP="005E5946">
            <w:r w:rsidRPr="00902581">
              <w:t>Thales</w:t>
            </w:r>
          </w:p>
        </w:tc>
        <w:tc>
          <w:tcPr>
            <w:tcW w:w="4068" w:type="pct"/>
          </w:tcPr>
          <w:p w:rsidR="005E5946" w:rsidRPr="00902581" w:rsidRDefault="005E5946" w:rsidP="005E5946">
            <w:r w:rsidRPr="00902581">
              <w:t>Proposal 9.</w:t>
            </w:r>
            <w:r w:rsidRPr="00902581">
              <w:tab/>
              <w:t>Consider the target UL reference frequency as the satellite RX frequency on the service link.</w:t>
            </w:r>
          </w:p>
        </w:tc>
      </w:tr>
      <w:tr w:rsidR="005E5946" w:rsidRPr="00902581" w:rsidTr="008853FA">
        <w:tc>
          <w:tcPr>
            <w:tcW w:w="932" w:type="pct"/>
          </w:tcPr>
          <w:p w:rsidR="005E5946" w:rsidRPr="00902581" w:rsidRDefault="005E5946" w:rsidP="005E5946">
            <w:proofErr w:type="spellStart"/>
            <w:r w:rsidRPr="00902581">
              <w:lastRenderedPageBreak/>
              <w:t>Mediatek</w:t>
            </w:r>
            <w:proofErr w:type="spellEnd"/>
          </w:p>
        </w:tc>
        <w:tc>
          <w:tcPr>
            <w:tcW w:w="4068" w:type="pct"/>
          </w:tcPr>
          <w:p w:rsidR="005E5946" w:rsidRPr="00902581" w:rsidRDefault="005E5946" w:rsidP="005E5946">
            <w:r w:rsidRPr="00902581">
              <w:t>Proposal 1: The target requirements to achieve for UE uplink pre-compensation assuming access link is in S band are:</w:t>
            </w:r>
          </w:p>
          <w:p w:rsidR="005E5946" w:rsidRPr="00902581" w:rsidRDefault="005E5946" w:rsidP="005E5946">
            <w:r w:rsidRPr="00902581">
              <w:t>•</w:t>
            </w:r>
            <w:r w:rsidRPr="00902581">
              <w:tab/>
              <w:t xml:space="preserve">Timing error at the satellite  &lt; ± 50 µs </w:t>
            </w:r>
          </w:p>
          <w:p w:rsidR="005E5946" w:rsidRPr="00902581" w:rsidRDefault="005E5946" w:rsidP="005E5946">
            <w:r w:rsidRPr="00902581">
              <w:t>•</w:t>
            </w:r>
            <w:r w:rsidRPr="00902581">
              <w:tab/>
              <w:t>Frequency error at the satellite  &lt; ±0.02 ppm or ± 40 Hz at fc = 2 GHz</w:t>
            </w:r>
          </w:p>
          <w:p w:rsidR="005E5946" w:rsidRPr="00902581" w:rsidRDefault="005E5946" w:rsidP="005E5946">
            <w:r w:rsidRPr="00902581">
              <w:t>It is assumed that gNB does pre-compensation and post-compensation of Doppler shift over the feeder link</w:t>
            </w:r>
          </w:p>
        </w:tc>
      </w:tr>
      <w:tr w:rsidR="005E5946" w:rsidRPr="00902581" w:rsidTr="008853FA">
        <w:tc>
          <w:tcPr>
            <w:tcW w:w="932" w:type="pct"/>
          </w:tcPr>
          <w:p w:rsidR="005E5946" w:rsidRPr="00902581" w:rsidRDefault="005E5946" w:rsidP="005E5946">
            <w:pPr>
              <w:rPr>
                <w:bCs/>
              </w:rPr>
            </w:pPr>
            <w:r w:rsidRPr="00902581">
              <w:rPr>
                <w:bCs/>
              </w:rPr>
              <w:t>Ericsson</w:t>
            </w:r>
          </w:p>
        </w:tc>
        <w:tc>
          <w:tcPr>
            <w:tcW w:w="4068" w:type="pct"/>
          </w:tcPr>
          <w:p w:rsidR="005E5946" w:rsidRPr="00902581" w:rsidRDefault="005E5946" w:rsidP="005E5946">
            <w:r w:rsidRPr="00902581">
              <w:t>If the satellite is time and frequency reference point, then UL signals will be time and frequency aligned and received at nominal UL frequency at satellite RX. Then all time slots will be misaligned by twice the feeder link delay and the frequency will be affected by feeder link Doppler shift.</w:t>
            </w:r>
          </w:p>
          <w:p w:rsidR="005E5946" w:rsidRPr="00902581" w:rsidRDefault="005E5946" w:rsidP="005E5946">
            <w:r w:rsidRPr="00902581">
              <w:t>Observation 2</w:t>
            </w:r>
            <w:r w:rsidRPr="00902581">
              <w:tab/>
              <w:t>Using satellite as reference for time and frequency requirements affects compatibility with existing rel-16 gNB.</w:t>
            </w:r>
          </w:p>
          <w:p w:rsidR="005E5946" w:rsidRPr="00902581" w:rsidRDefault="005E5946" w:rsidP="005E5946">
            <w:r w:rsidRPr="00902581">
              <w:t xml:space="preserve">In our view, the reference point should be under control of the network. In case of autonomous access (i.e. time/frequency) offset determination, the UE should be responsible for determining the access offset required for time and frequency alignment at the satellite, while the network may configure additional time and frequency offsets that are </w:t>
            </w:r>
            <w:proofErr w:type="spellStart"/>
            <w:r w:rsidRPr="00902581">
              <w:t>signaled</w:t>
            </w:r>
            <w:proofErr w:type="spellEnd"/>
            <w:r w:rsidRPr="00902581">
              <w:t xml:space="preserve"> to the UE. The </w:t>
            </w:r>
            <w:proofErr w:type="spellStart"/>
            <w:r w:rsidRPr="00902581">
              <w:t>signaled</w:t>
            </w:r>
            <w:proofErr w:type="spellEnd"/>
            <w:r w:rsidRPr="00902581">
              <w:t xml:space="preserve"> offsets are determined by the gNB and may be used to move the reference point e.g. to the gNB.</w:t>
            </w:r>
          </w:p>
          <w:p w:rsidR="005E5946" w:rsidRPr="00902581" w:rsidRDefault="005E5946" w:rsidP="005E5946">
            <w:r w:rsidRPr="00902581">
              <w:t>Proposal 4</w:t>
            </w:r>
            <w:r w:rsidRPr="00902581">
              <w:tab/>
              <w:t>The reference point for time and frequency in an NTN should be under control of the network and should at least support the option of having gNB as the reference point.</w:t>
            </w:r>
          </w:p>
          <w:p w:rsidR="005E5946" w:rsidRDefault="005E5946" w:rsidP="005E5946">
            <w:r w:rsidRPr="00902581">
              <w:t>Observation 5</w:t>
            </w:r>
            <w:r w:rsidRPr="00902581">
              <w:tab/>
              <w:t xml:space="preserve">If the position of a reference point of the feeder link and the UL and DL carrier frequencies of the feeder link are </w:t>
            </w:r>
            <w:proofErr w:type="spellStart"/>
            <w:r w:rsidRPr="00902581">
              <w:t>signaled</w:t>
            </w:r>
            <w:proofErr w:type="spellEnd"/>
            <w:r w:rsidRPr="00902581">
              <w:t xml:space="preserve"> to the UE, the UE can autonomously determine the time and frequency offset of both the service link and the link between the satellite and the reference point of the feeder link, which would simplify the time and frequency compensation procedures.</w:t>
            </w:r>
          </w:p>
          <w:p w:rsidR="0024038F" w:rsidRPr="00902581" w:rsidRDefault="0024038F" w:rsidP="0024038F">
            <w:r w:rsidRPr="00902581">
              <w:t>Proposal 11</w:t>
            </w:r>
            <w:r w:rsidRPr="00902581">
              <w:tab/>
              <w:t>The gNB may broadcast a parameter giving an additional frequency shift that the UE should apply at PRACH transmission. The value of this parameter should be configurable. It may be used for compensating for the Doppler shift observed on the uplink of the feeder link.</w:t>
            </w:r>
          </w:p>
          <w:p w:rsidR="0024038F" w:rsidRPr="00902581" w:rsidRDefault="0024038F" w:rsidP="005E5946">
            <w:r w:rsidRPr="00902581">
              <w:t>Proposal 12</w:t>
            </w:r>
            <w:r w:rsidRPr="00902581">
              <w:tab/>
              <w:t>The UE should apply a frequency shift at PRACH transmission compensating for the Doppler shift observed on the uplink. The frequency shift should be the sum of the Doppler shift of the service link, determined by the UE, and an additional frequency offset broadcast by the gNB.</w:t>
            </w:r>
          </w:p>
          <w:p w:rsidR="005E5946" w:rsidRPr="00902581" w:rsidRDefault="005E5946" w:rsidP="005E5946">
            <w:r w:rsidRPr="00902581">
              <w:t>Proposal 14</w:t>
            </w:r>
            <w:r w:rsidRPr="00902581">
              <w:tab/>
              <w:t>Support broadcasting a reference point of the feeder link and UE autonomous determination of the time and frequency offset of both the service link and the link between the satellite and the reference point of the feeder link.</w:t>
            </w:r>
          </w:p>
        </w:tc>
      </w:tr>
      <w:tr w:rsidR="005E5946" w:rsidRPr="00902581" w:rsidTr="008853FA">
        <w:tc>
          <w:tcPr>
            <w:tcW w:w="932" w:type="pct"/>
          </w:tcPr>
          <w:p w:rsidR="005E5946" w:rsidRPr="00902581" w:rsidRDefault="005E5946" w:rsidP="005E5946">
            <w:pPr>
              <w:rPr>
                <w:bCs/>
              </w:rPr>
            </w:pPr>
            <w:r w:rsidRPr="00902581">
              <w:rPr>
                <w:bCs/>
              </w:rPr>
              <w:t>Qualcomm</w:t>
            </w:r>
          </w:p>
        </w:tc>
        <w:tc>
          <w:tcPr>
            <w:tcW w:w="4068" w:type="pct"/>
          </w:tcPr>
          <w:p w:rsidR="005E5946" w:rsidRPr="00902581" w:rsidRDefault="005E5946" w:rsidP="005E5946">
            <w:r w:rsidRPr="00902581">
              <w:t>Proposal 1: In NTN, the satellite is the time and frequency reference point of a UE, i.e., UE targets UL transmit time and frequency at the arrival of the satellite and does not autonomously compensate time delay and frequency errors introduced by the satellite transponder and the feeder link.</w:t>
            </w:r>
          </w:p>
          <w:p w:rsidR="005E5946" w:rsidRPr="00902581" w:rsidRDefault="005E5946" w:rsidP="005E5946">
            <w:r w:rsidRPr="00902581">
              <w:t>Observation 2: In NTN with transparent LEO satellites, it may not be feasible to have gNB as the reference point for time and frequency.</w:t>
            </w:r>
          </w:p>
        </w:tc>
      </w:tr>
      <w:tr w:rsidR="005E5946" w:rsidRPr="00902581" w:rsidTr="008853FA">
        <w:tc>
          <w:tcPr>
            <w:tcW w:w="932" w:type="pct"/>
          </w:tcPr>
          <w:p w:rsidR="005E5946" w:rsidRPr="00902581" w:rsidRDefault="005E5946" w:rsidP="005E5946">
            <w:pPr>
              <w:rPr>
                <w:bCs/>
              </w:rPr>
            </w:pPr>
            <w:r w:rsidRPr="00902581">
              <w:rPr>
                <w:bCs/>
              </w:rPr>
              <w:t>CMCC</w:t>
            </w:r>
          </w:p>
        </w:tc>
        <w:tc>
          <w:tcPr>
            <w:tcW w:w="4068" w:type="pct"/>
          </w:tcPr>
          <w:p w:rsidR="005E5946" w:rsidRPr="00902581" w:rsidRDefault="005E5946" w:rsidP="005E5946">
            <w:r w:rsidRPr="00902581">
              <w:t xml:space="preserve">Proposal 15: Network compensate the </w:t>
            </w:r>
            <w:proofErr w:type="spellStart"/>
            <w:r w:rsidRPr="00902581">
              <w:t>doppler</w:t>
            </w:r>
            <w:proofErr w:type="spellEnd"/>
            <w:r w:rsidRPr="00902581">
              <w:t xml:space="preserve"> shift on the feeder link, which is transparent to UE.</w:t>
            </w:r>
          </w:p>
        </w:tc>
      </w:tr>
    </w:tbl>
    <w:p w:rsidR="005E5946" w:rsidRPr="00902581" w:rsidRDefault="005E5946" w:rsidP="005E5946"/>
    <w:p w:rsidR="005E5946" w:rsidRPr="00902581" w:rsidRDefault="005E5946" w:rsidP="0056124C">
      <w:pPr>
        <w:pStyle w:val="Titre4"/>
      </w:pPr>
      <w:r w:rsidRPr="00902581">
        <w:t>Companies views</w:t>
      </w:r>
    </w:p>
    <w:p w:rsidR="004863BA" w:rsidRPr="00902581" w:rsidRDefault="004863BA" w:rsidP="004863BA">
      <w:r w:rsidRPr="00902581">
        <w:t>Based on the companies contributions, it seems clear that the UE shall be responsible only for determining the frequency offset required for frequency alignment at the satellite. However, some companies mentioned the possibility for the network to signal additional offsets to be considered by the UE when adjusting its UL TX frequency.  This enables the possibility to move the reference point. The following options have been proposed:</w:t>
      </w:r>
    </w:p>
    <w:p w:rsidR="004863BA" w:rsidRPr="00902581" w:rsidRDefault="004863BA" w:rsidP="004863BA">
      <w:pPr>
        <w:rPr>
          <w:u w:val="single"/>
        </w:rPr>
      </w:pPr>
      <w:r w:rsidRPr="00902581">
        <w:rPr>
          <w:u w:val="single"/>
        </w:rPr>
        <w:lastRenderedPageBreak/>
        <w:t xml:space="preserve">Option 1: The reference point for frequency in an NTN is located at the satellite. </w:t>
      </w:r>
      <w:r w:rsidRPr="00902581">
        <w:rPr>
          <w:u w:val="single"/>
        </w:rPr>
        <w:br/>
      </w:r>
      <w:r w:rsidRPr="00902581">
        <w:br/>
        <w:t>The UE shall be responsible for determining the frequency offset required for frequency alignment at the satellite. The gNB shall manage the other sources of frequency error (e.g. satellite transponder, feeder links). However, it has been observed that using satellite as reference for frequency requirements affects compatibility with existing rel-16 gNB.</w:t>
      </w:r>
    </w:p>
    <w:p w:rsidR="004863BA" w:rsidRPr="00902581" w:rsidRDefault="004863BA" w:rsidP="004863BA">
      <w:r w:rsidRPr="00902581">
        <w:rPr>
          <w:u w:val="single"/>
        </w:rPr>
        <w:t>Option 2: The reference point for frequency in an NTN is located at the gNB:</w:t>
      </w:r>
      <w:r w:rsidRPr="00902581">
        <w:t xml:space="preserve"> </w:t>
      </w:r>
      <w:r w:rsidRPr="00902581">
        <w:br/>
      </w:r>
      <w:r w:rsidRPr="00902581">
        <w:br/>
        <w:t xml:space="preserve">The UE shall be responsible for determining the frequency offset required for frequency alignment at the satellite. However, the network shall configure additional frequency offsets that are </w:t>
      </w:r>
      <w:proofErr w:type="spellStart"/>
      <w:r w:rsidRPr="00902581">
        <w:t>signaled</w:t>
      </w:r>
      <w:proofErr w:type="spellEnd"/>
      <w:r w:rsidRPr="00902581">
        <w:t xml:space="preserve"> to the UE. The </w:t>
      </w:r>
      <w:proofErr w:type="spellStart"/>
      <w:r w:rsidRPr="00902581">
        <w:t>signaled</w:t>
      </w:r>
      <w:proofErr w:type="spellEnd"/>
      <w:r w:rsidRPr="00902581">
        <w:t xml:space="preserve"> offsets are determined by the gNB. These offsets are applied on top of the one determined by the UE.</w:t>
      </w:r>
    </w:p>
    <w:p w:rsidR="004863BA" w:rsidRPr="00902581" w:rsidRDefault="004863BA" w:rsidP="004863BA">
      <w:pPr>
        <w:rPr>
          <w:u w:val="single"/>
        </w:rPr>
      </w:pPr>
      <w:r w:rsidRPr="00902581">
        <w:rPr>
          <w:u w:val="single"/>
        </w:rPr>
        <w:t xml:space="preserve">Option 3 : The reference point for frequency in an NTN is under control of the network: </w:t>
      </w:r>
    </w:p>
    <w:p w:rsidR="004863BA" w:rsidRPr="00902581" w:rsidRDefault="004863BA" w:rsidP="00DE4181">
      <w:r w:rsidRPr="00902581">
        <w:br/>
        <w:t xml:space="preserve">The UE shall be responsible for determining the frequency offset required for frequency alignment at the satellite. However, the network may configure additional frequency offsets that are </w:t>
      </w:r>
      <w:proofErr w:type="spellStart"/>
      <w:r w:rsidRPr="00902581">
        <w:t>signaled</w:t>
      </w:r>
      <w:proofErr w:type="spellEnd"/>
      <w:r w:rsidRPr="00902581">
        <w:t xml:space="preserve"> to the UE. The </w:t>
      </w:r>
      <w:proofErr w:type="spellStart"/>
      <w:r w:rsidRPr="00902581">
        <w:t>signaled</w:t>
      </w:r>
      <w:proofErr w:type="spellEnd"/>
      <w:r w:rsidRPr="00902581">
        <w:t xml:space="preserve"> offsets are determined by the gNB and may be used to move the reference point. This is the most flexible option.</w:t>
      </w:r>
    </w:p>
    <w:p w:rsidR="004863BA" w:rsidRPr="00902581" w:rsidRDefault="004863BA" w:rsidP="005E5946">
      <w:pPr>
        <w:tabs>
          <w:tab w:val="left" w:pos="1701"/>
        </w:tabs>
        <w:spacing w:after="160" w:line="259" w:lineRule="auto"/>
      </w:pPr>
      <w:r w:rsidRPr="00902581">
        <w:t xml:space="preserve">Based on the above discussion FL recommendation </w:t>
      </w:r>
      <w:r w:rsidR="00E516F9" w:rsidRPr="00902581">
        <w:t>would be</w:t>
      </w:r>
      <w:r w:rsidRPr="00902581">
        <w:t>:</w:t>
      </w:r>
    </w:p>
    <w:p w:rsidR="0024038F"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FL recommendation-</w:t>
      </w:r>
      <w:r w:rsidR="007C2F4F">
        <w:rPr>
          <w:rFonts w:eastAsiaTheme="minorHAnsi"/>
          <w:b/>
          <w:bCs/>
          <w:sz w:val="22"/>
          <w:szCs w:val="22"/>
          <w:lang w:val="en-US"/>
        </w:rPr>
        <w:t>3-3</w:t>
      </w:r>
      <w:r w:rsidRPr="00902581">
        <w:rPr>
          <w:rFonts w:eastAsiaTheme="minorHAnsi"/>
          <w:b/>
          <w:bCs/>
          <w:sz w:val="22"/>
          <w:szCs w:val="22"/>
          <w:lang w:val="en-US"/>
        </w:rPr>
        <w:t xml:space="preserve">: </w:t>
      </w:r>
    </w:p>
    <w:p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Companies are invited to provide feedback about the three listed options for regarding the reference point definition:</w:t>
      </w:r>
    </w:p>
    <w:p w:rsidR="005E5946" w:rsidRPr="00902581" w:rsidRDefault="005E5946" w:rsidP="005E5946">
      <w:pPr>
        <w:numPr>
          <w:ilvl w:val="0"/>
          <w:numId w:val="43"/>
        </w:numPr>
        <w:rPr>
          <w:rFonts w:eastAsiaTheme="minorHAnsi"/>
          <w:b/>
          <w:bCs/>
          <w:sz w:val="22"/>
          <w:szCs w:val="22"/>
          <w:lang w:val="en-US"/>
        </w:rPr>
      </w:pPr>
      <w:r w:rsidRPr="00902581">
        <w:rPr>
          <w:rFonts w:eastAsiaTheme="minorHAnsi"/>
          <w:b/>
          <w:bCs/>
          <w:sz w:val="22"/>
          <w:szCs w:val="22"/>
          <w:lang w:val="en-US"/>
        </w:rPr>
        <w:t>Option 1: The reference point for frequency in an NTN is located at the satellite</w:t>
      </w:r>
    </w:p>
    <w:p w:rsidR="005E5946" w:rsidRPr="00902581" w:rsidRDefault="005E5946" w:rsidP="005E5946">
      <w:pPr>
        <w:numPr>
          <w:ilvl w:val="0"/>
          <w:numId w:val="43"/>
        </w:numPr>
        <w:rPr>
          <w:rFonts w:eastAsiaTheme="minorHAnsi"/>
          <w:b/>
          <w:bCs/>
          <w:sz w:val="22"/>
          <w:szCs w:val="22"/>
          <w:lang w:val="en-US"/>
        </w:rPr>
      </w:pPr>
      <w:r w:rsidRPr="00902581">
        <w:rPr>
          <w:rFonts w:eastAsiaTheme="minorHAnsi"/>
          <w:b/>
          <w:bCs/>
          <w:sz w:val="22"/>
          <w:szCs w:val="22"/>
          <w:lang w:val="en-US"/>
        </w:rPr>
        <w:t>Option 2: The reference point for frequency in an NTN is located at the gNB:</w:t>
      </w:r>
    </w:p>
    <w:p w:rsidR="005E5946" w:rsidRPr="00902581" w:rsidRDefault="005E5946" w:rsidP="005E5946">
      <w:pPr>
        <w:numPr>
          <w:ilvl w:val="0"/>
          <w:numId w:val="43"/>
        </w:numPr>
        <w:rPr>
          <w:rFonts w:eastAsiaTheme="minorHAnsi"/>
          <w:b/>
          <w:bCs/>
          <w:sz w:val="22"/>
          <w:szCs w:val="22"/>
          <w:lang w:val="en-US"/>
        </w:rPr>
      </w:pPr>
      <w:r w:rsidRPr="00902581">
        <w:rPr>
          <w:rFonts w:eastAsiaTheme="minorHAnsi"/>
          <w:b/>
          <w:bCs/>
          <w:sz w:val="22"/>
          <w:szCs w:val="22"/>
          <w:lang w:val="en-US"/>
        </w:rPr>
        <w:t>Option 3 : The reference point for frequency in an NTN is under control of the network:</w:t>
      </w:r>
    </w:p>
    <w:p w:rsidR="008047C6" w:rsidRPr="00902581" w:rsidRDefault="008047C6" w:rsidP="008047C6">
      <w:pPr>
        <w:rPr>
          <w:rFonts w:eastAsiaTheme="minorHAnsi"/>
          <w:bCs/>
          <w:sz w:val="22"/>
          <w:szCs w:val="22"/>
          <w:lang w:val="en-US"/>
        </w:rPr>
      </w:pPr>
      <w:r w:rsidRPr="00902581">
        <w:t>Companies are encouraged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5E5946" w:rsidRPr="00902581" w:rsidTr="00047F90">
        <w:tc>
          <w:tcPr>
            <w:tcW w:w="932" w:type="pct"/>
            <w:shd w:val="clear" w:color="auto" w:fill="00B0F0"/>
          </w:tcPr>
          <w:p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rsidTr="008853FA">
        <w:tc>
          <w:tcPr>
            <w:tcW w:w="932" w:type="pct"/>
          </w:tcPr>
          <w:p w:rsidR="005E5946" w:rsidRPr="00902581" w:rsidRDefault="005E5946" w:rsidP="005E5946"/>
        </w:tc>
        <w:tc>
          <w:tcPr>
            <w:tcW w:w="4068" w:type="pct"/>
          </w:tcPr>
          <w:p w:rsidR="005E5946" w:rsidRPr="00902581" w:rsidRDefault="005E5946" w:rsidP="005E5946"/>
        </w:tc>
      </w:tr>
    </w:tbl>
    <w:p w:rsidR="005E5946" w:rsidRDefault="005E5946" w:rsidP="005E5946">
      <w:pPr>
        <w:rPr>
          <w:rFonts w:eastAsiaTheme="minorHAnsi"/>
          <w:b/>
          <w:bCs/>
          <w:sz w:val="22"/>
          <w:szCs w:val="22"/>
          <w:lang w:val="en-US"/>
        </w:rPr>
      </w:pPr>
    </w:p>
    <w:p w:rsidR="0024038F" w:rsidRDefault="0024038F" w:rsidP="0024038F">
      <w:pPr>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4</w:t>
      </w:r>
      <w:r w:rsidRPr="00902581">
        <w:rPr>
          <w:rFonts w:eastAsiaTheme="minorHAnsi"/>
          <w:b/>
          <w:bCs/>
          <w:sz w:val="22"/>
          <w:szCs w:val="22"/>
          <w:lang w:val="en-US"/>
        </w:rPr>
        <w:t xml:space="preserve">: </w:t>
      </w:r>
    </w:p>
    <w:p w:rsidR="0024038F" w:rsidRPr="00902581" w:rsidRDefault="0024038F" w:rsidP="0024038F">
      <w:pPr>
        <w:rPr>
          <w:rFonts w:eastAsiaTheme="minorHAnsi"/>
          <w:b/>
          <w:bCs/>
          <w:sz w:val="22"/>
          <w:szCs w:val="22"/>
          <w:lang w:val="en-US"/>
        </w:rPr>
      </w:pPr>
      <w:r w:rsidRPr="00902581">
        <w:rPr>
          <w:rFonts w:eastAsiaTheme="minorHAnsi"/>
          <w:b/>
          <w:bCs/>
          <w:sz w:val="22"/>
          <w:szCs w:val="22"/>
          <w:lang w:val="en-US"/>
        </w:rPr>
        <w:t>NR NTN UE should apply a frequency shift at PRACH transmission compensating for :</w:t>
      </w:r>
    </w:p>
    <w:p w:rsidR="0024038F" w:rsidRPr="00902581" w:rsidRDefault="0024038F" w:rsidP="0024038F">
      <w:pPr>
        <w:numPr>
          <w:ilvl w:val="0"/>
          <w:numId w:val="42"/>
        </w:numPr>
        <w:rPr>
          <w:rFonts w:eastAsiaTheme="minorHAnsi"/>
          <w:b/>
          <w:bCs/>
          <w:sz w:val="22"/>
          <w:szCs w:val="22"/>
          <w:lang w:val="en-US"/>
        </w:rPr>
      </w:pPr>
      <w:r w:rsidRPr="00902581">
        <w:rPr>
          <w:rFonts w:eastAsiaTheme="minorHAnsi"/>
          <w:b/>
          <w:bCs/>
          <w:sz w:val="22"/>
          <w:szCs w:val="22"/>
          <w:lang w:val="en-US"/>
        </w:rPr>
        <w:t>The Doppler shift experienced on the service link.</w:t>
      </w:r>
    </w:p>
    <w:p w:rsidR="0024038F" w:rsidRPr="00902581" w:rsidRDefault="0024038F" w:rsidP="0024038F">
      <w:pPr>
        <w:numPr>
          <w:ilvl w:val="0"/>
          <w:numId w:val="42"/>
        </w:numPr>
        <w:rPr>
          <w:rFonts w:eastAsiaTheme="minorHAnsi"/>
          <w:b/>
          <w:bCs/>
          <w:sz w:val="22"/>
          <w:szCs w:val="22"/>
          <w:lang w:val="en-US"/>
        </w:rPr>
      </w:pPr>
      <w:r w:rsidRPr="00902581">
        <w:rPr>
          <w:rFonts w:eastAsiaTheme="minorHAnsi"/>
          <w:b/>
          <w:bCs/>
          <w:sz w:val="22"/>
          <w:szCs w:val="22"/>
          <w:lang w:val="en-US"/>
        </w:rPr>
        <w:t>FFS: an additional frequency offset indicated by the network.</w:t>
      </w:r>
    </w:p>
    <w:p w:rsidR="0024038F" w:rsidRPr="00902581" w:rsidRDefault="0024038F" w:rsidP="0024038F">
      <w:pPr>
        <w:rPr>
          <w:rFonts w:eastAsiaTheme="minorHAnsi"/>
          <w:bCs/>
          <w:sz w:val="22"/>
          <w:szCs w:val="22"/>
          <w:lang w:val="en-US"/>
        </w:rPr>
      </w:pPr>
      <w:r w:rsidRPr="00902581">
        <w:t>Companies are encouraged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24038F" w:rsidRPr="00902581" w:rsidTr="004A64E7">
        <w:tc>
          <w:tcPr>
            <w:tcW w:w="932" w:type="pct"/>
            <w:shd w:val="clear" w:color="auto" w:fill="00B0F0"/>
          </w:tcPr>
          <w:p w:rsidR="0024038F" w:rsidRPr="00902581" w:rsidRDefault="0024038F" w:rsidP="004A64E7">
            <w:pPr>
              <w:rPr>
                <w:b/>
                <w:color w:val="FFFFFF" w:themeColor="background1"/>
              </w:rPr>
            </w:pPr>
            <w:r w:rsidRPr="00902581">
              <w:rPr>
                <w:b/>
                <w:color w:val="FFFFFF" w:themeColor="background1"/>
              </w:rPr>
              <w:t>Companies</w:t>
            </w:r>
          </w:p>
        </w:tc>
        <w:tc>
          <w:tcPr>
            <w:tcW w:w="4068" w:type="pct"/>
            <w:shd w:val="clear" w:color="auto" w:fill="00B0F0"/>
          </w:tcPr>
          <w:p w:rsidR="0024038F" w:rsidRPr="00902581" w:rsidRDefault="0024038F" w:rsidP="004A64E7">
            <w:pPr>
              <w:rPr>
                <w:b/>
                <w:color w:val="FFFFFF" w:themeColor="background1"/>
              </w:rPr>
            </w:pPr>
            <w:r w:rsidRPr="00902581">
              <w:rPr>
                <w:b/>
                <w:color w:val="FFFFFF" w:themeColor="background1"/>
              </w:rPr>
              <w:t>Comments and Views</w:t>
            </w:r>
          </w:p>
        </w:tc>
      </w:tr>
      <w:tr w:rsidR="0024038F" w:rsidRPr="00902581" w:rsidTr="004A64E7">
        <w:tc>
          <w:tcPr>
            <w:tcW w:w="932" w:type="pct"/>
          </w:tcPr>
          <w:p w:rsidR="0024038F" w:rsidRPr="00902581" w:rsidRDefault="0024038F" w:rsidP="004A64E7"/>
        </w:tc>
        <w:tc>
          <w:tcPr>
            <w:tcW w:w="4068" w:type="pct"/>
          </w:tcPr>
          <w:p w:rsidR="0024038F" w:rsidRPr="00902581" w:rsidRDefault="0024038F" w:rsidP="004A64E7"/>
        </w:tc>
      </w:tr>
    </w:tbl>
    <w:p w:rsidR="0024038F" w:rsidRPr="00902581" w:rsidRDefault="0024038F" w:rsidP="005E5946">
      <w:pPr>
        <w:rPr>
          <w:rFonts w:eastAsiaTheme="minorHAnsi"/>
          <w:b/>
          <w:bCs/>
          <w:sz w:val="22"/>
          <w:szCs w:val="22"/>
          <w:lang w:val="en-US"/>
        </w:rPr>
      </w:pPr>
    </w:p>
    <w:p w:rsidR="005E5946" w:rsidRPr="00902581" w:rsidRDefault="005E5946" w:rsidP="005E5946"/>
    <w:p w:rsidR="005E5946" w:rsidRPr="00902581" w:rsidRDefault="00CB3C2D" w:rsidP="0056124C">
      <w:pPr>
        <w:pStyle w:val="Titre3"/>
      </w:pPr>
      <w:bookmarkStart w:id="21" w:name="_Toc55233911"/>
      <w:r w:rsidRPr="00902581">
        <w:t>Issue #3</w:t>
      </w:r>
      <w:r w:rsidR="005E5946" w:rsidRPr="00902581">
        <w:t>-</w:t>
      </w:r>
      <w:r w:rsidR="007D1C45">
        <w:t>2</w:t>
      </w:r>
      <w:r w:rsidR="005E5946" w:rsidRPr="00902581">
        <w:t xml:space="preserve"> Common frequency offset pre-compensation and post-compensation at gNB side</w:t>
      </w:r>
      <w:bookmarkEnd w:id="21"/>
    </w:p>
    <w:p w:rsidR="005E5946" w:rsidRPr="00902581" w:rsidRDefault="005E5946" w:rsidP="0056124C">
      <w:pPr>
        <w:pStyle w:val="Titre4"/>
      </w:pPr>
      <w:r w:rsidRPr="00902581">
        <w:t>Background</w:t>
      </w:r>
    </w:p>
    <w:p w:rsidR="005E5946" w:rsidRPr="00902581" w:rsidRDefault="005E5946" w:rsidP="005E5946">
      <w:r w:rsidRPr="00902581">
        <w:t>During the last e-meeting, the following FL recommendations were made:</w:t>
      </w:r>
    </w:p>
    <w:p w:rsidR="005E5946" w:rsidRPr="00902581" w:rsidRDefault="005E5946" w:rsidP="005E5946">
      <w:pPr>
        <w:numPr>
          <w:ilvl w:val="0"/>
          <w:numId w:val="38"/>
        </w:numPr>
      </w:pPr>
      <w:r w:rsidRPr="00902581">
        <w:lastRenderedPageBreak/>
        <w:t>RAN1 to further discuss:</w:t>
      </w:r>
    </w:p>
    <w:p w:rsidR="005E5946" w:rsidRPr="00902581" w:rsidRDefault="005E5946" w:rsidP="005E5946">
      <w:pPr>
        <w:numPr>
          <w:ilvl w:val="1"/>
          <w:numId w:val="38"/>
        </w:numPr>
      </w:pPr>
      <w:r w:rsidRPr="00902581">
        <w:t>Whether indication of the pre-compensated Common Frequency Offset on DL transmissions is needed or can be transparent to the UE</w:t>
      </w:r>
    </w:p>
    <w:p w:rsidR="005E5946" w:rsidRPr="00902581" w:rsidRDefault="005E5946" w:rsidP="005E5946">
      <w:pPr>
        <w:numPr>
          <w:ilvl w:val="1"/>
          <w:numId w:val="38"/>
        </w:numPr>
      </w:pPr>
      <w:r w:rsidRPr="00902581">
        <w:t>Whether in case of a Common Frequency Offset pre-compensation on DL transmissions by the gNB, the gNB shall perform post-compensation on UL transmissions.</w:t>
      </w:r>
    </w:p>
    <w:p w:rsidR="005E5946" w:rsidRPr="00902581" w:rsidRDefault="005E5946" w:rsidP="005E5946">
      <w:r w:rsidRPr="00902581">
        <w:t>As already concluded during the Study Item phase, there is a common agreement on the fact that the gNB may have to apply a common frequency offset pre-compensation on the DL transmissions to minimize the SSB searching space for the UE. As a consequence, it makes no doubt that common frequency offset pre-compensation shall be supported by the gNB.</w:t>
      </w:r>
    </w:p>
    <w:p w:rsidR="005E5946" w:rsidRPr="00902581" w:rsidRDefault="005E5946" w:rsidP="005E5946">
      <w:r w:rsidRPr="00902581">
        <w:t>However, it is not clear whether gNB post-compensation shall be supported as well. If it is the case, it should be clarified whether one can assume that g</w:t>
      </w:r>
      <w:r w:rsidR="0065287B" w:rsidRPr="00902581">
        <w:t>N</w:t>
      </w:r>
      <w:r w:rsidRPr="00902581">
        <w:t>B pre-compensation and post-compensation can be decoupled or not. To do so, the configuration to be supported among the ones summarized in the next table shall be identified.</w:t>
      </w:r>
    </w:p>
    <w:p w:rsidR="005E5946" w:rsidRPr="00902581" w:rsidRDefault="005E5946" w:rsidP="005E5946">
      <w:pPr>
        <w:keepNext/>
        <w:spacing w:before="120" w:after="120"/>
        <w:jc w:val="center"/>
        <w:rPr>
          <w:b/>
        </w:rPr>
      </w:pPr>
      <w:r w:rsidRPr="00902581">
        <w:rPr>
          <w:b/>
        </w:rPr>
        <w:t xml:space="preserve">Table </w:t>
      </w:r>
      <w:r w:rsidRPr="00902581">
        <w:rPr>
          <w:b/>
        </w:rPr>
        <w:fldChar w:fldCharType="begin"/>
      </w:r>
      <w:r w:rsidRPr="00902581">
        <w:rPr>
          <w:b/>
        </w:rPr>
        <w:instrText xml:space="preserve"> SEQ Table \* ARABIC </w:instrText>
      </w:r>
      <w:r w:rsidRPr="00902581">
        <w:rPr>
          <w:b/>
        </w:rPr>
        <w:fldChar w:fldCharType="separate"/>
      </w:r>
      <w:r w:rsidRPr="00902581">
        <w:rPr>
          <w:b/>
          <w:noProof/>
        </w:rPr>
        <w:t>1</w:t>
      </w:r>
      <w:r w:rsidRPr="00902581">
        <w:rPr>
          <w:b/>
        </w:rPr>
        <w:fldChar w:fldCharType="end"/>
      </w:r>
      <w:r w:rsidRPr="00902581">
        <w:rPr>
          <w:b/>
        </w:rPr>
        <w:t xml:space="preserve"> : List of possible configurations for pre/post compensation implementation at gNB side </w:t>
      </w:r>
    </w:p>
    <w:tbl>
      <w:tblPr>
        <w:tblStyle w:val="Grilledutableau"/>
        <w:tblW w:w="0" w:type="auto"/>
        <w:jc w:val="center"/>
        <w:tblLook w:val="04A0" w:firstRow="1" w:lastRow="0" w:firstColumn="1" w:lastColumn="0" w:noHBand="0" w:noVBand="1"/>
      </w:tblPr>
      <w:tblGrid>
        <w:gridCol w:w="2463"/>
        <w:gridCol w:w="2464"/>
        <w:gridCol w:w="2464"/>
      </w:tblGrid>
      <w:tr w:rsidR="005E5946" w:rsidRPr="00902581" w:rsidTr="008853FA">
        <w:trPr>
          <w:jc w:val="center"/>
        </w:trPr>
        <w:tc>
          <w:tcPr>
            <w:tcW w:w="2463" w:type="dxa"/>
          </w:tcPr>
          <w:p w:rsidR="005E5946" w:rsidRPr="00902581" w:rsidRDefault="005E5946" w:rsidP="005E5946"/>
        </w:tc>
        <w:tc>
          <w:tcPr>
            <w:tcW w:w="2464" w:type="dxa"/>
          </w:tcPr>
          <w:p w:rsidR="005E5946" w:rsidRPr="00902581" w:rsidRDefault="005E5946" w:rsidP="005E5946">
            <w:r w:rsidRPr="00902581">
              <w:t>gNB pre-compensation</w:t>
            </w:r>
          </w:p>
        </w:tc>
        <w:tc>
          <w:tcPr>
            <w:tcW w:w="2464" w:type="dxa"/>
          </w:tcPr>
          <w:p w:rsidR="005E5946" w:rsidRPr="00902581" w:rsidRDefault="005E5946" w:rsidP="005E5946">
            <w:r w:rsidRPr="00902581">
              <w:t>gNB post-compensation</w:t>
            </w:r>
          </w:p>
        </w:tc>
      </w:tr>
      <w:tr w:rsidR="005E5946" w:rsidRPr="00902581" w:rsidTr="008853FA">
        <w:trPr>
          <w:jc w:val="center"/>
        </w:trPr>
        <w:tc>
          <w:tcPr>
            <w:tcW w:w="2463" w:type="dxa"/>
          </w:tcPr>
          <w:p w:rsidR="005E5946" w:rsidRPr="00902581" w:rsidRDefault="005E5946" w:rsidP="005E5946">
            <w:r w:rsidRPr="00902581">
              <w:t>Configuration A</w:t>
            </w:r>
          </w:p>
        </w:tc>
        <w:tc>
          <w:tcPr>
            <w:tcW w:w="2464" w:type="dxa"/>
          </w:tcPr>
          <w:p w:rsidR="005E5946" w:rsidRPr="00902581" w:rsidRDefault="005E5946" w:rsidP="005E5946">
            <w:r w:rsidRPr="00902581">
              <w:t>No</w:t>
            </w:r>
          </w:p>
        </w:tc>
        <w:tc>
          <w:tcPr>
            <w:tcW w:w="2464" w:type="dxa"/>
          </w:tcPr>
          <w:p w:rsidR="005E5946" w:rsidRPr="00902581" w:rsidRDefault="005E5946" w:rsidP="005E5946">
            <w:r w:rsidRPr="00902581">
              <w:t>No</w:t>
            </w:r>
          </w:p>
        </w:tc>
      </w:tr>
      <w:tr w:rsidR="005E5946" w:rsidRPr="00902581" w:rsidTr="008853FA">
        <w:trPr>
          <w:jc w:val="center"/>
        </w:trPr>
        <w:tc>
          <w:tcPr>
            <w:tcW w:w="2463" w:type="dxa"/>
          </w:tcPr>
          <w:p w:rsidR="005E5946" w:rsidRPr="00902581" w:rsidRDefault="005E5946" w:rsidP="005E5946">
            <w:r w:rsidRPr="00902581">
              <w:t>Configuration B</w:t>
            </w:r>
          </w:p>
        </w:tc>
        <w:tc>
          <w:tcPr>
            <w:tcW w:w="2464" w:type="dxa"/>
          </w:tcPr>
          <w:p w:rsidR="005E5946" w:rsidRPr="00902581" w:rsidRDefault="005E5946" w:rsidP="005E5946">
            <w:r w:rsidRPr="00902581">
              <w:t>Yes</w:t>
            </w:r>
          </w:p>
        </w:tc>
        <w:tc>
          <w:tcPr>
            <w:tcW w:w="2464" w:type="dxa"/>
          </w:tcPr>
          <w:p w:rsidR="005E5946" w:rsidRPr="00902581" w:rsidRDefault="005E5946" w:rsidP="005E5946">
            <w:r w:rsidRPr="00902581">
              <w:t>No</w:t>
            </w:r>
          </w:p>
        </w:tc>
      </w:tr>
      <w:tr w:rsidR="005E5946" w:rsidRPr="00902581" w:rsidTr="008853FA">
        <w:trPr>
          <w:jc w:val="center"/>
        </w:trPr>
        <w:tc>
          <w:tcPr>
            <w:tcW w:w="2463" w:type="dxa"/>
          </w:tcPr>
          <w:p w:rsidR="005E5946" w:rsidRPr="00902581" w:rsidRDefault="005E5946" w:rsidP="005E5946">
            <w:r w:rsidRPr="00902581">
              <w:t>Configuration C</w:t>
            </w:r>
          </w:p>
        </w:tc>
        <w:tc>
          <w:tcPr>
            <w:tcW w:w="2464" w:type="dxa"/>
          </w:tcPr>
          <w:p w:rsidR="005E5946" w:rsidRPr="00902581" w:rsidRDefault="005E5946" w:rsidP="005E5946">
            <w:r w:rsidRPr="00902581">
              <w:t>No</w:t>
            </w:r>
          </w:p>
        </w:tc>
        <w:tc>
          <w:tcPr>
            <w:tcW w:w="2464" w:type="dxa"/>
          </w:tcPr>
          <w:p w:rsidR="005E5946" w:rsidRPr="00902581" w:rsidRDefault="005E5946" w:rsidP="005E5946">
            <w:r w:rsidRPr="00902581">
              <w:t>Yes</w:t>
            </w:r>
          </w:p>
        </w:tc>
      </w:tr>
      <w:tr w:rsidR="005E5946" w:rsidRPr="00902581" w:rsidTr="008853FA">
        <w:trPr>
          <w:jc w:val="center"/>
        </w:trPr>
        <w:tc>
          <w:tcPr>
            <w:tcW w:w="2463" w:type="dxa"/>
          </w:tcPr>
          <w:p w:rsidR="005E5946" w:rsidRPr="00902581" w:rsidRDefault="005E5946" w:rsidP="005E5946">
            <w:r w:rsidRPr="00902581">
              <w:t>Configuration D</w:t>
            </w:r>
          </w:p>
        </w:tc>
        <w:tc>
          <w:tcPr>
            <w:tcW w:w="2464" w:type="dxa"/>
          </w:tcPr>
          <w:p w:rsidR="005E5946" w:rsidRPr="00902581" w:rsidRDefault="005E5946" w:rsidP="005E5946">
            <w:r w:rsidRPr="00902581">
              <w:t>Yes</w:t>
            </w:r>
          </w:p>
        </w:tc>
        <w:tc>
          <w:tcPr>
            <w:tcW w:w="2464" w:type="dxa"/>
          </w:tcPr>
          <w:p w:rsidR="005E5946" w:rsidRPr="00902581" w:rsidRDefault="005E5946" w:rsidP="005E5946">
            <w:r w:rsidRPr="00902581">
              <w:t>Yes</w:t>
            </w:r>
          </w:p>
        </w:tc>
      </w:tr>
    </w:tbl>
    <w:p w:rsidR="005E5946" w:rsidRPr="00902581" w:rsidRDefault="005E5946" w:rsidP="005E5946"/>
    <w:p w:rsidR="005E5946" w:rsidRPr="00902581" w:rsidRDefault="005E5946" w:rsidP="005E5946">
      <w:r w:rsidRPr="00902581">
        <w:t>Moreover, when pre-compensation and post-compensation are both implemented, should we assume that the same offset (normalized w.r.t. the reference frequencies on both DL and UL) is applied or should we consider that the offsets can be different.</w:t>
      </w:r>
    </w:p>
    <w:p w:rsidR="005E5946" w:rsidRPr="00902581" w:rsidRDefault="005E5946" w:rsidP="005E5946">
      <w:r w:rsidRPr="00902581">
        <w:t xml:space="preserve">Then, in case of pre-compensation, it shall be clarified whether the value of this common frequency offset shall be indicated by the network to the UEs. The majority of the companies are in favour of signalling the common frequency offset to the UEs. The reason invoked is that the pre-compensated frequency offset knowledge is needed by the UE. This is required for the UE to correctly adjust its UL frequency taking into account the residual Doppler affecting the RX DL frequency carrier on which its local oscillator is locked. </w:t>
      </w:r>
    </w:p>
    <w:p w:rsidR="005E5946" w:rsidRPr="00902581" w:rsidRDefault="005E5946" w:rsidP="005E5946"/>
    <w:tbl>
      <w:tblPr>
        <w:tblStyle w:val="Grilledutableau"/>
        <w:tblW w:w="5000" w:type="pct"/>
        <w:tblLook w:val="04A0" w:firstRow="1" w:lastRow="0" w:firstColumn="1" w:lastColumn="0" w:noHBand="0" w:noVBand="1"/>
      </w:tblPr>
      <w:tblGrid>
        <w:gridCol w:w="1837"/>
        <w:gridCol w:w="8018"/>
      </w:tblGrid>
      <w:tr w:rsidR="005E5946" w:rsidRPr="00902581" w:rsidTr="00047F90">
        <w:tc>
          <w:tcPr>
            <w:tcW w:w="932" w:type="pct"/>
            <w:shd w:val="clear" w:color="auto" w:fill="00B0F0"/>
          </w:tcPr>
          <w:p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rsidTr="008853FA">
        <w:tc>
          <w:tcPr>
            <w:tcW w:w="932" w:type="pct"/>
          </w:tcPr>
          <w:p w:rsidR="005E5946" w:rsidRPr="00902581" w:rsidRDefault="005E5946" w:rsidP="005E5946">
            <w:pPr>
              <w:rPr>
                <w:bCs/>
              </w:rPr>
            </w:pPr>
            <w:r w:rsidRPr="00902581">
              <w:rPr>
                <w:bCs/>
              </w:rPr>
              <w:t>Huawei</w:t>
            </w:r>
          </w:p>
        </w:tc>
        <w:tc>
          <w:tcPr>
            <w:tcW w:w="4068" w:type="pct"/>
          </w:tcPr>
          <w:p w:rsidR="005E5946" w:rsidRPr="00902581" w:rsidRDefault="005E5946" w:rsidP="005E5946">
            <w:r w:rsidRPr="00902581">
              <w:t xml:space="preserve">For UL transmissions, frequency offset post-compensation can be applied at the gNB side. In this case, the frequency offset compensated at the gNB should be </w:t>
            </w:r>
            <w:proofErr w:type="spellStart"/>
            <w:r w:rsidRPr="00902581">
              <w:t>signaled</w:t>
            </w:r>
            <w:proofErr w:type="spellEnd"/>
            <w:r w:rsidRPr="00902581">
              <w:t xml:space="preserve"> to the UE so that the UE knows how much frequency offset should be pre-compensated. If post-compensated common frequency offset applied for UL is the same as the pre-compensated common frequency offset applied for DL, the indication can be avoided otherwise the indication should be introduced.</w:t>
            </w:r>
          </w:p>
        </w:tc>
      </w:tr>
      <w:tr w:rsidR="005E5946" w:rsidRPr="00902581" w:rsidTr="008853FA">
        <w:tc>
          <w:tcPr>
            <w:tcW w:w="932" w:type="pct"/>
          </w:tcPr>
          <w:p w:rsidR="005E5946" w:rsidRPr="00902581" w:rsidRDefault="005E5946" w:rsidP="005E5946">
            <w:pPr>
              <w:rPr>
                <w:bCs/>
              </w:rPr>
            </w:pPr>
            <w:r w:rsidRPr="00902581">
              <w:rPr>
                <w:bCs/>
              </w:rPr>
              <w:t>CATT</w:t>
            </w:r>
          </w:p>
        </w:tc>
        <w:tc>
          <w:tcPr>
            <w:tcW w:w="4068" w:type="pct"/>
          </w:tcPr>
          <w:p w:rsidR="005E5946" w:rsidRPr="00902581" w:rsidRDefault="005E5946" w:rsidP="005E5946">
            <w:r w:rsidRPr="00902581">
              <w:t xml:space="preserve">Proposal 11: UL common Doppler shift compensation information should be indicated to UE, which can be applied in handover case.  </w:t>
            </w:r>
          </w:p>
        </w:tc>
      </w:tr>
      <w:tr w:rsidR="005E5946" w:rsidRPr="00902581" w:rsidTr="008853FA">
        <w:tc>
          <w:tcPr>
            <w:tcW w:w="932" w:type="pct"/>
          </w:tcPr>
          <w:p w:rsidR="005E5946" w:rsidRPr="00902581" w:rsidRDefault="005E5946" w:rsidP="005E5946">
            <w:pPr>
              <w:rPr>
                <w:bCs/>
              </w:rPr>
            </w:pPr>
            <w:r w:rsidRPr="00902581">
              <w:rPr>
                <w:bCs/>
              </w:rPr>
              <w:t>CMCC</w:t>
            </w:r>
          </w:p>
        </w:tc>
        <w:tc>
          <w:tcPr>
            <w:tcW w:w="4068" w:type="pct"/>
          </w:tcPr>
          <w:p w:rsidR="005E5946" w:rsidRPr="00902581" w:rsidRDefault="005E5946" w:rsidP="005E5946">
            <w:r w:rsidRPr="00902581">
              <w:t xml:space="preserve">Proposal 9: For TA determining solution in Opt 1 (satellite ephemeris based), </w:t>
            </w:r>
          </w:p>
          <w:p w:rsidR="005E5946" w:rsidRPr="00902581" w:rsidRDefault="005E5946" w:rsidP="005E5946">
            <w:r w:rsidRPr="00902581">
              <w:t>-</w:t>
            </w:r>
            <w:r w:rsidRPr="00902581">
              <w:tab/>
              <w:t>Indication of the pre-compensated Common Frequency Offset on DL transmissions is needed, if UE only know its position;</w:t>
            </w:r>
          </w:p>
          <w:p w:rsidR="005E5946" w:rsidRPr="00902581" w:rsidRDefault="005E5946" w:rsidP="005E5946">
            <w:r w:rsidRPr="00902581">
              <w:t>-</w:t>
            </w:r>
            <w:r w:rsidRPr="00902581">
              <w:tab/>
              <w:t>Otherwise, pre-compensated Common Frequency Offset on DL transmissions can be transparent to the UE, if UE both know its position and frequency reference.</w:t>
            </w:r>
          </w:p>
          <w:p w:rsidR="005E5946" w:rsidRPr="00902581" w:rsidRDefault="005E5946" w:rsidP="005E5946">
            <w:r w:rsidRPr="00902581">
              <w:t>Proposal 10: For TA determining solution in Opt 1 (satellite ephemeris based), it does not matter whether gNB perform post-compensation on UL transmissions or not.</w:t>
            </w:r>
          </w:p>
          <w:p w:rsidR="005E5946" w:rsidRPr="00902581" w:rsidRDefault="005E5946" w:rsidP="005E5946">
            <w:r w:rsidRPr="00902581">
              <w:t>-</w:t>
            </w:r>
            <w:r w:rsidRPr="00902581">
              <w:tab/>
              <w:t xml:space="preserve">If post-compensation is performed, the post-compensated Common Frequency Offset on UL </w:t>
            </w:r>
            <w:r w:rsidRPr="00902581">
              <w:lastRenderedPageBreak/>
              <w:t>transmission needs to be indicated by network.</w:t>
            </w:r>
          </w:p>
          <w:p w:rsidR="005E5946" w:rsidRPr="00902581" w:rsidRDefault="005E5946" w:rsidP="005E5946">
            <w:r w:rsidRPr="00902581">
              <w:t>Proposal 14: Both pre-compensated and post-compensated Common Frequency Offset are applied on the service link.</w:t>
            </w:r>
          </w:p>
        </w:tc>
      </w:tr>
      <w:tr w:rsidR="005E5946" w:rsidRPr="00902581" w:rsidTr="008853FA">
        <w:tc>
          <w:tcPr>
            <w:tcW w:w="932" w:type="pct"/>
          </w:tcPr>
          <w:p w:rsidR="005E5946" w:rsidRPr="00902581" w:rsidRDefault="005E5946" w:rsidP="005E5946">
            <w:pPr>
              <w:rPr>
                <w:bCs/>
              </w:rPr>
            </w:pPr>
            <w:r w:rsidRPr="00902581">
              <w:rPr>
                <w:bCs/>
              </w:rPr>
              <w:lastRenderedPageBreak/>
              <w:t>MediaTek, Eutelsat</w:t>
            </w:r>
          </w:p>
        </w:tc>
        <w:tc>
          <w:tcPr>
            <w:tcW w:w="4068" w:type="pct"/>
          </w:tcPr>
          <w:p w:rsidR="005E5946" w:rsidRPr="00902581" w:rsidRDefault="005E5946" w:rsidP="005E5946">
            <w:r w:rsidRPr="00902581">
              <w:t xml:space="preserve">Proposal 7: In case the gNB pre-compensate the common Doppler shift on the access link w.r.t. </w:t>
            </w:r>
            <w:proofErr w:type="spellStart"/>
            <w:r w:rsidRPr="00902581">
              <w:t>center</w:t>
            </w:r>
            <w:proofErr w:type="spellEnd"/>
            <w:r w:rsidRPr="00902581">
              <w:t xml:space="preserve"> of the beam, the beam-specific common Doppler shift value is broadcast on the NTN SIB for earth-moving beam.</w:t>
            </w:r>
          </w:p>
          <w:p w:rsidR="005E5946" w:rsidRPr="00902581" w:rsidRDefault="005E5946" w:rsidP="005E5946">
            <w:r w:rsidRPr="00902581">
              <w:t xml:space="preserve">Proposal 8: In case the gNB pre-compensate the common Doppler shift on the access link w.r.t. </w:t>
            </w:r>
            <w:proofErr w:type="spellStart"/>
            <w:r w:rsidRPr="00902581">
              <w:t>center</w:t>
            </w:r>
            <w:proofErr w:type="spellEnd"/>
            <w:r w:rsidRPr="00902581">
              <w:t xml:space="preserve"> of the beam, the beam-specific ECEF co-ordinates of a fixed Reference Point (RP) corresponding to the beam centre is broadcast on the NTN SIB for earth-fixed beam.</w:t>
            </w:r>
          </w:p>
        </w:tc>
      </w:tr>
      <w:tr w:rsidR="005E5946" w:rsidRPr="00902581" w:rsidTr="008853FA">
        <w:tc>
          <w:tcPr>
            <w:tcW w:w="932" w:type="pct"/>
          </w:tcPr>
          <w:p w:rsidR="005E5946" w:rsidRPr="00902581" w:rsidRDefault="005E5946" w:rsidP="005E5946">
            <w:pPr>
              <w:rPr>
                <w:bCs/>
              </w:rPr>
            </w:pPr>
            <w:r w:rsidRPr="00902581">
              <w:rPr>
                <w:bCs/>
              </w:rPr>
              <w:t>Intel</w:t>
            </w:r>
          </w:p>
        </w:tc>
        <w:tc>
          <w:tcPr>
            <w:tcW w:w="4068" w:type="pct"/>
          </w:tcPr>
          <w:p w:rsidR="005E5946" w:rsidRPr="00902581" w:rsidRDefault="005E5946" w:rsidP="005E5946">
            <w:r w:rsidRPr="00902581">
              <w:t xml:space="preserve">DL synchronization procedure may be more complex for NTN comparing to terrestrial networks due to larger frequency uncertainty. This frequency uncertainty and UE complexity for DL synchronisation can be reduced by applying pre-compensation of beam-specific or cell-specific frequency offset for DL transmission at the gNB side. </w:t>
            </w:r>
          </w:p>
          <w:p w:rsidR="005E5946" w:rsidRPr="00902581" w:rsidRDefault="005E5946" w:rsidP="005E5946">
            <w:r w:rsidRPr="00902581">
              <w:t>For the UEs with pre-compensation of time and frequency offset for UL transmission it is assumed that UE synchronises internal clock to received DL carrier frequency measured from DL synchronization signals. For UL transmission such UEs applies additional frequency offset which corresponds to the projection of satellite velocity to UE-satellite direction.</w:t>
            </w:r>
          </w:p>
          <w:p w:rsidR="005E5946" w:rsidRPr="00902581" w:rsidRDefault="005E5946" w:rsidP="005E5946">
            <w:r w:rsidRPr="00902581">
              <w:t>For the case where pre-compensation of frequency offset is done at the UE and compensation of common (beam-specific or cell-specific) frequency offset is done at the gNB the UL carrier frequency at the gNB receiver is aligned with the expected value. Thus, indication of frequency offset value pre-compensated for DL transmission at the gNB side is not needed for UL synchronisation.</w:t>
            </w:r>
          </w:p>
          <w:p w:rsidR="005E5946" w:rsidRPr="00902581" w:rsidRDefault="005E5946" w:rsidP="005E5946">
            <w:r w:rsidRPr="00902581">
              <w:t xml:space="preserve">Observation 1: </w:t>
            </w:r>
          </w:p>
          <w:p w:rsidR="005E5946" w:rsidRPr="00902581" w:rsidRDefault="005E5946" w:rsidP="005E5946">
            <w:r w:rsidRPr="00902581">
              <w:t>•</w:t>
            </w:r>
            <w:r w:rsidRPr="00902581">
              <w:tab/>
              <w:t>Compensation of common frequency offset for DL transmission can be done in order to decrease UE complexity for DL frequency synchronization</w:t>
            </w:r>
          </w:p>
          <w:p w:rsidR="005E5946" w:rsidRPr="00902581" w:rsidRDefault="005E5946" w:rsidP="005E5946">
            <w:r w:rsidRPr="00902581">
              <w:t>o</w:t>
            </w:r>
            <w:r w:rsidRPr="00902581">
              <w:tab/>
              <w:t>Indication of frequency offset value pre-compensated for DL transmission at the gNB side is not needed for UL synchronization</w:t>
            </w:r>
          </w:p>
        </w:tc>
      </w:tr>
      <w:tr w:rsidR="005E5946" w:rsidRPr="00902581" w:rsidTr="008853FA">
        <w:tc>
          <w:tcPr>
            <w:tcW w:w="932" w:type="pct"/>
          </w:tcPr>
          <w:p w:rsidR="005E5946" w:rsidRPr="00902581" w:rsidRDefault="005E5946" w:rsidP="005E5946">
            <w:pPr>
              <w:rPr>
                <w:bCs/>
              </w:rPr>
            </w:pPr>
            <w:proofErr w:type="spellStart"/>
            <w:r w:rsidRPr="00902581">
              <w:rPr>
                <w:bCs/>
              </w:rPr>
              <w:t>Xiaomi</w:t>
            </w:r>
            <w:proofErr w:type="spellEnd"/>
          </w:p>
        </w:tc>
        <w:tc>
          <w:tcPr>
            <w:tcW w:w="4068" w:type="pct"/>
          </w:tcPr>
          <w:p w:rsidR="005E5946" w:rsidRPr="00902581" w:rsidRDefault="005E5946" w:rsidP="005E5946">
            <w:r w:rsidRPr="00902581">
              <w:t>Proposal 6: Both pre-compensation and post-compensation on the Doppler shift for DL and UL transmission should be supported.</w:t>
            </w:r>
          </w:p>
          <w:p w:rsidR="005E5946" w:rsidRPr="00902581" w:rsidRDefault="005E5946" w:rsidP="005E5946">
            <w:r w:rsidRPr="00902581">
              <w:t>Proposal 7: Pre-compensation value on the Doppler shift for DL transmission should be signalled to UEs.</w:t>
            </w:r>
          </w:p>
        </w:tc>
      </w:tr>
      <w:tr w:rsidR="005E5946" w:rsidRPr="00902581" w:rsidTr="008853FA">
        <w:tc>
          <w:tcPr>
            <w:tcW w:w="932" w:type="pct"/>
          </w:tcPr>
          <w:p w:rsidR="005E5946" w:rsidRPr="00902581" w:rsidRDefault="005E5946" w:rsidP="005E5946">
            <w:pPr>
              <w:rPr>
                <w:bCs/>
              </w:rPr>
            </w:pPr>
            <w:r w:rsidRPr="00902581">
              <w:rPr>
                <w:bCs/>
              </w:rPr>
              <w:t>Asia Pacific Telecom</w:t>
            </w:r>
          </w:p>
        </w:tc>
        <w:tc>
          <w:tcPr>
            <w:tcW w:w="4068" w:type="pct"/>
          </w:tcPr>
          <w:p w:rsidR="005E5946" w:rsidRPr="00902581" w:rsidRDefault="005E5946" w:rsidP="005E5946">
            <w:r w:rsidRPr="00902581">
              <w:t>We prefer pre-compensation and post-compensation cannot be decoupled, e.g., it is not likely that NW only supports the pre-compensation for the DL, but not supporting the post-compensation for the UL.</w:t>
            </w:r>
          </w:p>
          <w:p w:rsidR="005E5946" w:rsidRPr="00902581" w:rsidRDefault="005E5946" w:rsidP="005E5946">
            <w:r w:rsidRPr="00902581">
              <w:t>Proposal 2</w:t>
            </w:r>
            <w:r w:rsidRPr="00902581">
              <w:tab/>
              <w:t>Frequency post-compensation on UL transmission at the NW side shall be the baseline.</w:t>
            </w:r>
          </w:p>
          <w:p w:rsidR="005E5946" w:rsidRPr="00902581" w:rsidRDefault="005E5946" w:rsidP="005E5946">
            <w:r w:rsidRPr="00902581">
              <w:t>If we assume the estimated DL Doppler shift can be applied to the UL transmission, then the post-compensation common frequency could be provided by indication of the pre-compensated common frequency on DL.</w:t>
            </w:r>
          </w:p>
          <w:p w:rsidR="005E5946" w:rsidRPr="00902581" w:rsidRDefault="005E5946" w:rsidP="005E5946">
            <w:r w:rsidRPr="00902581">
              <w:t>Proposal 3</w:t>
            </w:r>
            <w:r w:rsidRPr="00902581">
              <w:tab/>
              <w:t>An indication of the pre-compensated common frequency on DL shall be the baseline.</w:t>
            </w:r>
          </w:p>
        </w:tc>
      </w:tr>
      <w:tr w:rsidR="005E5946" w:rsidRPr="00902581" w:rsidTr="008853FA">
        <w:tc>
          <w:tcPr>
            <w:tcW w:w="932" w:type="pct"/>
          </w:tcPr>
          <w:p w:rsidR="005E5946" w:rsidRPr="00902581" w:rsidRDefault="005E5946" w:rsidP="005E5946">
            <w:pPr>
              <w:rPr>
                <w:bCs/>
              </w:rPr>
            </w:pPr>
            <w:proofErr w:type="spellStart"/>
            <w:r w:rsidRPr="00902581">
              <w:rPr>
                <w:bCs/>
              </w:rPr>
              <w:t>Spreadtrum</w:t>
            </w:r>
            <w:proofErr w:type="spellEnd"/>
            <w:r w:rsidRPr="00902581">
              <w:rPr>
                <w:bCs/>
              </w:rPr>
              <w:t xml:space="preserve"> Communications</w:t>
            </w:r>
          </w:p>
        </w:tc>
        <w:tc>
          <w:tcPr>
            <w:tcW w:w="4068" w:type="pct"/>
          </w:tcPr>
          <w:p w:rsidR="005E5946" w:rsidRPr="00902581" w:rsidRDefault="005E5946" w:rsidP="005E5946">
            <w:r w:rsidRPr="00902581">
              <w:t>For the second bullet, if gNB performed post-compensation on UL transmissions, there is a need to indicate this post-compensated frequency shift value to the UE. Otherwise, the UE may over-compensate Doppler frequency shift on UL transmission, which may cause confusion. In our view, we should first clarify whether both pre and post compensation are needed at the same time.</w:t>
            </w:r>
          </w:p>
          <w:p w:rsidR="005E5946" w:rsidRPr="00902581" w:rsidRDefault="005E5946" w:rsidP="005E5946">
            <w:r w:rsidRPr="00902581">
              <w:t>Proposal 5: Indication of the pre-compensated Common Frequency Offset on DL transmissions is not needed.</w:t>
            </w:r>
          </w:p>
        </w:tc>
      </w:tr>
      <w:tr w:rsidR="005E5946" w:rsidRPr="00902581" w:rsidTr="008853FA">
        <w:tc>
          <w:tcPr>
            <w:tcW w:w="932" w:type="pct"/>
          </w:tcPr>
          <w:p w:rsidR="005E5946" w:rsidRPr="00902581" w:rsidRDefault="005E5946" w:rsidP="005E5946">
            <w:pPr>
              <w:rPr>
                <w:bCs/>
              </w:rPr>
            </w:pPr>
            <w:r w:rsidRPr="00902581">
              <w:rPr>
                <w:bCs/>
              </w:rPr>
              <w:lastRenderedPageBreak/>
              <w:t>Ericsson</w:t>
            </w:r>
          </w:p>
        </w:tc>
        <w:tc>
          <w:tcPr>
            <w:tcW w:w="4068" w:type="pct"/>
          </w:tcPr>
          <w:p w:rsidR="005E5946" w:rsidRPr="00902581" w:rsidRDefault="005E5946" w:rsidP="005E5946">
            <w:r w:rsidRPr="00902581">
              <w:t>Proposal 10</w:t>
            </w:r>
            <w:r w:rsidRPr="00902581">
              <w:tab/>
              <w:t>If gNB applies frequency pre-compensation in DL, the gNB should broadcast a parameter giving the amount of pre-compensation. This parameter should indicate the TX frequency offset at the satellite transmitter relative to the nominal DL TX frequency of the service link. The amount of DL pre-compensation applied should be configurable but bounded by a maximum offset at the UE receiver to limit UE synchronization complexity.</w:t>
            </w:r>
          </w:p>
        </w:tc>
      </w:tr>
      <w:tr w:rsidR="005E5946" w:rsidRPr="00902581" w:rsidTr="008853FA">
        <w:tc>
          <w:tcPr>
            <w:tcW w:w="932" w:type="pct"/>
          </w:tcPr>
          <w:p w:rsidR="005E5946" w:rsidRPr="00902581" w:rsidRDefault="005E5946" w:rsidP="005E5946">
            <w:pPr>
              <w:rPr>
                <w:bCs/>
              </w:rPr>
            </w:pPr>
            <w:r w:rsidRPr="00902581">
              <w:rPr>
                <w:bCs/>
              </w:rPr>
              <w:t>Qualcomm</w:t>
            </w:r>
          </w:p>
        </w:tc>
        <w:tc>
          <w:tcPr>
            <w:tcW w:w="4068" w:type="pct"/>
          </w:tcPr>
          <w:p w:rsidR="005E5946" w:rsidRPr="00902581" w:rsidRDefault="005E5946" w:rsidP="005E5946">
            <w:r w:rsidRPr="00902581">
              <w:t xml:space="preserve">Proposal 3: Support optional network frequency pre-compensation of SSB or all DL signals and support the </w:t>
            </w:r>
            <w:proofErr w:type="spellStart"/>
            <w:r w:rsidRPr="00902581">
              <w:t>signaling</w:t>
            </w:r>
            <w:proofErr w:type="spellEnd"/>
            <w:r w:rsidRPr="00902581">
              <w:t xml:space="preserve"> of the compensated value if pre-compensation is applied.</w:t>
            </w:r>
          </w:p>
        </w:tc>
      </w:tr>
      <w:tr w:rsidR="005E5946" w:rsidRPr="00902581" w:rsidTr="008853FA">
        <w:tc>
          <w:tcPr>
            <w:tcW w:w="932" w:type="pct"/>
          </w:tcPr>
          <w:p w:rsidR="005E5946" w:rsidRPr="00902581" w:rsidRDefault="005E5946" w:rsidP="005E5946">
            <w:pPr>
              <w:rPr>
                <w:bCs/>
              </w:rPr>
            </w:pPr>
            <w:r w:rsidRPr="00902581">
              <w:rPr>
                <w:bCs/>
              </w:rPr>
              <w:t>Nokia</w:t>
            </w:r>
          </w:p>
        </w:tc>
        <w:tc>
          <w:tcPr>
            <w:tcW w:w="4068" w:type="pct"/>
          </w:tcPr>
          <w:p w:rsidR="005E5946" w:rsidRPr="00902581" w:rsidRDefault="005E5946" w:rsidP="005E5946">
            <w:r w:rsidRPr="00902581">
              <w:t>Proposal 7: The gNB or satellite pre-compensates in the DL a common frequency offset per beam/cell, caused by the Doppler shift from feeder and access link, to minimize the PSS/SSS searching space for the UE.</w:t>
            </w:r>
          </w:p>
          <w:p w:rsidR="005E5946" w:rsidRPr="00902581" w:rsidRDefault="005E5946" w:rsidP="005E5946">
            <w:r w:rsidRPr="00902581">
              <w:t>Observation 12: For earth-moving cells the common frequency offset is constant per beam/cell.</w:t>
            </w:r>
          </w:p>
          <w:p w:rsidR="005E5946" w:rsidRPr="00902581" w:rsidRDefault="005E5946" w:rsidP="005E5946">
            <w:r w:rsidRPr="00902581">
              <w:t>Observation 13: For earth-fixed cells the common frequency offset depends on the satellite location.</w:t>
            </w:r>
          </w:p>
        </w:tc>
      </w:tr>
    </w:tbl>
    <w:p w:rsidR="005E5946" w:rsidRPr="00902581" w:rsidRDefault="005E5946" w:rsidP="005E5946"/>
    <w:p w:rsidR="005E5946" w:rsidRPr="00902581" w:rsidRDefault="005E5946" w:rsidP="0056124C">
      <w:pPr>
        <w:pStyle w:val="Titre4"/>
      </w:pPr>
      <w:r w:rsidRPr="00902581">
        <w:t>Companies views</w:t>
      </w:r>
    </w:p>
    <w:p w:rsidR="000F233D" w:rsidRPr="00902581" w:rsidRDefault="000F233D" w:rsidP="000F233D">
      <w:r w:rsidRPr="00902581">
        <w:t>Several solutions have been already identified to indicate this pre-compensated Common Frequency Offset depending on the scenarios:</w:t>
      </w:r>
    </w:p>
    <w:p w:rsidR="000F233D" w:rsidRPr="00902581" w:rsidRDefault="000F233D" w:rsidP="000F233D">
      <w:pPr>
        <w:numPr>
          <w:ilvl w:val="0"/>
          <w:numId w:val="39"/>
        </w:numPr>
      </w:pPr>
      <w:r w:rsidRPr="00902581">
        <w:t xml:space="preserve">Indication of the absolute value of the offset in case moving beam scenarios </w:t>
      </w:r>
    </w:p>
    <w:p w:rsidR="000F233D" w:rsidRPr="00902581" w:rsidRDefault="000F233D" w:rsidP="000F233D">
      <w:pPr>
        <w:numPr>
          <w:ilvl w:val="0"/>
          <w:numId w:val="39"/>
        </w:numPr>
      </w:pPr>
      <w:r w:rsidRPr="00902581">
        <w:t>Indication of the reference point location on earth w.r.t which the common frequency offset is derived in case of earth fixed beam scenarios</w:t>
      </w:r>
    </w:p>
    <w:p w:rsidR="000F233D" w:rsidRPr="00902581" w:rsidRDefault="000F233D" w:rsidP="000F233D">
      <w:r w:rsidRPr="00902581">
        <w:t>However, some companies explicitly mentioned that such indication by the network is not needed at least in some scenarios such as :</w:t>
      </w:r>
    </w:p>
    <w:p w:rsidR="000F233D" w:rsidRPr="00902581" w:rsidRDefault="000F233D" w:rsidP="000F233D">
      <w:pPr>
        <w:numPr>
          <w:ilvl w:val="0"/>
          <w:numId w:val="38"/>
        </w:numPr>
      </w:pPr>
      <w:r w:rsidRPr="00902581">
        <w:t>The scenario where pre-compensation and post-compensation are both implemented and the same frequency offset is applied [Intel, Huawei]</w:t>
      </w:r>
    </w:p>
    <w:p w:rsidR="000F233D" w:rsidRPr="00902581" w:rsidRDefault="000F233D" w:rsidP="000F233D">
      <w:pPr>
        <w:numPr>
          <w:ilvl w:val="0"/>
          <w:numId w:val="38"/>
        </w:numPr>
      </w:pPr>
      <w:r w:rsidRPr="00902581">
        <w:t>The scenario where only pre-compensation is implemented but not post-compensation [</w:t>
      </w:r>
      <w:proofErr w:type="spellStart"/>
      <w:r w:rsidRPr="00902581">
        <w:t>Spreadtrum</w:t>
      </w:r>
      <w:proofErr w:type="spellEnd"/>
      <w:r w:rsidRPr="00902581">
        <w:t>]</w:t>
      </w:r>
    </w:p>
    <w:p w:rsidR="000F233D" w:rsidRPr="00902581" w:rsidRDefault="000F233D" w:rsidP="000F233D">
      <w:r w:rsidRPr="00902581">
        <w:t>Finally, some companies also proposed to indicate the Common Frequency Offset post-compensated by the gNB instead or in addition to the Common Frequency Offset pre-compensated by the gNB.</w:t>
      </w:r>
    </w:p>
    <w:p w:rsidR="0001319D" w:rsidRPr="00902581" w:rsidRDefault="0001319D" w:rsidP="0001319D">
      <w:r w:rsidRPr="00902581">
        <w:t>Based on the above discussion and companies proposals the initial proposal is made:</w:t>
      </w:r>
    </w:p>
    <w:p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5</w:t>
      </w:r>
      <w:r w:rsidRPr="00902581">
        <w:rPr>
          <w:rFonts w:eastAsiaTheme="minorHAnsi"/>
          <w:b/>
          <w:bCs/>
          <w:sz w:val="22"/>
          <w:szCs w:val="22"/>
          <w:lang w:val="en-US"/>
        </w:rPr>
        <w:t>: NR NTN gNB shall be capable to pre-compensate a common frequency offset on DL transmissions.</w:t>
      </w:r>
    </w:p>
    <w:p w:rsidR="008047C6" w:rsidRPr="00902581" w:rsidRDefault="008047C6" w:rsidP="008047C6">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2B55C6" w:rsidRPr="00902581" w:rsidTr="008853FA">
        <w:tc>
          <w:tcPr>
            <w:tcW w:w="932" w:type="pct"/>
            <w:shd w:val="clear" w:color="auto" w:fill="00B0F0"/>
          </w:tcPr>
          <w:p w:rsidR="002B55C6" w:rsidRPr="00902581" w:rsidRDefault="002B55C6" w:rsidP="008853FA">
            <w:pPr>
              <w:rPr>
                <w:b/>
                <w:color w:val="FFFFFF" w:themeColor="background1"/>
              </w:rPr>
            </w:pPr>
            <w:r w:rsidRPr="00902581">
              <w:rPr>
                <w:b/>
                <w:color w:val="FFFFFF" w:themeColor="background1"/>
              </w:rPr>
              <w:t>Companies</w:t>
            </w:r>
          </w:p>
        </w:tc>
        <w:tc>
          <w:tcPr>
            <w:tcW w:w="4068" w:type="pct"/>
            <w:shd w:val="clear" w:color="auto" w:fill="00B0F0"/>
          </w:tcPr>
          <w:p w:rsidR="002B55C6" w:rsidRPr="00902581" w:rsidRDefault="002B55C6" w:rsidP="008853FA">
            <w:pPr>
              <w:rPr>
                <w:b/>
                <w:color w:val="FFFFFF" w:themeColor="background1"/>
              </w:rPr>
            </w:pPr>
            <w:r w:rsidRPr="00902581">
              <w:rPr>
                <w:b/>
                <w:color w:val="FFFFFF" w:themeColor="background1"/>
              </w:rPr>
              <w:t>Comments and Views</w:t>
            </w:r>
          </w:p>
        </w:tc>
      </w:tr>
      <w:tr w:rsidR="002B55C6" w:rsidRPr="00902581" w:rsidTr="008853FA">
        <w:tc>
          <w:tcPr>
            <w:tcW w:w="932" w:type="pct"/>
          </w:tcPr>
          <w:p w:rsidR="002B55C6" w:rsidRPr="00902581" w:rsidRDefault="002B55C6" w:rsidP="008853FA"/>
        </w:tc>
        <w:tc>
          <w:tcPr>
            <w:tcW w:w="4068" w:type="pct"/>
          </w:tcPr>
          <w:p w:rsidR="002B55C6" w:rsidRPr="00902581" w:rsidRDefault="002B55C6" w:rsidP="008853FA"/>
        </w:tc>
      </w:tr>
    </w:tbl>
    <w:p w:rsidR="005E5946" w:rsidRPr="00902581" w:rsidRDefault="005E5946" w:rsidP="005E5946">
      <w:pPr>
        <w:rPr>
          <w:lang w:val="en-US"/>
        </w:rPr>
      </w:pPr>
    </w:p>
    <w:p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3</w:t>
      </w:r>
      <w:r w:rsidRPr="00902581">
        <w:rPr>
          <w:rFonts w:eastAsiaTheme="minorHAnsi"/>
          <w:b/>
          <w:bCs/>
          <w:sz w:val="22"/>
          <w:szCs w:val="22"/>
          <w:highlight w:val="cyan"/>
          <w:lang w:val="en-US"/>
        </w:rPr>
        <w:t>-</w:t>
      </w:r>
      <w:r w:rsidR="007C2F4F">
        <w:rPr>
          <w:rFonts w:eastAsiaTheme="minorHAnsi"/>
          <w:b/>
          <w:bCs/>
          <w:sz w:val="22"/>
          <w:szCs w:val="22"/>
          <w:lang w:val="en-US"/>
        </w:rPr>
        <w:t>6</w:t>
      </w:r>
      <w:r w:rsidRPr="00902581">
        <w:rPr>
          <w:rFonts w:eastAsiaTheme="minorHAnsi"/>
          <w:b/>
          <w:bCs/>
          <w:sz w:val="22"/>
          <w:szCs w:val="22"/>
          <w:lang w:val="en-US"/>
        </w:rPr>
        <w:t>: If NR NTN gNB applies frequency pre-compensation in DL, the gNB should broadcast a parameter giving the amount of frequency pre-compensation. This parameter should indicate the TX frequency offset at the satellite transmitter relative to the nominal DL TX frequency of the service link.</w:t>
      </w:r>
    </w:p>
    <w:p w:rsidR="008047C6" w:rsidRPr="00902581" w:rsidRDefault="008047C6" w:rsidP="008047C6">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566214" w:rsidRPr="00902581" w:rsidTr="008853FA">
        <w:tc>
          <w:tcPr>
            <w:tcW w:w="932" w:type="pct"/>
            <w:shd w:val="clear" w:color="auto" w:fill="00B0F0"/>
          </w:tcPr>
          <w:p w:rsidR="00566214" w:rsidRPr="00902581" w:rsidRDefault="00566214" w:rsidP="008853FA">
            <w:pPr>
              <w:rPr>
                <w:b/>
                <w:color w:val="FFFFFF" w:themeColor="background1"/>
              </w:rPr>
            </w:pPr>
            <w:r w:rsidRPr="00902581">
              <w:rPr>
                <w:b/>
                <w:color w:val="FFFFFF" w:themeColor="background1"/>
              </w:rPr>
              <w:t>Companies</w:t>
            </w:r>
          </w:p>
        </w:tc>
        <w:tc>
          <w:tcPr>
            <w:tcW w:w="4068" w:type="pct"/>
            <w:shd w:val="clear" w:color="auto" w:fill="00B0F0"/>
          </w:tcPr>
          <w:p w:rsidR="00566214" w:rsidRPr="00902581" w:rsidRDefault="00566214" w:rsidP="008853FA">
            <w:pPr>
              <w:rPr>
                <w:b/>
                <w:color w:val="FFFFFF" w:themeColor="background1"/>
              </w:rPr>
            </w:pPr>
            <w:r w:rsidRPr="00902581">
              <w:rPr>
                <w:b/>
                <w:color w:val="FFFFFF" w:themeColor="background1"/>
              </w:rPr>
              <w:t>Comments and Views</w:t>
            </w:r>
          </w:p>
        </w:tc>
      </w:tr>
      <w:tr w:rsidR="00566214" w:rsidRPr="00902581" w:rsidTr="008853FA">
        <w:tc>
          <w:tcPr>
            <w:tcW w:w="932" w:type="pct"/>
          </w:tcPr>
          <w:p w:rsidR="00566214" w:rsidRPr="00902581" w:rsidRDefault="00566214" w:rsidP="008853FA"/>
        </w:tc>
        <w:tc>
          <w:tcPr>
            <w:tcW w:w="4068" w:type="pct"/>
          </w:tcPr>
          <w:p w:rsidR="00566214" w:rsidRPr="00902581" w:rsidRDefault="00566214" w:rsidP="008853FA"/>
        </w:tc>
      </w:tr>
    </w:tbl>
    <w:p w:rsidR="00566214" w:rsidRPr="00902581" w:rsidRDefault="00566214" w:rsidP="005E5946">
      <w:pPr>
        <w:rPr>
          <w:lang w:val="en-US"/>
        </w:rPr>
      </w:pPr>
    </w:p>
    <w:p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rPr>
        <w:t>FL recommendation</w:t>
      </w:r>
      <w:r w:rsidR="006F3063">
        <w:rPr>
          <w:rFonts w:eastAsiaTheme="minorHAnsi"/>
          <w:b/>
          <w:bCs/>
          <w:sz w:val="22"/>
          <w:szCs w:val="22"/>
          <w:highlight w:val="cyan"/>
          <w:lang w:val="en-US"/>
        </w:rPr>
        <w:t xml:space="preserve"> 3</w:t>
      </w:r>
      <w:r w:rsidRPr="00902581">
        <w:rPr>
          <w:rFonts w:eastAsiaTheme="minorHAnsi"/>
          <w:b/>
          <w:bCs/>
          <w:sz w:val="22"/>
          <w:szCs w:val="22"/>
          <w:highlight w:val="cyan"/>
          <w:lang w:val="en-US"/>
        </w:rPr>
        <w:t>-</w:t>
      </w:r>
      <w:r w:rsidR="006F3063">
        <w:rPr>
          <w:rFonts w:eastAsiaTheme="minorHAnsi"/>
          <w:b/>
          <w:bCs/>
          <w:sz w:val="22"/>
          <w:szCs w:val="22"/>
          <w:lang w:val="en-US"/>
        </w:rPr>
        <w:t>7</w:t>
      </w:r>
      <w:r w:rsidRPr="00902581">
        <w:rPr>
          <w:rFonts w:eastAsiaTheme="minorHAnsi"/>
          <w:b/>
          <w:bCs/>
          <w:sz w:val="22"/>
          <w:szCs w:val="22"/>
          <w:lang w:val="en-US"/>
        </w:rPr>
        <w:t>: Companies are invited to provide feedback about :</w:t>
      </w:r>
    </w:p>
    <w:p w:rsidR="005E5946" w:rsidRPr="00902581" w:rsidRDefault="005E5946" w:rsidP="005E5946">
      <w:pPr>
        <w:numPr>
          <w:ilvl w:val="0"/>
          <w:numId w:val="41"/>
        </w:num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The pre/post compensation configurations to be supported by the NR NTN gNB:</w:t>
      </w:r>
    </w:p>
    <w:tbl>
      <w:tblPr>
        <w:tblStyle w:val="Grilledutableau"/>
        <w:tblW w:w="0" w:type="auto"/>
        <w:jc w:val="center"/>
        <w:tblLook w:val="04A0" w:firstRow="1" w:lastRow="0" w:firstColumn="1" w:lastColumn="0" w:noHBand="0" w:noVBand="1"/>
      </w:tblPr>
      <w:tblGrid>
        <w:gridCol w:w="2463"/>
        <w:gridCol w:w="2464"/>
        <w:gridCol w:w="2464"/>
      </w:tblGrid>
      <w:tr w:rsidR="005E5946" w:rsidRPr="00902581" w:rsidTr="008853FA">
        <w:trPr>
          <w:jc w:val="center"/>
        </w:trPr>
        <w:tc>
          <w:tcPr>
            <w:tcW w:w="2463" w:type="dxa"/>
          </w:tcPr>
          <w:p w:rsidR="005E5946" w:rsidRPr="00902581" w:rsidRDefault="005E5946" w:rsidP="005E5946"/>
        </w:tc>
        <w:tc>
          <w:tcPr>
            <w:tcW w:w="2464" w:type="dxa"/>
          </w:tcPr>
          <w:p w:rsidR="005E5946" w:rsidRPr="00902581" w:rsidRDefault="005E5946" w:rsidP="005E5946">
            <w:r w:rsidRPr="00902581">
              <w:t>gNB pre-compensation</w:t>
            </w:r>
          </w:p>
        </w:tc>
        <w:tc>
          <w:tcPr>
            <w:tcW w:w="2464" w:type="dxa"/>
          </w:tcPr>
          <w:p w:rsidR="005E5946" w:rsidRPr="00902581" w:rsidRDefault="005E5946" w:rsidP="005E5946">
            <w:r w:rsidRPr="00902581">
              <w:t>gNB post-compensation</w:t>
            </w:r>
          </w:p>
        </w:tc>
      </w:tr>
      <w:tr w:rsidR="005E5946" w:rsidRPr="00902581" w:rsidTr="008853FA">
        <w:trPr>
          <w:jc w:val="center"/>
        </w:trPr>
        <w:tc>
          <w:tcPr>
            <w:tcW w:w="2463" w:type="dxa"/>
          </w:tcPr>
          <w:p w:rsidR="005E5946" w:rsidRPr="00902581" w:rsidRDefault="005E5946" w:rsidP="005E5946">
            <w:r w:rsidRPr="00902581">
              <w:t>Configuration A</w:t>
            </w:r>
          </w:p>
        </w:tc>
        <w:tc>
          <w:tcPr>
            <w:tcW w:w="2464" w:type="dxa"/>
          </w:tcPr>
          <w:p w:rsidR="005E5946" w:rsidRPr="00902581" w:rsidRDefault="005E5946" w:rsidP="005E5946">
            <w:r w:rsidRPr="00902581">
              <w:t>No</w:t>
            </w:r>
          </w:p>
        </w:tc>
        <w:tc>
          <w:tcPr>
            <w:tcW w:w="2464" w:type="dxa"/>
          </w:tcPr>
          <w:p w:rsidR="005E5946" w:rsidRPr="00902581" w:rsidRDefault="005E5946" w:rsidP="005E5946">
            <w:r w:rsidRPr="00902581">
              <w:t>No</w:t>
            </w:r>
          </w:p>
        </w:tc>
      </w:tr>
      <w:tr w:rsidR="005E5946" w:rsidRPr="00902581" w:rsidTr="008853FA">
        <w:trPr>
          <w:jc w:val="center"/>
        </w:trPr>
        <w:tc>
          <w:tcPr>
            <w:tcW w:w="2463" w:type="dxa"/>
          </w:tcPr>
          <w:p w:rsidR="005E5946" w:rsidRPr="00902581" w:rsidRDefault="005E5946" w:rsidP="005E5946">
            <w:r w:rsidRPr="00902581">
              <w:t>Configuration B</w:t>
            </w:r>
          </w:p>
        </w:tc>
        <w:tc>
          <w:tcPr>
            <w:tcW w:w="2464" w:type="dxa"/>
          </w:tcPr>
          <w:p w:rsidR="005E5946" w:rsidRPr="00902581" w:rsidRDefault="005E5946" w:rsidP="005E5946">
            <w:r w:rsidRPr="00902581">
              <w:t>Yes</w:t>
            </w:r>
          </w:p>
        </w:tc>
        <w:tc>
          <w:tcPr>
            <w:tcW w:w="2464" w:type="dxa"/>
          </w:tcPr>
          <w:p w:rsidR="005E5946" w:rsidRPr="00902581" w:rsidRDefault="005E5946" w:rsidP="005E5946">
            <w:r w:rsidRPr="00902581">
              <w:t>No</w:t>
            </w:r>
          </w:p>
        </w:tc>
      </w:tr>
      <w:tr w:rsidR="005E5946" w:rsidRPr="00902581" w:rsidTr="008853FA">
        <w:trPr>
          <w:jc w:val="center"/>
        </w:trPr>
        <w:tc>
          <w:tcPr>
            <w:tcW w:w="2463" w:type="dxa"/>
          </w:tcPr>
          <w:p w:rsidR="005E5946" w:rsidRPr="00902581" w:rsidRDefault="005E5946" w:rsidP="005E5946">
            <w:r w:rsidRPr="00902581">
              <w:t>Configuration C</w:t>
            </w:r>
          </w:p>
        </w:tc>
        <w:tc>
          <w:tcPr>
            <w:tcW w:w="2464" w:type="dxa"/>
          </w:tcPr>
          <w:p w:rsidR="005E5946" w:rsidRPr="00902581" w:rsidRDefault="005E5946" w:rsidP="005E5946">
            <w:r w:rsidRPr="00902581">
              <w:t>No</w:t>
            </w:r>
          </w:p>
        </w:tc>
        <w:tc>
          <w:tcPr>
            <w:tcW w:w="2464" w:type="dxa"/>
          </w:tcPr>
          <w:p w:rsidR="005E5946" w:rsidRPr="00902581" w:rsidRDefault="005E5946" w:rsidP="005E5946">
            <w:r w:rsidRPr="00902581">
              <w:t>Yes</w:t>
            </w:r>
          </w:p>
        </w:tc>
      </w:tr>
      <w:tr w:rsidR="005E5946" w:rsidRPr="00902581" w:rsidTr="008853FA">
        <w:trPr>
          <w:jc w:val="center"/>
        </w:trPr>
        <w:tc>
          <w:tcPr>
            <w:tcW w:w="2463" w:type="dxa"/>
          </w:tcPr>
          <w:p w:rsidR="005E5946" w:rsidRPr="00902581" w:rsidRDefault="005E5946" w:rsidP="005E5946">
            <w:r w:rsidRPr="00902581">
              <w:t>Configuration D</w:t>
            </w:r>
          </w:p>
        </w:tc>
        <w:tc>
          <w:tcPr>
            <w:tcW w:w="2464" w:type="dxa"/>
          </w:tcPr>
          <w:p w:rsidR="005E5946" w:rsidRPr="00902581" w:rsidRDefault="005E5946" w:rsidP="005E5946">
            <w:r w:rsidRPr="00902581">
              <w:t>Yes</w:t>
            </w:r>
          </w:p>
        </w:tc>
        <w:tc>
          <w:tcPr>
            <w:tcW w:w="2464" w:type="dxa"/>
          </w:tcPr>
          <w:p w:rsidR="005E5946" w:rsidRPr="00902581" w:rsidRDefault="005E5946" w:rsidP="005E5946">
            <w:r w:rsidRPr="00902581">
              <w:t>Yes</w:t>
            </w:r>
          </w:p>
        </w:tc>
      </w:tr>
    </w:tbl>
    <w:p w:rsidR="005E5946" w:rsidRPr="00902581" w:rsidRDefault="005E5946" w:rsidP="005E5946">
      <w:pPr>
        <w:ind w:left="720"/>
        <w:rPr>
          <w:rFonts w:eastAsiaTheme="minorHAnsi"/>
          <w:b/>
          <w:bCs/>
          <w:sz w:val="22"/>
          <w:szCs w:val="22"/>
          <w:lang w:val="en-US"/>
        </w:rPr>
      </w:pPr>
    </w:p>
    <w:p w:rsidR="005E5946" w:rsidRPr="00902581" w:rsidRDefault="005E5946" w:rsidP="005E5946">
      <w:pPr>
        <w:numPr>
          <w:ilvl w:val="0"/>
          <w:numId w:val="41"/>
        </w:numPr>
        <w:rPr>
          <w:rFonts w:eastAsiaTheme="minorHAnsi"/>
          <w:b/>
          <w:bCs/>
          <w:sz w:val="22"/>
          <w:szCs w:val="22"/>
          <w:lang w:val="en-US"/>
        </w:rPr>
      </w:pPr>
      <w:r w:rsidRPr="00902581">
        <w:rPr>
          <w:rFonts w:eastAsiaTheme="minorHAnsi"/>
          <w:b/>
          <w:bCs/>
          <w:sz w:val="22"/>
          <w:szCs w:val="22"/>
          <w:lang w:val="en-US"/>
        </w:rPr>
        <w:t>When pre-compensation and post-compensation are both implemented (configuration D), should we assume that the same offset (normalized w.r.t. the reference frequencies on both DL and UL) is applied or should we consider that the offsets can be different.</w:t>
      </w:r>
    </w:p>
    <w:p w:rsidR="005E5946" w:rsidRPr="00902581" w:rsidRDefault="005E5946" w:rsidP="005E5946">
      <w:pPr>
        <w:numPr>
          <w:ilvl w:val="0"/>
          <w:numId w:val="41"/>
        </w:numPr>
        <w:rPr>
          <w:rFonts w:eastAsiaTheme="minorHAnsi"/>
          <w:b/>
          <w:bCs/>
          <w:sz w:val="22"/>
          <w:szCs w:val="22"/>
          <w:lang w:val="en-US"/>
        </w:rPr>
      </w:pPr>
      <w:r w:rsidRPr="00902581">
        <w:rPr>
          <w:rFonts w:eastAsiaTheme="minorHAnsi"/>
          <w:b/>
          <w:bCs/>
          <w:sz w:val="22"/>
          <w:szCs w:val="22"/>
          <w:lang w:val="en-US"/>
        </w:rPr>
        <w:t>If NR NTN gNB applies frequency post-compensation in U</w:t>
      </w:r>
      <w:r w:rsidR="00784AE0" w:rsidRPr="00902581">
        <w:rPr>
          <w:rFonts w:eastAsiaTheme="minorHAnsi"/>
          <w:b/>
          <w:bCs/>
          <w:sz w:val="22"/>
          <w:szCs w:val="22"/>
          <w:lang w:val="en-US"/>
        </w:rPr>
        <w:t>L</w:t>
      </w:r>
      <w:r w:rsidRPr="00902581">
        <w:rPr>
          <w:rFonts w:eastAsiaTheme="minorHAnsi"/>
          <w:b/>
          <w:bCs/>
          <w:sz w:val="22"/>
          <w:szCs w:val="22"/>
          <w:lang w:val="en-US"/>
        </w:rPr>
        <w:t>, is it required to indicate the amount of frequency post-compensated by the gNB ?</w:t>
      </w:r>
    </w:p>
    <w:p w:rsidR="008047C6" w:rsidRPr="00902581" w:rsidRDefault="00B6431B" w:rsidP="00B6431B">
      <w:r w:rsidRPr="00902581">
        <w:t>Companies are encouraged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566214" w:rsidRPr="00902581" w:rsidTr="008853FA">
        <w:tc>
          <w:tcPr>
            <w:tcW w:w="932" w:type="pct"/>
            <w:shd w:val="clear" w:color="auto" w:fill="00B0F0"/>
          </w:tcPr>
          <w:p w:rsidR="00566214" w:rsidRPr="00902581" w:rsidRDefault="00566214" w:rsidP="008853FA">
            <w:pPr>
              <w:rPr>
                <w:b/>
                <w:color w:val="FFFFFF" w:themeColor="background1"/>
              </w:rPr>
            </w:pPr>
            <w:r w:rsidRPr="00902581">
              <w:rPr>
                <w:b/>
                <w:color w:val="FFFFFF" w:themeColor="background1"/>
              </w:rPr>
              <w:t>Companies</w:t>
            </w:r>
          </w:p>
        </w:tc>
        <w:tc>
          <w:tcPr>
            <w:tcW w:w="4068" w:type="pct"/>
            <w:shd w:val="clear" w:color="auto" w:fill="00B0F0"/>
          </w:tcPr>
          <w:p w:rsidR="00566214" w:rsidRPr="00902581" w:rsidRDefault="00566214" w:rsidP="008853FA">
            <w:pPr>
              <w:rPr>
                <w:b/>
                <w:color w:val="FFFFFF" w:themeColor="background1"/>
              </w:rPr>
            </w:pPr>
            <w:r w:rsidRPr="00902581">
              <w:rPr>
                <w:b/>
                <w:color w:val="FFFFFF" w:themeColor="background1"/>
              </w:rPr>
              <w:t>Comments and Views</w:t>
            </w:r>
          </w:p>
        </w:tc>
      </w:tr>
      <w:tr w:rsidR="00566214" w:rsidRPr="00902581" w:rsidTr="008853FA">
        <w:tc>
          <w:tcPr>
            <w:tcW w:w="932" w:type="pct"/>
          </w:tcPr>
          <w:p w:rsidR="00566214" w:rsidRPr="00902581" w:rsidRDefault="00566214" w:rsidP="008853FA"/>
        </w:tc>
        <w:tc>
          <w:tcPr>
            <w:tcW w:w="4068" w:type="pct"/>
          </w:tcPr>
          <w:p w:rsidR="00566214" w:rsidRPr="00902581" w:rsidRDefault="00566214" w:rsidP="008853FA"/>
        </w:tc>
      </w:tr>
    </w:tbl>
    <w:p w:rsidR="005E5946" w:rsidRPr="00902581" w:rsidRDefault="005E5946" w:rsidP="005E5946">
      <w:pPr>
        <w:rPr>
          <w:b/>
          <w:lang w:val="en-US"/>
        </w:rPr>
      </w:pPr>
    </w:p>
    <w:p w:rsidR="005E5946" w:rsidRPr="00902581" w:rsidRDefault="00CB3C2D" w:rsidP="005E5946">
      <w:pPr>
        <w:keepNext/>
        <w:keepLines/>
        <w:numPr>
          <w:ilvl w:val="1"/>
          <w:numId w:val="1"/>
        </w:numPr>
        <w:spacing w:before="180"/>
        <w:outlineLvl w:val="1"/>
        <w:rPr>
          <w:sz w:val="32"/>
        </w:rPr>
      </w:pPr>
      <w:bookmarkStart w:id="22" w:name="_Toc55233912"/>
      <w:r w:rsidRPr="00902581">
        <w:rPr>
          <w:sz w:val="32"/>
        </w:rPr>
        <w:t>Issue#4</w:t>
      </w:r>
      <w:r w:rsidR="005E5946" w:rsidRPr="00902581">
        <w:rPr>
          <w:sz w:val="32"/>
        </w:rPr>
        <w:t>: UL Frequency adjustment for UE in RRC connected mode</w:t>
      </w:r>
      <w:bookmarkEnd w:id="22"/>
    </w:p>
    <w:p w:rsidR="005E5946" w:rsidRPr="00902581" w:rsidRDefault="005E5946" w:rsidP="005E5946">
      <w:pPr>
        <w:keepNext/>
        <w:keepLines/>
        <w:numPr>
          <w:ilvl w:val="2"/>
          <w:numId w:val="1"/>
        </w:numPr>
        <w:spacing w:before="120"/>
        <w:outlineLvl w:val="2"/>
        <w:rPr>
          <w:sz w:val="28"/>
        </w:rPr>
      </w:pPr>
      <w:bookmarkStart w:id="23" w:name="_Toc55233913"/>
      <w:r w:rsidRPr="00902581">
        <w:rPr>
          <w:sz w:val="28"/>
        </w:rPr>
        <w:t>Background</w:t>
      </w:r>
      <w:bookmarkEnd w:id="23"/>
    </w:p>
    <w:p w:rsidR="005E5946" w:rsidRPr="00902581" w:rsidRDefault="005E5946" w:rsidP="005E5946">
      <w:r w:rsidRPr="00902581">
        <w:t xml:space="preserve">RAN1 shall provide solutions to maintain correct frequency synchronization in RRC Connected Mode. </w:t>
      </w:r>
    </w:p>
    <w:p w:rsidR="00625BD1" w:rsidRPr="00902581" w:rsidRDefault="005E5946" w:rsidP="00625BD1">
      <w:r w:rsidRPr="00902581">
        <w:t xml:space="preserve">One solution consists in enabling autonomous frequency adjustment also in RRC connected mode. Another approach is to introduce a new control loop mechanism  for frequency alignment as it is currently specified for timing advance. </w:t>
      </w:r>
    </w:p>
    <w:p w:rsidR="005E5946" w:rsidRPr="007C2F4F" w:rsidRDefault="005E5946" w:rsidP="00625BD1">
      <w:pPr>
        <w:rPr>
          <w:sz w:val="28"/>
        </w:rPr>
      </w:pPr>
      <w:r w:rsidRPr="007C2F4F">
        <w:rPr>
          <w:sz w:val="28"/>
        </w:rPr>
        <w:t>Solution #</w:t>
      </w:r>
      <w:r w:rsidR="00CB3C2D" w:rsidRPr="007C2F4F">
        <w:rPr>
          <w:sz w:val="28"/>
        </w:rPr>
        <w:t>4</w:t>
      </w:r>
      <w:r w:rsidRPr="007C2F4F">
        <w:rPr>
          <w:sz w:val="28"/>
        </w:rPr>
        <w:t>-1: Autonomous frequency adjustment based on UE GNSS implementation</w:t>
      </w:r>
      <w:r w:rsidRPr="007C2F4F">
        <w:rPr>
          <w:sz w:val="40"/>
        </w:rPr>
        <w:t xml:space="preserve"> </w:t>
      </w:r>
    </w:p>
    <w:p w:rsidR="005E5946" w:rsidRPr="00902581" w:rsidRDefault="005E5946" w:rsidP="005E5946">
      <w:r w:rsidRPr="00902581">
        <w:t>Several companies proposed to support autonomous frequency adjustment in RRC Connected Mode based on UE GNSS implementation.</w:t>
      </w:r>
    </w:p>
    <w:tbl>
      <w:tblPr>
        <w:tblStyle w:val="Grilledutableau"/>
        <w:tblW w:w="5000" w:type="pct"/>
        <w:tblLook w:val="04A0" w:firstRow="1" w:lastRow="0" w:firstColumn="1" w:lastColumn="0" w:noHBand="0" w:noVBand="1"/>
      </w:tblPr>
      <w:tblGrid>
        <w:gridCol w:w="1837"/>
        <w:gridCol w:w="8018"/>
      </w:tblGrid>
      <w:tr w:rsidR="005E5946" w:rsidRPr="00902581" w:rsidTr="001F6073">
        <w:tc>
          <w:tcPr>
            <w:tcW w:w="932" w:type="pct"/>
            <w:shd w:val="clear" w:color="auto" w:fill="00B0F0"/>
          </w:tcPr>
          <w:p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rsidTr="008853FA">
        <w:tc>
          <w:tcPr>
            <w:tcW w:w="932" w:type="pct"/>
          </w:tcPr>
          <w:p w:rsidR="005E5946" w:rsidRPr="00902581" w:rsidRDefault="005E5946" w:rsidP="005E5946">
            <w:r w:rsidRPr="00902581">
              <w:t>Thales</w:t>
            </w:r>
          </w:p>
        </w:tc>
        <w:tc>
          <w:tcPr>
            <w:tcW w:w="4068" w:type="pct"/>
          </w:tcPr>
          <w:p w:rsidR="005E5946" w:rsidRPr="00902581" w:rsidRDefault="005E5946" w:rsidP="005E5946">
            <w:pPr>
              <w:tabs>
                <w:tab w:val="left" w:pos="1185"/>
              </w:tabs>
            </w:pPr>
            <w:r w:rsidRPr="00902581">
              <w:t>Proposal 7.</w:t>
            </w:r>
            <w:r w:rsidRPr="00902581">
              <w:tab/>
              <w:t>RAN1 to further discuss the UE capabilities to perform GNSS acquisition in RRC Connected mode.</w:t>
            </w:r>
          </w:p>
          <w:p w:rsidR="005E5946" w:rsidRPr="00902581" w:rsidRDefault="005E5946" w:rsidP="005E5946">
            <w:pPr>
              <w:tabs>
                <w:tab w:val="left" w:pos="1185"/>
              </w:tabs>
            </w:pPr>
            <w:r w:rsidRPr="00902581">
              <w:t>Proposal 20.</w:t>
            </w:r>
            <w:r w:rsidRPr="00902581">
              <w:tab/>
              <w:t>The feasibility for the UE to perform autonomous GNSS-assisted frequency adjustment in RRC Connected mode shall be further investigated.</w:t>
            </w:r>
          </w:p>
        </w:tc>
      </w:tr>
      <w:tr w:rsidR="005E5946" w:rsidRPr="00902581" w:rsidTr="008853FA">
        <w:tc>
          <w:tcPr>
            <w:tcW w:w="932" w:type="pct"/>
          </w:tcPr>
          <w:p w:rsidR="005E5946" w:rsidRPr="00902581" w:rsidRDefault="005E5946" w:rsidP="005E5946">
            <w:pPr>
              <w:rPr>
                <w:bCs/>
              </w:rPr>
            </w:pPr>
            <w:r w:rsidRPr="00902581">
              <w:rPr>
                <w:bCs/>
              </w:rPr>
              <w:t>Huawei</w:t>
            </w:r>
          </w:p>
        </w:tc>
        <w:tc>
          <w:tcPr>
            <w:tcW w:w="4068" w:type="pct"/>
          </w:tcPr>
          <w:p w:rsidR="005E5946" w:rsidRPr="00902581" w:rsidRDefault="005E5946" w:rsidP="005E5946">
            <w:r w:rsidRPr="00902581">
              <w:t xml:space="preserve">Observation 1: For GNSS UE, UE-specific frequency correction </w:t>
            </w:r>
            <w:proofErr w:type="spellStart"/>
            <w:r w:rsidRPr="00902581">
              <w:t>signaling</w:t>
            </w:r>
            <w:proofErr w:type="spellEnd"/>
            <w:r w:rsidRPr="00902581">
              <w:t xml:space="preserve"> can be avoided.</w:t>
            </w:r>
          </w:p>
        </w:tc>
      </w:tr>
      <w:tr w:rsidR="005E5946" w:rsidRPr="00902581" w:rsidTr="008853FA">
        <w:tc>
          <w:tcPr>
            <w:tcW w:w="932" w:type="pct"/>
          </w:tcPr>
          <w:p w:rsidR="005E5946" w:rsidRPr="00902581" w:rsidRDefault="005E5946" w:rsidP="005E5946">
            <w:pPr>
              <w:rPr>
                <w:bCs/>
              </w:rPr>
            </w:pPr>
            <w:r w:rsidRPr="00902581">
              <w:rPr>
                <w:bCs/>
              </w:rPr>
              <w:t>Ericsson</w:t>
            </w:r>
          </w:p>
        </w:tc>
        <w:tc>
          <w:tcPr>
            <w:tcW w:w="4068" w:type="pct"/>
          </w:tcPr>
          <w:p w:rsidR="005E5946" w:rsidRPr="00902581" w:rsidRDefault="005E5946" w:rsidP="005E5946">
            <w:r w:rsidRPr="00902581">
              <w:t>Proposal 15</w:t>
            </w:r>
            <w:r w:rsidRPr="00902581">
              <w:tab/>
              <w:t>NR NTN UE shall be capable of using an acquired GNSS position and satellite ephemeris to calculate pre-compensation of timing and frequency offset and apply the calculated values accordingly in RRC_IDLE, RRC_INACTIVE, and RRC_CONNECTED states.</w:t>
            </w:r>
          </w:p>
        </w:tc>
      </w:tr>
      <w:tr w:rsidR="005E5946" w:rsidRPr="00902581" w:rsidTr="008853FA">
        <w:tc>
          <w:tcPr>
            <w:tcW w:w="932" w:type="pct"/>
          </w:tcPr>
          <w:p w:rsidR="005E5946" w:rsidRPr="00902581" w:rsidRDefault="005E5946" w:rsidP="005E5946">
            <w:pPr>
              <w:rPr>
                <w:bCs/>
              </w:rPr>
            </w:pPr>
            <w:r w:rsidRPr="00902581">
              <w:rPr>
                <w:bCs/>
              </w:rPr>
              <w:t>MediaTek</w:t>
            </w:r>
          </w:p>
        </w:tc>
        <w:tc>
          <w:tcPr>
            <w:tcW w:w="4068" w:type="pct"/>
          </w:tcPr>
          <w:p w:rsidR="005E5946" w:rsidRPr="00902581" w:rsidRDefault="005E5946" w:rsidP="005E5946">
            <w:r w:rsidRPr="00902581">
              <w:t xml:space="preserve">Observation 9:  With GNSS capability, there is no need for UL frequency compensation indication if the UE pre-compensation of Doppler shift is done with sufficient accuracy for the </w:t>
            </w:r>
            <w:r w:rsidRPr="00902581">
              <w:lastRenderedPageBreak/>
              <w:t>transmission of RACH preamble and subsequent transmission of PUSCH and PUCCH.</w:t>
            </w:r>
          </w:p>
        </w:tc>
      </w:tr>
      <w:tr w:rsidR="005E5946" w:rsidRPr="00902581" w:rsidTr="008853FA">
        <w:tc>
          <w:tcPr>
            <w:tcW w:w="932" w:type="pct"/>
          </w:tcPr>
          <w:p w:rsidR="005E5946" w:rsidRPr="00902581" w:rsidRDefault="005E5946" w:rsidP="005E5946">
            <w:pPr>
              <w:rPr>
                <w:bCs/>
              </w:rPr>
            </w:pPr>
            <w:r w:rsidRPr="00902581">
              <w:rPr>
                <w:bCs/>
              </w:rPr>
              <w:lastRenderedPageBreak/>
              <w:t>Qualcomm</w:t>
            </w:r>
          </w:p>
        </w:tc>
        <w:tc>
          <w:tcPr>
            <w:tcW w:w="4068" w:type="pct"/>
          </w:tcPr>
          <w:p w:rsidR="005E5946" w:rsidRPr="00902581" w:rsidRDefault="005E5946" w:rsidP="005E5946">
            <w:r w:rsidRPr="00902581">
              <w:t>Proposal 5: In NTN, both UE autonomous and closed-loop frequency control are supported.</w:t>
            </w:r>
          </w:p>
        </w:tc>
      </w:tr>
      <w:tr w:rsidR="005E5946" w:rsidRPr="00902581" w:rsidTr="008853FA">
        <w:tc>
          <w:tcPr>
            <w:tcW w:w="932" w:type="pct"/>
          </w:tcPr>
          <w:p w:rsidR="005E5946" w:rsidRPr="00902581" w:rsidRDefault="005E5946" w:rsidP="005E5946">
            <w:r w:rsidRPr="00902581">
              <w:t>Nokia</w:t>
            </w:r>
          </w:p>
        </w:tc>
        <w:tc>
          <w:tcPr>
            <w:tcW w:w="4068" w:type="pct"/>
          </w:tcPr>
          <w:p w:rsidR="005E5946" w:rsidRPr="00902581" w:rsidRDefault="005E5946" w:rsidP="005E5946">
            <w:pPr>
              <w:tabs>
                <w:tab w:val="left" w:pos="1185"/>
              </w:tabs>
            </w:pPr>
            <w:r w:rsidRPr="00902581">
              <w:t xml:space="preserve">During connected mode, </w:t>
            </w:r>
            <w:proofErr w:type="spellStart"/>
            <w:r w:rsidRPr="00902581">
              <w:t>precompensation</w:t>
            </w:r>
            <w:proofErr w:type="spellEnd"/>
            <w:r w:rsidRPr="00902581">
              <w:t xml:space="preserve"> of the UE-specific frequency offset is strongly recommended as well to mitigate inter-UE and inter-carrier interference caused by the loss of subcarrier </w:t>
            </w:r>
            <w:proofErr w:type="spellStart"/>
            <w:r w:rsidRPr="00902581">
              <w:t>orthogonality</w:t>
            </w:r>
            <w:proofErr w:type="spellEnd"/>
            <w:r w:rsidRPr="00902581">
              <w:t xml:space="preserve">. Estimation can be done using DL reference signals. Considering that DL receptions and the associated UL transmissions typically take place within a very short time difference, it can be safely assumed that the frequency offset value remains constant and any value estimated by the UE from DL reference signals can be used for the UL </w:t>
            </w:r>
            <w:proofErr w:type="spellStart"/>
            <w:r w:rsidRPr="00902581">
              <w:t>precompensation</w:t>
            </w:r>
            <w:proofErr w:type="spellEnd"/>
            <w:r w:rsidRPr="00902581">
              <w:t xml:space="preserve">. If needed, adjustment of frequency compensation value to the UL carrier frequency must be considered by the UE. </w:t>
            </w:r>
          </w:p>
          <w:p w:rsidR="005E5946" w:rsidRPr="00902581" w:rsidRDefault="005E5946" w:rsidP="005E5946">
            <w:pPr>
              <w:tabs>
                <w:tab w:val="left" w:pos="1185"/>
              </w:tabs>
            </w:pPr>
            <w:r w:rsidRPr="00902581">
              <w:t xml:space="preserve">Proposal 9: The UE-specific frequency offset can be tracked using DL reference signals and should be </w:t>
            </w:r>
            <w:proofErr w:type="spellStart"/>
            <w:r w:rsidRPr="00902581">
              <w:t>precompensated</w:t>
            </w:r>
            <w:proofErr w:type="spellEnd"/>
            <w:r w:rsidRPr="00902581">
              <w:t xml:space="preserve"> in the UL to avoid inter-user and inter-carrier interference.</w:t>
            </w:r>
          </w:p>
        </w:tc>
      </w:tr>
    </w:tbl>
    <w:p w:rsidR="00625BD1" w:rsidRPr="00902581" w:rsidRDefault="00625BD1" w:rsidP="00625BD1"/>
    <w:p w:rsidR="00625BD1" w:rsidRPr="007C2F4F" w:rsidRDefault="00625BD1" w:rsidP="00625BD1">
      <w:pPr>
        <w:rPr>
          <w:sz w:val="36"/>
        </w:rPr>
      </w:pPr>
      <w:r w:rsidRPr="007C2F4F">
        <w:rPr>
          <w:sz w:val="28"/>
        </w:rPr>
        <w:t>Solution #4-2 Control loop for frequency alignment</w:t>
      </w:r>
    </w:p>
    <w:p w:rsidR="00625BD1" w:rsidRPr="00902581" w:rsidRDefault="00625BD1" w:rsidP="00625BD1">
      <w:r w:rsidRPr="00902581">
        <w:t xml:space="preserve">Several companies [Qualcomm, InterDigital, Apple] are also supportive of the introduction of closed-loop frequency control. </w:t>
      </w:r>
    </w:p>
    <w:p w:rsidR="00625BD1" w:rsidRPr="00902581" w:rsidRDefault="00625BD1" w:rsidP="00625BD1">
      <w:r w:rsidRPr="00902581">
        <w:t>However, other companies clearly preferred to avoid specifying such solution since they considered that solution#2-1 is sufficien</w:t>
      </w:r>
      <w:r w:rsidR="00B80DE4" w:rsidRPr="00902581">
        <w:t>t and the benefits of solution#4</w:t>
      </w:r>
      <w:r w:rsidRPr="00902581">
        <w:t>-2 is not sufficiently clear.</w:t>
      </w:r>
    </w:p>
    <w:tbl>
      <w:tblPr>
        <w:tblStyle w:val="Grilledutableau"/>
        <w:tblW w:w="5000" w:type="pct"/>
        <w:tblLook w:val="04A0" w:firstRow="1" w:lastRow="0" w:firstColumn="1" w:lastColumn="0" w:noHBand="0" w:noVBand="1"/>
      </w:tblPr>
      <w:tblGrid>
        <w:gridCol w:w="1837"/>
        <w:gridCol w:w="8018"/>
      </w:tblGrid>
      <w:tr w:rsidR="00625BD1" w:rsidRPr="00902581" w:rsidTr="009C7056">
        <w:tc>
          <w:tcPr>
            <w:tcW w:w="932" w:type="pct"/>
            <w:shd w:val="clear" w:color="auto" w:fill="00B0F0"/>
          </w:tcPr>
          <w:p w:rsidR="00625BD1" w:rsidRPr="00902581" w:rsidRDefault="00625BD1" w:rsidP="009C7056">
            <w:pPr>
              <w:rPr>
                <w:b/>
                <w:color w:val="FFFFFF" w:themeColor="background1"/>
              </w:rPr>
            </w:pPr>
            <w:r w:rsidRPr="00902581">
              <w:rPr>
                <w:b/>
                <w:color w:val="FFFFFF" w:themeColor="background1"/>
              </w:rPr>
              <w:t>Companies</w:t>
            </w:r>
          </w:p>
        </w:tc>
        <w:tc>
          <w:tcPr>
            <w:tcW w:w="4068" w:type="pct"/>
            <w:shd w:val="clear" w:color="auto" w:fill="00B0F0"/>
          </w:tcPr>
          <w:p w:rsidR="00625BD1" w:rsidRPr="00902581" w:rsidRDefault="00625BD1" w:rsidP="009C7056">
            <w:pPr>
              <w:rPr>
                <w:b/>
                <w:color w:val="FFFFFF" w:themeColor="background1"/>
              </w:rPr>
            </w:pPr>
            <w:r w:rsidRPr="00902581">
              <w:rPr>
                <w:b/>
                <w:color w:val="FFFFFF" w:themeColor="background1"/>
              </w:rPr>
              <w:t>Comments and Views</w:t>
            </w:r>
          </w:p>
        </w:tc>
      </w:tr>
      <w:tr w:rsidR="00625BD1" w:rsidRPr="00902581" w:rsidTr="009C7056">
        <w:tc>
          <w:tcPr>
            <w:tcW w:w="932" w:type="pct"/>
          </w:tcPr>
          <w:p w:rsidR="00625BD1" w:rsidRPr="00902581" w:rsidRDefault="00625BD1" w:rsidP="009C7056">
            <w:r w:rsidRPr="00902581">
              <w:t>Thales</w:t>
            </w:r>
          </w:p>
        </w:tc>
        <w:tc>
          <w:tcPr>
            <w:tcW w:w="4068" w:type="pct"/>
          </w:tcPr>
          <w:p w:rsidR="00625BD1" w:rsidRPr="00902581" w:rsidRDefault="00625BD1" w:rsidP="009C7056">
            <w:pPr>
              <w:tabs>
                <w:tab w:val="left" w:pos="1185"/>
              </w:tabs>
            </w:pPr>
            <w:r w:rsidRPr="00902581">
              <w:t>This will help decide whether it is reasonable to require autonomous frequency and timing adjustment at UE side in RRC Connected mode or whether relying on close loop mechanisms is the only reasonable option.</w:t>
            </w:r>
          </w:p>
        </w:tc>
      </w:tr>
      <w:tr w:rsidR="00625BD1" w:rsidRPr="00902581" w:rsidTr="009C7056">
        <w:tc>
          <w:tcPr>
            <w:tcW w:w="932" w:type="pct"/>
          </w:tcPr>
          <w:p w:rsidR="00625BD1" w:rsidRPr="00902581" w:rsidRDefault="00625BD1" w:rsidP="009C7056">
            <w:pPr>
              <w:rPr>
                <w:bCs/>
              </w:rPr>
            </w:pPr>
            <w:r w:rsidRPr="00902581">
              <w:rPr>
                <w:bCs/>
              </w:rPr>
              <w:t>CATT</w:t>
            </w:r>
          </w:p>
        </w:tc>
        <w:tc>
          <w:tcPr>
            <w:tcW w:w="4068" w:type="pct"/>
          </w:tcPr>
          <w:p w:rsidR="00625BD1" w:rsidRPr="00902581" w:rsidRDefault="00625BD1" w:rsidP="009C7056">
            <w:r w:rsidRPr="00902581">
              <w:t>Observation 7: The benefit of close-loop UL frequency compensation is not clear.</w:t>
            </w:r>
          </w:p>
          <w:p w:rsidR="00625BD1" w:rsidRPr="00902581" w:rsidRDefault="00625BD1" w:rsidP="009C7056">
            <w:r w:rsidRPr="00902581">
              <w:t>Proposal 12: Close-loop frequency compensation is not needed.</w:t>
            </w:r>
          </w:p>
        </w:tc>
      </w:tr>
      <w:tr w:rsidR="00625BD1" w:rsidRPr="00902581" w:rsidTr="009C7056">
        <w:tc>
          <w:tcPr>
            <w:tcW w:w="932" w:type="pct"/>
          </w:tcPr>
          <w:p w:rsidR="00625BD1" w:rsidRPr="00902581" w:rsidRDefault="00625BD1" w:rsidP="009C7056">
            <w:pPr>
              <w:rPr>
                <w:bCs/>
              </w:rPr>
            </w:pPr>
            <w:r w:rsidRPr="00902581">
              <w:rPr>
                <w:bCs/>
              </w:rPr>
              <w:t>Apple</w:t>
            </w:r>
          </w:p>
        </w:tc>
        <w:tc>
          <w:tcPr>
            <w:tcW w:w="4068" w:type="pct"/>
          </w:tcPr>
          <w:p w:rsidR="00625BD1" w:rsidRPr="00902581" w:rsidRDefault="00625BD1" w:rsidP="009C7056">
            <w:r w:rsidRPr="00902581">
              <w:t>Proposal 8: UE pre-compensates the frequency offset in its UL transmissions, based on its calculated or indicated frequency offset.</w:t>
            </w:r>
          </w:p>
        </w:tc>
      </w:tr>
      <w:tr w:rsidR="00625BD1" w:rsidRPr="00902581" w:rsidTr="009C7056">
        <w:tc>
          <w:tcPr>
            <w:tcW w:w="932" w:type="pct"/>
          </w:tcPr>
          <w:p w:rsidR="00625BD1" w:rsidRPr="00902581" w:rsidRDefault="00625BD1" w:rsidP="009C7056">
            <w:pPr>
              <w:rPr>
                <w:bCs/>
              </w:rPr>
            </w:pPr>
            <w:proofErr w:type="spellStart"/>
            <w:r w:rsidRPr="00902581">
              <w:rPr>
                <w:bCs/>
              </w:rPr>
              <w:t>Spreadtrum</w:t>
            </w:r>
            <w:proofErr w:type="spellEnd"/>
          </w:p>
        </w:tc>
        <w:tc>
          <w:tcPr>
            <w:tcW w:w="4068" w:type="pct"/>
          </w:tcPr>
          <w:p w:rsidR="00625BD1" w:rsidRPr="00902581" w:rsidRDefault="00625BD1" w:rsidP="009C7056">
            <w:r w:rsidRPr="00902581">
              <w:t xml:space="preserve">In our view, for GNSS UE, both the estimation and UE-specific UL frequency compensation is conducted at the UE side and UE-specific frequency correction </w:t>
            </w:r>
            <w:proofErr w:type="spellStart"/>
            <w:r w:rsidRPr="00902581">
              <w:t>signaling</w:t>
            </w:r>
            <w:proofErr w:type="spellEnd"/>
            <w:r w:rsidRPr="00902581">
              <w:t xml:space="preserve"> can be avoided.</w:t>
            </w:r>
          </w:p>
        </w:tc>
      </w:tr>
      <w:tr w:rsidR="00625BD1" w:rsidRPr="00902581" w:rsidTr="009C7056">
        <w:tc>
          <w:tcPr>
            <w:tcW w:w="932" w:type="pct"/>
          </w:tcPr>
          <w:p w:rsidR="00625BD1" w:rsidRPr="00902581" w:rsidRDefault="00625BD1" w:rsidP="009C7056">
            <w:pPr>
              <w:rPr>
                <w:bCs/>
              </w:rPr>
            </w:pPr>
            <w:r w:rsidRPr="00902581">
              <w:rPr>
                <w:bCs/>
              </w:rPr>
              <w:t>InterDigital</w:t>
            </w:r>
          </w:p>
        </w:tc>
        <w:tc>
          <w:tcPr>
            <w:tcW w:w="4068" w:type="pct"/>
          </w:tcPr>
          <w:p w:rsidR="00625BD1" w:rsidRPr="00902581" w:rsidRDefault="00625BD1" w:rsidP="009C7056">
            <w:r w:rsidRPr="00902581">
              <w:t>Proposal 3: for UL frequency offset compensation, network indicates the required frequency offset to be compensated for UL transmission is supported (Option-2).</w:t>
            </w:r>
          </w:p>
        </w:tc>
      </w:tr>
      <w:tr w:rsidR="00625BD1" w:rsidRPr="00902581" w:rsidTr="009C7056">
        <w:tc>
          <w:tcPr>
            <w:tcW w:w="932" w:type="pct"/>
          </w:tcPr>
          <w:p w:rsidR="00625BD1" w:rsidRPr="00902581" w:rsidRDefault="00625BD1" w:rsidP="009C7056">
            <w:pPr>
              <w:rPr>
                <w:bCs/>
              </w:rPr>
            </w:pPr>
            <w:r w:rsidRPr="00902581">
              <w:rPr>
                <w:bCs/>
              </w:rPr>
              <w:t>Qualcomm</w:t>
            </w:r>
          </w:p>
        </w:tc>
        <w:tc>
          <w:tcPr>
            <w:tcW w:w="4068" w:type="pct"/>
          </w:tcPr>
          <w:p w:rsidR="00625BD1" w:rsidRPr="00902581" w:rsidRDefault="00625BD1" w:rsidP="009C7056">
            <w:r w:rsidRPr="00902581">
              <w:t xml:space="preserve">Proposal 5: In NTN, both UE autonomous and closed-loop frequency control are supported. </w:t>
            </w:r>
          </w:p>
          <w:p w:rsidR="00625BD1" w:rsidRPr="00902581" w:rsidRDefault="00625BD1" w:rsidP="009C7056">
            <w:r w:rsidRPr="00902581">
              <w:t>Proposal 6: Support closed-loop frequency control commands by MAC-CE.</w:t>
            </w:r>
          </w:p>
          <w:p w:rsidR="00625BD1" w:rsidRPr="00902581" w:rsidRDefault="00625BD1" w:rsidP="009C7056">
            <w:r w:rsidRPr="00902581">
              <w:t>Proposal 7: Consider group-common DCI for UL time and frequency control.</w:t>
            </w:r>
          </w:p>
        </w:tc>
      </w:tr>
      <w:tr w:rsidR="00625BD1" w:rsidRPr="00902581" w:rsidTr="009C7056">
        <w:tc>
          <w:tcPr>
            <w:tcW w:w="932" w:type="pct"/>
          </w:tcPr>
          <w:p w:rsidR="00625BD1" w:rsidRPr="00902581" w:rsidRDefault="00625BD1" w:rsidP="009C7056">
            <w:pPr>
              <w:rPr>
                <w:bCs/>
              </w:rPr>
            </w:pPr>
            <w:r w:rsidRPr="00902581">
              <w:rPr>
                <w:bCs/>
              </w:rPr>
              <w:t>MediaTek</w:t>
            </w:r>
          </w:p>
        </w:tc>
        <w:tc>
          <w:tcPr>
            <w:tcW w:w="4068" w:type="pct"/>
          </w:tcPr>
          <w:p w:rsidR="00625BD1" w:rsidRPr="00902581" w:rsidRDefault="00625BD1" w:rsidP="009C7056">
            <w:r w:rsidRPr="00902581">
              <w:t>Observation 9:  With GNSS capability, there is no need for UL frequency compensation indication if the UE pre-compensation of Doppler shift is done with sufficient accuracy for the transmission of RACH preamble and subsequent transmission of PUSCH and PUCCH.</w:t>
            </w:r>
          </w:p>
        </w:tc>
      </w:tr>
      <w:tr w:rsidR="00625BD1" w:rsidRPr="00902581" w:rsidTr="009C7056">
        <w:tc>
          <w:tcPr>
            <w:tcW w:w="932" w:type="pct"/>
          </w:tcPr>
          <w:p w:rsidR="00625BD1" w:rsidRPr="00902581" w:rsidRDefault="00625BD1" w:rsidP="009C7056">
            <w:pPr>
              <w:rPr>
                <w:bCs/>
              </w:rPr>
            </w:pPr>
            <w:r w:rsidRPr="00902581">
              <w:rPr>
                <w:bCs/>
              </w:rPr>
              <w:t>Huawei</w:t>
            </w:r>
          </w:p>
        </w:tc>
        <w:tc>
          <w:tcPr>
            <w:tcW w:w="4068" w:type="pct"/>
          </w:tcPr>
          <w:p w:rsidR="00625BD1" w:rsidRPr="00902581" w:rsidRDefault="00625BD1" w:rsidP="009C7056">
            <w:r w:rsidRPr="00902581">
              <w:t xml:space="preserve">Observation 1: For GNSS UE, UE-specific frequency correction </w:t>
            </w:r>
            <w:proofErr w:type="spellStart"/>
            <w:r w:rsidRPr="00902581">
              <w:t>signaling</w:t>
            </w:r>
            <w:proofErr w:type="spellEnd"/>
            <w:r w:rsidRPr="00902581">
              <w:t xml:space="preserve"> can be avoided.</w:t>
            </w:r>
          </w:p>
        </w:tc>
      </w:tr>
    </w:tbl>
    <w:p w:rsidR="005E5946" w:rsidRPr="00902581" w:rsidRDefault="005E5946" w:rsidP="005E5946">
      <w:pPr>
        <w:keepNext/>
        <w:keepLines/>
        <w:numPr>
          <w:ilvl w:val="3"/>
          <w:numId w:val="1"/>
        </w:numPr>
        <w:spacing w:before="120"/>
        <w:outlineLvl w:val="3"/>
        <w:rPr>
          <w:sz w:val="24"/>
        </w:rPr>
      </w:pPr>
      <w:r w:rsidRPr="00902581">
        <w:rPr>
          <w:sz w:val="24"/>
        </w:rPr>
        <w:t>Companies views</w:t>
      </w:r>
    </w:p>
    <w:p w:rsidR="0075777F" w:rsidRPr="00902581" w:rsidRDefault="0075777F" w:rsidP="0075777F">
      <w:pPr>
        <w:keepNext/>
        <w:keepLines/>
        <w:spacing w:before="120"/>
        <w:outlineLvl w:val="3"/>
      </w:pPr>
      <w:r w:rsidRPr="00902581">
        <w:t xml:space="preserve">Based on companies </w:t>
      </w:r>
      <w:r w:rsidR="00D42B80" w:rsidRPr="00902581">
        <w:t xml:space="preserve">proposals, the initial proposals are </w:t>
      </w:r>
      <w:r w:rsidRPr="00902581">
        <w:t>as follow</w:t>
      </w:r>
      <w:r w:rsidR="00D42B80" w:rsidRPr="00902581">
        <w:t>s</w:t>
      </w:r>
      <w:r w:rsidRPr="00902581">
        <w:t>:</w:t>
      </w:r>
    </w:p>
    <w:p w:rsidR="007C2F4F"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4</w:t>
      </w:r>
      <w:r w:rsidRPr="00902581">
        <w:rPr>
          <w:rFonts w:eastAsiaTheme="minorHAnsi"/>
          <w:b/>
          <w:bCs/>
          <w:sz w:val="22"/>
          <w:szCs w:val="22"/>
          <w:highlight w:val="cyan"/>
          <w:lang w:val="en-US"/>
        </w:rPr>
        <w:t>-</w:t>
      </w:r>
      <w:r w:rsidR="007C2F4F">
        <w:rPr>
          <w:rFonts w:eastAsiaTheme="minorHAnsi"/>
          <w:b/>
          <w:bCs/>
          <w:sz w:val="22"/>
          <w:szCs w:val="22"/>
          <w:lang w:val="en-US"/>
        </w:rPr>
        <w:t>1</w:t>
      </w:r>
      <w:r w:rsidRPr="00902581">
        <w:rPr>
          <w:rFonts w:eastAsiaTheme="minorHAnsi"/>
          <w:b/>
          <w:bCs/>
          <w:sz w:val="22"/>
          <w:szCs w:val="22"/>
          <w:lang w:val="en-US"/>
        </w:rPr>
        <w:t xml:space="preserve">: </w:t>
      </w:r>
    </w:p>
    <w:p w:rsidR="005E5946" w:rsidRPr="00902581" w:rsidRDefault="005E5946" w:rsidP="005E5946">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lastRenderedPageBreak/>
        <w:t>NR NTN UE  in RRC_CONNECTED state shall be capable of using an acquired GNSS position and satellite ephemeris to calculate frequency pre-compensation to counter shift the Doppler experienced on the service access.</w:t>
      </w:r>
    </w:p>
    <w:tbl>
      <w:tblPr>
        <w:tblStyle w:val="Grilledutableau"/>
        <w:tblW w:w="5000" w:type="pct"/>
        <w:tblLook w:val="04A0" w:firstRow="1" w:lastRow="0" w:firstColumn="1" w:lastColumn="0" w:noHBand="0" w:noVBand="1"/>
      </w:tblPr>
      <w:tblGrid>
        <w:gridCol w:w="1837"/>
        <w:gridCol w:w="8018"/>
      </w:tblGrid>
      <w:tr w:rsidR="005E5946" w:rsidRPr="00902581" w:rsidTr="001F6073">
        <w:tc>
          <w:tcPr>
            <w:tcW w:w="932" w:type="pct"/>
            <w:shd w:val="clear" w:color="auto" w:fill="00B0F0"/>
          </w:tcPr>
          <w:p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rsidTr="008853FA">
        <w:tc>
          <w:tcPr>
            <w:tcW w:w="932" w:type="pct"/>
          </w:tcPr>
          <w:p w:rsidR="005E5946" w:rsidRPr="00902581" w:rsidRDefault="005E5946" w:rsidP="005E5946"/>
        </w:tc>
        <w:tc>
          <w:tcPr>
            <w:tcW w:w="4068" w:type="pct"/>
          </w:tcPr>
          <w:p w:rsidR="005E5946" w:rsidRPr="00902581" w:rsidRDefault="005E5946" w:rsidP="005E5946"/>
        </w:tc>
      </w:tr>
    </w:tbl>
    <w:p w:rsidR="005E5946" w:rsidRPr="00902581" w:rsidRDefault="005E5946" w:rsidP="005E5946">
      <w:pPr>
        <w:rPr>
          <w:lang w:val="en-US"/>
        </w:rPr>
      </w:pPr>
    </w:p>
    <w:p w:rsidR="007C2F4F" w:rsidRDefault="005E5946" w:rsidP="005E5946">
      <w:pPr>
        <w:rPr>
          <w:rFonts w:eastAsiaTheme="minorHAnsi"/>
          <w:b/>
          <w:bCs/>
          <w:sz w:val="22"/>
          <w:szCs w:val="22"/>
          <w:lang w:val="en-US"/>
        </w:rPr>
      </w:pPr>
      <w:r w:rsidRPr="00902581">
        <w:rPr>
          <w:rFonts w:eastAsiaTheme="minorHAnsi"/>
          <w:b/>
          <w:bCs/>
          <w:sz w:val="22"/>
          <w:szCs w:val="22"/>
          <w:highlight w:val="cyan"/>
          <w:lang w:val="en-US"/>
        </w:rPr>
        <w:t xml:space="preserve">Initial proposal </w:t>
      </w:r>
      <w:r w:rsidR="007C2F4F">
        <w:rPr>
          <w:rFonts w:eastAsiaTheme="minorHAnsi"/>
          <w:b/>
          <w:bCs/>
          <w:sz w:val="22"/>
          <w:szCs w:val="22"/>
          <w:highlight w:val="cyan"/>
          <w:lang w:val="en-US"/>
        </w:rPr>
        <w:t>4</w:t>
      </w:r>
      <w:r w:rsidRPr="00902581">
        <w:rPr>
          <w:rFonts w:eastAsiaTheme="minorHAnsi"/>
          <w:b/>
          <w:bCs/>
          <w:sz w:val="22"/>
          <w:szCs w:val="22"/>
          <w:highlight w:val="cyan"/>
          <w:lang w:val="en-US"/>
        </w:rPr>
        <w:t>-</w:t>
      </w:r>
      <w:r w:rsidR="007C2F4F">
        <w:rPr>
          <w:rFonts w:eastAsiaTheme="minorHAnsi"/>
          <w:b/>
          <w:bCs/>
          <w:sz w:val="22"/>
          <w:szCs w:val="22"/>
          <w:lang w:val="en-US"/>
        </w:rPr>
        <w:t>2</w:t>
      </w:r>
      <w:r w:rsidRPr="00902581">
        <w:rPr>
          <w:rFonts w:eastAsiaTheme="minorHAnsi"/>
          <w:b/>
          <w:bCs/>
          <w:sz w:val="22"/>
          <w:szCs w:val="22"/>
          <w:lang w:val="en-US"/>
        </w:rPr>
        <w:t xml:space="preserve">: </w:t>
      </w:r>
    </w:p>
    <w:p w:rsidR="005E5946" w:rsidRPr="00902581" w:rsidRDefault="005E5946" w:rsidP="005E5946">
      <w:pPr>
        <w:rPr>
          <w:rFonts w:eastAsiaTheme="minorHAnsi"/>
          <w:b/>
          <w:bCs/>
          <w:sz w:val="22"/>
          <w:szCs w:val="22"/>
          <w:lang w:val="en-US"/>
        </w:rPr>
      </w:pPr>
      <w:r w:rsidRPr="00902581">
        <w:rPr>
          <w:rFonts w:eastAsiaTheme="minorHAnsi"/>
          <w:b/>
          <w:bCs/>
          <w:sz w:val="22"/>
          <w:szCs w:val="22"/>
          <w:lang w:val="en-US"/>
        </w:rPr>
        <w:t>NR NTN UE should apply a frequency shift at each UL transmission compensating for :</w:t>
      </w:r>
    </w:p>
    <w:p w:rsidR="005E5946" w:rsidRPr="00902581" w:rsidRDefault="005E5946" w:rsidP="005E5946">
      <w:pPr>
        <w:numPr>
          <w:ilvl w:val="0"/>
          <w:numId w:val="42"/>
        </w:numPr>
        <w:rPr>
          <w:rFonts w:eastAsiaTheme="minorHAnsi"/>
          <w:b/>
          <w:bCs/>
          <w:sz w:val="22"/>
          <w:szCs w:val="22"/>
          <w:lang w:val="en-US"/>
        </w:rPr>
      </w:pPr>
      <w:r w:rsidRPr="00902581">
        <w:rPr>
          <w:rFonts w:eastAsiaTheme="minorHAnsi"/>
          <w:b/>
          <w:bCs/>
          <w:sz w:val="22"/>
          <w:szCs w:val="22"/>
          <w:lang w:val="en-US"/>
        </w:rPr>
        <w:t xml:space="preserve">The Doppler shift experienced on the </w:t>
      </w:r>
      <w:r w:rsidR="00987C26" w:rsidRPr="00902581">
        <w:rPr>
          <w:rFonts w:eastAsiaTheme="minorHAnsi"/>
          <w:b/>
          <w:bCs/>
          <w:sz w:val="22"/>
          <w:szCs w:val="22"/>
          <w:lang w:val="en-US"/>
        </w:rPr>
        <w:t>service link</w:t>
      </w:r>
      <w:r w:rsidRPr="00902581">
        <w:rPr>
          <w:rFonts w:eastAsiaTheme="minorHAnsi"/>
          <w:b/>
          <w:bCs/>
          <w:sz w:val="22"/>
          <w:szCs w:val="22"/>
          <w:lang w:val="en-US"/>
        </w:rPr>
        <w:t>.</w:t>
      </w:r>
    </w:p>
    <w:p w:rsidR="00AB130D" w:rsidRPr="00902581" w:rsidRDefault="005E5946" w:rsidP="00987C26">
      <w:pPr>
        <w:numPr>
          <w:ilvl w:val="0"/>
          <w:numId w:val="42"/>
        </w:numPr>
        <w:rPr>
          <w:rFonts w:eastAsiaTheme="minorHAnsi"/>
          <w:b/>
          <w:bCs/>
          <w:sz w:val="22"/>
          <w:szCs w:val="22"/>
          <w:lang w:val="en-US"/>
        </w:rPr>
      </w:pPr>
      <w:r w:rsidRPr="00902581">
        <w:rPr>
          <w:rFonts w:eastAsiaTheme="minorHAnsi"/>
          <w:b/>
          <w:bCs/>
          <w:sz w:val="22"/>
          <w:szCs w:val="22"/>
          <w:lang w:val="en-US"/>
        </w:rPr>
        <w:t>FFS: an additional frequency offset indicated by the network.</w:t>
      </w:r>
    </w:p>
    <w:tbl>
      <w:tblPr>
        <w:tblStyle w:val="Grilledutableau"/>
        <w:tblW w:w="5000" w:type="pct"/>
        <w:tblLook w:val="04A0" w:firstRow="1" w:lastRow="0" w:firstColumn="1" w:lastColumn="0" w:noHBand="0" w:noVBand="1"/>
      </w:tblPr>
      <w:tblGrid>
        <w:gridCol w:w="1837"/>
        <w:gridCol w:w="8018"/>
      </w:tblGrid>
      <w:tr w:rsidR="005E5946" w:rsidRPr="00902581" w:rsidTr="001F6073">
        <w:tc>
          <w:tcPr>
            <w:tcW w:w="932" w:type="pct"/>
            <w:shd w:val="clear" w:color="auto" w:fill="00B0F0"/>
          </w:tcPr>
          <w:p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rsidTr="008853FA">
        <w:tc>
          <w:tcPr>
            <w:tcW w:w="932" w:type="pct"/>
          </w:tcPr>
          <w:p w:rsidR="005E5946" w:rsidRPr="00902581" w:rsidRDefault="005E5946" w:rsidP="005E5946"/>
        </w:tc>
        <w:tc>
          <w:tcPr>
            <w:tcW w:w="4068" w:type="pct"/>
          </w:tcPr>
          <w:p w:rsidR="005E5946" w:rsidRPr="00902581" w:rsidRDefault="005E5946" w:rsidP="005E5946"/>
        </w:tc>
      </w:tr>
    </w:tbl>
    <w:p w:rsidR="005E5946" w:rsidRPr="00902581" w:rsidRDefault="00D42B80" w:rsidP="005E5946">
      <w:pPr>
        <w:tabs>
          <w:tab w:val="left" w:pos="1701"/>
        </w:tabs>
        <w:spacing w:after="160" w:line="259" w:lineRule="auto"/>
        <w:rPr>
          <w:rFonts w:eastAsiaTheme="minorHAnsi"/>
          <w:b/>
          <w:bCs/>
          <w:sz w:val="22"/>
          <w:szCs w:val="22"/>
          <w:lang w:val="en-US"/>
        </w:rPr>
      </w:pPr>
      <w:r w:rsidRPr="00902581">
        <w:rPr>
          <w:sz w:val="24"/>
        </w:rPr>
        <w:br/>
      </w:r>
      <w:r w:rsidR="005E5946" w:rsidRPr="00902581">
        <w:rPr>
          <w:rFonts w:eastAsiaTheme="minorHAnsi"/>
          <w:b/>
          <w:bCs/>
          <w:sz w:val="22"/>
          <w:szCs w:val="22"/>
          <w:highlight w:val="cyan"/>
          <w:lang w:val="en-US"/>
        </w:rPr>
        <w:t xml:space="preserve">FL recommendation </w:t>
      </w:r>
      <w:r w:rsidR="007C2F4F">
        <w:rPr>
          <w:rFonts w:eastAsiaTheme="minorHAnsi"/>
          <w:b/>
          <w:bCs/>
          <w:sz w:val="22"/>
          <w:szCs w:val="22"/>
          <w:highlight w:val="cyan"/>
          <w:lang w:val="en-US"/>
        </w:rPr>
        <w:t>4</w:t>
      </w:r>
      <w:r w:rsidR="005E5946" w:rsidRPr="00902581">
        <w:rPr>
          <w:rFonts w:eastAsiaTheme="minorHAnsi"/>
          <w:b/>
          <w:bCs/>
          <w:sz w:val="22"/>
          <w:szCs w:val="22"/>
          <w:highlight w:val="cyan"/>
          <w:lang w:val="en-US"/>
        </w:rPr>
        <w:t>-</w:t>
      </w:r>
      <w:r w:rsidR="007C2F4F">
        <w:rPr>
          <w:rFonts w:eastAsiaTheme="minorHAnsi"/>
          <w:b/>
          <w:bCs/>
          <w:sz w:val="22"/>
          <w:szCs w:val="22"/>
          <w:lang w:val="en-US"/>
        </w:rPr>
        <w:t>3</w:t>
      </w:r>
      <w:r w:rsidR="005E5946" w:rsidRPr="00902581">
        <w:rPr>
          <w:rFonts w:eastAsiaTheme="minorHAnsi"/>
          <w:b/>
          <w:bCs/>
          <w:sz w:val="22"/>
          <w:szCs w:val="22"/>
          <w:lang w:val="en-US"/>
        </w:rPr>
        <w:t>: RAN1 to further investigate whether closed-loop frequency control shall be supported as part of Rel. 17 for NR NTN.</w:t>
      </w:r>
    </w:p>
    <w:tbl>
      <w:tblPr>
        <w:tblStyle w:val="Grilledutableau"/>
        <w:tblW w:w="5000" w:type="pct"/>
        <w:tblLook w:val="04A0" w:firstRow="1" w:lastRow="0" w:firstColumn="1" w:lastColumn="0" w:noHBand="0" w:noVBand="1"/>
      </w:tblPr>
      <w:tblGrid>
        <w:gridCol w:w="1837"/>
        <w:gridCol w:w="8018"/>
      </w:tblGrid>
      <w:tr w:rsidR="005E5946" w:rsidRPr="00902581" w:rsidTr="001F6073">
        <w:tc>
          <w:tcPr>
            <w:tcW w:w="932" w:type="pct"/>
            <w:shd w:val="clear" w:color="auto" w:fill="00B0F0"/>
          </w:tcPr>
          <w:p w:rsidR="005E5946" w:rsidRPr="00902581" w:rsidRDefault="005E5946" w:rsidP="005E5946">
            <w:pPr>
              <w:rPr>
                <w:b/>
                <w:color w:val="FFFFFF" w:themeColor="background1"/>
              </w:rPr>
            </w:pPr>
            <w:r w:rsidRPr="00902581">
              <w:rPr>
                <w:b/>
                <w:color w:val="FFFFFF" w:themeColor="background1"/>
              </w:rPr>
              <w:t>Companies</w:t>
            </w:r>
          </w:p>
        </w:tc>
        <w:tc>
          <w:tcPr>
            <w:tcW w:w="4068" w:type="pct"/>
            <w:shd w:val="clear" w:color="auto" w:fill="00B0F0"/>
          </w:tcPr>
          <w:p w:rsidR="005E5946" w:rsidRPr="00902581" w:rsidRDefault="005E5946" w:rsidP="005E5946">
            <w:pPr>
              <w:rPr>
                <w:b/>
                <w:color w:val="FFFFFF" w:themeColor="background1"/>
              </w:rPr>
            </w:pPr>
            <w:r w:rsidRPr="00902581">
              <w:rPr>
                <w:b/>
                <w:color w:val="FFFFFF" w:themeColor="background1"/>
              </w:rPr>
              <w:t>Comments and Views</w:t>
            </w:r>
          </w:p>
        </w:tc>
      </w:tr>
      <w:tr w:rsidR="005E5946" w:rsidRPr="00902581" w:rsidTr="008853FA">
        <w:tc>
          <w:tcPr>
            <w:tcW w:w="932" w:type="pct"/>
          </w:tcPr>
          <w:p w:rsidR="005E5946" w:rsidRPr="00902581" w:rsidRDefault="005E5946" w:rsidP="005E5946"/>
        </w:tc>
        <w:tc>
          <w:tcPr>
            <w:tcW w:w="4068" w:type="pct"/>
          </w:tcPr>
          <w:p w:rsidR="005E5946" w:rsidRPr="00902581" w:rsidRDefault="005E5946" w:rsidP="005E5946"/>
        </w:tc>
      </w:tr>
    </w:tbl>
    <w:p w:rsidR="00A27A6C" w:rsidRPr="00902581" w:rsidRDefault="00A27A6C" w:rsidP="005E5946"/>
    <w:p w:rsidR="009F7567" w:rsidRPr="00902581" w:rsidRDefault="009F7567" w:rsidP="009F7567">
      <w:pPr>
        <w:pStyle w:val="Titre1"/>
        <w:rPr>
          <w:rFonts w:ascii="Times New Roman" w:hAnsi="Times New Roman"/>
        </w:rPr>
      </w:pPr>
      <w:bookmarkStart w:id="24" w:name="_Toc55233914"/>
      <w:r w:rsidRPr="00902581">
        <w:rPr>
          <w:rFonts w:ascii="Times New Roman" w:hAnsi="Times New Roman"/>
        </w:rPr>
        <w:t>Serving satellite ephemeris</w:t>
      </w:r>
      <w:bookmarkEnd w:id="24"/>
    </w:p>
    <w:p w:rsidR="004E2835" w:rsidRPr="00902581" w:rsidRDefault="00CF499D" w:rsidP="00902581">
      <w:pPr>
        <w:pStyle w:val="Titre2"/>
      </w:pPr>
      <w:bookmarkStart w:id="25" w:name="_Toc55233915"/>
      <w:r w:rsidRPr="00902581">
        <w:t xml:space="preserve">Issue#5: </w:t>
      </w:r>
      <w:r w:rsidR="004E2835" w:rsidRPr="00902581">
        <w:t>Serving satellite ephemeris format</w:t>
      </w:r>
      <w:bookmarkEnd w:id="25"/>
    </w:p>
    <w:p w:rsidR="009F7567" w:rsidRPr="00902581" w:rsidRDefault="009F7567" w:rsidP="00902581">
      <w:pPr>
        <w:pStyle w:val="Titre3"/>
      </w:pPr>
      <w:bookmarkStart w:id="26" w:name="_Toc55233916"/>
      <w:r w:rsidRPr="00902581">
        <w:t>Background</w:t>
      </w:r>
      <w:bookmarkEnd w:id="26"/>
    </w:p>
    <w:p w:rsidR="009F7567" w:rsidRPr="00902581" w:rsidRDefault="009F7567" w:rsidP="009F7567">
      <w:r w:rsidRPr="00902581">
        <w:t>With Solution#1</w:t>
      </w:r>
      <w:r w:rsidR="00B0343A">
        <w:t>-1 and 3-1</w:t>
      </w:r>
      <w:r w:rsidRPr="00902581">
        <w:t xml:space="preserve">, UL timing and frequency synchronization relies on the (real-time) serving satellite ephemeris, in combination with the UE position. As a consequence, it should be possible to broadcast the serving satellite </w:t>
      </w:r>
      <w:r w:rsidR="00881E2D">
        <w:t>ephemeris</w:t>
      </w:r>
      <w:r w:rsidRPr="00902581">
        <w:t xml:space="preserve"> under a standardized format.</w:t>
      </w:r>
    </w:p>
    <w:p w:rsidR="009F7567" w:rsidRPr="00902581" w:rsidRDefault="009F7567" w:rsidP="009F7567">
      <w:r w:rsidRPr="00902581">
        <w:t xml:space="preserve">Ephemeris </w:t>
      </w:r>
      <w:r w:rsidR="00881E2D">
        <w:t>can be</w:t>
      </w:r>
      <w:r w:rsidR="00881E2D" w:rsidRPr="00902581">
        <w:t xml:space="preserve"> </w:t>
      </w:r>
      <w:r w:rsidRPr="00902581">
        <w:t>expressed in an ASCII file using Two-Line Element (TLE) format. The TLE data format encodes a list of orbital elements of an Earth-orbiting object in two 70-column lines. The TLE format is an expression of mean orbital parameters "True Equator, Mean Equinox", filtering out short term perturbations.</w:t>
      </w:r>
    </w:p>
    <w:p w:rsidR="009F7567" w:rsidRPr="00902581" w:rsidRDefault="009F7567" w:rsidP="009F7567">
      <w:r w:rsidRPr="00902581">
        <w:t>From its TLE format data, the SGP4 (Simplified General Propagation) model  is used to calculate the location of the satellite in True Equator Mean Equinox (TEME) coordinate. Then it can be converted into the Earth-</w:t>
      </w:r>
      <w:proofErr w:type="spellStart"/>
      <w:r w:rsidRPr="00902581">
        <w:t>Centered</w:t>
      </w:r>
      <w:proofErr w:type="spellEnd"/>
      <w:r w:rsidRPr="00902581">
        <w:t>, Earth-Fixed (ECEF) Cartesian x, y, z coordinate as a function of time. The instantaneous velocity at that time can also be obtained.</w:t>
      </w:r>
    </w:p>
    <w:p w:rsidR="009F7567" w:rsidRPr="00902581" w:rsidRDefault="009F7567" w:rsidP="009F7567">
      <w:r w:rsidRPr="00902581">
        <w:t xml:space="preserve">It is assumed that the satellite orbit determination is performed through a proprietary solution (e.g. based on on-board GNSS measurements)  at the NTN Control </w:t>
      </w:r>
      <w:proofErr w:type="spellStart"/>
      <w:r w:rsidRPr="00902581">
        <w:t>Center</w:t>
      </w:r>
      <w:proofErr w:type="spellEnd"/>
      <w:r w:rsidRPr="00902581">
        <w:t xml:space="preserve"> (NCC) and shared with the gNB such that the gNB can broadcast the satellite ephemeris parameters under the right format.</w:t>
      </w:r>
    </w:p>
    <w:p w:rsidR="009F7567" w:rsidRPr="00902581" w:rsidRDefault="009F7567" w:rsidP="009F7567">
      <w:r w:rsidRPr="00902581">
        <w:t xml:space="preserve">gNB </w:t>
      </w:r>
      <w:r w:rsidR="00881E2D">
        <w:t>can</w:t>
      </w:r>
      <w:r w:rsidR="00881E2D" w:rsidRPr="00902581">
        <w:t xml:space="preserve"> </w:t>
      </w:r>
      <w:r w:rsidRPr="00902581">
        <w:t>broadcast the serving satellite ephemeris based on:</w:t>
      </w:r>
    </w:p>
    <w:p w:rsidR="009F7567" w:rsidRPr="00902581" w:rsidRDefault="009F7567" w:rsidP="009F7567">
      <w:pPr>
        <w:pStyle w:val="Paragraphedeliste"/>
        <w:numPr>
          <w:ilvl w:val="0"/>
          <w:numId w:val="31"/>
        </w:numPr>
      </w:pPr>
      <w:r w:rsidRPr="00902581">
        <w:t xml:space="preserve">Orbital elements: e.g., (a, e, ω, Ω, </w:t>
      </w:r>
      <w:proofErr w:type="spellStart"/>
      <w:r w:rsidRPr="00902581">
        <w:t>i</w:t>
      </w:r>
      <w:proofErr w:type="spellEnd"/>
      <w:r w:rsidRPr="00902581">
        <w:t xml:space="preserve">, M0) </w:t>
      </w:r>
    </w:p>
    <w:p w:rsidR="009F7567" w:rsidRPr="00902581" w:rsidRDefault="009F7567" w:rsidP="009F7567">
      <w:pPr>
        <w:pStyle w:val="Paragraphedeliste"/>
        <w:numPr>
          <w:ilvl w:val="0"/>
          <w:numId w:val="31"/>
        </w:numPr>
      </w:pPr>
      <w:r w:rsidRPr="00902581">
        <w:t xml:space="preserve">Or instant state vector: e.g., instance position and instance velocity (x, y, z, </w:t>
      </w:r>
      <w:proofErr w:type="spellStart"/>
      <w:r w:rsidRPr="00902581">
        <w:t>vx</w:t>
      </w:r>
      <w:proofErr w:type="spellEnd"/>
      <w:r w:rsidRPr="00902581">
        <w:t xml:space="preserve">, </w:t>
      </w:r>
      <w:proofErr w:type="spellStart"/>
      <w:r w:rsidRPr="00902581">
        <w:t>vy</w:t>
      </w:r>
      <w:proofErr w:type="spellEnd"/>
      <w:r w:rsidRPr="00902581">
        <w:t xml:space="preserve">, </w:t>
      </w:r>
      <w:proofErr w:type="spellStart"/>
      <w:r w:rsidRPr="00902581">
        <w:t>vz</w:t>
      </w:r>
      <w:proofErr w:type="spellEnd"/>
      <w:r w:rsidRPr="00902581">
        <w:t>)</w:t>
      </w:r>
    </w:p>
    <w:p w:rsidR="009F7567" w:rsidRPr="00902581" w:rsidRDefault="009F7567" w:rsidP="009F7567">
      <w:r w:rsidRPr="00902581">
        <w:lastRenderedPageBreak/>
        <w:t>Propagation of satellite position and satellite velocity at the Gateway and at the UE can be used to predict what the satellite position and velocity at the moment of transmission on NTN SIB or at the moment of UL transmission respectively.</w:t>
      </w:r>
    </w:p>
    <w:p w:rsidR="009F7567" w:rsidRPr="00902581" w:rsidRDefault="009F7567" w:rsidP="009F7567">
      <w:r w:rsidRPr="00902581">
        <w:t>The accuracy of the time and frequency compensation performed by the UE depends to a large extent on the accuracy of the ephemeris data provide</w:t>
      </w:r>
      <w:r w:rsidR="00881E2D">
        <w:t>d</w:t>
      </w:r>
      <w:r w:rsidRPr="00902581">
        <w:t xml:space="preserve"> in </w:t>
      </w:r>
      <w:r w:rsidR="00881E2D">
        <w:t xml:space="preserve">the </w:t>
      </w:r>
      <w:r w:rsidRPr="00902581">
        <w:t xml:space="preserve">SIB. This accuracy and related proposals will be discussed in section </w:t>
      </w:r>
      <w:r w:rsidR="00881E2D">
        <w:t>4</w:t>
      </w:r>
      <w:r w:rsidRPr="00902581">
        <w:t>.</w:t>
      </w:r>
    </w:p>
    <w:p w:rsidR="009F7567" w:rsidRPr="00902581" w:rsidRDefault="009F7567" w:rsidP="009F7567"/>
    <w:tbl>
      <w:tblPr>
        <w:tblStyle w:val="Grilledutableau"/>
        <w:tblW w:w="5000" w:type="pct"/>
        <w:tblLook w:val="04A0" w:firstRow="1" w:lastRow="0" w:firstColumn="1" w:lastColumn="0" w:noHBand="0" w:noVBand="1"/>
      </w:tblPr>
      <w:tblGrid>
        <w:gridCol w:w="1837"/>
        <w:gridCol w:w="8018"/>
      </w:tblGrid>
      <w:tr w:rsidR="009F7567" w:rsidRPr="00902581" w:rsidTr="009C7056">
        <w:tc>
          <w:tcPr>
            <w:tcW w:w="932" w:type="pct"/>
            <w:shd w:val="clear" w:color="auto" w:fill="00B0F0"/>
          </w:tcPr>
          <w:p w:rsidR="009F7567" w:rsidRPr="00902581" w:rsidRDefault="009F7567" w:rsidP="009C7056">
            <w:pPr>
              <w:rPr>
                <w:b/>
                <w:color w:val="FFFFFF" w:themeColor="background1"/>
              </w:rPr>
            </w:pPr>
            <w:r w:rsidRPr="00902581">
              <w:rPr>
                <w:b/>
                <w:color w:val="FFFFFF" w:themeColor="background1"/>
              </w:rPr>
              <w:t>Companies</w:t>
            </w:r>
          </w:p>
        </w:tc>
        <w:tc>
          <w:tcPr>
            <w:tcW w:w="4068" w:type="pct"/>
            <w:shd w:val="clear" w:color="auto" w:fill="00B0F0"/>
          </w:tcPr>
          <w:p w:rsidR="009F7567" w:rsidRPr="00902581" w:rsidRDefault="009F7567" w:rsidP="009C7056">
            <w:pPr>
              <w:rPr>
                <w:b/>
                <w:color w:val="FFFFFF" w:themeColor="background1"/>
              </w:rPr>
            </w:pPr>
            <w:r w:rsidRPr="00902581">
              <w:rPr>
                <w:b/>
                <w:color w:val="FFFFFF" w:themeColor="background1"/>
              </w:rPr>
              <w:t>Comments and Views</w:t>
            </w:r>
          </w:p>
        </w:tc>
      </w:tr>
      <w:tr w:rsidR="009F7567" w:rsidRPr="00902581" w:rsidTr="009C7056">
        <w:tc>
          <w:tcPr>
            <w:tcW w:w="932" w:type="pct"/>
          </w:tcPr>
          <w:p w:rsidR="009F7567" w:rsidRPr="00902581" w:rsidRDefault="009F7567" w:rsidP="009C7056">
            <w:r w:rsidRPr="00902581">
              <w:t xml:space="preserve">Huawei, </w:t>
            </w:r>
            <w:proofErr w:type="spellStart"/>
            <w:r w:rsidRPr="00902581">
              <w:t>HiSilicon</w:t>
            </w:r>
            <w:proofErr w:type="spellEnd"/>
          </w:p>
        </w:tc>
        <w:tc>
          <w:tcPr>
            <w:tcW w:w="4068" w:type="pct"/>
          </w:tcPr>
          <w:p w:rsidR="009F7567" w:rsidRPr="00902581" w:rsidRDefault="009F7567" w:rsidP="009C7056">
            <w:r w:rsidRPr="00902581">
              <w:t xml:space="preserve">Observation 13: The orbit element-based ephemeris format requires much less signalling overhead compared with PVT-based ephemeris format. </w:t>
            </w:r>
          </w:p>
          <w:p w:rsidR="009F7567" w:rsidRPr="00902581" w:rsidRDefault="009F7567" w:rsidP="009C7056">
            <w:r w:rsidRPr="00902581">
              <w:t>Proposal 9: The orbit element-based ephemeris format shall be adopted.</w:t>
            </w:r>
          </w:p>
        </w:tc>
      </w:tr>
      <w:tr w:rsidR="009F7567" w:rsidRPr="00902581" w:rsidTr="009C7056">
        <w:tc>
          <w:tcPr>
            <w:tcW w:w="932" w:type="pct"/>
          </w:tcPr>
          <w:p w:rsidR="009F7567" w:rsidRPr="00902581" w:rsidRDefault="009F7567" w:rsidP="009C7056">
            <w:pPr>
              <w:rPr>
                <w:bCs/>
              </w:rPr>
            </w:pPr>
            <w:r w:rsidRPr="00902581">
              <w:rPr>
                <w:bCs/>
              </w:rPr>
              <w:t>Ericsson</w:t>
            </w:r>
          </w:p>
        </w:tc>
        <w:tc>
          <w:tcPr>
            <w:tcW w:w="4068" w:type="pct"/>
          </w:tcPr>
          <w:p w:rsidR="009F7567" w:rsidRPr="00902581" w:rsidRDefault="009F7567" w:rsidP="009C7056">
            <w:r w:rsidRPr="00902581">
              <w:t>Proposal 18</w:t>
            </w:r>
            <w:r w:rsidRPr="00902581">
              <w:tab/>
              <w:t>NTN UE should have the capability of satellite trajectory calculation based on a provided orbit representation at a reference time.</w:t>
            </w:r>
          </w:p>
          <w:p w:rsidR="009F7567" w:rsidRPr="00902581" w:rsidRDefault="009F7567" w:rsidP="009C7056">
            <w:r w:rsidRPr="00902581">
              <w:t>Proposal 19</w:t>
            </w:r>
            <w:r w:rsidRPr="00902581">
              <w:tab/>
              <w:t>RAN1 to study the required accuracy of satellite ephemeris to support timing and frequency offset pre-compensation.</w:t>
            </w:r>
          </w:p>
        </w:tc>
      </w:tr>
      <w:tr w:rsidR="009F7567" w:rsidRPr="00902581" w:rsidTr="009C7056">
        <w:tc>
          <w:tcPr>
            <w:tcW w:w="932" w:type="pct"/>
          </w:tcPr>
          <w:p w:rsidR="009F7567" w:rsidRPr="00902581" w:rsidRDefault="009F7567" w:rsidP="009C7056">
            <w:pPr>
              <w:rPr>
                <w:bCs/>
              </w:rPr>
            </w:pPr>
            <w:r w:rsidRPr="00902581">
              <w:rPr>
                <w:bCs/>
              </w:rPr>
              <w:t>MediaTek, Eutelsat</w:t>
            </w:r>
          </w:p>
        </w:tc>
        <w:tc>
          <w:tcPr>
            <w:tcW w:w="4068" w:type="pct"/>
          </w:tcPr>
          <w:p w:rsidR="009F7567" w:rsidRPr="00902581" w:rsidRDefault="009F7567" w:rsidP="009C7056">
            <w:r w:rsidRPr="00902581">
              <w:t>Proposal 2: The base Station broadcast Position/ Velocity and implicit Time in each beam in the satellite cell:</w:t>
            </w:r>
          </w:p>
          <w:p w:rsidR="009F7567" w:rsidRPr="00902581" w:rsidRDefault="009F7567" w:rsidP="009C7056">
            <w:r w:rsidRPr="00902581">
              <w:t>-</w:t>
            </w:r>
            <w:r w:rsidRPr="00902581">
              <w:tab/>
              <w:t>Satellite location/velocity in ECEF coordinates</w:t>
            </w:r>
          </w:p>
          <w:p w:rsidR="009F7567" w:rsidRPr="00902581" w:rsidRDefault="009F7567" w:rsidP="009C7056">
            <w:r w:rsidRPr="00902581">
              <w:t>-</w:t>
            </w:r>
            <w:r w:rsidRPr="00902581">
              <w:tab/>
              <w:t>Validity Time is the end of SFN where SIB was transmitted (from the satellite)</w:t>
            </w:r>
          </w:p>
          <w:p w:rsidR="009F7567" w:rsidRPr="00902581" w:rsidRDefault="009F7567" w:rsidP="009C7056">
            <w:r w:rsidRPr="00902581">
              <w:t>Proposal 3: Satellite Position and Velocity information field sizes broadcast on SIB with periodicity X</w:t>
            </w:r>
          </w:p>
          <w:p w:rsidR="009F7567" w:rsidRPr="00902581" w:rsidRDefault="009F7567" w:rsidP="009C7056">
            <w:r w:rsidRPr="00902581">
              <w:t>-</w:t>
            </w:r>
            <w:r w:rsidRPr="00902581">
              <w:tab/>
              <w:t>The field size for position is 84 bits</w:t>
            </w:r>
          </w:p>
          <w:p w:rsidR="009F7567" w:rsidRPr="00902581" w:rsidRDefault="009F7567" w:rsidP="009C7056">
            <w:r w:rsidRPr="00902581">
              <w:t>-</w:t>
            </w:r>
            <w:r w:rsidRPr="00902581">
              <w:tab/>
              <w:t>The field size for velocity is 60 bits</w:t>
            </w:r>
          </w:p>
          <w:p w:rsidR="009F7567" w:rsidRPr="00902581" w:rsidRDefault="009F7567" w:rsidP="009C7056">
            <w:r w:rsidRPr="00902581">
              <w:t>-</w:t>
            </w:r>
            <w:r w:rsidRPr="00902581">
              <w:tab/>
              <w:t xml:space="preserve">Value of X – e.g. 200 </w:t>
            </w:r>
            <w:proofErr w:type="spellStart"/>
            <w:r w:rsidRPr="00902581">
              <w:t>ms</w:t>
            </w:r>
            <w:proofErr w:type="spellEnd"/>
            <w:r w:rsidRPr="00902581">
              <w:t xml:space="preserve">, 500 </w:t>
            </w:r>
            <w:proofErr w:type="spellStart"/>
            <w:r w:rsidRPr="00902581">
              <w:t>ms</w:t>
            </w:r>
            <w:proofErr w:type="spellEnd"/>
            <w:r w:rsidRPr="00902581">
              <w:t xml:space="preserve">, 1000 </w:t>
            </w:r>
            <w:proofErr w:type="spellStart"/>
            <w:r w:rsidRPr="00902581">
              <w:t>ms</w:t>
            </w:r>
            <w:proofErr w:type="spellEnd"/>
            <w:r w:rsidRPr="00902581">
              <w:t xml:space="preserve">, 1500 </w:t>
            </w:r>
            <w:proofErr w:type="spellStart"/>
            <w:r w:rsidRPr="00902581">
              <w:t>ms</w:t>
            </w:r>
            <w:proofErr w:type="spellEnd"/>
            <w:r w:rsidRPr="00902581">
              <w:t xml:space="preserve">, 2000 </w:t>
            </w:r>
            <w:proofErr w:type="spellStart"/>
            <w:r w:rsidRPr="00902581">
              <w:t>ms</w:t>
            </w:r>
            <w:proofErr w:type="spellEnd"/>
          </w:p>
        </w:tc>
      </w:tr>
      <w:tr w:rsidR="009F7567" w:rsidRPr="00902581" w:rsidTr="009C7056">
        <w:tc>
          <w:tcPr>
            <w:tcW w:w="932" w:type="pct"/>
          </w:tcPr>
          <w:p w:rsidR="009F7567" w:rsidRPr="00902581" w:rsidRDefault="009F7567" w:rsidP="009C7056">
            <w:pPr>
              <w:rPr>
                <w:bCs/>
              </w:rPr>
            </w:pPr>
            <w:r w:rsidRPr="00902581">
              <w:rPr>
                <w:bCs/>
              </w:rPr>
              <w:t>Apple</w:t>
            </w:r>
          </w:p>
        </w:tc>
        <w:tc>
          <w:tcPr>
            <w:tcW w:w="4068" w:type="pct"/>
          </w:tcPr>
          <w:p w:rsidR="009F7567" w:rsidRPr="00902581" w:rsidRDefault="009F7567" w:rsidP="009C7056">
            <w:r w:rsidRPr="00902581">
              <w:t>Proposal 4: The serving satellite ephemeris indicated by the network include satellite’s position and velocity.</w:t>
            </w:r>
          </w:p>
        </w:tc>
      </w:tr>
      <w:tr w:rsidR="009F7567" w:rsidRPr="00902581" w:rsidTr="009C7056">
        <w:tc>
          <w:tcPr>
            <w:tcW w:w="932" w:type="pct"/>
          </w:tcPr>
          <w:p w:rsidR="009F7567" w:rsidRPr="00902581" w:rsidRDefault="009F7567" w:rsidP="009C7056">
            <w:pPr>
              <w:rPr>
                <w:bCs/>
              </w:rPr>
            </w:pPr>
            <w:r w:rsidRPr="00902581">
              <w:rPr>
                <w:bCs/>
              </w:rPr>
              <w:t>CATT</w:t>
            </w:r>
          </w:p>
        </w:tc>
        <w:tc>
          <w:tcPr>
            <w:tcW w:w="4068" w:type="pct"/>
          </w:tcPr>
          <w:p w:rsidR="009F7567" w:rsidRPr="00902581" w:rsidRDefault="009F7567" w:rsidP="009C7056">
            <w:r w:rsidRPr="00902581">
              <w:t xml:space="preserve">Observation 2: The constellation ephemeris data signalled from network is more robust to be workable in different use cases, though Satellite position status vector is applicable in connected mode. </w:t>
            </w:r>
          </w:p>
          <w:p w:rsidR="009F7567" w:rsidRPr="00902581" w:rsidRDefault="009F7567" w:rsidP="009C7056">
            <w:r w:rsidRPr="00902581">
              <w:t>Proposal 2: Constellation ephemeris data can be taken as the baseline for ephemeris format.</w:t>
            </w:r>
          </w:p>
        </w:tc>
      </w:tr>
      <w:tr w:rsidR="009F7567" w:rsidRPr="00902581" w:rsidTr="009C7056">
        <w:tc>
          <w:tcPr>
            <w:tcW w:w="932" w:type="pct"/>
          </w:tcPr>
          <w:p w:rsidR="009F7567" w:rsidRPr="00902581" w:rsidRDefault="009F7567" w:rsidP="009C7056">
            <w:pPr>
              <w:rPr>
                <w:bCs/>
              </w:rPr>
            </w:pPr>
            <w:r w:rsidRPr="00902581">
              <w:rPr>
                <w:bCs/>
              </w:rPr>
              <w:t>CMCC</w:t>
            </w:r>
          </w:p>
        </w:tc>
        <w:tc>
          <w:tcPr>
            <w:tcW w:w="4068" w:type="pct"/>
          </w:tcPr>
          <w:p w:rsidR="009F7567" w:rsidRPr="00902581" w:rsidRDefault="009F7567" w:rsidP="009C7056">
            <w:r w:rsidRPr="00902581">
              <w:t>Proposal 3: Broadcast instant position and velocity vector in system information, if indication of satellite ephemeris is needed.</w:t>
            </w:r>
          </w:p>
        </w:tc>
      </w:tr>
      <w:tr w:rsidR="009F7567" w:rsidRPr="00902581" w:rsidTr="009C7056">
        <w:tc>
          <w:tcPr>
            <w:tcW w:w="932" w:type="pct"/>
          </w:tcPr>
          <w:p w:rsidR="009F7567" w:rsidRPr="00902581" w:rsidRDefault="009F7567" w:rsidP="009C7056">
            <w:pPr>
              <w:rPr>
                <w:bCs/>
              </w:rPr>
            </w:pPr>
            <w:r w:rsidRPr="00902581">
              <w:rPr>
                <w:bCs/>
              </w:rPr>
              <w:t>Samsung</w:t>
            </w:r>
          </w:p>
        </w:tc>
        <w:tc>
          <w:tcPr>
            <w:tcW w:w="4068" w:type="pct"/>
          </w:tcPr>
          <w:p w:rsidR="009F7567" w:rsidRPr="00902581" w:rsidRDefault="009F7567" w:rsidP="009C7056">
            <w:r w:rsidRPr="00902581">
              <w:t>Proposal 1: A gNB signals the serving satellite ephemeris to UEs in system information, including the followings:</w:t>
            </w:r>
          </w:p>
          <w:p w:rsidR="009F7567" w:rsidRPr="00902581" w:rsidRDefault="009F7567" w:rsidP="009C7056">
            <w:r w:rsidRPr="00902581">
              <w:t>•</w:t>
            </w:r>
            <w:r w:rsidRPr="00902581">
              <w:tab/>
              <w:t>index to a pre-defined table of satellite altitude levels and altitude offset scaling factors, i.e., NTN type</w:t>
            </w:r>
          </w:p>
          <w:p w:rsidR="009F7567" w:rsidRPr="00902581" w:rsidRDefault="009F7567" w:rsidP="009C7056">
            <w:r w:rsidRPr="00902581">
              <w:t>•</w:t>
            </w:r>
            <w:r w:rsidRPr="00902581">
              <w:tab/>
              <w:t>satellite altitude offset</w:t>
            </w:r>
          </w:p>
          <w:p w:rsidR="009F7567" w:rsidRPr="00902581" w:rsidRDefault="009F7567" w:rsidP="009C7056">
            <w:r w:rsidRPr="00902581">
              <w:t>•</w:t>
            </w:r>
            <w:r w:rsidRPr="00902581">
              <w:tab/>
              <w:t>satellite position</w:t>
            </w:r>
          </w:p>
          <w:p w:rsidR="009F7567" w:rsidRPr="00902581" w:rsidRDefault="009F7567" w:rsidP="009C7056">
            <w:r w:rsidRPr="00902581">
              <w:t>•</w:t>
            </w:r>
            <w:r w:rsidRPr="00902581">
              <w:tab/>
              <w:t>satellite velocity</w:t>
            </w:r>
          </w:p>
          <w:p w:rsidR="009F7567" w:rsidRPr="00902581" w:rsidRDefault="009F7567" w:rsidP="009C7056">
            <w:r w:rsidRPr="00902581">
              <w:t>•</w:t>
            </w:r>
            <w:r w:rsidRPr="00902581">
              <w:tab/>
              <w:t>reference time for satellite position and velocity.</w:t>
            </w:r>
          </w:p>
        </w:tc>
      </w:tr>
      <w:tr w:rsidR="009F7567" w:rsidRPr="00902581" w:rsidTr="009C7056">
        <w:tc>
          <w:tcPr>
            <w:tcW w:w="932" w:type="pct"/>
          </w:tcPr>
          <w:p w:rsidR="009F7567" w:rsidRPr="00902581" w:rsidRDefault="009F7567" w:rsidP="009C7056">
            <w:pPr>
              <w:rPr>
                <w:bCs/>
              </w:rPr>
            </w:pPr>
            <w:r w:rsidRPr="00902581">
              <w:rPr>
                <w:bCs/>
              </w:rPr>
              <w:t>ZTE</w:t>
            </w:r>
          </w:p>
        </w:tc>
        <w:tc>
          <w:tcPr>
            <w:tcW w:w="4068" w:type="pct"/>
          </w:tcPr>
          <w:p w:rsidR="009F7567" w:rsidRPr="00902581" w:rsidRDefault="009F7567" w:rsidP="009C7056">
            <w:r w:rsidRPr="00902581">
              <w:t>Observation 1: Ephemeris, e.g. TLE based on satellite dynamic model, broadcast in NTN can be used to enhance the performance in both RAN1 and RAN2.</w:t>
            </w:r>
          </w:p>
          <w:p w:rsidR="009F7567" w:rsidRPr="00902581" w:rsidRDefault="009F7567" w:rsidP="009C7056">
            <w:r w:rsidRPr="00902581">
              <w:lastRenderedPageBreak/>
              <w:t>Proposal 2: From physical layer perspective, either ephemeris or instant PVT is acceptable.</w:t>
            </w:r>
          </w:p>
        </w:tc>
      </w:tr>
      <w:tr w:rsidR="009F7567" w:rsidRPr="00902581" w:rsidTr="009C7056">
        <w:tc>
          <w:tcPr>
            <w:tcW w:w="932" w:type="pct"/>
          </w:tcPr>
          <w:p w:rsidR="009F7567" w:rsidRPr="00902581" w:rsidRDefault="009F7567" w:rsidP="009C7056">
            <w:pPr>
              <w:rPr>
                <w:bCs/>
              </w:rPr>
            </w:pPr>
            <w:proofErr w:type="spellStart"/>
            <w:r w:rsidRPr="00902581">
              <w:rPr>
                <w:bCs/>
              </w:rPr>
              <w:lastRenderedPageBreak/>
              <w:t>CEWiT</w:t>
            </w:r>
            <w:proofErr w:type="spellEnd"/>
          </w:p>
        </w:tc>
        <w:tc>
          <w:tcPr>
            <w:tcW w:w="4068" w:type="pct"/>
          </w:tcPr>
          <w:p w:rsidR="009F7567" w:rsidRPr="00902581" w:rsidRDefault="009F7567" w:rsidP="009C7056">
            <w:r w:rsidRPr="00902581">
              <w:t>Proposal 2: Satellite ephemeris and velocity vector should be broadcasted to assist the UE specific TA estimation.</w:t>
            </w:r>
          </w:p>
        </w:tc>
      </w:tr>
      <w:tr w:rsidR="009F7567" w:rsidRPr="00902581" w:rsidTr="009C7056">
        <w:tc>
          <w:tcPr>
            <w:tcW w:w="932" w:type="pct"/>
          </w:tcPr>
          <w:p w:rsidR="009F7567" w:rsidRPr="00902581" w:rsidRDefault="009F7567" w:rsidP="009C7056">
            <w:pPr>
              <w:rPr>
                <w:bCs/>
              </w:rPr>
            </w:pPr>
            <w:r w:rsidRPr="00902581">
              <w:t>LG Electronics</w:t>
            </w:r>
          </w:p>
        </w:tc>
        <w:tc>
          <w:tcPr>
            <w:tcW w:w="4068" w:type="pct"/>
          </w:tcPr>
          <w:p w:rsidR="009F7567" w:rsidRPr="00902581" w:rsidRDefault="009F7567" w:rsidP="009C7056">
            <w:r w:rsidRPr="00902581">
              <w:t>Proposal 1. Further discussion should be needed on which signals/channels to transmit additional information (e.g., Common TA, reference time, etc.) provided by gNB.</w:t>
            </w:r>
          </w:p>
        </w:tc>
      </w:tr>
      <w:tr w:rsidR="009F7567" w:rsidRPr="00902581" w:rsidTr="009C7056">
        <w:tc>
          <w:tcPr>
            <w:tcW w:w="932" w:type="pct"/>
          </w:tcPr>
          <w:p w:rsidR="009F7567" w:rsidRPr="00902581" w:rsidRDefault="009F7567" w:rsidP="009C7056">
            <w:r w:rsidRPr="00902581">
              <w:t>Thales</w:t>
            </w:r>
          </w:p>
        </w:tc>
        <w:tc>
          <w:tcPr>
            <w:tcW w:w="4068" w:type="pct"/>
          </w:tcPr>
          <w:p w:rsidR="009F7567" w:rsidRPr="00902581" w:rsidRDefault="009F7567" w:rsidP="009C7056">
            <w:r w:rsidRPr="00902581">
              <w:t>Proposal 10.</w:t>
            </w:r>
            <w:r w:rsidRPr="00902581">
              <w:tab/>
              <w:t>NTN SIB can include the satellite PV(T) in ECEF coordinates and the position in ECEF coordinates of the reference point considered for Doppler shift pre-compensation on DL transmissions</w:t>
            </w:r>
          </w:p>
          <w:p w:rsidR="009F7567" w:rsidRPr="00902581" w:rsidRDefault="009F7567" w:rsidP="009C7056">
            <w:r w:rsidRPr="00902581">
              <w:t>Proposal 11.</w:t>
            </w:r>
            <w:r w:rsidRPr="00902581">
              <w:tab/>
              <w:t>Broadcast NTN SI every few seconds.</w:t>
            </w:r>
          </w:p>
        </w:tc>
      </w:tr>
    </w:tbl>
    <w:p w:rsidR="009F7567" w:rsidRPr="00902581" w:rsidRDefault="009F7567" w:rsidP="009F7567"/>
    <w:p w:rsidR="009F7567" w:rsidRPr="00902581" w:rsidRDefault="009F7567" w:rsidP="00CF499D">
      <w:pPr>
        <w:pStyle w:val="Titre3"/>
      </w:pPr>
      <w:bookmarkStart w:id="27" w:name="_Toc55233917"/>
      <w:r w:rsidRPr="00902581">
        <w:t>Company views</w:t>
      </w:r>
      <w:bookmarkEnd w:id="27"/>
    </w:p>
    <w:p w:rsidR="009F7567" w:rsidRPr="00902581" w:rsidRDefault="009F7567" w:rsidP="009F7567">
      <w:pPr>
        <w:pStyle w:val="DraftProposal"/>
        <w:numPr>
          <w:ilvl w:val="0"/>
          <w:numId w:val="0"/>
        </w:numPr>
        <w:rPr>
          <w:rFonts w:ascii="Times New Roman" w:eastAsia="PMingLiU" w:hAnsi="Times New Roman" w:cs="Times New Roman"/>
          <w:b w:val="0"/>
          <w:bCs w:val="0"/>
          <w:sz w:val="20"/>
          <w:szCs w:val="20"/>
          <w:lang w:val="en-GB"/>
        </w:rPr>
      </w:pPr>
      <w:r w:rsidRPr="00902581">
        <w:rPr>
          <w:rFonts w:ascii="Times New Roman" w:eastAsia="PMingLiU" w:hAnsi="Times New Roman" w:cs="Times New Roman"/>
          <w:b w:val="0"/>
          <w:bCs w:val="0"/>
          <w:sz w:val="20"/>
          <w:szCs w:val="20"/>
          <w:lang w:val="en-GB"/>
        </w:rPr>
        <w:t xml:space="preserve">From the above proposals, it is clear that companies have different views on the suitable format of the satellite ephemeris to be adopted. </w:t>
      </w:r>
    </w:p>
    <w:p w:rsidR="009F7567" w:rsidRPr="00902581" w:rsidRDefault="009F7567" w:rsidP="009F7567">
      <w:pPr>
        <w:pStyle w:val="DraftProposal"/>
        <w:numPr>
          <w:ilvl w:val="0"/>
          <w:numId w:val="0"/>
        </w:numPr>
        <w:rPr>
          <w:rFonts w:ascii="Times New Roman" w:eastAsia="PMingLiU" w:hAnsi="Times New Roman" w:cs="Times New Roman"/>
          <w:b w:val="0"/>
          <w:bCs w:val="0"/>
          <w:sz w:val="20"/>
          <w:szCs w:val="20"/>
          <w:lang w:val="en-GB"/>
        </w:rPr>
      </w:pPr>
      <w:r w:rsidRPr="00902581">
        <w:rPr>
          <w:rFonts w:ascii="Times New Roman" w:eastAsia="PMingLiU" w:hAnsi="Times New Roman" w:cs="Times New Roman"/>
          <w:b w:val="0"/>
          <w:bCs w:val="0"/>
          <w:sz w:val="20"/>
          <w:szCs w:val="20"/>
          <w:lang w:val="en-GB"/>
        </w:rPr>
        <w:t xml:space="preserve">Basically the two different forms of orbit representation can be translated to each other and both of them can be used to indicate the instantaneous satellite position and velocity to the UE. However, for some companies the instant state vector allows for straightforward calculation of </w:t>
      </w:r>
      <w:r w:rsidR="00881E2D">
        <w:rPr>
          <w:rFonts w:ascii="Times New Roman" w:eastAsia="PMingLiU" w:hAnsi="Times New Roman" w:cs="Times New Roman"/>
          <w:b w:val="0"/>
          <w:bCs w:val="0"/>
          <w:sz w:val="20"/>
          <w:szCs w:val="20"/>
          <w:lang w:val="en-GB"/>
        </w:rPr>
        <w:t>propagation delay</w:t>
      </w:r>
      <w:r w:rsidR="00881E2D" w:rsidRPr="00902581">
        <w:rPr>
          <w:rFonts w:ascii="Times New Roman" w:eastAsia="PMingLiU" w:hAnsi="Times New Roman" w:cs="Times New Roman"/>
          <w:b w:val="0"/>
          <w:bCs w:val="0"/>
          <w:sz w:val="20"/>
          <w:szCs w:val="20"/>
          <w:lang w:val="en-GB"/>
        </w:rPr>
        <w:t xml:space="preserve"> </w:t>
      </w:r>
      <w:r w:rsidRPr="00902581">
        <w:rPr>
          <w:rFonts w:ascii="Times New Roman" w:eastAsia="PMingLiU" w:hAnsi="Times New Roman" w:cs="Times New Roman"/>
          <w:b w:val="0"/>
          <w:bCs w:val="0"/>
          <w:sz w:val="20"/>
          <w:szCs w:val="20"/>
          <w:lang w:val="en-GB"/>
        </w:rPr>
        <w:t xml:space="preserve">and Doppler. </w:t>
      </w:r>
    </w:p>
    <w:p w:rsidR="009F7567" w:rsidRPr="00902581" w:rsidRDefault="009F7567" w:rsidP="009F7567">
      <w:pPr>
        <w:pStyle w:val="DraftProposal"/>
        <w:numPr>
          <w:ilvl w:val="0"/>
          <w:numId w:val="0"/>
        </w:numPr>
        <w:rPr>
          <w:rFonts w:ascii="Times New Roman" w:eastAsia="PMingLiU" w:hAnsi="Times New Roman" w:cs="Times New Roman"/>
          <w:b w:val="0"/>
          <w:bCs w:val="0"/>
          <w:sz w:val="20"/>
          <w:szCs w:val="20"/>
          <w:lang w:val="en-GB"/>
        </w:rPr>
      </w:pPr>
      <w:r w:rsidRPr="00902581">
        <w:rPr>
          <w:rFonts w:ascii="Times New Roman" w:eastAsia="PMingLiU" w:hAnsi="Times New Roman" w:cs="Times New Roman"/>
          <w:b w:val="0"/>
          <w:bCs w:val="0"/>
          <w:sz w:val="20"/>
          <w:szCs w:val="20"/>
          <w:lang w:val="en-GB"/>
        </w:rPr>
        <w:t>When it comes to signalling overhead, for other companies, the orbit element-based ephemeris format requires much less signalling overhead compared with PVT-based ephemeris format.</w:t>
      </w:r>
    </w:p>
    <w:p w:rsidR="009F7567" w:rsidRPr="00902581" w:rsidRDefault="009F7567" w:rsidP="009F7567">
      <w:r w:rsidRPr="00902581">
        <w:t>Some companies observed that only instant orbital state vector format has the ability for implicit compatibility to support HAPS and ATG scenarios since orbit concept is meaningless in HAPS and ATG scenarios</w:t>
      </w:r>
      <w:r w:rsidR="00881E2D">
        <w:t>.</w:t>
      </w:r>
      <w:r w:rsidR="00881E2D" w:rsidRPr="00902581">
        <w:t xml:space="preserve"> </w:t>
      </w:r>
    </w:p>
    <w:p w:rsidR="009F7567" w:rsidRPr="00902581" w:rsidRDefault="009F7567" w:rsidP="009F7567">
      <w:r w:rsidRPr="00902581">
        <w:t>Further, there is a proposal that the UE should have the capability of satellite orbit propagation based on a provided orbit representation at a reference time and this may need to be captured in a proposal.</w:t>
      </w:r>
    </w:p>
    <w:p w:rsidR="009F7567" w:rsidRPr="00902581" w:rsidRDefault="009F7567" w:rsidP="009F7567">
      <w:r w:rsidRPr="00902581">
        <w:t xml:space="preserve">From the above discussion we need to make a trade-off between the two orbit formats (Orbital parameters/elements and instant state vector). </w:t>
      </w:r>
      <w:r w:rsidR="00881E2D">
        <w:t>The i</w:t>
      </w:r>
      <w:r w:rsidRPr="00902581">
        <w:t>nitial proposal is made as follows:</w:t>
      </w:r>
    </w:p>
    <w:p w:rsidR="009F7567" w:rsidRPr="00902581" w:rsidRDefault="009F7567" w:rsidP="009F7567">
      <w:pPr>
        <w:rPr>
          <w:highlight w:val="cyan"/>
        </w:rPr>
      </w:pPr>
    </w:p>
    <w:p w:rsidR="009F7567" w:rsidRPr="00902581" w:rsidRDefault="009F7567" w:rsidP="009F7567">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 xml:space="preserve">Initial proposal </w:t>
      </w:r>
      <w:r w:rsidR="007C2F4F">
        <w:rPr>
          <w:rFonts w:ascii="Times New Roman" w:hAnsi="Times New Roman" w:cs="Times New Roman"/>
          <w:highlight w:val="cyan"/>
        </w:rPr>
        <w:t>5</w:t>
      </w:r>
      <w:r w:rsidRPr="00902581">
        <w:rPr>
          <w:rFonts w:ascii="Times New Roman" w:hAnsi="Times New Roman" w:cs="Times New Roman"/>
          <w:highlight w:val="cyan"/>
        </w:rPr>
        <w:t>-</w:t>
      </w:r>
      <w:r w:rsidR="007C2F4F">
        <w:rPr>
          <w:rFonts w:ascii="Times New Roman" w:hAnsi="Times New Roman" w:cs="Times New Roman"/>
        </w:rPr>
        <w:t>1</w:t>
      </w:r>
      <w:r w:rsidRPr="00902581">
        <w:rPr>
          <w:rFonts w:ascii="Times New Roman" w:hAnsi="Times New Roman" w:cs="Times New Roman"/>
        </w:rPr>
        <w:t xml:space="preserve">: </w:t>
      </w:r>
    </w:p>
    <w:p w:rsidR="009F7567" w:rsidRPr="00902581" w:rsidRDefault="009F7567" w:rsidP="009F7567">
      <w:pPr>
        <w:rPr>
          <w:b/>
          <w:lang w:val="en-US"/>
        </w:rPr>
      </w:pPr>
      <w:r w:rsidRPr="00902581">
        <w:rPr>
          <w:b/>
          <w:lang w:val="en-US"/>
        </w:rPr>
        <w:t>gNB shall broadcast the serving satellite ephemeris based on:</w:t>
      </w:r>
    </w:p>
    <w:p w:rsidR="009F7567" w:rsidRPr="007C2F4F" w:rsidRDefault="009F7567" w:rsidP="007C2F4F">
      <w:pPr>
        <w:pStyle w:val="Paragraphedeliste"/>
        <w:numPr>
          <w:ilvl w:val="0"/>
          <w:numId w:val="48"/>
        </w:numPr>
        <w:rPr>
          <w:b/>
          <w:lang w:val="en-US"/>
        </w:rPr>
      </w:pPr>
      <w:r w:rsidRPr="007C2F4F">
        <w:rPr>
          <w:b/>
          <w:lang w:val="en-US"/>
        </w:rPr>
        <w:tab/>
        <w:t xml:space="preserve">Option (1): Orbital elements: e.g., (a, e, ω, Ω, </w:t>
      </w:r>
      <w:proofErr w:type="spellStart"/>
      <w:r w:rsidRPr="007C2F4F">
        <w:rPr>
          <w:b/>
          <w:lang w:val="en-US"/>
        </w:rPr>
        <w:t>i</w:t>
      </w:r>
      <w:proofErr w:type="spellEnd"/>
      <w:r w:rsidRPr="007C2F4F">
        <w:rPr>
          <w:b/>
          <w:lang w:val="en-US"/>
        </w:rPr>
        <w:t xml:space="preserve">, M0) </w:t>
      </w:r>
    </w:p>
    <w:p w:rsidR="009F7567" w:rsidRPr="007C2F4F" w:rsidRDefault="009F7567" w:rsidP="007C2F4F">
      <w:pPr>
        <w:pStyle w:val="Paragraphedeliste"/>
        <w:numPr>
          <w:ilvl w:val="0"/>
          <w:numId w:val="48"/>
        </w:numPr>
        <w:rPr>
          <w:b/>
          <w:lang w:val="en-US"/>
        </w:rPr>
      </w:pPr>
      <w:r w:rsidRPr="007C2F4F">
        <w:rPr>
          <w:b/>
          <w:lang w:val="en-US"/>
        </w:rPr>
        <w:t xml:space="preserve">Option (2): Instant state vector with implicit time: e.g., instance position and instance velocity (x, y, z, </w:t>
      </w:r>
      <w:proofErr w:type="spellStart"/>
      <w:r w:rsidRPr="007C2F4F">
        <w:rPr>
          <w:b/>
          <w:lang w:val="en-US"/>
        </w:rPr>
        <w:t>vx</w:t>
      </w:r>
      <w:proofErr w:type="spellEnd"/>
      <w:r w:rsidRPr="007C2F4F">
        <w:rPr>
          <w:b/>
          <w:lang w:val="en-US"/>
        </w:rPr>
        <w:t xml:space="preserve">, </w:t>
      </w:r>
      <w:proofErr w:type="spellStart"/>
      <w:r w:rsidRPr="007C2F4F">
        <w:rPr>
          <w:b/>
          <w:lang w:val="en-US"/>
        </w:rPr>
        <w:t>vy</w:t>
      </w:r>
      <w:proofErr w:type="spellEnd"/>
      <w:r w:rsidRPr="007C2F4F">
        <w:rPr>
          <w:b/>
          <w:lang w:val="en-US"/>
        </w:rPr>
        <w:t xml:space="preserve">, </w:t>
      </w:r>
      <w:proofErr w:type="spellStart"/>
      <w:r w:rsidRPr="007C2F4F">
        <w:rPr>
          <w:b/>
          <w:lang w:val="en-US"/>
        </w:rPr>
        <w:t>vz</w:t>
      </w:r>
      <w:proofErr w:type="spellEnd"/>
      <w:r w:rsidRPr="007C2F4F">
        <w:rPr>
          <w:b/>
          <w:lang w:val="en-US"/>
        </w:rPr>
        <w:t>)</w:t>
      </w:r>
    </w:p>
    <w:p w:rsidR="009F7567" w:rsidRPr="00902581" w:rsidRDefault="009F7567" w:rsidP="009F7567">
      <w:pPr>
        <w:pStyle w:val="DraftProposal"/>
        <w:numPr>
          <w:ilvl w:val="0"/>
          <w:numId w:val="0"/>
        </w:numPr>
        <w:rPr>
          <w:rFonts w:ascii="Times New Roman" w:hAnsi="Times New Roman" w:cs="Times New Roman"/>
          <w:b w:val="0"/>
        </w:rPr>
      </w:pPr>
    </w:p>
    <w:p w:rsidR="009F7567" w:rsidRPr="00902581" w:rsidRDefault="009F7567" w:rsidP="009F7567">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preference/views in the following table:</w:t>
      </w:r>
    </w:p>
    <w:tbl>
      <w:tblPr>
        <w:tblStyle w:val="Grilledutableau"/>
        <w:tblW w:w="9736" w:type="dxa"/>
        <w:tblLook w:val="04A0" w:firstRow="1" w:lastRow="0" w:firstColumn="1" w:lastColumn="0" w:noHBand="0" w:noVBand="1"/>
      </w:tblPr>
      <w:tblGrid>
        <w:gridCol w:w="2331"/>
        <w:gridCol w:w="3763"/>
        <w:gridCol w:w="3642"/>
      </w:tblGrid>
      <w:tr w:rsidR="009F7567" w:rsidRPr="00902581" w:rsidTr="009C7056">
        <w:trPr>
          <w:trHeight w:val="419"/>
        </w:trPr>
        <w:tc>
          <w:tcPr>
            <w:tcW w:w="2331" w:type="dxa"/>
            <w:shd w:val="clear" w:color="auto" w:fill="00B0F0"/>
            <w:vAlign w:val="center"/>
          </w:tcPr>
          <w:p w:rsidR="009F7567" w:rsidRPr="00902581" w:rsidRDefault="009F7567" w:rsidP="009C7056">
            <w:pPr>
              <w:pStyle w:val="Corpsdetexte"/>
              <w:spacing w:line="256" w:lineRule="auto"/>
              <w:rPr>
                <w:b/>
                <w:color w:val="FFFFFF" w:themeColor="background1"/>
              </w:rPr>
            </w:pPr>
            <w:r w:rsidRPr="00902581">
              <w:rPr>
                <w:b/>
                <w:color w:val="FFFFFF" w:themeColor="background1"/>
              </w:rPr>
              <w:t>Company</w:t>
            </w:r>
          </w:p>
        </w:tc>
        <w:tc>
          <w:tcPr>
            <w:tcW w:w="3763" w:type="dxa"/>
            <w:shd w:val="clear" w:color="auto" w:fill="00B0F0"/>
            <w:vAlign w:val="center"/>
          </w:tcPr>
          <w:p w:rsidR="009F7567" w:rsidRPr="00902581" w:rsidRDefault="009F7567" w:rsidP="009C7056">
            <w:pPr>
              <w:pStyle w:val="Corpsdetexte"/>
              <w:spacing w:line="256" w:lineRule="auto"/>
              <w:rPr>
                <w:b/>
                <w:color w:val="FFFFFF" w:themeColor="background1"/>
              </w:rPr>
            </w:pPr>
            <w:r w:rsidRPr="00902581">
              <w:rPr>
                <w:b/>
                <w:color w:val="FFFFFF" w:themeColor="background1"/>
              </w:rPr>
              <w:t>First preference</w:t>
            </w:r>
          </w:p>
        </w:tc>
        <w:tc>
          <w:tcPr>
            <w:tcW w:w="3642" w:type="dxa"/>
            <w:shd w:val="clear" w:color="auto" w:fill="00B0F0"/>
            <w:vAlign w:val="center"/>
          </w:tcPr>
          <w:p w:rsidR="009F7567" w:rsidRPr="00902581" w:rsidRDefault="009F7567" w:rsidP="009C7056">
            <w:pPr>
              <w:pStyle w:val="Corpsdetexte"/>
              <w:spacing w:line="256" w:lineRule="auto"/>
              <w:rPr>
                <w:b/>
                <w:color w:val="FFFFFF" w:themeColor="background1"/>
              </w:rPr>
            </w:pPr>
            <w:r w:rsidRPr="00902581">
              <w:rPr>
                <w:b/>
                <w:color w:val="FFFFFF" w:themeColor="background1"/>
              </w:rPr>
              <w:t>Second preference</w:t>
            </w:r>
          </w:p>
        </w:tc>
      </w:tr>
      <w:tr w:rsidR="009F7567" w:rsidRPr="00902581" w:rsidTr="009C7056">
        <w:trPr>
          <w:trHeight w:val="408"/>
        </w:trPr>
        <w:tc>
          <w:tcPr>
            <w:tcW w:w="2331" w:type="dxa"/>
          </w:tcPr>
          <w:p w:rsidR="009F7567" w:rsidRPr="00902581" w:rsidRDefault="009F7567" w:rsidP="009C7056">
            <w:pPr>
              <w:pStyle w:val="Corpsdetexte"/>
              <w:spacing w:line="256" w:lineRule="auto"/>
            </w:pPr>
          </w:p>
        </w:tc>
        <w:tc>
          <w:tcPr>
            <w:tcW w:w="3763" w:type="dxa"/>
          </w:tcPr>
          <w:p w:rsidR="009F7567" w:rsidRPr="00902581" w:rsidRDefault="009F7567" w:rsidP="009C7056">
            <w:pPr>
              <w:pStyle w:val="Corpsdetexte"/>
              <w:spacing w:line="256" w:lineRule="auto"/>
            </w:pPr>
          </w:p>
        </w:tc>
        <w:tc>
          <w:tcPr>
            <w:tcW w:w="3642" w:type="dxa"/>
          </w:tcPr>
          <w:p w:rsidR="009F7567" w:rsidRPr="00902581" w:rsidRDefault="009F7567" w:rsidP="009C7056">
            <w:pPr>
              <w:pStyle w:val="Corpsdetexte"/>
              <w:spacing w:line="256" w:lineRule="auto"/>
            </w:pPr>
          </w:p>
        </w:tc>
      </w:tr>
      <w:tr w:rsidR="009F7567" w:rsidRPr="00902581" w:rsidTr="009C7056">
        <w:trPr>
          <w:trHeight w:val="419"/>
        </w:trPr>
        <w:tc>
          <w:tcPr>
            <w:tcW w:w="2331" w:type="dxa"/>
          </w:tcPr>
          <w:p w:rsidR="009F7567" w:rsidRPr="00902581" w:rsidRDefault="009F7567" w:rsidP="009C7056">
            <w:pPr>
              <w:pStyle w:val="Corpsdetexte"/>
              <w:spacing w:line="256" w:lineRule="auto"/>
            </w:pPr>
          </w:p>
        </w:tc>
        <w:tc>
          <w:tcPr>
            <w:tcW w:w="3763" w:type="dxa"/>
          </w:tcPr>
          <w:p w:rsidR="009F7567" w:rsidRPr="00902581" w:rsidRDefault="009F7567" w:rsidP="009C7056">
            <w:pPr>
              <w:pStyle w:val="Corpsdetexte"/>
              <w:spacing w:line="256" w:lineRule="auto"/>
            </w:pPr>
          </w:p>
        </w:tc>
        <w:tc>
          <w:tcPr>
            <w:tcW w:w="3642" w:type="dxa"/>
          </w:tcPr>
          <w:p w:rsidR="009F7567" w:rsidRPr="00902581" w:rsidRDefault="009F7567" w:rsidP="009C7056">
            <w:pPr>
              <w:pStyle w:val="Corpsdetexte"/>
              <w:spacing w:line="256" w:lineRule="auto"/>
            </w:pPr>
          </w:p>
        </w:tc>
      </w:tr>
      <w:tr w:rsidR="009F7567" w:rsidRPr="00902581" w:rsidTr="009C7056">
        <w:trPr>
          <w:trHeight w:val="419"/>
        </w:trPr>
        <w:tc>
          <w:tcPr>
            <w:tcW w:w="2331" w:type="dxa"/>
          </w:tcPr>
          <w:p w:rsidR="009F7567" w:rsidRPr="00902581" w:rsidRDefault="009F7567" w:rsidP="009C7056">
            <w:pPr>
              <w:pStyle w:val="Corpsdetexte"/>
              <w:spacing w:line="256" w:lineRule="auto"/>
            </w:pPr>
          </w:p>
        </w:tc>
        <w:tc>
          <w:tcPr>
            <w:tcW w:w="3763" w:type="dxa"/>
          </w:tcPr>
          <w:p w:rsidR="009F7567" w:rsidRPr="00902581" w:rsidRDefault="009F7567" w:rsidP="009C7056">
            <w:pPr>
              <w:pStyle w:val="Corpsdetexte"/>
              <w:spacing w:line="256" w:lineRule="auto"/>
            </w:pPr>
          </w:p>
        </w:tc>
        <w:tc>
          <w:tcPr>
            <w:tcW w:w="3642" w:type="dxa"/>
          </w:tcPr>
          <w:p w:rsidR="009F7567" w:rsidRPr="00902581" w:rsidRDefault="009F7567" w:rsidP="009C7056">
            <w:pPr>
              <w:pStyle w:val="Corpsdetexte"/>
              <w:spacing w:line="256" w:lineRule="auto"/>
            </w:pPr>
          </w:p>
        </w:tc>
      </w:tr>
      <w:tr w:rsidR="009F7567" w:rsidRPr="00902581" w:rsidTr="009C7056">
        <w:trPr>
          <w:trHeight w:val="419"/>
        </w:trPr>
        <w:tc>
          <w:tcPr>
            <w:tcW w:w="2331" w:type="dxa"/>
          </w:tcPr>
          <w:p w:rsidR="009F7567" w:rsidRPr="00902581" w:rsidRDefault="009F7567" w:rsidP="009C7056">
            <w:pPr>
              <w:pStyle w:val="Corpsdetexte"/>
              <w:spacing w:line="256" w:lineRule="auto"/>
            </w:pPr>
          </w:p>
        </w:tc>
        <w:tc>
          <w:tcPr>
            <w:tcW w:w="3763" w:type="dxa"/>
          </w:tcPr>
          <w:p w:rsidR="009F7567" w:rsidRPr="00902581" w:rsidRDefault="009F7567" w:rsidP="009C7056">
            <w:pPr>
              <w:pStyle w:val="Corpsdetexte"/>
              <w:spacing w:line="256" w:lineRule="auto"/>
            </w:pPr>
          </w:p>
        </w:tc>
        <w:tc>
          <w:tcPr>
            <w:tcW w:w="3642" w:type="dxa"/>
          </w:tcPr>
          <w:p w:rsidR="009F7567" w:rsidRPr="00902581" w:rsidRDefault="009F7567" w:rsidP="009C7056">
            <w:pPr>
              <w:pStyle w:val="Corpsdetexte"/>
              <w:spacing w:line="256" w:lineRule="auto"/>
            </w:pPr>
          </w:p>
        </w:tc>
      </w:tr>
      <w:tr w:rsidR="009F7567" w:rsidRPr="00902581" w:rsidTr="009C7056">
        <w:trPr>
          <w:trHeight w:val="408"/>
        </w:trPr>
        <w:tc>
          <w:tcPr>
            <w:tcW w:w="2331" w:type="dxa"/>
          </w:tcPr>
          <w:p w:rsidR="009F7567" w:rsidRPr="00902581" w:rsidRDefault="009F7567" w:rsidP="009C7056">
            <w:pPr>
              <w:pStyle w:val="Corpsdetexte"/>
              <w:spacing w:line="256" w:lineRule="auto"/>
            </w:pPr>
          </w:p>
        </w:tc>
        <w:tc>
          <w:tcPr>
            <w:tcW w:w="3763" w:type="dxa"/>
          </w:tcPr>
          <w:p w:rsidR="009F7567" w:rsidRPr="00902581" w:rsidRDefault="009F7567" w:rsidP="009C7056">
            <w:pPr>
              <w:pStyle w:val="Corpsdetexte"/>
              <w:spacing w:line="256" w:lineRule="auto"/>
            </w:pPr>
          </w:p>
        </w:tc>
        <w:tc>
          <w:tcPr>
            <w:tcW w:w="3642" w:type="dxa"/>
          </w:tcPr>
          <w:p w:rsidR="009F7567" w:rsidRPr="00902581" w:rsidRDefault="009F7567" w:rsidP="009C7056">
            <w:pPr>
              <w:pStyle w:val="Corpsdetexte"/>
              <w:spacing w:line="256" w:lineRule="auto"/>
            </w:pPr>
          </w:p>
        </w:tc>
      </w:tr>
      <w:tr w:rsidR="009F7567" w:rsidRPr="00902581" w:rsidTr="009C7056">
        <w:trPr>
          <w:trHeight w:val="419"/>
        </w:trPr>
        <w:tc>
          <w:tcPr>
            <w:tcW w:w="2331" w:type="dxa"/>
          </w:tcPr>
          <w:p w:rsidR="009F7567" w:rsidRPr="00902581" w:rsidRDefault="009F7567" w:rsidP="009C7056">
            <w:pPr>
              <w:pStyle w:val="Corpsdetexte"/>
              <w:spacing w:line="256" w:lineRule="auto"/>
            </w:pPr>
          </w:p>
        </w:tc>
        <w:tc>
          <w:tcPr>
            <w:tcW w:w="3763" w:type="dxa"/>
          </w:tcPr>
          <w:p w:rsidR="009F7567" w:rsidRPr="00902581" w:rsidRDefault="009F7567" w:rsidP="009C7056">
            <w:pPr>
              <w:pStyle w:val="Corpsdetexte"/>
              <w:spacing w:line="256" w:lineRule="auto"/>
            </w:pPr>
          </w:p>
        </w:tc>
        <w:tc>
          <w:tcPr>
            <w:tcW w:w="3642" w:type="dxa"/>
          </w:tcPr>
          <w:p w:rsidR="009F7567" w:rsidRPr="00902581" w:rsidRDefault="009F7567" w:rsidP="009C7056">
            <w:pPr>
              <w:pStyle w:val="Corpsdetexte"/>
              <w:spacing w:line="256" w:lineRule="auto"/>
            </w:pPr>
          </w:p>
        </w:tc>
      </w:tr>
      <w:tr w:rsidR="009F7567" w:rsidRPr="00902581" w:rsidTr="009C7056">
        <w:trPr>
          <w:trHeight w:val="419"/>
        </w:trPr>
        <w:tc>
          <w:tcPr>
            <w:tcW w:w="2331" w:type="dxa"/>
          </w:tcPr>
          <w:p w:rsidR="009F7567" w:rsidRPr="00902581" w:rsidRDefault="009F7567" w:rsidP="009C7056">
            <w:pPr>
              <w:pStyle w:val="Corpsdetexte"/>
              <w:spacing w:line="256" w:lineRule="auto"/>
            </w:pPr>
          </w:p>
        </w:tc>
        <w:tc>
          <w:tcPr>
            <w:tcW w:w="3763" w:type="dxa"/>
          </w:tcPr>
          <w:p w:rsidR="009F7567" w:rsidRPr="00902581" w:rsidRDefault="009F7567" w:rsidP="009C7056">
            <w:pPr>
              <w:pStyle w:val="Corpsdetexte"/>
              <w:spacing w:line="256" w:lineRule="auto"/>
            </w:pPr>
          </w:p>
        </w:tc>
        <w:tc>
          <w:tcPr>
            <w:tcW w:w="3642" w:type="dxa"/>
          </w:tcPr>
          <w:p w:rsidR="009F7567" w:rsidRPr="00902581" w:rsidRDefault="009F7567" w:rsidP="009C7056">
            <w:pPr>
              <w:pStyle w:val="Corpsdetexte"/>
              <w:spacing w:line="256" w:lineRule="auto"/>
            </w:pPr>
          </w:p>
        </w:tc>
      </w:tr>
      <w:tr w:rsidR="009F7567" w:rsidRPr="00902581" w:rsidTr="009C7056">
        <w:trPr>
          <w:trHeight w:val="419"/>
        </w:trPr>
        <w:tc>
          <w:tcPr>
            <w:tcW w:w="2331" w:type="dxa"/>
          </w:tcPr>
          <w:p w:rsidR="009F7567" w:rsidRPr="00902581" w:rsidRDefault="009F7567" w:rsidP="009C7056">
            <w:pPr>
              <w:pStyle w:val="Corpsdetexte"/>
              <w:spacing w:line="256" w:lineRule="auto"/>
            </w:pPr>
          </w:p>
        </w:tc>
        <w:tc>
          <w:tcPr>
            <w:tcW w:w="3763" w:type="dxa"/>
          </w:tcPr>
          <w:p w:rsidR="009F7567" w:rsidRPr="00902581" w:rsidRDefault="009F7567" w:rsidP="009C7056">
            <w:pPr>
              <w:pStyle w:val="Corpsdetexte"/>
              <w:spacing w:line="256" w:lineRule="auto"/>
            </w:pPr>
          </w:p>
        </w:tc>
        <w:tc>
          <w:tcPr>
            <w:tcW w:w="3642" w:type="dxa"/>
          </w:tcPr>
          <w:p w:rsidR="009F7567" w:rsidRPr="00902581" w:rsidRDefault="009F7567" w:rsidP="009C7056">
            <w:pPr>
              <w:pStyle w:val="Corpsdetexte"/>
              <w:spacing w:line="256" w:lineRule="auto"/>
            </w:pPr>
          </w:p>
        </w:tc>
      </w:tr>
      <w:tr w:rsidR="009F7567" w:rsidRPr="00902581" w:rsidTr="009C7056">
        <w:trPr>
          <w:trHeight w:val="419"/>
        </w:trPr>
        <w:tc>
          <w:tcPr>
            <w:tcW w:w="2331" w:type="dxa"/>
          </w:tcPr>
          <w:p w:rsidR="009F7567" w:rsidRPr="00902581" w:rsidRDefault="009F7567" w:rsidP="009C7056">
            <w:pPr>
              <w:pStyle w:val="Corpsdetexte"/>
              <w:spacing w:line="256" w:lineRule="auto"/>
            </w:pPr>
          </w:p>
        </w:tc>
        <w:tc>
          <w:tcPr>
            <w:tcW w:w="3763" w:type="dxa"/>
          </w:tcPr>
          <w:p w:rsidR="009F7567" w:rsidRPr="00902581" w:rsidRDefault="009F7567" w:rsidP="009C7056">
            <w:pPr>
              <w:pStyle w:val="Corpsdetexte"/>
              <w:spacing w:line="256" w:lineRule="auto"/>
            </w:pPr>
          </w:p>
        </w:tc>
        <w:tc>
          <w:tcPr>
            <w:tcW w:w="3642" w:type="dxa"/>
          </w:tcPr>
          <w:p w:rsidR="009F7567" w:rsidRPr="00902581" w:rsidRDefault="009F7567" w:rsidP="009C7056">
            <w:pPr>
              <w:pStyle w:val="Corpsdetexte"/>
              <w:spacing w:line="256" w:lineRule="auto"/>
            </w:pPr>
          </w:p>
        </w:tc>
      </w:tr>
      <w:tr w:rsidR="009F7567" w:rsidRPr="00902581" w:rsidTr="009C7056">
        <w:trPr>
          <w:trHeight w:val="419"/>
        </w:trPr>
        <w:tc>
          <w:tcPr>
            <w:tcW w:w="2331" w:type="dxa"/>
          </w:tcPr>
          <w:p w:rsidR="009F7567" w:rsidRPr="00902581" w:rsidRDefault="009F7567" w:rsidP="009C7056">
            <w:pPr>
              <w:pStyle w:val="Corpsdetexte"/>
              <w:spacing w:line="256" w:lineRule="auto"/>
            </w:pPr>
          </w:p>
        </w:tc>
        <w:tc>
          <w:tcPr>
            <w:tcW w:w="3763" w:type="dxa"/>
          </w:tcPr>
          <w:p w:rsidR="009F7567" w:rsidRPr="00902581" w:rsidRDefault="009F7567" w:rsidP="009C7056">
            <w:pPr>
              <w:pStyle w:val="Corpsdetexte"/>
              <w:spacing w:line="256" w:lineRule="auto"/>
            </w:pPr>
          </w:p>
        </w:tc>
        <w:tc>
          <w:tcPr>
            <w:tcW w:w="3642" w:type="dxa"/>
          </w:tcPr>
          <w:p w:rsidR="009F7567" w:rsidRPr="00902581" w:rsidRDefault="009F7567" w:rsidP="009C7056">
            <w:pPr>
              <w:pStyle w:val="Corpsdetexte"/>
              <w:spacing w:line="256" w:lineRule="auto"/>
            </w:pPr>
          </w:p>
        </w:tc>
      </w:tr>
    </w:tbl>
    <w:p w:rsidR="009F7567" w:rsidRPr="00902581" w:rsidRDefault="009F7567" w:rsidP="009F7567">
      <w:pPr>
        <w:rPr>
          <w:lang w:val="en-US"/>
        </w:rPr>
      </w:pPr>
    </w:p>
    <w:p w:rsidR="009F7567" w:rsidRPr="00902581" w:rsidRDefault="009F7567" w:rsidP="009F7567">
      <w:pPr>
        <w:pStyle w:val="DraftProposal"/>
        <w:numPr>
          <w:ilvl w:val="0"/>
          <w:numId w:val="0"/>
        </w:numPr>
        <w:rPr>
          <w:rFonts w:ascii="Times New Roman" w:hAnsi="Times New Roman" w:cs="Times New Roman"/>
          <w:b w:val="0"/>
          <w:highlight w:val="cyan"/>
        </w:rPr>
      </w:pPr>
      <w:r w:rsidRPr="00902581">
        <w:rPr>
          <w:rFonts w:ascii="Times New Roman" w:hAnsi="Times New Roman" w:cs="Times New Roman"/>
          <w:b w:val="0"/>
        </w:rPr>
        <w:t>On the UE capability of satellite orbit propagation, initial proposal is made as follows</w:t>
      </w:r>
    </w:p>
    <w:p w:rsidR="009F7567" w:rsidRPr="00902581" w:rsidRDefault="009F7567" w:rsidP="009F7567">
      <w:pPr>
        <w:pStyle w:val="DraftProposal"/>
        <w:numPr>
          <w:ilvl w:val="0"/>
          <w:numId w:val="0"/>
        </w:numPr>
        <w:rPr>
          <w:rFonts w:ascii="Times New Roman" w:hAnsi="Times New Roman" w:cs="Times New Roman"/>
        </w:rPr>
      </w:pPr>
      <w:r w:rsidRPr="00902581">
        <w:rPr>
          <w:rFonts w:ascii="Times New Roman" w:hAnsi="Times New Roman" w:cs="Times New Roman"/>
          <w:highlight w:val="cyan"/>
        </w:rPr>
        <w:t xml:space="preserve">Initial proposal </w:t>
      </w:r>
      <w:r w:rsidR="007C2F4F">
        <w:rPr>
          <w:rFonts w:ascii="Times New Roman" w:hAnsi="Times New Roman" w:cs="Times New Roman"/>
          <w:highlight w:val="cyan"/>
        </w:rPr>
        <w:t>5</w:t>
      </w:r>
      <w:r w:rsidRPr="00902581">
        <w:rPr>
          <w:rFonts w:ascii="Times New Roman" w:hAnsi="Times New Roman" w:cs="Times New Roman"/>
          <w:highlight w:val="cyan"/>
        </w:rPr>
        <w:t>-</w:t>
      </w:r>
      <w:r w:rsidR="007C2F4F">
        <w:rPr>
          <w:rFonts w:ascii="Times New Roman" w:hAnsi="Times New Roman" w:cs="Times New Roman"/>
        </w:rPr>
        <w:t>2</w:t>
      </w:r>
      <w:r w:rsidRPr="00902581">
        <w:rPr>
          <w:rFonts w:ascii="Times New Roman" w:hAnsi="Times New Roman" w:cs="Times New Roman"/>
        </w:rPr>
        <w:t xml:space="preserve">: </w:t>
      </w:r>
    </w:p>
    <w:p w:rsidR="009F7567" w:rsidRPr="00902581" w:rsidRDefault="009F7567" w:rsidP="009F7567">
      <w:pPr>
        <w:rPr>
          <w:b/>
          <w:lang w:val="en-US"/>
        </w:rPr>
      </w:pPr>
      <w:r w:rsidRPr="00902581">
        <w:rPr>
          <w:b/>
          <w:lang w:val="en-US"/>
        </w:rPr>
        <w:t xml:space="preserve">UE should have the capability of </w:t>
      </w:r>
      <w:r w:rsidR="002416A2">
        <w:rPr>
          <w:b/>
          <w:lang w:val="en-US"/>
        </w:rPr>
        <w:t xml:space="preserve">performing </w:t>
      </w:r>
      <w:r w:rsidRPr="00902581">
        <w:rPr>
          <w:b/>
          <w:lang w:val="en-US"/>
        </w:rPr>
        <w:t>satellite orbit propagation based on a provided orbit representation at a reference time</w:t>
      </w:r>
    </w:p>
    <w:p w:rsidR="009F7567" w:rsidRPr="00902581" w:rsidRDefault="009F7567" w:rsidP="009F7567">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preference/views in the following table:</w:t>
      </w:r>
    </w:p>
    <w:tbl>
      <w:tblPr>
        <w:tblStyle w:val="Grilledutableau"/>
        <w:tblW w:w="5000" w:type="pct"/>
        <w:tblLook w:val="04A0" w:firstRow="1" w:lastRow="0" w:firstColumn="1" w:lastColumn="0" w:noHBand="0" w:noVBand="1"/>
      </w:tblPr>
      <w:tblGrid>
        <w:gridCol w:w="1837"/>
        <w:gridCol w:w="8018"/>
      </w:tblGrid>
      <w:tr w:rsidR="009F7567" w:rsidRPr="00902581" w:rsidTr="009C7056">
        <w:tc>
          <w:tcPr>
            <w:tcW w:w="932" w:type="pct"/>
            <w:shd w:val="clear" w:color="auto" w:fill="00B0F0"/>
            <w:vAlign w:val="center"/>
          </w:tcPr>
          <w:p w:rsidR="009F7567" w:rsidRPr="00902581" w:rsidRDefault="009F7567" w:rsidP="009C7056">
            <w:pPr>
              <w:rPr>
                <w:b/>
                <w:color w:val="FFFFFF" w:themeColor="background1"/>
              </w:rPr>
            </w:pPr>
            <w:r w:rsidRPr="00902581">
              <w:rPr>
                <w:b/>
                <w:color w:val="FFFFFF" w:themeColor="background1"/>
              </w:rPr>
              <w:t>Companies</w:t>
            </w:r>
          </w:p>
        </w:tc>
        <w:tc>
          <w:tcPr>
            <w:tcW w:w="4068" w:type="pct"/>
            <w:shd w:val="clear" w:color="auto" w:fill="00B0F0"/>
            <w:vAlign w:val="center"/>
          </w:tcPr>
          <w:p w:rsidR="009F7567" w:rsidRPr="00902581" w:rsidRDefault="009F7567" w:rsidP="009C7056">
            <w:pPr>
              <w:rPr>
                <w:b/>
                <w:color w:val="FFFFFF" w:themeColor="background1"/>
              </w:rPr>
            </w:pPr>
            <w:r w:rsidRPr="00902581">
              <w:rPr>
                <w:b/>
                <w:color w:val="FFFFFF" w:themeColor="background1"/>
              </w:rPr>
              <w:t>Comments and Views</w:t>
            </w:r>
          </w:p>
        </w:tc>
      </w:tr>
      <w:tr w:rsidR="009F7567" w:rsidRPr="00902581" w:rsidTr="009C7056">
        <w:tc>
          <w:tcPr>
            <w:tcW w:w="932" w:type="pct"/>
          </w:tcPr>
          <w:p w:rsidR="009F7567" w:rsidRPr="00902581" w:rsidRDefault="009F7567" w:rsidP="009C7056"/>
        </w:tc>
        <w:tc>
          <w:tcPr>
            <w:tcW w:w="4068" w:type="pct"/>
          </w:tcPr>
          <w:p w:rsidR="009F7567" w:rsidRPr="00902581" w:rsidRDefault="009F7567" w:rsidP="009C7056"/>
        </w:tc>
      </w:tr>
      <w:tr w:rsidR="009F7567" w:rsidRPr="00902581" w:rsidTr="009C7056">
        <w:tc>
          <w:tcPr>
            <w:tcW w:w="932" w:type="pct"/>
          </w:tcPr>
          <w:p w:rsidR="009F7567" w:rsidRPr="00902581" w:rsidRDefault="009F7567" w:rsidP="009C7056">
            <w:pPr>
              <w:rPr>
                <w:bCs/>
              </w:rPr>
            </w:pPr>
          </w:p>
        </w:tc>
        <w:tc>
          <w:tcPr>
            <w:tcW w:w="4068" w:type="pct"/>
          </w:tcPr>
          <w:p w:rsidR="009F7567" w:rsidRPr="00902581" w:rsidRDefault="009F7567" w:rsidP="009C7056"/>
        </w:tc>
      </w:tr>
    </w:tbl>
    <w:p w:rsidR="009F7567" w:rsidRPr="00902581" w:rsidRDefault="009F7567" w:rsidP="009F7567"/>
    <w:p w:rsidR="009F7567" w:rsidRPr="00902581" w:rsidRDefault="009F7567" w:rsidP="009F7567"/>
    <w:p w:rsidR="00320571" w:rsidRPr="00902581" w:rsidRDefault="00320571" w:rsidP="00320571">
      <w:pPr>
        <w:pStyle w:val="Titre1"/>
        <w:rPr>
          <w:rFonts w:ascii="Times New Roman" w:hAnsi="Times New Roman"/>
        </w:rPr>
      </w:pPr>
      <w:bookmarkStart w:id="28" w:name="_Toc55233918"/>
      <w:r w:rsidRPr="00902581">
        <w:rPr>
          <w:rFonts w:ascii="Times New Roman" w:hAnsi="Times New Roman"/>
        </w:rPr>
        <w:t>A</w:t>
      </w:r>
      <w:r w:rsidR="00637959" w:rsidRPr="00902581">
        <w:rPr>
          <w:rFonts w:ascii="Times New Roman" w:hAnsi="Times New Roman"/>
        </w:rPr>
        <w:t>ccuracy</w:t>
      </w:r>
      <w:r w:rsidRPr="00902581">
        <w:rPr>
          <w:rFonts w:ascii="Times New Roman" w:hAnsi="Times New Roman"/>
        </w:rPr>
        <w:t xml:space="preserve"> of UE pre-compensation for UL synchronization</w:t>
      </w:r>
      <w:bookmarkEnd w:id="28"/>
    </w:p>
    <w:p w:rsidR="00226667" w:rsidRPr="00902581" w:rsidRDefault="00565D46" w:rsidP="00226667">
      <w:pPr>
        <w:pStyle w:val="Titre2"/>
      </w:pPr>
      <w:bookmarkStart w:id="29" w:name="_Ref55135364"/>
      <w:bookmarkStart w:id="30" w:name="_Toc55233919"/>
      <w:r w:rsidRPr="00902581">
        <w:t>Issue#</w:t>
      </w:r>
      <w:r w:rsidR="00216802" w:rsidRPr="00902581">
        <w:t>6</w:t>
      </w:r>
      <w:r w:rsidRPr="00902581">
        <w:t xml:space="preserve">: </w:t>
      </w:r>
      <w:r w:rsidR="00E05038" w:rsidRPr="00902581">
        <w:t>GNSS</w:t>
      </w:r>
      <w:r w:rsidR="003A700A" w:rsidRPr="00902581">
        <w:t xml:space="preserve"> </w:t>
      </w:r>
      <w:r w:rsidR="00720EF1" w:rsidRPr="00902581">
        <w:t xml:space="preserve">accuracy </w:t>
      </w:r>
      <w:r w:rsidR="003A700A" w:rsidRPr="00902581">
        <w:t>requirement</w:t>
      </w:r>
      <w:bookmarkEnd w:id="29"/>
      <w:bookmarkEnd w:id="30"/>
    </w:p>
    <w:p w:rsidR="0027474B" w:rsidRPr="00902581" w:rsidRDefault="00226667" w:rsidP="0027474B">
      <w:pPr>
        <w:pStyle w:val="Titre3"/>
      </w:pPr>
      <w:bookmarkStart w:id="31" w:name="_Toc55233920"/>
      <w:r w:rsidRPr="00902581">
        <w:t>Background</w:t>
      </w:r>
      <w:bookmarkEnd w:id="31"/>
    </w:p>
    <w:p w:rsidR="00FA009D" w:rsidRPr="00902581" w:rsidRDefault="00A76E00" w:rsidP="00FA009D">
      <w:pPr>
        <w:spacing w:after="0"/>
        <w:rPr>
          <w:rFonts w:eastAsia="SimSun"/>
          <w:lang w:eastAsia="x-none"/>
        </w:rPr>
      </w:pPr>
      <w:r w:rsidRPr="00902581">
        <w:rPr>
          <w:rFonts w:eastAsia="SimSun"/>
          <w:lang w:eastAsia="x-none"/>
        </w:rPr>
        <w:t>W.r.t to GNSS usage for synchronization purposes, t</w:t>
      </w:r>
      <w:r w:rsidR="00FA009D" w:rsidRPr="00902581">
        <w:rPr>
          <w:rFonts w:eastAsia="SimSun"/>
          <w:lang w:eastAsia="x-none"/>
        </w:rPr>
        <w:t>he following agreements were made in RAN1#102e:</w:t>
      </w:r>
    </w:p>
    <w:p w:rsidR="0027474B" w:rsidRPr="00902581" w:rsidRDefault="0027474B" w:rsidP="0027474B">
      <w:pPr>
        <w:numPr>
          <w:ilvl w:val="0"/>
          <w:numId w:val="10"/>
        </w:numPr>
        <w:spacing w:after="0"/>
        <w:rPr>
          <w:rFonts w:eastAsia="SimSun"/>
          <w:lang w:eastAsia="x-none"/>
        </w:rPr>
      </w:pPr>
      <w:r w:rsidRPr="00902581">
        <w:rPr>
          <w:rFonts w:eastAsia="SimSun"/>
          <w:lang w:eastAsia="x-none"/>
        </w:rPr>
        <w:t>In Rel-17 NR NTN, at least support UE which can derive based on its GNSS implementation one or more of:</w:t>
      </w:r>
    </w:p>
    <w:p w:rsidR="0027474B" w:rsidRPr="00902581" w:rsidRDefault="0027474B" w:rsidP="0027474B">
      <w:pPr>
        <w:numPr>
          <w:ilvl w:val="1"/>
          <w:numId w:val="10"/>
        </w:numPr>
        <w:spacing w:after="0"/>
        <w:rPr>
          <w:rFonts w:eastAsia="SimSun"/>
          <w:lang w:eastAsia="x-none"/>
        </w:rPr>
      </w:pPr>
      <w:r w:rsidRPr="00902581">
        <w:rPr>
          <w:rFonts w:eastAsia="SimSun"/>
          <w:lang w:eastAsia="x-none"/>
        </w:rPr>
        <w:t xml:space="preserve">its position </w:t>
      </w:r>
    </w:p>
    <w:p w:rsidR="0027474B" w:rsidRPr="00902581" w:rsidRDefault="0027474B" w:rsidP="0027474B">
      <w:pPr>
        <w:numPr>
          <w:ilvl w:val="1"/>
          <w:numId w:val="10"/>
        </w:numPr>
        <w:spacing w:after="0"/>
        <w:rPr>
          <w:rFonts w:eastAsia="SimSun"/>
          <w:lang w:eastAsia="x-none"/>
        </w:rPr>
      </w:pPr>
      <w:r w:rsidRPr="00902581">
        <w:rPr>
          <w:rFonts w:eastAsia="SimSun"/>
          <w:lang w:eastAsia="x-none"/>
        </w:rPr>
        <w:t>a reference time and frequency</w:t>
      </w:r>
    </w:p>
    <w:p w:rsidR="0027474B" w:rsidRPr="00902581" w:rsidRDefault="0027474B" w:rsidP="0027474B">
      <w:pPr>
        <w:numPr>
          <w:ilvl w:val="0"/>
          <w:numId w:val="10"/>
        </w:numPr>
        <w:spacing w:after="0"/>
        <w:rPr>
          <w:rFonts w:eastAsia="SimSun"/>
          <w:lang w:eastAsia="x-none"/>
        </w:rPr>
      </w:pPr>
      <w:r w:rsidRPr="00902581">
        <w:rPr>
          <w:rFonts w:eastAsia="SimSun"/>
          <w:lang w:eastAsia="x-none"/>
        </w:rPr>
        <w:t>And, based on one or more of these elements together with additional information (e.g., serving satellite ephemeris or timestamp) signalled by the network, can compute timing and frequency, and apply timing advance and frequency adjustment at least for UE in RRC idle/inactive mode.</w:t>
      </w:r>
    </w:p>
    <w:p w:rsidR="0027474B" w:rsidRPr="00902581" w:rsidRDefault="0027474B" w:rsidP="0027474B">
      <w:pPr>
        <w:numPr>
          <w:ilvl w:val="0"/>
          <w:numId w:val="10"/>
        </w:numPr>
        <w:spacing w:after="0"/>
        <w:rPr>
          <w:rFonts w:eastAsia="SimSun"/>
          <w:lang w:eastAsia="x-none"/>
        </w:rPr>
      </w:pPr>
      <w:r w:rsidRPr="00902581">
        <w:rPr>
          <w:rFonts w:eastAsia="SimSun"/>
          <w:lang w:eastAsia="x-none"/>
        </w:rPr>
        <w:t>FFS:  Details on additional information signalled from network</w:t>
      </w:r>
    </w:p>
    <w:p w:rsidR="00744F28" w:rsidRPr="00902581" w:rsidRDefault="00744F28" w:rsidP="00226667"/>
    <w:p w:rsidR="00226667" w:rsidRPr="00902581" w:rsidRDefault="00744F28" w:rsidP="00226667">
      <w:r w:rsidRPr="00902581">
        <w:t>The GNSS performance has to be therefore considered when defining the UE pre-compensation accuracy</w:t>
      </w:r>
      <w:r w:rsidR="003D2F16" w:rsidRPr="00902581">
        <w:t xml:space="preserve">. Several factors may degrade the </w:t>
      </w:r>
      <w:r w:rsidR="00662348" w:rsidRPr="00902581">
        <w:t>GNSS</w:t>
      </w:r>
      <w:r w:rsidR="003D2F16" w:rsidRPr="00902581">
        <w:t xml:space="preserve"> positioning accuracy of the UE:</w:t>
      </w:r>
    </w:p>
    <w:p w:rsidR="00793A78" w:rsidRPr="00902581" w:rsidRDefault="00793A78" w:rsidP="00216071">
      <w:pPr>
        <w:spacing w:after="0"/>
      </w:pPr>
      <w:r w:rsidRPr="00902581">
        <w:t>•</w:t>
      </w:r>
      <w:r w:rsidRPr="00902581">
        <w:tab/>
        <w:t>The satellite configuration (orbital error, clock bias)</w:t>
      </w:r>
    </w:p>
    <w:p w:rsidR="00793A78" w:rsidRPr="00902581" w:rsidRDefault="00793A78" w:rsidP="00216071">
      <w:pPr>
        <w:spacing w:after="0"/>
      </w:pPr>
      <w:r w:rsidRPr="00902581">
        <w:t>•</w:t>
      </w:r>
      <w:r w:rsidRPr="00902581">
        <w:tab/>
        <w:t>The signal propagation (</w:t>
      </w:r>
      <w:proofErr w:type="spellStart"/>
      <w:r w:rsidRPr="00902581">
        <w:t>iono</w:t>
      </w:r>
      <w:proofErr w:type="spellEnd"/>
      <w:r w:rsidRPr="00902581">
        <w:t>/tropospheric refraction, scintillation, …)</w:t>
      </w:r>
    </w:p>
    <w:p w:rsidR="00793A78" w:rsidRPr="00902581" w:rsidRDefault="00793A78" w:rsidP="00216071">
      <w:pPr>
        <w:spacing w:after="0"/>
      </w:pPr>
      <w:r w:rsidRPr="00902581">
        <w:t>•</w:t>
      </w:r>
      <w:r w:rsidRPr="00902581">
        <w:tab/>
        <w:t xml:space="preserve">The receiver noise (clock bias, antenna phase </w:t>
      </w:r>
      <w:proofErr w:type="spellStart"/>
      <w:r w:rsidRPr="00902581">
        <w:t>center</w:t>
      </w:r>
      <w:proofErr w:type="spellEnd"/>
      <w:r w:rsidRPr="00902581">
        <w:t xml:space="preserve"> variation, …)</w:t>
      </w:r>
    </w:p>
    <w:p w:rsidR="00793A78" w:rsidRPr="00902581" w:rsidRDefault="00793A78" w:rsidP="00216071">
      <w:pPr>
        <w:spacing w:after="0"/>
      </w:pPr>
      <w:r w:rsidRPr="00902581">
        <w:t>•</w:t>
      </w:r>
      <w:r w:rsidRPr="00902581">
        <w:tab/>
        <w:t>The receiver global location (geometrical distribution of the visible satellite, …)</w:t>
      </w:r>
    </w:p>
    <w:p w:rsidR="00793A78" w:rsidRPr="00902581" w:rsidRDefault="00793A78" w:rsidP="00216071">
      <w:pPr>
        <w:spacing w:after="0"/>
      </w:pPr>
      <w:r w:rsidRPr="00902581">
        <w:t>•</w:t>
      </w:r>
      <w:r w:rsidRPr="00902581">
        <w:tab/>
        <w:t>Local environment (RF noise, multipath, limited satellite visibility, …)</w:t>
      </w:r>
    </w:p>
    <w:p w:rsidR="00216071" w:rsidRPr="00902581" w:rsidRDefault="00216071" w:rsidP="00216071">
      <w:pPr>
        <w:spacing w:after="0"/>
      </w:pPr>
    </w:p>
    <w:p w:rsidR="00793A78" w:rsidRPr="00902581" w:rsidRDefault="00793A78" w:rsidP="00216071">
      <w:pPr>
        <w:spacing w:after="0"/>
      </w:pPr>
      <w:r w:rsidRPr="00902581">
        <w:t xml:space="preserve">In order to characterize the positioning performance in the context of this WI, </w:t>
      </w:r>
      <w:r w:rsidR="00404B31" w:rsidRPr="00902581">
        <w:t>we can consider the</w:t>
      </w:r>
      <w:r w:rsidRPr="00902581">
        <w:t xml:space="preserve"> performance metrics:</w:t>
      </w:r>
    </w:p>
    <w:p w:rsidR="00793A78" w:rsidRPr="00902581" w:rsidRDefault="00793A78" w:rsidP="00216071">
      <w:pPr>
        <w:spacing w:after="0"/>
      </w:pPr>
      <w:r w:rsidRPr="00902581">
        <w:t>•</w:t>
      </w:r>
      <w:r w:rsidRPr="00902581">
        <w:tab/>
        <w:t>Accuracy : Statistical characterization of the error in time and position.</w:t>
      </w:r>
    </w:p>
    <w:p w:rsidR="00F329B4" w:rsidRPr="00902581" w:rsidRDefault="00793A78" w:rsidP="00216071">
      <w:pPr>
        <w:spacing w:after="0"/>
      </w:pPr>
      <w:r w:rsidRPr="00902581">
        <w:t>•</w:t>
      </w:r>
      <w:r w:rsidRPr="00902581">
        <w:tab/>
        <w:t>Availability : Percentage of time during which the outputs of interest are available to the UE.</w:t>
      </w:r>
    </w:p>
    <w:p w:rsidR="00216071" w:rsidRPr="00902581" w:rsidRDefault="00216071" w:rsidP="00226667"/>
    <w:p w:rsidR="005167A2" w:rsidRPr="00902581" w:rsidRDefault="00F329B4" w:rsidP="00226667">
      <w:r w:rsidRPr="00902581">
        <w:lastRenderedPageBreak/>
        <w:t>GNSS</w:t>
      </w:r>
      <w:r w:rsidR="005167A2" w:rsidRPr="00902581">
        <w:t xml:space="preserve"> accuracy requirement is being discussed in RAN4</w:t>
      </w:r>
      <w:r w:rsidR="006B4B66" w:rsidRPr="00902581">
        <w:t>,</w:t>
      </w:r>
      <w:r w:rsidR="00D64290" w:rsidRPr="00902581">
        <w:t xml:space="preserve"> some proposals on </w:t>
      </w:r>
      <w:r w:rsidR="008A4294" w:rsidRPr="00902581">
        <w:t>such requirement can be found in</w:t>
      </w:r>
      <w:r w:rsidR="006B4B66" w:rsidRPr="00902581">
        <w:t xml:space="preserve"> the following TDOCs submitted to RAN4# 97-e</w:t>
      </w:r>
      <w:r w:rsidR="005167A2" w:rsidRPr="00902581">
        <w:t>:</w:t>
      </w:r>
    </w:p>
    <w:tbl>
      <w:tblPr>
        <w:tblStyle w:val="Grilledutableau3"/>
        <w:tblW w:w="0" w:type="auto"/>
        <w:jc w:val="center"/>
        <w:tblLook w:val="04A0" w:firstRow="1" w:lastRow="0" w:firstColumn="1" w:lastColumn="0" w:noHBand="0" w:noVBand="1"/>
      </w:tblPr>
      <w:tblGrid>
        <w:gridCol w:w="2889"/>
        <w:gridCol w:w="2519"/>
      </w:tblGrid>
      <w:tr w:rsidR="005167A2" w:rsidRPr="00902581" w:rsidTr="005167A2">
        <w:trPr>
          <w:trHeight w:val="159"/>
          <w:jc w:val="center"/>
        </w:trPr>
        <w:tc>
          <w:tcPr>
            <w:tcW w:w="2889" w:type="dxa"/>
            <w:vAlign w:val="center"/>
          </w:tcPr>
          <w:p w:rsidR="005167A2" w:rsidRPr="00902581" w:rsidRDefault="005167A2" w:rsidP="001F6073">
            <w:pPr>
              <w:spacing w:before="120" w:after="120"/>
              <w:jc w:val="center"/>
              <w:rPr>
                <w:b/>
                <w:bCs/>
              </w:rPr>
            </w:pPr>
            <w:r w:rsidRPr="00902581">
              <w:rPr>
                <w:b/>
                <w:bCs/>
              </w:rPr>
              <w:t>T-doc number</w:t>
            </w:r>
          </w:p>
        </w:tc>
        <w:tc>
          <w:tcPr>
            <w:tcW w:w="2519" w:type="dxa"/>
            <w:vAlign w:val="center"/>
          </w:tcPr>
          <w:p w:rsidR="005167A2" w:rsidRPr="00902581" w:rsidRDefault="005167A2" w:rsidP="005167A2">
            <w:pPr>
              <w:spacing w:before="120" w:after="120"/>
              <w:rPr>
                <w:b/>
                <w:bCs/>
              </w:rPr>
            </w:pPr>
            <w:r w:rsidRPr="00902581">
              <w:rPr>
                <w:b/>
                <w:bCs/>
              </w:rPr>
              <w:t>Company</w:t>
            </w:r>
          </w:p>
        </w:tc>
      </w:tr>
      <w:tr w:rsidR="005167A2" w:rsidRPr="00902581" w:rsidTr="008853FA">
        <w:trPr>
          <w:trHeight w:val="159"/>
          <w:jc w:val="center"/>
        </w:trPr>
        <w:tc>
          <w:tcPr>
            <w:tcW w:w="2889" w:type="dxa"/>
            <w:vAlign w:val="center"/>
          </w:tcPr>
          <w:p w:rsidR="005167A2" w:rsidRPr="00902581" w:rsidRDefault="00AA186D" w:rsidP="005167A2">
            <w:pPr>
              <w:spacing w:after="120"/>
              <w:jc w:val="center"/>
            </w:pPr>
            <w:hyperlink r:id="rId30" w:tgtFrame="_blank" w:history="1">
              <w:r w:rsidR="005167A2" w:rsidRPr="00902581">
                <w:rPr>
                  <w:i/>
                  <w:color w:val="0000FF"/>
                  <w:u w:val="single"/>
                  <w:lang w:val="fr-FR" w:eastAsia="zh-CN"/>
                </w:rPr>
                <w:t>R4-2014875</w:t>
              </w:r>
            </w:hyperlink>
          </w:p>
        </w:tc>
        <w:tc>
          <w:tcPr>
            <w:tcW w:w="2519" w:type="dxa"/>
            <w:vAlign w:val="center"/>
          </w:tcPr>
          <w:p w:rsidR="005167A2" w:rsidRPr="00902581" w:rsidRDefault="005167A2" w:rsidP="00085DFB">
            <w:pPr>
              <w:tabs>
                <w:tab w:val="left" w:pos="660"/>
              </w:tabs>
              <w:spacing w:after="120"/>
              <w:rPr>
                <w:iCs/>
                <w:lang w:val="fr-FR" w:eastAsia="zh-CN"/>
              </w:rPr>
            </w:pPr>
            <w:r w:rsidRPr="00902581">
              <w:rPr>
                <w:iCs/>
                <w:lang w:val="fr-FR" w:eastAsia="zh-CN"/>
              </w:rPr>
              <w:t xml:space="preserve">MediaTek </w:t>
            </w:r>
            <w:proofErr w:type="spellStart"/>
            <w:r w:rsidRPr="00902581">
              <w:rPr>
                <w:iCs/>
                <w:lang w:val="fr-FR" w:eastAsia="zh-CN"/>
              </w:rPr>
              <w:t>inc.</w:t>
            </w:r>
            <w:proofErr w:type="spellEnd"/>
          </w:p>
        </w:tc>
      </w:tr>
      <w:tr w:rsidR="005167A2" w:rsidRPr="00902581" w:rsidTr="005167A2">
        <w:trPr>
          <w:trHeight w:val="159"/>
          <w:jc w:val="center"/>
        </w:trPr>
        <w:tc>
          <w:tcPr>
            <w:tcW w:w="2889" w:type="dxa"/>
          </w:tcPr>
          <w:p w:rsidR="005167A2" w:rsidRPr="00902581" w:rsidRDefault="00AA186D" w:rsidP="005167A2">
            <w:pPr>
              <w:spacing w:after="120"/>
              <w:jc w:val="center"/>
            </w:pPr>
            <w:hyperlink r:id="rId31" w:tgtFrame="_blank" w:history="1">
              <w:r w:rsidR="005167A2" w:rsidRPr="00902581">
                <w:rPr>
                  <w:i/>
                  <w:color w:val="0000FF"/>
                  <w:u w:val="single"/>
                  <w:lang w:val="fr-FR" w:eastAsia="zh-CN"/>
                </w:rPr>
                <w:t>R4-2015946</w:t>
              </w:r>
            </w:hyperlink>
          </w:p>
        </w:tc>
        <w:tc>
          <w:tcPr>
            <w:tcW w:w="2519" w:type="dxa"/>
          </w:tcPr>
          <w:p w:rsidR="005167A2" w:rsidRPr="00902581" w:rsidRDefault="005167A2" w:rsidP="00085DFB">
            <w:pPr>
              <w:spacing w:after="120"/>
            </w:pPr>
            <w:r w:rsidRPr="00902581">
              <w:rPr>
                <w:iCs/>
                <w:lang w:val="fr-FR" w:eastAsia="zh-CN"/>
              </w:rPr>
              <w:t>THALES</w:t>
            </w:r>
          </w:p>
        </w:tc>
      </w:tr>
      <w:tr w:rsidR="005167A2" w:rsidRPr="00902581" w:rsidDel="00922288" w:rsidTr="005167A2">
        <w:trPr>
          <w:trHeight w:val="159"/>
          <w:jc w:val="center"/>
        </w:trPr>
        <w:tc>
          <w:tcPr>
            <w:tcW w:w="2889" w:type="dxa"/>
            <w:vAlign w:val="center"/>
          </w:tcPr>
          <w:p w:rsidR="005167A2" w:rsidRPr="00902581" w:rsidRDefault="00AA186D" w:rsidP="005167A2">
            <w:pPr>
              <w:spacing w:after="120"/>
              <w:jc w:val="center"/>
              <w:rPr>
                <w:i/>
                <w:color w:val="0070C0"/>
                <w:lang w:val="fr-FR" w:eastAsia="zh-CN"/>
              </w:rPr>
            </w:pPr>
            <w:hyperlink r:id="rId32" w:tgtFrame="_blank" w:history="1">
              <w:r w:rsidR="005167A2" w:rsidRPr="00902581">
                <w:rPr>
                  <w:i/>
                  <w:color w:val="0000FF"/>
                  <w:u w:val="single"/>
                  <w:lang w:val="fr-FR" w:eastAsia="zh-CN"/>
                </w:rPr>
                <w:t>R4-2016037</w:t>
              </w:r>
            </w:hyperlink>
          </w:p>
        </w:tc>
        <w:tc>
          <w:tcPr>
            <w:tcW w:w="2519" w:type="dxa"/>
            <w:vAlign w:val="center"/>
          </w:tcPr>
          <w:p w:rsidR="005167A2" w:rsidRPr="00902581" w:rsidDel="00922288" w:rsidRDefault="005167A2" w:rsidP="00085DFB">
            <w:pPr>
              <w:spacing w:after="120"/>
              <w:rPr>
                <w:iCs/>
              </w:rPr>
            </w:pPr>
            <w:r w:rsidRPr="00902581">
              <w:rPr>
                <w:iCs/>
                <w:lang w:val="fr-FR" w:eastAsia="zh-CN"/>
              </w:rPr>
              <w:t>Ericsson</w:t>
            </w:r>
          </w:p>
        </w:tc>
      </w:tr>
      <w:tr w:rsidR="005167A2" w:rsidRPr="00902581" w:rsidDel="00922288" w:rsidTr="005167A2">
        <w:trPr>
          <w:trHeight w:val="78"/>
          <w:jc w:val="center"/>
        </w:trPr>
        <w:tc>
          <w:tcPr>
            <w:tcW w:w="2889" w:type="dxa"/>
            <w:vAlign w:val="center"/>
          </w:tcPr>
          <w:p w:rsidR="005167A2" w:rsidRPr="00902581" w:rsidRDefault="00AA186D" w:rsidP="005167A2">
            <w:pPr>
              <w:spacing w:after="120"/>
              <w:jc w:val="center"/>
              <w:rPr>
                <w:i/>
                <w:color w:val="0070C0"/>
                <w:lang w:val="fr-FR" w:eastAsia="zh-CN"/>
              </w:rPr>
            </w:pPr>
            <w:hyperlink r:id="rId33" w:tgtFrame="_blank" w:history="1">
              <w:r w:rsidR="005167A2" w:rsidRPr="00902581">
                <w:rPr>
                  <w:i/>
                  <w:color w:val="0000FF"/>
                  <w:u w:val="single"/>
                  <w:lang w:val="fr-FR" w:eastAsia="zh-CN"/>
                </w:rPr>
                <w:t>R4-2015730</w:t>
              </w:r>
            </w:hyperlink>
          </w:p>
        </w:tc>
        <w:tc>
          <w:tcPr>
            <w:tcW w:w="2519" w:type="dxa"/>
            <w:vAlign w:val="center"/>
          </w:tcPr>
          <w:p w:rsidR="005167A2" w:rsidRPr="00902581" w:rsidDel="00922288" w:rsidRDefault="005167A2" w:rsidP="00085DFB">
            <w:pPr>
              <w:spacing w:after="120"/>
              <w:rPr>
                <w:iCs/>
              </w:rPr>
            </w:pPr>
            <w:r w:rsidRPr="00902581">
              <w:rPr>
                <w:iCs/>
                <w:lang w:val="fr-FR" w:eastAsia="zh-CN"/>
              </w:rPr>
              <w:t>Nokia, Nokia Shanghai Bell</w:t>
            </w:r>
          </w:p>
        </w:tc>
      </w:tr>
      <w:tr w:rsidR="005167A2" w:rsidRPr="00902581" w:rsidDel="00922288" w:rsidTr="005167A2">
        <w:trPr>
          <w:trHeight w:val="159"/>
          <w:jc w:val="center"/>
        </w:trPr>
        <w:tc>
          <w:tcPr>
            <w:tcW w:w="2889" w:type="dxa"/>
            <w:vAlign w:val="center"/>
          </w:tcPr>
          <w:p w:rsidR="005167A2" w:rsidRPr="00902581" w:rsidRDefault="00AA186D" w:rsidP="005167A2">
            <w:pPr>
              <w:spacing w:after="120"/>
              <w:jc w:val="center"/>
              <w:rPr>
                <w:i/>
                <w:color w:val="0070C0"/>
                <w:lang w:val="fr-FR" w:eastAsia="zh-CN"/>
              </w:rPr>
            </w:pPr>
            <w:hyperlink r:id="rId34" w:tgtFrame="_blank" w:history="1">
              <w:r w:rsidR="005167A2" w:rsidRPr="00902581">
                <w:rPr>
                  <w:i/>
                  <w:color w:val="0000FF"/>
                  <w:u w:val="single"/>
                  <w:lang w:val="fr-FR" w:eastAsia="zh-CN"/>
                </w:rPr>
                <w:t>R4-2014928</w:t>
              </w:r>
            </w:hyperlink>
          </w:p>
        </w:tc>
        <w:tc>
          <w:tcPr>
            <w:tcW w:w="2519" w:type="dxa"/>
            <w:vAlign w:val="center"/>
          </w:tcPr>
          <w:p w:rsidR="005167A2" w:rsidRPr="00902581" w:rsidDel="00922288" w:rsidRDefault="005167A2" w:rsidP="00085DFB">
            <w:pPr>
              <w:spacing w:after="120"/>
              <w:rPr>
                <w:iCs/>
              </w:rPr>
            </w:pPr>
            <w:r w:rsidRPr="00902581">
              <w:rPr>
                <w:iCs/>
                <w:lang w:val="fr-FR" w:eastAsia="zh-CN"/>
              </w:rPr>
              <w:t>Eutelsat S.A.</w:t>
            </w:r>
          </w:p>
        </w:tc>
      </w:tr>
    </w:tbl>
    <w:p w:rsidR="004158C9" w:rsidRPr="00902581" w:rsidRDefault="00F329B4" w:rsidP="00226667">
      <w:r w:rsidRPr="00902581">
        <w:t xml:space="preserve"> </w:t>
      </w:r>
    </w:p>
    <w:p w:rsidR="00EF174F" w:rsidRPr="00902581" w:rsidRDefault="00993609" w:rsidP="00EF174F">
      <w:r w:rsidRPr="00902581">
        <w:t>Another open issue is about t</w:t>
      </w:r>
      <w:r w:rsidR="00EF174F" w:rsidRPr="00902581">
        <w:t>he capability to perform GNSS acquisition when the UE is in RRC Connected mode</w:t>
      </w:r>
      <w:r w:rsidRPr="00902581">
        <w:t>. This issue</w:t>
      </w:r>
      <w:r w:rsidR="00EF174F" w:rsidRPr="00902581">
        <w:t xml:space="preserve"> shall be further discussed in particular in cases where the RF circuit is shared between the GNSS and NR chipsets. Then, the constraints related to the availability of  the GNSS chipset in RRC Connected  mode shall be further investigated to conclude on whether such solution is doable and whether GNSS measurement gaps shall be introduced. </w:t>
      </w:r>
    </w:p>
    <w:p w:rsidR="00C86882" w:rsidRPr="00902581" w:rsidRDefault="00F1019D" w:rsidP="00226667">
      <w:r w:rsidRPr="00902581">
        <w:t>Regarding this issue, i</w:t>
      </w:r>
      <w:r w:rsidR="006670D6" w:rsidRPr="00902581">
        <w:t xml:space="preserve">t was observed in </w:t>
      </w:r>
      <w:r w:rsidR="00C13F67" w:rsidRPr="00902581">
        <w:t xml:space="preserve">a </w:t>
      </w:r>
      <w:proofErr w:type="spellStart"/>
      <w:r w:rsidR="00C13F67" w:rsidRPr="00902581">
        <w:t>Tdoc</w:t>
      </w:r>
      <w:proofErr w:type="spellEnd"/>
      <w:r w:rsidR="00C13F67" w:rsidRPr="00902581">
        <w:t xml:space="preserve"> submitted to RAN4 [</w:t>
      </w:r>
      <w:hyperlink r:id="rId35" w:tgtFrame="_blank" w:history="1">
        <w:r w:rsidR="006670D6" w:rsidRPr="00902581">
          <w:rPr>
            <w:rFonts w:eastAsia="Yu Mincho"/>
            <w:color w:val="0000FF"/>
            <w:u w:val="single"/>
            <w:lang w:val="en-US" w:eastAsia="zh-CN"/>
          </w:rPr>
          <w:t>R4-2016037</w:t>
        </w:r>
      </w:hyperlink>
      <w:r w:rsidR="006670D6" w:rsidRPr="00902581">
        <w:rPr>
          <w:rFonts w:eastAsia="Yu Mincho"/>
          <w:color w:val="0000FF"/>
          <w:u w:val="single"/>
          <w:lang w:val="en-US" w:eastAsia="zh-CN"/>
        </w:rPr>
        <w:t xml:space="preserve"> </w:t>
      </w:r>
      <w:r w:rsidR="00C13F67" w:rsidRPr="00902581">
        <w:rPr>
          <w:rFonts w:eastAsia="Yu Mincho"/>
          <w:color w:val="0000FF"/>
          <w:u w:val="single"/>
          <w:lang w:val="en-US" w:eastAsia="zh-CN"/>
        </w:rPr>
        <w:t xml:space="preserve">] </w:t>
      </w:r>
      <w:r w:rsidR="006670D6" w:rsidRPr="00902581">
        <w:t xml:space="preserve">that </w:t>
      </w:r>
      <w:r w:rsidR="00C86882" w:rsidRPr="00902581">
        <w:t>It is practically feasible to receive GNSS positioning signals without any measurement gap or interruption in 3GPP radio reception or transmission</w:t>
      </w:r>
      <w:r w:rsidR="009F7F39" w:rsidRPr="00902581">
        <w:t>.</w:t>
      </w:r>
    </w:p>
    <w:p w:rsidR="004E224F" w:rsidRPr="00902581" w:rsidRDefault="000B54DA" w:rsidP="00226667">
      <w:r w:rsidRPr="00902581">
        <w:t xml:space="preserve">The proposals and observations about </w:t>
      </w:r>
      <w:r w:rsidR="002743DB" w:rsidRPr="00902581">
        <w:t>GNSS positioning accuracy of the UE are summarized in the following table:</w:t>
      </w:r>
    </w:p>
    <w:tbl>
      <w:tblPr>
        <w:tblStyle w:val="Grilledutableau"/>
        <w:tblW w:w="5000" w:type="pct"/>
        <w:tblLook w:val="04A0" w:firstRow="1" w:lastRow="0" w:firstColumn="1" w:lastColumn="0" w:noHBand="0" w:noVBand="1"/>
      </w:tblPr>
      <w:tblGrid>
        <w:gridCol w:w="1837"/>
        <w:gridCol w:w="8018"/>
      </w:tblGrid>
      <w:tr w:rsidR="009A75A8" w:rsidRPr="00902581" w:rsidTr="00E83ABC">
        <w:tc>
          <w:tcPr>
            <w:tcW w:w="932" w:type="pct"/>
            <w:shd w:val="clear" w:color="auto" w:fill="00B0F0"/>
          </w:tcPr>
          <w:p w:rsidR="009A75A8" w:rsidRPr="00902581" w:rsidRDefault="009A75A8" w:rsidP="00102E9B">
            <w:pPr>
              <w:rPr>
                <w:b/>
                <w:color w:val="FFFFFF" w:themeColor="background1"/>
              </w:rPr>
            </w:pPr>
            <w:r w:rsidRPr="00902581">
              <w:rPr>
                <w:b/>
                <w:color w:val="FFFFFF" w:themeColor="background1"/>
              </w:rPr>
              <w:t>Companies</w:t>
            </w:r>
          </w:p>
        </w:tc>
        <w:tc>
          <w:tcPr>
            <w:tcW w:w="4068" w:type="pct"/>
            <w:shd w:val="clear" w:color="auto" w:fill="00B0F0"/>
          </w:tcPr>
          <w:p w:rsidR="009A75A8" w:rsidRPr="00902581" w:rsidRDefault="009A75A8" w:rsidP="00102E9B">
            <w:pPr>
              <w:rPr>
                <w:b/>
                <w:color w:val="FFFFFF" w:themeColor="background1"/>
              </w:rPr>
            </w:pPr>
            <w:r w:rsidRPr="00902581">
              <w:rPr>
                <w:b/>
                <w:color w:val="FFFFFF" w:themeColor="background1"/>
              </w:rPr>
              <w:t>Comments and Views</w:t>
            </w:r>
          </w:p>
        </w:tc>
      </w:tr>
      <w:tr w:rsidR="007C0F68" w:rsidRPr="00902581" w:rsidTr="00102E9B">
        <w:tc>
          <w:tcPr>
            <w:tcW w:w="932" w:type="pct"/>
          </w:tcPr>
          <w:p w:rsidR="007C0F68" w:rsidRPr="00902581" w:rsidRDefault="007C0F68" w:rsidP="00102E9B">
            <w:r w:rsidRPr="00902581">
              <w:rPr>
                <w:bCs/>
              </w:rPr>
              <w:t>Nokia</w:t>
            </w:r>
          </w:p>
        </w:tc>
        <w:tc>
          <w:tcPr>
            <w:tcW w:w="4068" w:type="pct"/>
          </w:tcPr>
          <w:p w:rsidR="007C0F68" w:rsidRPr="00902581" w:rsidRDefault="007C0F68" w:rsidP="00102E9B">
            <w:r w:rsidRPr="00902581">
              <w:t xml:space="preserve">Observation 2: There are several sources of inaccuracy in estimating the time/frequency synchronization between UE and </w:t>
            </w:r>
            <w:proofErr w:type="spellStart"/>
            <w:r w:rsidRPr="00902581">
              <w:t>gNb</w:t>
            </w:r>
            <w:proofErr w:type="spellEnd"/>
            <w:r w:rsidRPr="00902581">
              <w:t xml:space="preserve"> by using GNSS information: lag of the ephemeris information, precision of the ephemeris data, GNSS inaccuracy, orbit perturbations and altitude modelling, delay on GNSS acquisition and information conversion at the UE and atmospheric delays.</w:t>
            </w:r>
          </w:p>
        </w:tc>
      </w:tr>
      <w:tr w:rsidR="009A75A8" w:rsidRPr="00902581" w:rsidTr="00102E9B">
        <w:tc>
          <w:tcPr>
            <w:tcW w:w="932" w:type="pct"/>
          </w:tcPr>
          <w:p w:rsidR="009A75A8" w:rsidRPr="00902581" w:rsidRDefault="009A75A8" w:rsidP="00102E9B">
            <w:r w:rsidRPr="00902581">
              <w:t>Ericsson</w:t>
            </w:r>
          </w:p>
        </w:tc>
        <w:tc>
          <w:tcPr>
            <w:tcW w:w="4068" w:type="pct"/>
          </w:tcPr>
          <w:p w:rsidR="009A75A8" w:rsidRPr="00902581" w:rsidRDefault="00DF3EB0" w:rsidP="00102E9B">
            <w:r w:rsidRPr="00902581">
              <w:t>Proposal 15:</w:t>
            </w:r>
            <w:r w:rsidRPr="00902581">
              <w:tab/>
              <w:t>NR NTN UE shall be capable of using an acquired GNSS position and satellite ephemeris to calculate pre-compensation of timing and frequency offset and apply the calculated values accordingly in RRC_IDLE, RRC_INACTIVE, and RRC_CONNECTED states.</w:t>
            </w:r>
          </w:p>
          <w:p w:rsidR="00DF3EB0" w:rsidRPr="00902581" w:rsidRDefault="00DF3EB0" w:rsidP="00102E9B">
            <w:r w:rsidRPr="00902581">
              <w:t>Proposal 16:</w:t>
            </w:r>
            <w:r w:rsidRPr="00902581">
              <w:tab/>
              <w:t>It is up to RAN4 to determine the need for supporting GNSS measurement gaps in RRC_CONNECTED state.</w:t>
            </w:r>
          </w:p>
          <w:p w:rsidR="00DF3EB0" w:rsidRPr="00902581" w:rsidRDefault="00DF3EB0" w:rsidP="00102E9B">
            <w:r w:rsidRPr="00902581">
              <w:t>Proposal 17:</w:t>
            </w:r>
            <w:r w:rsidRPr="00902581">
              <w:tab/>
              <w:t>RAN1 to determine the relevance of the case of NTN coverage but no GNSS coverage.</w:t>
            </w:r>
          </w:p>
        </w:tc>
      </w:tr>
      <w:tr w:rsidR="009A75A8" w:rsidRPr="00902581" w:rsidTr="00102E9B">
        <w:tc>
          <w:tcPr>
            <w:tcW w:w="932" w:type="pct"/>
          </w:tcPr>
          <w:p w:rsidR="009A75A8" w:rsidRPr="00902581" w:rsidRDefault="00963355" w:rsidP="00102E9B">
            <w:pPr>
              <w:rPr>
                <w:bCs/>
              </w:rPr>
            </w:pPr>
            <w:r w:rsidRPr="00902581">
              <w:rPr>
                <w:bCs/>
              </w:rPr>
              <w:t>OPPO</w:t>
            </w:r>
          </w:p>
        </w:tc>
        <w:tc>
          <w:tcPr>
            <w:tcW w:w="4068" w:type="pct"/>
          </w:tcPr>
          <w:p w:rsidR="009A75A8" w:rsidRPr="00902581" w:rsidRDefault="00963355" w:rsidP="00102E9B">
            <w:r w:rsidRPr="00902581">
              <w:t>Proposal 1: RAN1 needs to decide if the case that GNSS-capable UE cannot ensure a requested TA pre-compensation error margin due to GPS service degradation should be addressed in Rel.17 NTN.</w:t>
            </w:r>
          </w:p>
        </w:tc>
      </w:tr>
      <w:tr w:rsidR="00C27249" w:rsidRPr="00902581" w:rsidTr="00102E9B">
        <w:tc>
          <w:tcPr>
            <w:tcW w:w="932" w:type="pct"/>
          </w:tcPr>
          <w:p w:rsidR="00C27249" w:rsidRPr="00902581" w:rsidRDefault="003550A4" w:rsidP="00102E9B">
            <w:pPr>
              <w:rPr>
                <w:bCs/>
              </w:rPr>
            </w:pPr>
            <w:r w:rsidRPr="00902581">
              <w:rPr>
                <w:bCs/>
              </w:rPr>
              <w:t>LG Electronics</w:t>
            </w:r>
          </w:p>
        </w:tc>
        <w:tc>
          <w:tcPr>
            <w:tcW w:w="4068" w:type="pct"/>
          </w:tcPr>
          <w:p w:rsidR="00C27249" w:rsidRPr="00902581" w:rsidRDefault="00C27249" w:rsidP="00C27249">
            <w:r w:rsidRPr="00902581">
              <w:t>Proposal 4. It is desirable to support the TA indication from gNB, because the accuracy of the GNSS can be degraded in specific scenario such as indoor, underground, etc.</w:t>
            </w:r>
          </w:p>
        </w:tc>
      </w:tr>
      <w:tr w:rsidR="00595E55" w:rsidRPr="00902581" w:rsidTr="00102E9B">
        <w:tc>
          <w:tcPr>
            <w:tcW w:w="932" w:type="pct"/>
          </w:tcPr>
          <w:p w:rsidR="00595E55" w:rsidRPr="00902581" w:rsidRDefault="00595E55" w:rsidP="00102E9B">
            <w:pPr>
              <w:rPr>
                <w:bCs/>
              </w:rPr>
            </w:pPr>
            <w:r w:rsidRPr="00902581">
              <w:rPr>
                <w:bCs/>
              </w:rPr>
              <w:t>Thales</w:t>
            </w:r>
          </w:p>
        </w:tc>
        <w:tc>
          <w:tcPr>
            <w:tcW w:w="4068" w:type="pct"/>
          </w:tcPr>
          <w:p w:rsidR="00595E55" w:rsidRPr="00902581" w:rsidRDefault="00595E55" w:rsidP="00595E55">
            <w:r w:rsidRPr="00902581">
              <w:t>Proposal 4.</w:t>
            </w:r>
            <w:r w:rsidRPr="00902581">
              <w:tab/>
              <w:t>From RAN1 perspective, the UE position knowledge shall be considered available at UE side at any given time with acceptable accuracy.</w:t>
            </w:r>
          </w:p>
          <w:p w:rsidR="00595E55" w:rsidRPr="00902581" w:rsidRDefault="00595E55" w:rsidP="00595E55">
            <w:r w:rsidRPr="00902581">
              <w:t>Proposal 5.</w:t>
            </w:r>
            <w:r w:rsidRPr="00902581">
              <w:tab/>
              <w:t>It is up to the UE implementation to trigger new GNSS-based position acquisitions when the accuracy of UE positioning is no longer sufficient to meet the synchronization requirements.</w:t>
            </w:r>
          </w:p>
          <w:p w:rsidR="00037F63" w:rsidRPr="00902581" w:rsidRDefault="00037F63" w:rsidP="00595E55">
            <w:r w:rsidRPr="00902581">
              <w:t>Proposal 7.</w:t>
            </w:r>
            <w:r w:rsidRPr="00902581">
              <w:tab/>
              <w:t>RAN1 to further discuss the NR UE capabilities to perform GNSS acquisition in RRC Connected mode.</w:t>
            </w:r>
          </w:p>
        </w:tc>
      </w:tr>
      <w:tr w:rsidR="005C7395" w:rsidRPr="00902581" w:rsidTr="00102E9B">
        <w:tc>
          <w:tcPr>
            <w:tcW w:w="932" w:type="pct"/>
          </w:tcPr>
          <w:p w:rsidR="005C7395" w:rsidRPr="00902581" w:rsidRDefault="005C7395" w:rsidP="00102E9B">
            <w:pPr>
              <w:rPr>
                <w:bCs/>
              </w:rPr>
            </w:pPr>
            <w:r w:rsidRPr="00902581">
              <w:rPr>
                <w:bCs/>
              </w:rPr>
              <w:t>ZTE</w:t>
            </w:r>
          </w:p>
        </w:tc>
        <w:tc>
          <w:tcPr>
            <w:tcW w:w="4068" w:type="pct"/>
          </w:tcPr>
          <w:p w:rsidR="005C7395" w:rsidRPr="00902581" w:rsidRDefault="005C7395" w:rsidP="00C27249">
            <w:r w:rsidRPr="00902581">
              <w:t>Proposal 10: Further study on the case that poor GNSS function is experienced, can be considered once the main normative works are done.</w:t>
            </w:r>
          </w:p>
        </w:tc>
      </w:tr>
      <w:tr w:rsidR="00201262" w:rsidRPr="00902581" w:rsidTr="00102E9B">
        <w:tc>
          <w:tcPr>
            <w:tcW w:w="932" w:type="pct"/>
          </w:tcPr>
          <w:p w:rsidR="00201262" w:rsidRPr="00902581" w:rsidRDefault="00201262" w:rsidP="00102E9B">
            <w:pPr>
              <w:rPr>
                <w:bCs/>
              </w:rPr>
            </w:pPr>
            <w:proofErr w:type="spellStart"/>
            <w:r w:rsidRPr="00902581">
              <w:rPr>
                <w:bCs/>
              </w:rPr>
              <w:t>Spreadtrum</w:t>
            </w:r>
            <w:proofErr w:type="spellEnd"/>
            <w:r w:rsidRPr="00902581">
              <w:rPr>
                <w:bCs/>
              </w:rPr>
              <w:t xml:space="preserve"> </w:t>
            </w:r>
            <w:r w:rsidRPr="00902581">
              <w:rPr>
                <w:bCs/>
              </w:rPr>
              <w:lastRenderedPageBreak/>
              <w:t>Communications</w:t>
            </w:r>
          </w:p>
        </w:tc>
        <w:tc>
          <w:tcPr>
            <w:tcW w:w="4068" w:type="pct"/>
          </w:tcPr>
          <w:p w:rsidR="00201262" w:rsidRPr="00902581" w:rsidRDefault="00201262" w:rsidP="00C27249">
            <w:r w:rsidRPr="00902581">
              <w:lastRenderedPageBreak/>
              <w:t xml:space="preserve">Proposal 1: GNSS-equipped UEs cannot perform timing and frequency pre-compensation for </w:t>
            </w:r>
            <w:r w:rsidRPr="00902581">
              <w:lastRenderedPageBreak/>
              <w:t>uplink synchronization should be deprioritized in this WI.</w:t>
            </w:r>
          </w:p>
        </w:tc>
      </w:tr>
      <w:tr w:rsidR="001D79DC" w:rsidRPr="00902581" w:rsidTr="00102E9B">
        <w:tc>
          <w:tcPr>
            <w:tcW w:w="932" w:type="pct"/>
          </w:tcPr>
          <w:p w:rsidR="001D79DC" w:rsidRPr="00902581" w:rsidRDefault="001D79DC" w:rsidP="00102E9B">
            <w:pPr>
              <w:rPr>
                <w:bCs/>
              </w:rPr>
            </w:pPr>
            <w:proofErr w:type="spellStart"/>
            <w:r w:rsidRPr="00902581">
              <w:rPr>
                <w:bCs/>
              </w:rPr>
              <w:lastRenderedPageBreak/>
              <w:t>CEWiT</w:t>
            </w:r>
            <w:proofErr w:type="spellEnd"/>
          </w:p>
        </w:tc>
        <w:tc>
          <w:tcPr>
            <w:tcW w:w="4068" w:type="pct"/>
          </w:tcPr>
          <w:p w:rsidR="001D79DC" w:rsidRPr="00902581" w:rsidRDefault="001D79DC" w:rsidP="00C27249">
            <w:r w:rsidRPr="00902581">
              <w:t>Observation 2: Definition of UE GNSS capability in terms of UE positioning accuracy and availability need to be defined to use it for TA pre-compensation.</w:t>
            </w:r>
          </w:p>
        </w:tc>
      </w:tr>
    </w:tbl>
    <w:p w:rsidR="009A75A8" w:rsidRPr="00902581" w:rsidRDefault="009A75A8" w:rsidP="00226667"/>
    <w:p w:rsidR="002A06C0" w:rsidRPr="00902581" w:rsidRDefault="002A06C0" w:rsidP="00EF174F">
      <w:pPr>
        <w:pStyle w:val="Titre3"/>
        <w:rPr>
          <w:lang w:val="fr-FR"/>
        </w:rPr>
      </w:pPr>
      <w:bookmarkStart w:id="32" w:name="_Toc55233921"/>
      <w:r w:rsidRPr="00902581">
        <w:t>Company views</w:t>
      </w:r>
      <w:bookmarkEnd w:id="32"/>
    </w:p>
    <w:p w:rsidR="005708D2" w:rsidRPr="00902581" w:rsidRDefault="005708D2" w:rsidP="005708D2">
      <w:r w:rsidRPr="00902581">
        <w:t xml:space="preserve">W.r.t a possible GNSS unavailability, there is a proposal for RAN1 to decide </w:t>
      </w:r>
      <w:r>
        <w:t>whether</w:t>
      </w:r>
      <w:r w:rsidRPr="00902581">
        <w:t xml:space="preserve"> the case </w:t>
      </w:r>
      <w:r>
        <w:t>where a</w:t>
      </w:r>
      <w:r w:rsidRPr="00902581">
        <w:t xml:space="preserve"> GNSS-capable UE cannot ensure a requested TA pre-compensation error margin due to GPS service degradation should be addressed in Rel.17 NTN. </w:t>
      </w:r>
      <w:r w:rsidRPr="00902581">
        <w:rPr>
          <w:bCs/>
        </w:rPr>
        <w:t xml:space="preserve">And </w:t>
      </w:r>
      <w:r>
        <w:rPr>
          <w:bCs/>
        </w:rPr>
        <w:t>an</w:t>
      </w:r>
      <w:r w:rsidRPr="00902581">
        <w:rPr>
          <w:bCs/>
        </w:rPr>
        <w:t xml:space="preserve">other proposal </w:t>
      </w:r>
      <w:r>
        <w:rPr>
          <w:bCs/>
        </w:rPr>
        <w:t xml:space="preserve"> was made </w:t>
      </w:r>
      <w:r w:rsidRPr="00902581">
        <w:rPr>
          <w:bCs/>
        </w:rPr>
        <w:t xml:space="preserve">for </w:t>
      </w:r>
      <w:r w:rsidRPr="00902581">
        <w:t>RAN1 to determine the relevance of the case of NTN coverage but no GNSS coverage.</w:t>
      </w:r>
    </w:p>
    <w:p w:rsidR="005708D2" w:rsidRDefault="005708D2" w:rsidP="005708D2">
      <w:r w:rsidRPr="00902581">
        <w:rPr>
          <w:bCs/>
        </w:rPr>
        <w:t xml:space="preserve">To move forward, a company proposed that further study on the </w:t>
      </w:r>
      <w:r>
        <w:rPr>
          <w:bCs/>
        </w:rPr>
        <w:t>scenarios</w:t>
      </w:r>
      <w:r w:rsidRPr="00902581">
        <w:rPr>
          <w:bCs/>
        </w:rPr>
        <w:t xml:space="preserve"> </w:t>
      </w:r>
      <w:r>
        <w:rPr>
          <w:bCs/>
        </w:rPr>
        <w:t xml:space="preserve">where </w:t>
      </w:r>
      <w:r w:rsidRPr="00902581">
        <w:rPr>
          <w:bCs/>
        </w:rPr>
        <w:t>poor GNSS function is experienced, can be considered once the main normative works is done</w:t>
      </w:r>
      <w:r w:rsidRPr="00902581">
        <w:t>.</w:t>
      </w:r>
    </w:p>
    <w:p w:rsidR="005708D2" w:rsidRPr="00902581" w:rsidRDefault="005708D2" w:rsidP="005708D2">
      <w:r>
        <w:rPr>
          <w:lang w:val="en-US"/>
        </w:rPr>
        <w:t>I</w:t>
      </w:r>
      <w:r w:rsidRPr="00902581">
        <w:rPr>
          <w:lang w:val="en-US"/>
        </w:rPr>
        <w:t>t was</w:t>
      </w:r>
      <w:r>
        <w:rPr>
          <w:lang w:val="en-US"/>
        </w:rPr>
        <w:t xml:space="preserve"> also</w:t>
      </w:r>
      <w:r w:rsidRPr="00902581">
        <w:rPr>
          <w:lang w:val="en-US"/>
        </w:rPr>
        <w:t xml:space="preserve"> proposed </w:t>
      </w:r>
      <w:r>
        <w:rPr>
          <w:lang w:val="en-US"/>
        </w:rPr>
        <w:t xml:space="preserve">that </w:t>
      </w:r>
      <w:r w:rsidRPr="00902581">
        <w:rPr>
          <w:lang w:val="en-US"/>
        </w:rPr>
        <w:t>from RAN1 perspective the UE position knowledge shall be considered available at UE side at any given time with acceptable accuracy.</w:t>
      </w:r>
    </w:p>
    <w:p w:rsidR="005708D2" w:rsidRPr="00902581" w:rsidRDefault="005708D2" w:rsidP="005708D2">
      <w:pPr>
        <w:rPr>
          <w:highlight w:val="cyan"/>
          <w:lang w:val="en-US"/>
        </w:rPr>
      </w:pPr>
      <w:r w:rsidRPr="00902581">
        <w:t xml:space="preserve">W.r.t to GNSS positioning accuracy of the UE, it was observed that GNSS systems typically provide accuracy within a few meters. The impact of UE </w:t>
      </w:r>
      <w:proofErr w:type="spellStart"/>
      <w:r w:rsidRPr="00902581">
        <w:t>geolocation</w:t>
      </w:r>
      <w:proofErr w:type="spellEnd"/>
      <w:r w:rsidRPr="00902581">
        <w:t xml:space="preserve"> error is therefore negligible. </w:t>
      </w:r>
      <w:r w:rsidRPr="00902581">
        <w:rPr>
          <w:lang w:val="en-US"/>
        </w:rPr>
        <w:t xml:space="preserve">The UE pre-compensation accuracy is mainly dependent on the accuracy of the position and satellite velocity signaled by the </w:t>
      </w:r>
      <w:r>
        <w:rPr>
          <w:lang w:val="en-US"/>
        </w:rPr>
        <w:t>gNB</w:t>
      </w:r>
      <w:r w:rsidRPr="00902581">
        <w:rPr>
          <w:lang w:val="en-US"/>
        </w:rPr>
        <w:t xml:space="preserve"> and on the device propagation accuracy of this information. </w:t>
      </w:r>
    </w:p>
    <w:p w:rsidR="005708D2" w:rsidRPr="00902581" w:rsidRDefault="005708D2" w:rsidP="005708D2">
      <w:pPr>
        <w:pStyle w:val="DraftProposal"/>
        <w:numPr>
          <w:ilvl w:val="0"/>
          <w:numId w:val="0"/>
        </w:numPr>
        <w:rPr>
          <w:rFonts w:ascii="Times New Roman" w:eastAsia="PMingLiU" w:hAnsi="Times New Roman" w:cs="Times New Roman"/>
          <w:b w:val="0"/>
          <w:bCs w:val="0"/>
          <w:sz w:val="20"/>
          <w:szCs w:val="20"/>
          <w:lang w:val="en-GB"/>
        </w:rPr>
      </w:pPr>
      <w:r>
        <w:rPr>
          <w:rFonts w:ascii="Times New Roman" w:eastAsia="PMingLiU" w:hAnsi="Times New Roman" w:cs="Times New Roman"/>
          <w:b w:val="0"/>
          <w:bCs w:val="0"/>
          <w:sz w:val="20"/>
          <w:szCs w:val="20"/>
          <w:lang w:val="en-GB"/>
        </w:rPr>
        <w:t>W</w:t>
      </w:r>
      <w:r w:rsidRPr="00902581">
        <w:rPr>
          <w:rFonts w:ascii="Times New Roman" w:eastAsia="PMingLiU" w:hAnsi="Times New Roman" w:cs="Times New Roman"/>
          <w:b w:val="0"/>
          <w:bCs w:val="0"/>
          <w:sz w:val="20"/>
          <w:szCs w:val="20"/>
          <w:lang w:val="en-GB"/>
        </w:rPr>
        <w:t xml:space="preserve">.r.t GNSS usage in connected mode, there is a proposal for RAN1 to further discuss the NR UE capabilities to perform GNSS acquisition in RRC Connected mode. And a company proposed that it is up to RAN4 to determine the need for supporting GNSS measurement gaps in RRC_CONNECTED state. </w:t>
      </w:r>
    </w:p>
    <w:p w:rsidR="005708D2" w:rsidRPr="00902581" w:rsidRDefault="005708D2" w:rsidP="005708D2">
      <w:pPr>
        <w:rPr>
          <w:highlight w:val="cyan"/>
          <w:lang w:val="en-US"/>
        </w:rPr>
      </w:pPr>
      <w:r w:rsidRPr="00902581">
        <w:rPr>
          <w:lang w:val="en-US"/>
        </w:rPr>
        <w:t>Based on company proposals, the initial proposal is made as follow</w:t>
      </w:r>
      <w:r>
        <w:rPr>
          <w:lang w:val="en-US"/>
        </w:rPr>
        <w:t>s</w:t>
      </w:r>
      <w:r w:rsidRPr="00902581">
        <w:rPr>
          <w:lang w:val="en-US"/>
        </w:rPr>
        <w:t>:</w:t>
      </w:r>
    </w:p>
    <w:p w:rsidR="002A06C0" w:rsidRPr="00902581" w:rsidRDefault="007C2F4F" w:rsidP="002A06C0">
      <w:pPr>
        <w:pStyle w:val="DraftProposal"/>
        <w:numPr>
          <w:ilvl w:val="0"/>
          <w:numId w:val="0"/>
        </w:numPr>
        <w:rPr>
          <w:rFonts w:ascii="Times New Roman" w:hAnsi="Times New Roman" w:cs="Times New Roman"/>
        </w:rPr>
      </w:pPr>
      <w:r>
        <w:rPr>
          <w:rFonts w:ascii="Times New Roman" w:hAnsi="Times New Roman" w:cs="Times New Roman"/>
          <w:highlight w:val="cyan"/>
        </w:rPr>
        <w:t>Initial proposal 6</w:t>
      </w:r>
      <w:r w:rsidR="002A06C0" w:rsidRPr="00902581">
        <w:rPr>
          <w:rFonts w:ascii="Times New Roman" w:hAnsi="Times New Roman" w:cs="Times New Roman"/>
          <w:highlight w:val="cyan"/>
        </w:rPr>
        <w:t>-</w:t>
      </w:r>
      <w:r>
        <w:rPr>
          <w:rFonts w:ascii="Times New Roman" w:hAnsi="Times New Roman" w:cs="Times New Roman"/>
        </w:rPr>
        <w:t>1</w:t>
      </w:r>
      <w:r w:rsidR="002A06C0" w:rsidRPr="00902581">
        <w:rPr>
          <w:rFonts w:ascii="Times New Roman" w:hAnsi="Times New Roman" w:cs="Times New Roman"/>
        </w:rPr>
        <w:t xml:space="preserve">: </w:t>
      </w:r>
    </w:p>
    <w:p w:rsidR="005708D2" w:rsidRPr="00902581" w:rsidRDefault="005708D2" w:rsidP="005708D2">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RAN1 to consider RAN4 defined requirements on GNSS positioning accuracy.</w:t>
      </w:r>
    </w:p>
    <w:p w:rsidR="005708D2" w:rsidRPr="00902581" w:rsidRDefault="005708D2" w:rsidP="005708D2">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 xml:space="preserve">Further study on the case </w:t>
      </w:r>
      <w:r>
        <w:rPr>
          <w:rFonts w:ascii="Times New Roman" w:hAnsi="Times New Roman" w:cs="Times New Roman"/>
          <w:sz w:val="20"/>
        </w:rPr>
        <w:t>where</w:t>
      </w:r>
      <w:r w:rsidRPr="00902581">
        <w:rPr>
          <w:rFonts w:ascii="Times New Roman" w:hAnsi="Times New Roman" w:cs="Times New Roman"/>
          <w:sz w:val="20"/>
        </w:rPr>
        <w:t xml:space="preserve"> poor GNSS function is experienced, can be considered once the main normative works is done.</w:t>
      </w:r>
    </w:p>
    <w:p w:rsidR="005708D2" w:rsidRDefault="005708D2" w:rsidP="002A06C0">
      <w:pPr>
        <w:pStyle w:val="DraftProposal"/>
        <w:numPr>
          <w:ilvl w:val="0"/>
          <w:numId w:val="0"/>
        </w:numPr>
        <w:rPr>
          <w:rFonts w:ascii="Times New Roman" w:hAnsi="Times New Roman" w:cs="Times New Roman"/>
          <w:sz w:val="20"/>
        </w:rPr>
      </w:pPr>
      <w:r w:rsidRPr="00902581">
        <w:rPr>
          <w:rFonts w:ascii="Times New Roman" w:hAnsi="Times New Roman" w:cs="Times New Roman"/>
          <w:sz w:val="20"/>
        </w:rPr>
        <w:t xml:space="preserve">It is up to RAN4 to decide </w:t>
      </w:r>
      <w:r>
        <w:rPr>
          <w:rFonts w:ascii="Times New Roman" w:hAnsi="Times New Roman" w:cs="Times New Roman"/>
          <w:sz w:val="20"/>
        </w:rPr>
        <w:t>whether</w:t>
      </w:r>
      <w:r w:rsidRPr="00902581">
        <w:rPr>
          <w:rFonts w:ascii="Times New Roman" w:hAnsi="Times New Roman" w:cs="Times New Roman"/>
          <w:sz w:val="20"/>
        </w:rPr>
        <w:t xml:space="preserve"> interruptions or measurement gaps are </w:t>
      </w:r>
      <w:r>
        <w:rPr>
          <w:rFonts w:ascii="Times New Roman" w:hAnsi="Times New Roman" w:cs="Times New Roman"/>
          <w:sz w:val="20"/>
        </w:rPr>
        <w:t>required</w:t>
      </w:r>
      <w:r w:rsidRPr="00902581">
        <w:rPr>
          <w:rFonts w:ascii="Times New Roman" w:hAnsi="Times New Roman" w:cs="Times New Roman"/>
          <w:sz w:val="20"/>
        </w:rPr>
        <w:t xml:space="preserve"> for GNSS measurements during NTN operation</w:t>
      </w:r>
    </w:p>
    <w:p w:rsidR="002A06C0" w:rsidRPr="00902581" w:rsidRDefault="002A06C0" w:rsidP="002A06C0">
      <w:pPr>
        <w:pStyle w:val="DraftProposal"/>
        <w:numPr>
          <w:ilvl w:val="0"/>
          <w:numId w:val="0"/>
        </w:numPr>
        <w:rPr>
          <w:rFonts w:ascii="Times New Roman" w:hAnsi="Times New Roman" w:cs="Times New Roman"/>
          <w:b w:val="0"/>
        </w:rPr>
      </w:pPr>
      <w:r w:rsidRPr="00902581">
        <w:rPr>
          <w:rFonts w:ascii="Times New Roman" w:hAnsi="Times New Roman" w:cs="Times New Roman"/>
          <w:b w:val="0"/>
        </w:rPr>
        <w:t>Companies are encouraged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2A06C0" w:rsidRPr="00902581" w:rsidTr="00E83ABC">
        <w:tc>
          <w:tcPr>
            <w:tcW w:w="932" w:type="pct"/>
            <w:shd w:val="clear" w:color="auto" w:fill="00B0F0"/>
          </w:tcPr>
          <w:p w:rsidR="002A06C0" w:rsidRPr="00902581" w:rsidRDefault="002A06C0" w:rsidP="008853FA">
            <w:pPr>
              <w:rPr>
                <w:b/>
                <w:color w:val="FFFFFF" w:themeColor="background1"/>
              </w:rPr>
            </w:pPr>
            <w:r w:rsidRPr="00902581">
              <w:rPr>
                <w:b/>
                <w:color w:val="FFFFFF" w:themeColor="background1"/>
              </w:rPr>
              <w:t>Companies</w:t>
            </w:r>
          </w:p>
        </w:tc>
        <w:tc>
          <w:tcPr>
            <w:tcW w:w="4068" w:type="pct"/>
            <w:shd w:val="clear" w:color="auto" w:fill="00B0F0"/>
          </w:tcPr>
          <w:p w:rsidR="002A06C0" w:rsidRPr="00902581" w:rsidRDefault="002A06C0" w:rsidP="008853FA">
            <w:pPr>
              <w:rPr>
                <w:b/>
                <w:color w:val="FFFFFF" w:themeColor="background1"/>
              </w:rPr>
            </w:pPr>
            <w:r w:rsidRPr="00902581">
              <w:rPr>
                <w:b/>
                <w:color w:val="FFFFFF" w:themeColor="background1"/>
              </w:rPr>
              <w:t>Comments and Views</w:t>
            </w:r>
          </w:p>
        </w:tc>
      </w:tr>
      <w:tr w:rsidR="002A06C0" w:rsidRPr="00902581" w:rsidTr="008853FA">
        <w:tc>
          <w:tcPr>
            <w:tcW w:w="932" w:type="pct"/>
          </w:tcPr>
          <w:p w:rsidR="002A06C0" w:rsidRPr="00902581" w:rsidRDefault="002A06C0" w:rsidP="008853FA"/>
        </w:tc>
        <w:tc>
          <w:tcPr>
            <w:tcW w:w="4068" w:type="pct"/>
          </w:tcPr>
          <w:p w:rsidR="002A06C0" w:rsidRPr="00902581" w:rsidRDefault="002A06C0" w:rsidP="008853FA"/>
        </w:tc>
      </w:tr>
      <w:tr w:rsidR="002A06C0" w:rsidRPr="00902581" w:rsidTr="008853FA">
        <w:tc>
          <w:tcPr>
            <w:tcW w:w="932" w:type="pct"/>
          </w:tcPr>
          <w:p w:rsidR="002A06C0" w:rsidRPr="00902581" w:rsidRDefault="002A06C0" w:rsidP="008853FA">
            <w:pPr>
              <w:rPr>
                <w:bCs/>
              </w:rPr>
            </w:pPr>
          </w:p>
        </w:tc>
        <w:tc>
          <w:tcPr>
            <w:tcW w:w="4068" w:type="pct"/>
          </w:tcPr>
          <w:p w:rsidR="002A06C0" w:rsidRPr="00902581" w:rsidRDefault="002A06C0" w:rsidP="008853FA"/>
        </w:tc>
      </w:tr>
    </w:tbl>
    <w:p w:rsidR="002A06C0" w:rsidRPr="00902581" w:rsidRDefault="002A06C0" w:rsidP="002A06C0">
      <w:pPr>
        <w:rPr>
          <w:b/>
          <w:lang w:val="en-US" w:eastAsia="zh-CN"/>
        </w:rPr>
      </w:pPr>
    </w:p>
    <w:p w:rsidR="00CD224C" w:rsidRPr="00902581" w:rsidRDefault="00CD224C" w:rsidP="00226667"/>
    <w:p w:rsidR="00320571" w:rsidRPr="00902581" w:rsidRDefault="00AF5378" w:rsidP="00320571">
      <w:pPr>
        <w:pStyle w:val="Titre2"/>
      </w:pPr>
      <w:bookmarkStart w:id="33" w:name="_Ref54965867"/>
      <w:bookmarkStart w:id="34" w:name="_Toc55233922"/>
      <w:r w:rsidRPr="00902581">
        <w:t>Issue#7</w:t>
      </w:r>
      <w:r w:rsidR="008074DE" w:rsidRPr="00902581">
        <w:t xml:space="preserve">: </w:t>
      </w:r>
      <w:r w:rsidR="00320571" w:rsidRPr="00902581">
        <w:t>UL Time synchronization requirements</w:t>
      </w:r>
      <w:bookmarkEnd w:id="33"/>
      <w:bookmarkEnd w:id="34"/>
      <w:r w:rsidR="00320571" w:rsidRPr="00902581">
        <w:t xml:space="preserve"> </w:t>
      </w:r>
    </w:p>
    <w:p w:rsidR="00320571" w:rsidRPr="00902581" w:rsidRDefault="00320571" w:rsidP="00320571">
      <w:pPr>
        <w:pStyle w:val="Titre3"/>
      </w:pPr>
      <w:bookmarkStart w:id="35" w:name="_Toc55233923"/>
      <w:r w:rsidRPr="00902581">
        <w:t>Background</w:t>
      </w:r>
      <w:bookmarkEnd w:id="35"/>
    </w:p>
    <w:p w:rsidR="00320571" w:rsidRPr="00902581" w:rsidRDefault="00320571" w:rsidP="00320571">
      <w:r w:rsidRPr="00902581">
        <w:t xml:space="preserve">On UL time synchronization requirements , the following recommendations were made in Feature Lead summary </w:t>
      </w:r>
      <w:r w:rsidR="009500AE" w:rsidRPr="00902581">
        <w:t>at RAN1#</w:t>
      </w:r>
      <w:r w:rsidRPr="00902581">
        <w:t>102e based on company proposals and comments:</w:t>
      </w:r>
    </w:p>
    <w:p w:rsidR="00320571" w:rsidRPr="00902581" w:rsidRDefault="00320571" w:rsidP="00320571">
      <w:r w:rsidRPr="00902581">
        <w:t>RAN1 to further discuss the requirements related to UL time synchronization.</w:t>
      </w:r>
    </w:p>
    <w:p w:rsidR="00320571" w:rsidRPr="00902581" w:rsidRDefault="00320571" w:rsidP="00320571">
      <w:r w:rsidRPr="00902581">
        <w:t>RAN1 to further discuss the implication of UL timing alignment requirements on the expected accuracy of :</w:t>
      </w:r>
    </w:p>
    <w:p w:rsidR="00320571" w:rsidRPr="00902581" w:rsidRDefault="00320571" w:rsidP="00320571">
      <w:r w:rsidRPr="00902581">
        <w:t>•</w:t>
      </w:r>
      <w:r w:rsidRPr="00902581">
        <w:tab/>
        <w:t>The satellite position knowledge at UE side</w:t>
      </w:r>
    </w:p>
    <w:p w:rsidR="00320571" w:rsidRPr="00902581" w:rsidRDefault="00320571" w:rsidP="00320571">
      <w:r w:rsidRPr="00902581">
        <w:lastRenderedPageBreak/>
        <w:t>•</w:t>
      </w:r>
      <w:r w:rsidRPr="00902581">
        <w:tab/>
        <w:t>The UE position knowledge at UE side</w:t>
      </w:r>
    </w:p>
    <w:p w:rsidR="00F83870" w:rsidRPr="00902581" w:rsidRDefault="00F83870" w:rsidP="00320571"/>
    <w:p w:rsidR="00AA1AC9" w:rsidRPr="00902581" w:rsidRDefault="00E90956" w:rsidP="00320571">
      <w:r w:rsidRPr="00902581">
        <w:t xml:space="preserve">The proposals </w:t>
      </w:r>
      <w:r w:rsidR="00B17B08" w:rsidRPr="00902581">
        <w:t>about</w:t>
      </w:r>
      <w:r w:rsidR="009D438D" w:rsidRPr="00902581">
        <w:t xml:space="preserve"> </w:t>
      </w:r>
      <w:r w:rsidR="00B17B08" w:rsidRPr="00902581">
        <w:t xml:space="preserve">GNSS-assisted </w:t>
      </w:r>
      <w:r w:rsidR="009D438D" w:rsidRPr="00902581">
        <w:t>TA pre-compensation requirements</w:t>
      </w:r>
      <w:r w:rsidRPr="00902581">
        <w:t xml:space="preserve"> are summarized in the following table:</w:t>
      </w:r>
    </w:p>
    <w:tbl>
      <w:tblPr>
        <w:tblStyle w:val="Grilledutableau"/>
        <w:tblW w:w="5000" w:type="pct"/>
        <w:tblLook w:val="04A0" w:firstRow="1" w:lastRow="0" w:firstColumn="1" w:lastColumn="0" w:noHBand="0" w:noVBand="1"/>
      </w:tblPr>
      <w:tblGrid>
        <w:gridCol w:w="1837"/>
        <w:gridCol w:w="8018"/>
      </w:tblGrid>
      <w:tr w:rsidR="00AA1AC9" w:rsidRPr="00902581" w:rsidTr="00E83ABC">
        <w:tc>
          <w:tcPr>
            <w:tcW w:w="932" w:type="pct"/>
            <w:shd w:val="clear" w:color="auto" w:fill="00B0F0"/>
          </w:tcPr>
          <w:p w:rsidR="00AA1AC9" w:rsidRPr="00902581" w:rsidRDefault="00AA1AC9" w:rsidP="00102E9B">
            <w:pPr>
              <w:rPr>
                <w:b/>
                <w:color w:val="FFFFFF" w:themeColor="background1"/>
              </w:rPr>
            </w:pPr>
            <w:r w:rsidRPr="00902581">
              <w:rPr>
                <w:b/>
                <w:color w:val="FFFFFF" w:themeColor="background1"/>
              </w:rPr>
              <w:t>Companies</w:t>
            </w:r>
          </w:p>
        </w:tc>
        <w:tc>
          <w:tcPr>
            <w:tcW w:w="4068" w:type="pct"/>
            <w:shd w:val="clear" w:color="auto" w:fill="00B0F0"/>
          </w:tcPr>
          <w:p w:rsidR="00AA1AC9" w:rsidRPr="00902581" w:rsidRDefault="00AA1AC9" w:rsidP="00102E9B">
            <w:pPr>
              <w:rPr>
                <w:b/>
                <w:color w:val="FFFFFF" w:themeColor="background1"/>
              </w:rPr>
            </w:pPr>
            <w:r w:rsidRPr="00902581">
              <w:rPr>
                <w:b/>
                <w:color w:val="FFFFFF" w:themeColor="background1"/>
              </w:rPr>
              <w:t>Proposals</w:t>
            </w:r>
          </w:p>
        </w:tc>
      </w:tr>
      <w:tr w:rsidR="00AA1AC9" w:rsidRPr="00902581" w:rsidTr="00102E9B">
        <w:tc>
          <w:tcPr>
            <w:tcW w:w="932" w:type="pct"/>
          </w:tcPr>
          <w:p w:rsidR="00AA1AC9" w:rsidRPr="00902581" w:rsidRDefault="00AA1AC9" w:rsidP="00102E9B">
            <w:r w:rsidRPr="00902581">
              <w:t>Nokia</w:t>
            </w:r>
          </w:p>
        </w:tc>
        <w:tc>
          <w:tcPr>
            <w:tcW w:w="4068" w:type="pct"/>
          </w:tcPr>
          <w:p w:rsidR="00AA1AC9" w:rsidRPr="00902581" w:rsidRDefault="00AA1AC9" w:rsidP="00102E9B">
            <w:r w:rsidRPr="00902581">
              <w:t>Proposal 1: The aggregate contribution of all sources of inaccuracy must not violate the limits imposed by the cyclic prefix of the random access preamble.</w:t>
            </w:r>
          </w:p>
          <w:p w:rsidR="00AA1AC9" w:rsidRPr="00902581" w:rsidRDefault="00AA1AC9" w:rsidP="00102E9B">
            <w:r w:rsidRPr="00902581">
              <w:t>Proposal 2: The GNSS-assisted pre-compensation solution used by the UE shall meet the demands of the preamble format chosen by the operator, i.e., UE must be prepared to fulfil all preamble format requirements.</w:t>
            </w:r>
          </w:p>
        </w:tc>
      </w:tr>
      <w:tr w:rsidR="00E958DC" w:rsidRPr="00902581" w:rsidTr="00102E9B">
        <w:tc>
          <w:tcPr>
            <w:tcW w:w="932" w:type="pct"/>
          </w:tcPr>
          <w:p w:rsidR="00E958DC" w:rsidRPr="00902581" w:rsidRDefault="00E958DC" w:rsidP="00102E9B">
            <w:r w:rsidRPr="00902581">
              <w:t>Thales</w:t>
            </w:r>
          </w:p>
        </w:tc>
        <w:tc>
          <w:tcPr>
            <w:tcW w:w="4068" w:type="pct"/>
          </w:tcPr>
          <w:p w:rsidR="00E6025E" w:rsidRPr="00902581" w:rsidRDefault="00E6025E" w:rsidP="00E6025E">
            <w:r w:rsidRPr="00902581">
              <w:t>Proposal 12.</w:t>
            </w:r>
            <w:r w:rsidRPr="00902581">
              <w:tab/>
              <w:t>The UE shall be able to acquire its User specific TA with an accuracy better than ±min(CP/2,GP/2,(Minimal Relative Cyclic Shift Duration)/2 ),  depending on the PRACH format and configuration.</w:t>
            </w:r>
          </w:p>
          <w:p w:rsidR="00E958DC" w:rsidRPr="00902581" w:rsidRDefault="00E6025E" w:rsidP="00E6025E">
            <w:r w:rsidRPr="00902581">
              <w:t>Proposal 13.</w:t>
            </w:r>
            <w:r w:rsidRPr="00902581">
              <w:tab/>
              <w:t>The UE 3D positioning error ΔU and the satellite 3D positioning error ΔS shall accommodate the following requirement: ΔU + ΔS &lt; c/2 * min(CP/2,GP/2,(Minimal Relative Cyclic Shift Duration)/2)</w:t>
            </w:r>
          </w:p>
        </w:tc>
      </w:tr>
      <w:tr w:rsidR="00AA1AC9" w:rsidRPr="00902581" w:rsidTr="00102E9B">
        <w:tc>
          <w:tcPr>
            <w:tcW w:w="932" w:type="pct"/>
          </w:tcPr>
          <w:p w:rsidR="00AA1AC9" w:rsidRPr="00902581" w:rsidRDefault="00DB7152" w:rsidP="00102E9B">
            <w:pPr>
              <w:rPr>
                <w:bCs/>
              </w:rPr>
            </w:pPr>
            <w:r w:rsidRPr="00902581">
              <w:rPr>
                <w:bCs/>
              </w:rPr>
              <w:t>MediaTek, Eutelsat</w:t>
            </w:r>
          </w:p>
        </w:tc>
        <w:tc>
          <w:tcPr>
            <w:tcW w:w="4068" w:type="pct"/>
          </w:tcPr>
          <w:p w:rsidR="00094D2E" w:rsidRPr="00902581" w:rsidRDefault="00094D2E" w:rsidP="00094D2E">
            <w:r w:rsidRPr="00902581">
              <w:t>Proposal 1: The target requirements to achieve for UE uplink pre-compensation assuming access link is in S band are:</w:t>
            </w:r>
          </w:p>
          <w:p w:rsidR="00094D2E" w:rsidRPr="00902581" w:rsidRDefault="00094D2E" w:rsidP="00094D2E">
            <w:r w:rsidRPr="00902581">
              <w:t>•</w:t>
            </w:r>
            <w:r w:rsidRPr="00902581">
              <w:tab/>
              <w:t xml:space="preserve">Timing error at the satellite  &lt; ± 50 µs </w:t>
            </w:r>
          </w:p>
          <w:p w:rsidR="00094D2E" w:rsidRPr="00902581" w:rsidRDefault="00094D2E" w:rsidP="00094D2E">
            <w:r w:rsidRPr="00902581">
              <w:t>•</w:t>
            </w:r>
            <w:r w:rsidRPr="00902581">
              <w:tab/>
              <w:t>Frequency error at the satellite  &lt; ±0.02 ppm or ± 40 Hz at fc = 2 GHz</w:t>
            </w:r>
          </w:p>
          <w:p w:rsidR="00094D2E" w:rsidRPr="00902581" w:rsidRDefault="00094D2E" w:rsidP="00094D2E">
            <w:r w:rsidRPr="00902581">
              <w:t xml:space="preserve">It is assumed that gNB does pre-compensation and post-compensation of Doppler shift over the feeder link </w:t>
            </w:r>
          </w:p>
          <w:p w:rsidR="00AA1AC9" w:rsidRPr="00902581" w:rsidRDefault="00094D2E" w:rsidP="00094D2E">
            <w:r w:rsidRPr="00902581">
              <w:t>For access link in other bands, the proposal above can be readily applied with Frequency error at the satellite  &lt; ±0.02 ppm of carrier frequency in these bands.</w:t>
            </w:r>
          </w:p>
        </w:tc>
      </w:tr>
      <w:tr w:rsidR="00D472EE" w:rsidRPr="00902581" w:rsidTr="00102E9B">
        <w:tc>
          <w:tcPr>
            <w:tcW w:w="932" w:type="pct"/>
          </w:tcPr>
          <w:p w:rsidR="00D472EE" w:rsidRPr="00902581" w:rsidRDefault="00D472EE" w:rsidP="00102E9B">
            <w:pPr>
              <w:rPr>
                <w:bCs/>
              </w:rPr>
            </w:pPr>
            <w:r w:rsidRPr="00902581">
              <w:rPr>
                <w:bCs/>
              </w:rPr>
              <w:t>ZTE</w:t>
            </w:r>
          </w:p>
        </w:tc>
        <w:tc>
          <w:tcPr>
            <w:tcW w:w="4068" w:type="pct"/>
          </w:tcPr>
          <w:p w:rsidR="00D472EE" w:rsidRPr="00902581" w:rsidRDefault="00D472EE" w:rsidP="00094D2E">
            <w:r w:rsidRPr="00902581">
              <w:t>Proposal 6: For geometric based solution, the accuracy of pre-compensated TA and Doppler shift should be evaluated with consideration on the errors of location information for both UE and BS.</w:t>
            </w:r>
          </w:p>
          <w:p w:rsidR="00F86AD9" w:rsidRPr="00902581" w:rsidRDefault="00F86AD9" w:rsidP="00094D2E">
            <w:r w:rsidRPr="00902581">
              <w:t>Proposal 7: For timestamp based solution, the accuracy of pre-compensated TA and Doppler shift should be evaluated with consideration on the errors of reference time and synchronization between BS and UE.</w:t>
            </w:r>
          </w:p>
          <w:p w:rsidR="00DF095A" w:rsidRPr="00902581" w:rsidRDefault="00DF095A" w:rsidP="00094D2E">
            <w:r w:rsidRPr="00902581">
              <w:t>Proposal 8: Reasonable requirements on the accuracy should be defined for pre-compensation to ensure the basic system performance.</w:t>
            </w:r>
          </w:p>
        </w:tc>
      </w:tr>
      <w:tr w:rsidR="00552ADE" w:rsidRPr="00902581" w:rsidTr="00102E9B">
        <w:tc>
          <w:tcPr>
            <w:tcW w:w="932" w:type="pct"/>
          </w:tcPr>
          <w:p w:rsidR="00552ADE" w:rsidRPr="00902581" w:rsidRDefault="00552ADE" w:rsidP="00102E9B">
            <w:pPr>
              <w:rPr>
                <w:bCs/>
              </w:rPr>
            </w:pPr>
            <w:r w:rsidRPr="00902581">
              <w:rPr>
                <w:bCs/>
              </w:rPr>
              <w:t>Eutelsat</w:t>
            </w:r>
          </w:p>
        </w:tc>
        <w:tc>
          <w:tcPr>
            <w:tcW w:w="4068" w:type="pct"/>
          </w:tcPr>
          <w:p w:rsidR="00552ADE" w:rsidRPr="00902581" w:rsidRDefault="00552ADE" w:rsidP="00552ADE">
            <w:r w:rsidRPr="00902581">
              <w:t>Proposal 1: The target requirements to achieve for feeder link and UE</w:t>
            </w:r>
            <w:r w:rsidR="00F117A6" w:rsidRPr="00902581">
              <w:t xml:space="preserve"> uplink pre-compensation are</w:t>
            </w:r>
            <w:r w:rsidRPr="00902581">
              <w:t>:</w:t>
            </w:r>
          </w:p>
          <w:p w:rsidR="00552ADE" w:rsidRPr="00902581" w:rsidRDefault="00552ADE" w:rsidP="00552ADE">
            <w:r w:rsidRPr="00902581">
              <w:t>•</w:t>
            </w:r>
            <w:r w:rsidRPr="00902581">
              <w:tab/>
              <w:t xml:space="preserve">Time delay &lt; 0.4 µs </w:t>
            </w:r>
          </w:p>
          <w:p w:rsidR="00552ADE" w:rsidRPr="00902581" w:rsidRDefault="00552ADE" w:rsidP="00552ADE">
            <w:r w:rsidRPr="00902581">
              <w:t>•</w:t>
            </w:r>
            <w:r w:rsidRPr="00902581">
              <w:tab/>
              <w:t>Doppler shift &lt; +/- 20 Hz</w:t>
            </w:r>
          </w:p>
          <w:p w:rsidR="00552ADE" w:rsidRPr="00902581" w:rsidRDefault="00552ADE" w:rsidP="00552ADE">
            <w:r w:rsidRPr="00902581">
              <w:t xml:space="preserve">These limits apply to a UE positioned at the </w:t>
            </w:r>
            <w:proofErr w:type="spellStart"/>
            <w:r w:rsidRPr="00902581">
              <w:t>center</w:t>
            </w:r>
            <w:proofErr w:type="spellEnd"/>
            <w:r w:rsidRPr="00902581">
              <w:t xml:space="preserve"> of a satellite beam. </w:t>
            </w:r>
          </w:p>
          <w:p w:rsidR="00552ADE" w:rsidRPr="00902581" w:rsidRDefault="00552ADE" w:rsidP="00552ADE">
            <w:r w:rsidRPr="00902581">
              <w:t>As UEs located elsewhere in the beam will receive the signal with a residual Doppler shift, the size of the beam will be determined by the maximum frequency shift tolerated by the UE.</w:t>
            </w:r>
          </w:p>
          <w:p w:rsidR="00F117A6" w:rsidRPr="00902581" w:rsidRDefault="00F117A6" w:rsidP="00F117A6">
            <w:r w:rsidRPr="00902581">
              <w:t>Proposal 2: The required accuracy of satellite position and satellite velocity broadcast by the Gateway is:</w:t>
            </w:r>
          </w:p>
          <w:tbl>
            <w:tblPr>
              <w:tblStyle w:val="Grilledutableau"/>
              <w:tblW w:w="0" w:type="auto"/>
              <w:jc w:val="center"/>
              <w:tblLook w:val="04A0" w:firstRow="1" w:lastRow="0" w:firstColumn="1" w:lastColumn="0" w:noHBand="0" w:noVBand="1"/>
            </w:tblPr>
            <w:tblGrid>
              <w:gridCol w:w="2875"/>
              <w:gridCol w:w="2082"/>
              <w:gridCol w:w="2328"/>
            </w:tblGrid>
            <w:tr w:rsidR="00F117A6" w:rsidRPr="00902581" w:rsidTr="00343DE3">
              <w:trPr>
                <w:jc w:val="center"/>
              </w:trPr>
              <w:tc>
                <w:tcPr>
                  <w:tcW w:w="2875" w:type="dxa"/>
                </w:tcPr>
                <w:p w:rsidR="00F117A6" w:rsidRPr="00902581" w:rsidRDefault="00F117A6" w:rsidP="00343DE3">
                  <w:pPr>
                    <w:rPr>
                      <w:i/>
                      <w:iCs/>
                    </w:rPr>
                  </w:pPr>
                  <w:r w:rsidRPr="00902581">
                    <w:rPr>
                      <w:i/>
                      <w:iCs/>
                    </w:rPr>
                    <w:t>Use</w:t>
                  </w:r>
                </w:p>
              </w:tc>
              <w:tc>
                <w:tcPr>
                  <w:tcW w:w="2082" w:type="dxa"/>
                </w:tcPr>
                <w:p w:rsidR="00F117A6" w:rsidRPr="00902581" w:rsidRDefault="00F117A6" w:rsidP="00343DE3">
                  <w:pPr>
                    <w:jc w:val="center"/>
                    <w:rPr>
                      <w:i/>
                      <w:iCs/>
                    </w:rPr>
                  </w:pPr>
                  <w:r w:rsidRPr="00902581">
                    <w:rPr>
                      <w:i/>
                      <w:iCs/>
                    </w:rPr>
                    <w:t>Position accuracy</w:t>
                  </w:r>
                </w:p>
              </w:tc>
              <w:tc>
                <w:tcPr>
                  <w:tcW w:w="2328" w:type="dxa"/>
                </w:tcPr>
                <w:p w:rsidR="00F117A6" w:rsidRPr="00902581" w:rsidRDefault="00F117A6" w:rsidP="00343DE3">
                  <w:pPr>
                    <w:jc w:val="center"/>
                    <w:rPr>
                      <w:i/>
                      <w:iCs/>
                    </w:rPr>
                  </w:pPr>
                  <w:r w:rsidRPr="00902581">
                    <w:rPr>
                      <w:i/>
                      <w:iCs/>
                    </w:rPr>
                    <w:t>Velocity accuracy</w:t>
                  </w:r>
                </w:p>
              </w:tc>
            </w:tr>
            <w:tr w:rsidR="00F117A6" w:rsidRPr="00902581" w:rsidTr="00343DE3">
              <w:trPr>
                <w:jc w:val="center"/>
              </w:trPr>
              <w:tc>
                <w:tcPr>
                  <w:tcW w:w="2875" w:type="dxa"/>
                </w:tcPr>
                <w:p w:rsidR="00F117A6" w:rsidRPr="00902581" w:rsidRDefault="00F117A6" w:rsidP="00343DE3">
                  <w:pPr>
                    <w:rPr>
                      <w:i/>
                    </w:rPr>
                  </w:pPr>
                  <w:r w:rsidRPr="00902581">
                    <w:rPr>
                      <w:i/>
                    </w:rPr>
                    <w:t xml:space="preserve">PVT info in SIB </w:t>
                  </w:r>
                  <w:proofErr w:type="spellStart"/>
                  <w:r w:rsidRPr="00902581">
                    <w:rPr>
                      <w:i/>
                    </w:rPr>
                    <w:t>signaling</w:t>
                  </w:r>
                  <w:proofErr w:type="spellEnd"/>
                  <w:r w:rsidRPr="00902581">
                    <w:rPr>
                      <w:i/>
                    </w:rPr>
                    <w:t xml:space="preserve"> for UE pre-compensation</w:t>
                  </w:r>
                </w:p>
              </w:tc>
              <w:tc>
                <w:tcPr>
                  <w:tcW w:w="2082" w:type="dxa"/>
                </w:tcPr>
                <w:p w:rsidR="00F117A6" w:rsidRPr="00902581" w:rsidRDefault="00F117A6" w:rsidP="00343DE3">
                  <w:pPr>
                    <w:jc w:val="center"/>
                    <w:rPr>
                      <w:i/>
                    </w:rPr>
                  </w:pPr>
                  <w:r w:rsidRPr="00902581">
                    <w:rPr>
                      <w:i/>
                    </w:rPr>
                    <w:t>&lt; 120 m</w:t>
                  </w:r>
                </w:p>
              </w:tc>
              <w:tc>
                <w:tcPr>
                  <w:tcW w:w="2328" w:type="dxa"/>
                </w:tcPr>
                <w:p w:rsidR="00F117A6" w:rsidRPr="00902581" w:rsidRDefault="00F117A6" w:rsidP="00343DE3">
                  <w:pPr>
                    <w:jc w:val="center"/>
                    <w:rPr>
                      <w:i/>
                    </w:rPr>
                  </w:pPr>
                  <w:r w:rsidRPr="00902581">
                    <w:rPr>
                      <w:i/>
                    </w:rPr>
                    <w:t>&lt; 1.5 m/s</w:t>
                  </w:r>
                </w:p>
              </w:tc>
            </w:tr>
          </w:tbl>
          <w:p w:rsidR="00F117A6" w:rsidRPr="00902581" w:rsidRDefault="00F117A6" w:rsidP="00552ADE"/>
        </w:tc>
      </w:tr>
    </w:tbl>
    <w:p w:rsidR="00AA1AC9" w:rsidRPr="00902581" w:rsidRDefault="00AA1AC9" w:rsidP="00320571"/>
    <w:p w:rsidR="00320571" w:rsidRPr="00902581" w:rsidRDefault="00320571" w:rsidP="00320571">
      <w:pPr>
        <w:pStyle w:val="Titre3"/>
      </w:pPr>
      <w:bookmarkStart w:id="36" w:name="_Toc55233924"/>
      <w:r w:rsidRPr="00902581">
        <w:t>Company views</w:t>
      </w:r>
      <w:bookmarkEnd w:id="36"/>
    </w:p>
    <w:p w:rsidR="005708D2" w:rsidRPr="00902581" w:rsidRDefault="005708D2" w:rsidP="005708D2">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 xml:space="preserve">All companies agreed that reasonable requirements on the accuracy should be defined for pre-compensation to ensure the basic system performance. </w:t>
      </w:r>
    </w:p>
    <w:p w:rsidR="005708D2" w:rsidRPr="00902581" w:rsidRDefault="005708D2" w:rsidP="005708D2">
      <w:pPr>
        <w:pStyle w:val="DraftProposal"/>
        <w:numPr>
          <w:ilvl w:val="0"/>
          <w:numId w:val="0"/>
        </w:numPr>
        <w:rPr>
          <w:rFonts w:ascii="Times New Roman" w:hAnsi="Times New Roman" w:cs="Times New Roman"/>
          <w:b w:val="0"/>
          <w:sz w:val="20"/>
        </w:rPr>
      </w:pPr>
      <w:r w:rsidRPr="00902581">
        <w:rPr>
          <w:rFonts w:ascii="Times New Roman" w:hAnsi="Times New Roman" w:cs="Times New Roman"/>
          <w:b w:val="0"/>
          <w:sz w:val="20"/>
        </w:rPr>
        <w:t>There is a proposal that the aggregate contribution of all sources of inaccuracy must not violate the limits imposed by the cyclic prefix of the random access preamble and UE must be prepared to fulfill all preamble format requirements.</w:t>
      </w:r>
    </w:p>
    <w:p w:rsidR="005708D2" w:rsidRPr="00902581" w:rsidRDefault="005708D2" w:rsidP="005708D2">
      <w:pPr>
        <w:rPr>
          <w:rFonts w:eastAsiaTheme="minorHAnsi"/>
          <w:bCs/>
          <w:szCs w:val="22"/>
          <w:lang w:val="en-US"/>
        </w:rPr>
      </w:pPr>
      <w:r w:rsidRPr="00902581">
        <w:rPr>
          <w:rFonts w:eastAsiaTheme="minorHAnsi"/>
          <w:bCs/>
          <w:szCs w:val="22"/>
          <w:lang w:val="en-US"/>
        </w:rPr>
        <w:t xml:space="preserve">For some companies the maximal tolerable error TA can be assumed as half of the CP of the configured PRACH. </w:t>
      </w:r>
    </w:p>
    <w:p w:rsidR="005708D2" w:rsidRPr="00902581" w:rsidRDefault="005708D2" w:rsidP="005708D2">
      <w:pPr>
        <w:rPr>
          <w:lang w:val="en-US"/>
        </w:rPr>
      </w:pPr>
      <w:r w:rsidRPr="00902581">
        <w:rPr>
          <w:lang w:val="en-US"/>
        </w:rPr>
        <w:t>A company proposed that the UE shall be able to acquire its User specific TA with an accuracy better than ±min(CP/2,GP/2,(Minimal Relative Cyclic Shift Duration)/2 ).</w:t>
      </w:r>
    </w:p>
    <w:p w:rsidR="005708D2" w:rsidRPr="00902581" w:rsidRDefault="005708D2" w:rsidP="005708D2">
      <w:pPr>
        <w:rPr>
          <w:lang w:val="en-US"/>
        </w:rPr>
      </w:pPr>
      <w:r w:rsidRPr="00902581">
        <w:rPr>
          <w:lang w:val="en-US"/>
        </w:rPr>
        <w:t xml:space="preserve">Another company proposed </w:t>
      </w:r>
      <w:r>
        <w:rPr>
          <w:lang w:val="en-US"/>
        </w:rPr>
        <w:t xml:space="preserve">that </w:t>
      </w:r>
      <w:r w:rsidRPr="00902581">
        <w:rPr>
          <w:lang w:val="en-US"/>
        </w:rPr>
        <w:t xml:space="preserve">the target requirement to achieve for UE uplink time pre-compensation </w:t>
      </w:r>
      <w:r>
        <w:rPr>
          <w:lang w:val="en-US"/>
        </w:rPr>
        <w:t>to be defined as follows</w:t>
      </w:r>
      <w:r w:rsidRPr="00902581">
        <w:rPr>
          <w:lang w:val="en-US"/>
        </w:rPr>
        <w:t>: timing error at the satellite  &lt; ± 50 µs</w:t>
      </w:r>
    </w:p>
    <w:p w:rsidR="005708D2" w:rsidRPr="00902581" w:rsidRDefault="005708D2" w:rsidP="005708D2">
      <w:pPr>
        <w:rPr>
          <w:highlight w:val="cyan"/>
          <w:lang w:val="en-US"/>
        </w:rPr>
      </w:pPr>
      <w:r w:rsidRPr="00902581">
        <w:rPr>
          <w:lang w:val="en-US"/>
        </w:rPr>
        <w:t>Based on company proposals, the initial proposal is made as follow</w:t>
      </w:r>
      <w:r>
        <w:rPr>
          <w:lang w:val="en-US"/>
        </w:rPr>
        <w:t>s</w:t>
      </w:r>
      <w:r w:rsidRPr="00902581">
        <w:rPr>
          <w:lang w:val="en-US"/>
        </w:rPr>
        <w:t>:</w:t>
      </w:r>
    </w:p>
    <w:p w:rsidR="00320571" w:rsidRPr="00902581" w:rsidRDefault="007C2F4F" w:rsidP="00320571">
      <w:pPr>
        <w:pStyle w:val="DraftProposal"/>
        <w:numPr>
          <w:ilvl w:val="0"/>
          <w:numId w:val="0"/>
        </w:numPr>
        <w:rPr>
          <w:rFonts w:ascii="Times New Roman" w:hAnsi="Times New Roman" w:cs="Times New Roman"/>
        </w:rPr>
      </w:pPr>
      <w:r>
        <w:rPr>
          <w:rFonts w:ascii="Times New Roman" w:hAnsi="Times New Roman" w:cs="Times New Roman"/>
          <w:highlight w:val="cyan"/>
        </w:rPr>
        <w:t>Initial proposal 6</w:t>
      </w:r>
      <w:r w:rsidR="00320571" w:rsidRPr="00902581">
        <w:rPr>
          <w:rFonts w:ascii="Times New Roman" w:hAnsi="Times New Roman" w:cs="Times New Roman"/>
          <w:highlight w:val="cyan"/>
        </w:rPr>
        <w:t>-</w:t>
      </w:r>
      <w:r>
        <w:rPr>
          <w:rFonts w:ascii="Times New Roman" w:hAnsi="Times New Roman" w:cs="Times New Roman"/>
        </w:rPr>
        <w:t>2</w:t>
      </w:r>
      <w:r w:rsidR="00320571" w:rsidRPr="00902581">
        <w:rPr>
          <w:rFonts w:ascii="Times New Roman" w:hAnsi="Times New Roman" w:cs="Times New Roman"/>
        </w:rPr>
        <w:t xml:space="preserve">: </w:t>
      </w:r>
    </w:p>
    <w:p w:rsidR="00BD7504" w:rsidRDefault="00FF61D2" w:rsidP="00F97D38">
      <w:pPr>
        <w:rPr>
          <w:b/>
          <w:lang w:val="en-US"/>
        </w:rPr>
      </w:pPr>
      <w:r>
        <w:rPr>
          <w:b/>
          <w:lang w:val="en-US"/>
        </w:rPr>
        <w:t>w.r.t to the a</w:t>
      </w:r>
      <w:r w:rsidR="00DF4385" w:rsidRPr="00DF4385">
        <w:rPr>
          <w:b/>
          <w:lang w:val="en-US"/>
        </w:rPr>
        <w:t>cceptable TA error for initial access</w:t>
      </w:r>
      <w:r>
        <w:rPr>
          <w:b/>
          <w:lang w:val="en-US"/>
        </w:rPr>
        <w:t xml:space="preserve">, down select </w:t>
      </w:r>
      <w:r w:rsidR="00F966FF">
        <w:rPr>
          <w:b/>
          <w:lang w:val="en-US"/>
        </w:rPr>
        <w:t>one of the following option</w:t>
      </w:r>
      <w:r w:rsidR="00154C22">
        <w:rPr>
          <w:b/>
          <w:lang w:val="en-US"/>
        </w:rPr>
        <w:t>s</w:t>
      </w:r>
      <w:r w:rsidR="00F966FF">
        <w:rPr>
          <w:b/>
          <w:lang w:val="en-US"/>
        </w:rPr>
        <w:t>:</w:t>
      </w:r>
    </w:p>
    <w:p w:rsidR="00403587" w:rsidRPr="00902581" w:rsidRDefault="00403587" w:rsidP="00F97D38">
      <w:pPr>
        <w:rPr>
          <w:b/>
          <w:lang w:val="en-US"/>
        </w:rPr>
      </w:pPr>
      <w:r w:rsidRPr="00902581">
        <w:rPr>
          <w:b/>
          <w:lang w:val="en-US"/>
        </w:rPr>
        <w:t xml:space="preserve">Option #1: </w:t>
      </w:r>
    </w:p>
    <w:p w:rsidR="00F97D38" w:rsidRPr="00902581" w:rsidRDefault="00F97D38" w:rsidP="00F97D38">
      <w:pPr>
        <w:rPr>
          <w:b/>
          <w:lang w:val="en-US"/>
        </w:rPr>
      </w:pPr>
      <w:r w:rsidRPr="00902581">
        <w:rPr>
          <w:b/>
          <w:lang w:val="en-US"/>
        </w:rPr>
        <w:t>The UE shall be able to acquire its User specific T</w:t>
      </w:r>
      <w:r w:rsidR="00241900" w:rsidRPr="00902581">
        <w:rPr>
          <w:b/>
          <w:lang w:val="en-US"/>
        </w:rPr>
        <w:t xml:space="preserve">A with an accuracy better than </w:t>
      </w:r>
      <w:r w:rsidRPr="00902581">
        <w:rPr>
          <w:b/>
          <w:lang w:val="en-US"/>
        </w:rPr>
        <w:t>min(CP/2,GP/2,(Minimal Relative Cyclic Shift Duration)/2) depending on the PRACH format and configuration.</w:t>
      </w:r>
    </w:p>
    <w:p w:rsidR="00403587" w:rsidRPr="00902581" w:rsidRDefault="00403587" w:rsidP="00F97D38">
      <w:pPr>
        <w:rPr>
          <w:b/>
          <w:lang w:val="en-US"/>
        </w:rPr>
      </w:pPr>
      <w:r w:rsidRPr="00902581">
        <w:rPr>
          <w:b/>
          <w:lang w:val="en-US"/>
        </w:rPr>
        <w:t>Option#2:</w:t>
      </w:r>
    </w:p>
    <w:p w:rsidR="00403587" w:rsidRPr="00902581" w:rsidRDefault="00403587" w:rsidP="00403587">
      <w:pPr>
        <w:rPr>
          <w:b/>
          <w:lang w:val="en-US"/>
        </w:rPr>
      </w:pPr>
      <w:r w:rsidRPr="00902581">
        <w:rPr>
          <w:b/>
          <w:lang w:val="en-US"/>
        </w:rPr>
        <w:t>The target requirements to achieve for UE uplink pre-compensation assuming access link is in S band are:</w:t>
      </w:r>
    </w:p>
    <w:p w:rsidR="00403587" w:rsidRPr="00902581" w:rsidRDefault="00403587" w:rsidP="00403587">
      <w:pPr>
        <w:rPr>
          <w:b/>
          <w:lang w:val="en-US"/>
        </w:rPr>
      </w:pPr>
      <w:r w:rsidRPr="00902581">
        <w:rPr>
          <w:b/>
          <w:lang w:val="en-US"/>
        </w:rPr>
        <w:t>•</w:t>
      </w:r>
      <w:r w:rsidRPr="00902581">
        <w:rPr>
          <w:b/>
          <w:lang w:val="en-US"/>
        </w:rPr>
        <w:tab/>
        <w:t xml:space="preserve">Timing error at the satellite  &lt; ± 50 µs </w:t>
      </w:r>
    </w:p>
    <w:p w:rsidR="00403587" w:rsidRPr="00902581" w:rsidRDefault="00403587" w:rsidP="00403587">
      <w:pPr>
        <w:rPr>
          <w:b/>
          <w:lang w:val="en-US"/>
        </w:rPr>
      </w:pPr>
      <w:r w:rsidRPr="00902581">
        <w:rPr>
          <w:b/>
          <w:lang w:val="en-US"/>
        </w:rPr>
        <w:t>•</w:t>
      </w:r>
      <w:r w:rsidRPr="00902581">
        <w:rPr>
          <w:b/>
          <w:lang w:val="en-US"/>
        </w:rPr>
        <w:tab/>
        <w:t>Frequency error at the satellite  &lt; ±0.02 ppm or ± 40 Hz at fc = 2 GHz</w:t>
      </w:r>
    </w:p>
    <w:p w:rsidR="00403587" w:rsidRPr="00902581" w:rsidRDefault="00403587" w:rsidP="00403587">
      <w:pPr>
        <w:rPr>
          <w:b/>
          <w:lang w:val="en-US"/>
        </w:rPr>
      </w:pPr>
      <w:r w:rsidRPr="00902581">
        <w:rPr>
          <w:b/>
          <w:lang w:val="en-US"/>
        </w:rPr>
        <w:t>Option#3:</w:t>
      </w:r>
    </w:p>
    <w:p w:rsidR="00DB5DD9" w:rsidRPr="00902581" w:rsidRDefault="00DB5DD9" w:rsidP="00DB5DD9">
      <w:pPr>
        <w:rPr>
          <w:b/>
          <w:lang w:val="en-US"/>
        </w:rPr>
      </w:pPr>
      <w:r w:rsidRPr="00902581">
        <w:rPr>
          <w:b/>
          <w:lang w:val="en-US"/>
        </w:rPr>
        <w:t>The target requirements to achieve for feeder link and UE uplink pre-compensation are:</w:t>
      </w:r>
    </w:p>
    <w:p w:rsidR="00403587" w:rsidRPr="00902581" w:rsidRDefault="00DB5DD9" w:rsidP="00DB5DD9">
      <w:pPr>
        <w:rPr>
          <w:b/>
          <w:lang w:val="en-US"/>
        </w:rPr>
      </w:pPr>
      <w:r w:rsidRPr="00902581">
        <w:rPr>
          <w:b/>
          <w:lang w:val="en-US"/>
        </w:rPr>
        <w:t>•</w:t>
      </w:r>
      <w:r w:rsidRPr="00902581">
        <w:rPr>
          <w:b/>
          <w:lang w:val="en-US"/>
        </w:rPr>
        <w:tab/>
        <w:t>Time delay &lt; 0.4 µs</w:t>
      </w:r>
    </w:p>
    <w:p w:rsidR="00DB5DD9" w:rsidRPr="00902581" w:rsidRDefault="00DB5DD9" w:rsidP="00DB5DD9">
      <w:pPr>
        <w:rPr>
          <w:b/>
          <w:lang w:val="en-US"/>
        </w:rPr>
      </w:pPr>
      <w:r w:rsidRPr="00902581">
        <w:rPr>
          <w:b/>
          <w:lang w:val="en-US"/>
        </w:rPr>
        <w:t>Option#4:</w:t>
      </w:r>
    </w:p>
    <w:p w:rsidR="00F51933" w:rsidRDefault="00BF1701" w:rsidP="00DB5DD9">
      <w:pPr>
        <w:rPr>
          <w:b/>
          <w:lang w:val="en-US"/>
        </w:rPr>
      </w:pPr>
      <w:r>
        <w:rPr>
          <w:b/>
          <w:lang w:val="en-US"/>
        </w:rPr>
        <w:t xml:space="preserve">Other </w:t>
      </w:r>
      <w:r w:rsidR="00F51933" w:rsidRPr="00902581">
        <w:rPr>
          <w:b/>
          <w:lang w:val="en-US"/>
        </w:rPr>
        <w:t>requirements on the accuracy should be defined for pre-compensation to ensure the basic system performance.</w:t>
      </w:r>
    </w:p>
    <w:p w:rsidR="00BF1701" w:rsidRPr="007C2F4F" w:rsidRDefault="00BF1701" w:rsidP="00DB5DD9">
      <w:pPr>
        <w:rPr>
          <w:b/>
          <w:sz w:val="18"/>
          <w:lang w:val="en-US"/>
        </w:rPr>
      </w:pPr>
    </w:p>
    <w:p w:rsidR="00320571" w:rsidRPr="007C2F4F" w:rsidRDefault="00320571" w:rsidP="00320571">
      <w:pPr>
        <w:pStyle w:val="DraftProposal"/>
        <w:numPr>
          <w:ilvl w:val="0"/>
          <w:numId w:val="0"/>
        </w:numPr>
        <w:rPr>
          <w:rFonts w:ascii="Times New Roman" w:hAnsi="Times New Roman" w:cs="Times New Roman"/>
          <w:b w:val="0"/>
          <w:sz w:val="20"/>
        </w:rPr>
      </w:pPr>
      <w:r w:rsidRPr="007C2F4F">
        <w:rPr>
          <w:rFonts w:ascii="Times New Roman" w:hAnsi="Times New Roman" w:cs="Times New Roman"/>
          <w:b w:val="0"/>
          <w:sz w:val="20"/>
        </w:rPr>
        <w:t>Companies are encouraged to provide their comments and views in the following table:</w:t>
      </w:r>
    </w:p>
    <w:tbl>
      <w:tblPr>
        <w:tblStyle w:val="Grilledutableau"/>
        <w:tblW w:w="5000" w:type="pct"/>
        <w:tblLook w:val="04A0" w:firstRow="1" w:lastRow="0" w:firstColumn="1" w:lastColumn="0" w:noHBand="0" w:noVBand="1"/>
      </w:tblPr>
      <w:tblGrid>
        <w:gridCol w:w="1837"/>
        <w:gridCol w:w="8018"/>
      </w:tblGrid>
      <w:tr w:rsidR="00320571" w:rsidRPr="00902581" w:rsidTr="00E83ABC">
        <w:tc>
          <w:tcPr>
            <w:tcW w:w="932" w:type="pct"/>
            <w:shd w:val="clear" w:color="auto" w:fill="00B0F0"/>
          </w:tcPr>
          <w:p w:rsidR="00320571" w:rsidRPr="00902581" w:rsidRDefault="00320571" w:rsidP="00102E9B">
            <w:pPr>
              <w:rPr>
                <w:b/>
                <w:color w:val="FFFFFF" w:themeColor="background1"/>
              </w:rPr>
            </w:pPr>
            <w:r w:rsidRPr="00902581">
              <w:rPr>
                <w:b/>
                <w:color w:val="FFFFFF" w:themeColor="background1"/>
              </w:rPr>
              <w:t>Companies</w:t>
            </w:r>
          </w:p>
        </w:tc>
        <w:tc>
          <w:tcPr>
            <w:tcW w:w="4068" w:type="pct"/>
            <w:shd w:val="clear" w:color="auto" w:fill="00B0F0"/>
          </w:tcPr>
          <w:p w:rsidR="00320571" w:rsidRPr="00902581" w:rsidRDefault="00320571" w:rsidP="00102E9B">
            <w:pPr>
              <w:rPr>
                <w:b/>
                <w:color w:val="FFFFFF" w:themeColor="background1"/>
              </w:rPr>
            </w:pPr>
            <w:r w:rsidRPr="00902581">
              <w:rPr>
                <w:b/>
                <w:color w:val="FFFFFF" w:themeColor="background1"/>
              </w:rPr>
              <w:t>Comments and Views</w:t>
            </w:r>
          </w:p>
        </w:tc>
      </w:tr>
      <w:tr w:rsidR="00320571" w:rsidRPr="00902581" w:rsidTr="00102E9B">
        <w:tc>
          <w:tcPr>
            <w:tcW w:w="932" w:type="pct"/>
          </w:tcPr>
          <w:p w:rsidR="00320571" w:rsidRPr="00902581" w:rsidRDefault="00320571" w:rsidP="00102E9B"/>
        </w:tc>
        <w:tc>
          <w:tcPr>
            <w:tcW w:w="4068" w:type="pct"/>
          </w:tcPr>
          <w:p w:rsidR="00320571" w:rsidRPr="00902581" w:rsidRDefault="00320571" w:rsidP="00102E9B"/>
        </w:tc>
      </w:tr>
      <w:tr w:rsidR="00320571" w:rsidRPr="00902581" w:rsidTr="00102E9B">
        <w:tc>
          <w:tcPr>
            <w:tcW w:w="932" w:type="pct"/>
          </w:tcPr>
          <w:p w:rsidR="00320571" w:rsidRPr="00902581" w:rsidRDefault="00320571" w:rsidP="00102E9B">
            <w:pPr>
              <w:rPr>
                <w:bCs/>
              </w:rPr>
            </w:pPr>
          </w:p>
        </w:tc>
        <w:tc>
          <w:tcPr>
            <w:tcW w:w="4068" w:type="pct"/>
          </w:tcPr>
          <w:p w:rsidR="00320571" w:rsidRPr="00902581" w:rsidRDefault="00320571" w:rsidP="00102E9B"/>
        </w:tc>
      </w:tr>
    </w:tbl>
    <w:p w:rsidR="00320571" w:rsidRPr="00902581" w:rsidRDefault="00320571" w:rsidP="00320571">
      <w:pPr>
        <w:rPr>
          <w:b/>
          <w:lang w:val="en-US" w:eastAsia="zh-CN"/>
        </w:rPr>
      </w:pPr>
    </w:p>
    <w:p w:rsidR="00320571" w:rsidRPr="00902581" w:rsidRDefault="00320571" w:rsidP="00320571"/>
    <w:p w:rsidR="00277408" w:rsidRPr="00902581" w:rsidRDefault="00853A5A" w:rsidP="00277408">
      <w:pPr>
        <w:pStyle w:val="Titre2"/>
      </w:pPr>
      <w:bookmarkStart w:id="37" w:name="_Toc55233925"/>
      <w:r w:rsidRPr="00902581">
        <w:lastRenderedPageBreak/>
        <w:t>Issue#</w:t>
      </w:r>
      <w:r w:rsidR="00AF5378" w:rsidRPr="00902581">
        <w:t>8</w:t>
      </w:r>
      <w:r w:rsidR="00277408" w:rsidRPr="00902581">
        <w:t>: UL frequency synchronization requirements</w:t>
      </w:r>
      <w:bookmarkEnd w:id="37"/>
    </w:p>
    <w:p w:rsidR="00277408" w:rsidRPr="00902581" w:rsidRDefault="00277408" w:rsidP="00277408">
      <w:pPr>
        <w:pStyle w:val="Titre3"/>
      </w:pPr>
      <w:bookmarkStart w:id="38" w:name="_Toc55233926"/>
      <w:r w:rsidRPr="00902581">
        <w:t>Background</w:t>
      </w:r>
      <w:bookmarkEnd w:id="38"/>
    </w:p>
    <w:p w:rsidR="00277408" w:rsidRPr="00902581" w:rsidRDefault="00277408" w:rsidP="00277408">
      <w:r w:rsidRPr="00902581">
        <w:t>During the last e-meeting, the following FL recommendations were made:</w:t>
      </w:r>
    </w:p>
    <w:p w:rsidR="00277408" w:rsidRPr="00902581" w:rsidRDefault="00277408" w:rsidP="00277408">
      <w:pPr>
        <w:numPr>
          <w:ilvl w:val="0"/>
          <w:numId w:val="40"/>
        </w:numPr>
      </w:pPr>
      <w:r w:rsidRPr="00902581">
        <w:t xml:space="preserve">RAN1 to further discuss the requirements related to UL frequency alignment. </w:t>
      </w:r>
    </w:p>
    <w:p w:rsidR="00277408" w:rsidRPr="00902581" w:rsidRDefault="00277408" w:rsidP="00277408">
      <w:pPr>
        <w:numPr>
          <w:ilvl w:val="0"/>
          <w:numId w:val="40"/>
        </w:numPr>
      </w:pPr>
      <w:r w:rsidRPr="00902581">
        <w:t>RAN1 to further discuss the implication of UL frequency alignment requirements on the expected accuracy of the satellite position and velocity and the UE position knowledge at UE side.</w:t>
      </w:r>
    </w:p>
    <w:p w:rsidR="00277408" w:rsidRPr="00902581" w:rsidRDefault="00277408" w:rsidP="00277408">
      <w:pPr>
        <w:ind w:firstLine="284"/>
      </w:pPr>
    </w:p>
    <w:tbl>
      <w:tblPr>
        <w:tblStyle w:val="Grilledutableau"/>
        <w:tblW w:w="5000" w:type="pct"/>
        <w:tblLook w:val="04A0" w:firstRow="1" w:lastRow="0" w:firstColumn="1" w:lastColumn="0" w:noHBand="0" w:noVBand="1"/>
      </w:tblPr>
      <w:tblGrid>
        <w:gridCol w:w="1837"/>
        <w:gridCol w:w="8018"/>
      </w:tblGrid>
      <w:tr w:rsidR="00277408" w:rsidRPr="00902581" w:rsidTr="00E83ABC">
        <w:tc>
          <w:tcPr>
            <w:tcW w:w="932" w:type="pct"/>
            <w:shd w:val="clear" w:color="auto" w:fill="00B0F0"/>
          </w:tcPr>
          <w:p w:rsidR="00277408" w:rsidRPr="00902581" w:rsidRDefault="00277408" w:rsidP="008853FA">
            <w:pPr>
              <w:rPr>
                <w:b/>
                <w:color w:val="FFFFFF" w:themeColor="background1"/>
              </w:rPr>
            </w:pPr>
            <w:r w:rsidRPr="00902581">
              <w:rPr>
                <w:b/>
                <w:color w:val="FFFFFF" w:themeColor="background1"/>
              </w:rPr>
              <w:t>Companies</w:t>
            </w:r>
          </w:p>
        </w:tc>
        <w:tc>
          <w:tcPr>
            <w:tcW w:w="4068" w:type="pct"/>
            <w:shd w:val="clear" w:color="auto" w:fill="00B0F0"/>
          </w:tcPr>
          <w:p w:rsidR="00277408" w:rsidRPr="00902581" w:rsidRDefault="00277408" w:rsidP="008853FA">
            <w:pPr>
              <w:rPr>
                <w:b/>
                <w:color w:val="FFFFFF" w:themeColor="background1"/>
              </w:rPr>
            </w:pPr>
            <w:r w:rsidRPr="00902581">
              <w:rPr>
                <w:b/>
                <w:color w:val="FFFFFF" w:themeColor="background1"/>
              </w:rPr>
              <w:t>Proposals</w:t>
            </w:r>
          </w:p>
        </w:tc>
      </w:tr>
      <w:tr w:rsidR="00277408" w:rsidRPr="00902581" w:rsidTr="008853FA">
        <w:tc>
          <w:tcPr>
            <w:tcW w:w="932" w:type="pct"/>
          </w:tcPr>
          <w:p w:rsidR="00277408" w:rsidRPr="00902581" w:rsidRDefault="00277408" w:rsidP="008853FA">
            <w:r w:rsidRPr="00902581">
              <w:t>Thales</w:t>
            </w:r>
          </w:p>
        </w:tc>
        <w:tc>
          <w:tcPr>
            <w:tcW w:w="4068" w:type="pct"/>
          </w:tcPr>
          <w:p w:rsidR="00277408" w:rsidRPr="00902581" w:rsidRDefault="00277408" w:rsidP="008853FA">
            <w:r w:rsidRPr="00902581">
              <w:t>Proposal 4.</w:t>
            </w:r>
            <w:r w:rsidRPr="00902581">
              <w:tab/>
              <w:t>From RAN1 perspective, the UE position knowledge shall be considered available at UE side at any given time with acceptable accuracy.</w:t>
            </w:r>
          </w:p>
          <w:p w:rsidR="00277408" w:rsidRPr="00902581" w:rsidRDefault="00277408" w:rsidP="008853FA">
            <w:r w:rsidRPr="00902581">
              <w:t>Proposal 5.</w:t>
            </w:r>
            <w:r w:rsidRPr="00902581">
              <w:tab/>
              <w:t>It is up to the UE implementation to trigger new position acquisitions when the accuracy of UE positioning is no longer sufficient to meet the synchronization requirements.</w:t>
            </w:r>
          </w:p>
          <w:p w:rsidR="00277408" w:rsidRPr="00902581" w:rsidRDefault="00277408" w:rsidP="008853FA">
            <w:r w:rsidRPr="00902581">
              <w:t>Proposal 21.</w:t>
            </w:r>
            <w:r w:rsidRPr="00902581">
              <w:tab/>
              <w:t>The UE shall be able to compensate the frequency offset due to the satellite mobility when generating its UL carrier frequency. The residual frequency error shall be sufficiently low such that it can be considered within the tolerated frequency error of 0.1 ppm already captured in the specification.</w:t>
            </w:r>
          </w:p>
          <w:p w:rsidR="00277408" w:rsidRPr="00902581" w:rsidRDefault="00277408" w:rsidP="008853FA">
            <w:r w:rsidRPr="00902581">
              <w:t>Observation 2.</w:t>
            </w:r>
            <w:r w:rsidRPr="00902581">
              <w:tab/>
              <w:t>In the NTN context (</w:t>
            </w:r>
            <w:proofErr w:type="spellStart"/>
            <w:r w:rsidRPr="00902581">
              <w:t>i.e</w:t>
            </w:r>
            <w:proofErr w:type="spellEnd"/>
            <w:r w:rsidRPr="00902581">
              <w:t xml:space="preserve"> outdoor conditions,  open field environment, </w:t>
            </w:r>
            <w:proofErr w:type="spellStart"/>
            <w:r w:rsidRPr="00902581">
              <w:t>LoS</w:t>
            </w:r>
            <w:proofErr w:type="spellEnd"/>
            <w:r w:rsidRPr="00902581">
              <w:t xml:space="preserve"> predominance, …), the GNSS service can be roughly considered available at any time and the associated localization error (3D accuracy) can be roughly considered in the range from 1m to 20m.</w:t>
            </w:r>
          </w:p>
        </w:tc>
      </w:tr>
      <w:tr w:rsidR="00277408" w:rsidRPr="00902581" w:rsidTr="008853FA">
        <w:tc>
          <w:tcPr>
            <w:tcW w:w="932" w:type="pct"/>
          </w:tcPr>
          <w:p w:rsidR="00277408" w:rsidRPr="00902581" w:rsidRDefault="00277408" w:rsidP="008853FA">
            <w:r w:rsidRPr="00902581">
              <w:t>Huawei</w:t>
            </w:r>
          </w:p>
        </w:tc>
        <w:tc>
          <w:tcPr>
            <w:tcW w:w="4068" w:type="pct"/>
          </w:tcPr>
          <w:p w:rsidR="00277408" w:rsidRPr="00902581" w:rsidRDefault="00277408" w:rsidP="008853FA">
            <w:r w:rsidRPr="00902581">
              <w:t>Observation 2: For GNSS UE, the UL frequency offset at gNB is negligible.</w:t>
            </w:r>
          </w:p>
        </w:tc>
      </w:tr>
      <w:tr w:rsidR="00277408" w:rsidRPr="00902581" w:rsidTr="008853FA">
        <w:tc>
          <w:tcPr>
            <w:tcW w:w="932" w:type="pct"/>
          </w:tcPr>
          <w:p w:rsidR="00277408" w:rsidRPr="00902581" w:rsidRDefault="00277408" w:rsidP="008853FA">
            <w:pPr>
              <w:rPr>
                <w:bCs/>
              </w:rPr>
            </w:pPr>
            <w:r w:rsidRPr="00902581">
              <w:rPr>
                <w:bCs/>
              </w:rPr>
              <w:t>MediaTek, Eutelsat</w:t>
            </w:r>
          </w:p>
        </w:tc>
        <w:tc>
          <w:tcPr>
            <w:tcW w:w="4068" w:type="pct"/>
          </w:tcPr>
          <w:p w:rsidR="00BF4799" w:rsidRDefault="00BF4799" w:rsidP="00BF4799">
            <w:pPr>
              <w:pStyle w:val="Corpsdetexte"/>
            </w:pPr>
            <w:r>
              <w:t>The first order error of the Doppler formula (</w:t>
            </w:r>
            <m:oMath>
              <m:f>
                <m:fPr>
                  <m:ctrlPr>
                    <w:rPr>
                      <w:rFonts w:ascii="Cambria Math" w:hAnsi="Cambria Math"/>
                    </w:rPr>
                  </m:ctrlPr>
                </m:fPr>
                <m:num>
                  <m:sSub>
                    <m:sSubPr>
                      <m:ctrlPr>
                        <w:rPr>
                          <w:rFonts w:ascii="Cambria Math" w:hAnsi="Cambria Math"/>
                        </w:rPr>
                      </m:ctrlPr>
                    </m:sSubPr>
                    <m:e>
                      <m:r>
                        <m:rPr>
                          <m:sty m:val="p"/>
                        </m:rPr>
                        <w:rPr>
                          <w:rFonts w:ascii="Cambria Math" w:hAnsi="Cambria Math"/>
                        </w:rPr>
                        <m:t>f</m:t>
                      </m:r>
                    </m:e>
                    <m:sub>
                      <m:r>
                        <m:rPr>
                          <m:sty m:val="p"/>
                        </m:rPr>
                        <w:rPr>
                          <w:rFonts w:ascii="Cambria Math" w:hAnsi="Cambria Math"/>
                        </w:rPr>
                        <m:t>Doppler</m:t>
                      </m:r>
                    </m:sub>
                  </m:sSub>
                </m:num>
                <m:den>
                  <m:sSub>
                    <m:sSubPr>
                      <m:ctrlPr>
                        <w:rPr>
                          <w:rFonts w:ascii="Cambria Math" w:hAnsi="Cambria Math"/>
                        </w:rPr>
                      </m:ctrlPr>
                    </m:sSubPr>
                    <m:e>
                      <m:r>
                        <m:rPr>
                          <m:sty m:val="p"/>
                        </m:rPr>
                        <w:rPr>
                          <w:rFonts w:ascii="Cambria Math" w:hAnsi="Cambria Math"/>
                        </w:rPr>
                        <m:t>f</m:t>
                      </m:r>
                    </m:e>
                    <m:sub>
                      <m:r>
                        <m:rPr>
                          <m:sty m:val="p"/>
                        </m:rPr>
                        <w:rPr>
                          <w:rFonts w:ascii="Cambria Math" w:hAnsi="Cambria Math"/>
                        </w:rPr>
                        <m:t>c</m:t>
                      </m:r>
                    </m:sub>
                  </m:sSub>
                </m:den>
              </m:f>
              <m:r>
                <m:rPr>
                  <m:sty m:val="p"/>
                </m:rPr>
                <w:rPr>
                  <w:rFonts w:ascii="Cambria Math" w:hAnsi="Cambria Math"/>
                </w:rPr>
                <m:t>=</m:t>
              </m:r>
              <m:f>
                <m:fPr>
                  <m:ctrlPr>
                    <w:rPr>
                      <w:rFonts w:ascii="Cambria Math" w:hAnsi="Cambria Math"/>
                    </w:rPr>
                  </m:ctrlPr>
                </m:fPr>
                <m:num>
                  <m:d>
                    <m:dPr>
                      <m:begChr m:val="〈"/>
                      <m:endChr m:val="〉"/>
                      <m:ctrlPr>
                        <w:rPr>
                          <w:rFonts w:ascii="Cambria Math" w:hAnsi="Cambria Math"/>
                        </w:rPr>
                      </m:ctrlPr>
                    </m:dPr>
                    <m:e>
                      <m:acc>
                        <m:accPr>
                          <m:chr m:val="⃗"/>
                          <m:ctrlPr>
                            <w:rPr>
                              <w:rFonts w:ascii="Cambria Math" w:hAnsi="Cambria Math"/>
                            </w:rPr>
                          </m:ctrlPr>
                        </m:accPr>
                        <m:e>
                          <m:sSub>
                            <m:sSubPr>
                              <m:ctrlPr>
                                <w:rPr>
                                  <w:rFonts w:ascii="Cambria Math" w:hAnsi="Cambria Math"/>
                                </w:rPr>
                              </m:ctrlPr>
                            </m:sSubPr>
                            <m:e>
                              <m:r>
                                <m:rPr>
                                  <m:sty m:val="p"/>
                                </m:rPr>
                                <w:rPr>
                                  <w:rFonts w:ascii="Cambria Math" w:hAnsi="Cambria Math"/>
                                </w:rPr>
                                <m:t>V</m:t>
                              </m:r>
                            </m:e>
                            <m:sub>
                              <m:r>
                                <m:rPr>
                                  <m:sty m:val="p"/>
                                </m:rPr>
                                <w:rPr>
                                  <w:rFonts w:ascii="Cambria Math" w:hAnsi="Cambria Math"/>
                                </w:rPr>
                                <m:t>Sat</m:t>
                              </m:r>
                            </m:sub>
                          </m:sSub>
                        </m:e>
                      </m:acc>
                      <m:r>
                        <m:rPr>
                          <m:sty m:val="p"/>
                        </m:rPr>
                        <w:rPr>
                          <w:rFonts w:ascii="Cambria Math" w:hAnsi="Cambria Math"/>
                        </w:rPr>
                        <m:t>,</m:t>
                      </m:r>
                      <m:acc>
                        <m:accPr>
                          <m:chr m:val="⃗"/>
                          <m:ctrlPr>
                            <w:rPr>
                              <w:rFonts w:ascii="Cambria Math" w:hAnsi="Cambria Math"/>
                            </w:rPr>
                          </m:ctrlPr>
                        </m:accPr>
                        <m:e>
                          <m:sSub>
                            <m:sSubPr>
                              <m:ctrlPr>
                                <w:rPr>
                                  <w:rFonts w:ascii="Cambria Math" w:hAnsi="Cambria Math"/>
                                </w:rPr>
                              </m:ctrlPr>
                            </m:sSubPr>
                            <m:e>
                              <m:r>
                                <m:rPr>
                                  <m:sty m:val="p"/>
                                </m:rPr>
                                <w:rPr>
                                  <w:rFonts w:ascii="Cambria Math" w:hAnsi="Cambria Math"/>
                                </w:rPr>
                                <m:t>U</m:t>
                              </m:r>
                            </m:e>
                            <m:sub>
                              <m:r>
                                <m:rPr>
                                  <m:sty m:val="p"/>
                                </m:rPr>
                                <w:rPr>
                                  <w:rFonts w:ascii="Cambria Math" w:hAnsi="Cambria Math"/>
                                </w:rPr>
                                <m:t>Sa</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UE</m:t>
                                  </m:r>
                                </m:sub>
                              </m:sSub>
                            </m:sub>
                          </m:sSub>
                        </m:e>
                      </m:acc>
                    </m:e>
                  </m:d>
                </m:num>
                <m:den>
                  <m:r>
                    <m:rPr>
                      <m:sty m:val="p"/>
                    </m:rPr>
                    <w:rPr>
                      <w:rFonts w:ascii="Cambria Math" w:hAnsi="Cambria Math"/>
                    </w:rPr>
                    <m:t>c</m:t>
                  </m:r>
                  <m:d>
                    <m:dPr>
                      <m:begChr m:val="‖"/>
                      <m:endChr m:val="‖"/>
                      <m:ctrlPr>
                        <w:rPr>
                          <w:rFonts w:ascii="Cambria Math" w:hAnsi="Cambria Math"/>
                        </w:rPr>
                      </m:ctrlPr>
                    </m:dPr>
                    <m:e>
                      <m:acc>
                        <m:accPr>
                          <m:chr m:val="⃗"/>
                          <m:ctrlPr>
                            <w:rPr>
                              <w:rFonts w:ascii="Cambria Math" w:hAnsi="Cambria Math"/>
                            </w:rPr>
                          </m:ctrlPr>
                        </m:accPr>
                        <m:e>
                          <m:sSub>
                            <m:sSubPr>
                              <m:ctrlPr>
                                <w:rPr>
                                  <w:rFonts w:ascii="Cambria Math" w:hAnsi="Cambria Math"/>
                                </w:rPr>
                              </m:ctrlPr>
                            </m:sSubPr>
                            <m:e>
                              <m:r>
                                <m:rPr>
                                  <m:sty m:val="p"/>
                                </m:rPr>
                                <w:rPr>
                                  <w:rFonts w:ascii="Cambria Math" w:hAnsi="Cambria Math"/>
                                </w:rPr>
                                <m:t>U</m:t>
                              </m:r>
                            </m:e>
                            <m:sub>
                              <m:r>
                                <m:rPr>
                                  <m:sty m:val="p"/>
                                </m:rPr>
                                <w:rPr>
                                  <w:rFonts w:ascii="Cambria Math" w:hAnsi="Cambria Math"/>
                                </w:rPr>
                                <m:t>Sa</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UE</m:t>
                                  </m:r>
                                </m:sub>
                              </m:sSub>
                            </m:sub>
                          </m:sSub>
                        </m:e>
                      </m:acc>
                    </m:e>
                  </m:d>
                </m:den>
              </m:f>
            </m:oMath>
            <w:r w:rsidRPr="00335156">
              <w:t>) is</w:t>
            </w:r>
            <w:r>
              <w:t xml:space="preserve"> </w:t>
            </w:r>
          </w:p>
          <w:p w:rsidR="00BF4799" w:rsidRPr="00335156" w:rsidRDefault="00BF4799" w:rsidP="00BF4799">
            <w:pPr>
              <w:pStyle w:val="Corpsdetexte"/>
            </w:pPr>
            <m:oMathPara>
              <m:oMath>
                <m:f>
                  <m:fPr>
                    <m:ctrlPr>
                      <w:rPr>
                        <w:rFonts w:ascii="Cambria Math" w:hAnsi="Cambria Math"/>
                      </w:rPr>
                    </m:ctrlPr>
                  </m:fPr>
                  <m:num>
                    <m:r>
                      <m:rPr>
                        <m:sty m:val="p"/>
                      </m:rPr>
                      <w:rPr>
                        <w:rFonts w:ascii="Cambria Math" w:hAnsi="Cambria Math"/>
                      </w:rPr>
                      <m:t>Δ</m:t>
                    </m:r>
                    <m:sSub>
                      <m:sSubPr>
                        <m:ctrlPr>
                          <w:rPr>
                            <w:rFonts w:ascii="Cambria Math" w:hAnsi="Cambria Math"/>
                          </w:rPr>
                        </m:ctrlPr>
                      </m:sSubPr>
                      <m:e>
                        <m:r>
                          <m:rPr>
                            <m:sty m:val="p"/>
                          </m:rPr>
                          <w:rPr>
                            <w:rFonts w:ascii="Cambria Math" w:hAnsi="Cambria Math"/>
                          </w:rPr>
                          <m:t>f</m:t>
                        </m:r>
                      </m:e>
                      <m:sub>
                        <m:r>
                          <m:rPr>
                            <m:sty m:val="p"/>
                          </m:rPr>
                          <w:rPr>
                            <w:rFonts w:ascii="Cambria Math" w:hAnsi="Cambria Math"/>
                          </w:rPr>
                          <m:t>Doppler</m:t>
                        </m:r>
                      </m:sub>
                    </m:sSub>
                  </m:num>
                  <m:den>
                    <m:sSub>
                      <m:sSubPr>
                        <m:ctrlPr>
                          <w:rPr>
                            <w:rFonts w:ascii="Cambria Math" w:hAnsi="Cambria Math"/>
                          </w:rPr>
                        </m:ctrlPr>
                      </m:sSubPr>
                      <m:e>
                        <m:r>
                          <m:rPr>
                            <m:sty m:val="p"/>
                          </m:rPr>
                          <w:rPr>
                            <w:rFonts w:ascii="Cambria Math" w:hAnsi="Cambria Math"/>
                          </w:rPr>
                          <m:t>f</m:t>
                        </m:r>
                      </m:e>
                      <m:sub>
                        <m:r>
                          <m:rPr>
                            <m:sty m:val="p"/>
                          </m:rPr>
                          <w:rPr>
                            <w:rFonts w:ascii="Cambria Math" w:hAnsi="Cambria Math"/>
                          </w:rPr>
                          <m:t>c</m:t>
                        </m:r>
                      </m:sub>
                    </m:sSub>
                  </m:den>
                </m:f>
                <m:r>
                  <m:rPr>
                    <m:sty m:val="p"/>
                  </m:rPr>
                  <w:rPr>
                    <w:rFonts w:ascii="Cambria Math" w:hAnsi="Cambria Math"/>
                  </w:rPr>
                  <m:t>=</m:t>
                </m:r>
                <m:d>
                  <m:dPr>
                    <m:begChr m:val="〈"/>
                    <m:endChr m:val="〉"/>
                    <m:ctrlPr>
                      <w:rPr>
                        <w:rFonts w:ascii="Cambria Math" w:hAnsi="Cambria Math"/>
                      </w:rPr>
                    </m:ctrlPr>
                  </m:dPr>
                  <m:e>
                    <m:r>
                      <m:rPr>
                        <m:sty m:val="p"/>
                      </m:rPr>
                      <w:rPr>
                        <w:rFonts w:ascii="Cambria Math" w:hAnsi="Cambria Math"/>
                      </w:rPr>
                      <m:t>∆</m:t>
                    </m:r>
                    <m:acc>
                      <m:accPr>
                        <m:chr m:val="⃗"/>
                        <m:ctrlPr>
                          <w:rPr>
                            <w:rFonts w:ascii="Cambria Math" w:hAnsi="Cambria Math"/>
                          </w:rPr>
                        </m:ctrlPr>
                      </m:accPr>
                      <m:e>
                        <m:r>
                          <m:rPr>
                            <m:sty m:val="p"/>
                          </m:rPr>
                          <w:rPr>
                            <w:rFonts w:ascii="Cambria Math" w:hAnsi="Cambria Math"/>
                          </w:rPr>
                          <m:t>V</m:t>
                        </m:r>
                      </m:e>
                    </m:acc>
                    <m:r>
                      <m:rPr>
                        <m:sty m:val="p"/>
                      </m:rPr>
                      <w:rPr>
                        <w:rFonts w:ascii="Cambria Math" w:hAnsi="Cambria Math"/>
                      </w:rPr>
                      <m:t>,</m:t>
                    </m:r>
                    <m:f>
                      <m:fPr>
                        <m:ctrlPr>
                          <w:rPr>
                            <w:rFonts w:ascii="Cambria Math" w:hAnsi="Cambria Math"/>
                          </w:rPr>
                        </m:ctrlPr>
                      </m:fPr>
                      <m:num>
                        <m:acc>
                          <m:accPr>
                            <m:chr m:val="⃗"/>
                            <m:ctrlPr>
                              <w:rPr>
                                <w:rFonts w:ascii="Cambria Math" w:hAnsi="Cambria Math"/>
                              </w:rPr>
                            </m:ctrlPr>
                          </m:accPr>
                          <m:e>
                            <m:r>
                              <m:rPr>
                                <m:sty m:val="p"/>
                              </m:rPr>
                              <w:rPr>
                                <w:rFonts w:ascii="Cambria Math" w:hAnsi="Cambria Math"/>
                              </w:rPr>
                              <m:t>U</m:t>
                            </m:r>
                          </m:e>
                        </m:acc>
                      </m:num>
                      <m:den>
                        <m:r>
                          <m:rPr>
                            <m:sty m:val="p"/>
                          </m:rPr>
                          <w:rPr>
                            <w:rFonts w:ascii="Cambria Math" w:hAnsi="Cambria Math"/>
                          </w:rPr>
                          <m:t>c</m:t>
                        </m:r>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rPr>
                                  <m:t>U</m:t>
                                </m:r>
                              </m:e>
                            </m:acc>
                          </m:e>
                        </m:d>
                      </m:den>
                    </m:f>
                  </m:e>
                </m:d>
                <m:r>
                  <m:rPr>
                    <m:sty m:val="p"/>
                  </m:rPr>
                  <w:rPr>
                    <w:rFonts w:ascii="Cambria Math" w:hAnsi="Cambria Math"/>
                  </w:rPr>
                  <m:t>+</m:t>
                </m:r>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rPr>
                          <m:t>V</m:t>
                        </m:r>
                      </m:e>
                    </m:acc>
                    <m:r>
                      <m:rPr>
                        <m:sty m:val="p"/>
                      </m:rPr>
                      <w:rPr>
                        <w:rFonts w:ascii="Cambria Math" w:hAnsi="Cambria Math"/>
                      </w:rPr>
                      <m:t>,</m:t>
                    </m:r>
                    <m:sSubSup>
                      <m:sSubSupPr>
                        <m:ctrlPr>
                          <w:rPr>
                            <w:rFonts w:ascii="Cambria Math" w:hAnsi="Cambria Math"/>
                          </w:rPr>
                        </m:ctrlPr>
                      </m:sSubSupPr>
                      <m:e>
                        <m:r>
                          <m:rPr>
                            <m:sty m:val="p"/>
                          </m:rPr>
                          <w:rPr>
                            <w:rFonts w:ascii="Cambria Math" w:hAnsi="Cambria Math"/>
                          </w:rPr>
                          <m:t>P</m:t>
                        </m:r>
                      </m:e>
                      <m:sub>
                        <m:acc>
                          <m:accPr>
                            <m:chr m:val="⃗"/>
                            <m:ctrlPr>
                              <w:rPr>
                                <w:rFonts w:ascii="Cambria Math" w:hAnsi="Cambria Math"/>
                              </w:rPr>
                            </m:ctrlPr>
                          </m:accPr>
                          <m:e>
                            <m:r>
                              <m:rPr>
                                <m:sty m:val="p"/>
                              </m:rPr>
                              <w:rPr>
                                <w:rFonts w:ascii="Cambria Math" w:hAnsi="Cambria Math"/>
                              </w:rPr>
                              <m:t>U</m:t>
                            </m:r>
                          </m:e>
                        </m:acc>
                      </m:sub>
                      <m:sup>
                        <m:r>
                          <m:rPr>
                            <m:sty m:val="p"/>
                          </m:rPr>
                          <w:rPr>
                            <w:rFonts w:ascii="Cambria Math" w:hAnsi="Cambria Math"/>
                          </w:rPr>
                          <m:t>¬</m:t>
                        </m:r>
                      </m:sup>
                    </m:sSubSup>
                    <m:f>
                      <m:fPr>
                        <m:ctrlPr>
                          <w:rPr>
                            <w:rFonts w:ascii="Cambria Math" w:hAnsi="Cambria Math"/>
                          </w:rPr>
                        </m:ctrlPr>
                      </m:fPr>
                      <m:num>
                        <m:r>
                          <m:rPr>
                            <m:sty m:val="p"/>
                          </m:rPr>
                          <w:rPr>
                            <w:rFonts w:ascii="Cambria Math" w:hAnsi="Cambria Math"/>
                          </w:rPr>
                          <m:t>∆</m:t>
                        </m:r>
                        <m:acc>
                          <m:accPr>
                            <m:chr m:val="⃗"/>
                            <m:ctrlPr>
                              <w:rPr>
                                <w:rFonts w:ascii="Cambria Math" w:hAnsi="Cambria Math"/>
                              </w:rPr>
                            </m:ctrlPr>
                          </m:accPr>
                          <m:e>
                            <m:r>
                              <m:rPr>
                                <m:sty m:val="p"/>
                              </m:rPr>
                              <w:rPr>
                                <w:rFonts w:ascii="Cambria Math" w:hAnsi="Cambria Math"/>
                              </w:rPr>
                              <m:t>U</m:t>
                            </m:r>
                          </m:e>
                        </m:acc>
                      </m:num>
                      <m:den>
                        <m:r>
                          <m:rPr>
                            <m:sty m:val="p"/>
                          </m:rPr>
                          <w:rPr>
                            <w:rFonts w:ascii="Cambria Math" w:hAnsi="Cambria Math"/>
                          </w:rPr>
                          <m:t>c</m:t>
                        </m:r>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rPr>
                                  <m:t>U</m:t>
                                </m:r>
                              </m:e>
                            </m:acc>
                          </m:e>
                        </m:d>
                      </m:den>
                    </m:f>
                  </m:e>
                </m:d>
              </m:oMath>
            </m:oMathPara>
          </w:p>
          <w:p w:rsidR="00BF4799" w:rsidRPr="00335156" w:rsidRDefault="00BF4799" w:rsidP="00BF4799">
            <w:pPr>
              <w:pStyle w:val="Corpsdetexte"/>
            </w:pPr>
            <w:r>
              <w:t xml:space="preserve">Where </w:t>
            </w:r>
            <m:oMath>
              <m:sSubSup>
                <m:sSubSupPr>
                  <m:ctrlPr>
                    <w:rPr>
                      <w:rFonts w:ascii="Cambria Math" w:hAnsi="Cambria Math"/>
                    </w:rPr>
                  </m:ctrlPr>
                </m:sSubSupPr>
                <m:e>
                  <m:r>
                    <m:rPr>
                      <m:sty m:val="p"/>
                    </m:rPr>
                    <w:rPr>
                      <w:rFonts w:ascii="Cambria Math" w:hAnsi="Cambria Math"/>
                    </w:rPr>
                    <m:t>P</m:t>
                  </m:r>
                </m:e>
                <m:sub>
                  <m:acc>
                    <m:accPr>
                      <m:chr m:val="⃗"/>
                      <m:ctrlPr>
                        <w:rPr>
                          <w:rFonts w:ascii="Cambria Math" w:hAnsi="Cambria Math"/>
                        </w:rPr>
                      </m:ctrlPr>
                    </m:accPr>
                    <m:e>
                      <m:r>
                        <m:rPr>
                          <m:sty m:val="p"/>
                        </m:rPr>
                        <w:rPr>
                          <w:rFonts w:ascii="Cambria Math" w:hAnsi="Cambria Math"/>
                        </w:rPr>
                        <m:t>U</m:t>
                      </m:r>
                    </m:e>
                  </m:acc>
                </m:sub>
                <m:sup>
                  <m:r>
                    <m:rPr>
                      <m:sty m:val="p"/>
                    </m:rPr>
                    <w:rPr>
                      <w:rFonts w:ascii="Cambria Math" w:hAnsi="Cambria Math"/>
                    </w:rPr>
                    <m:t>¬</m:t>
                  </m:r>
                </m:sup>
              </m:sSubSup>
            </m:oMath>
            <w:r w:rsidRPr="00335156">
              <w:t xml:space="preserve"> is the orthogonal projection to </w:t>
            </w:r>
            <m:oMath>
              <m:acc>
                <m:accPr>
                  <m:chr m:val="⃗"/>
                  <m:ctrlPr>
                    <w:rPr>
                      <w:rFonts w:ascii="Cambria Math" w:hAnsi="Cambria Math"/>
                    </w:rPr>
                  </m:ctrlPr>
                </m:accPr>
                <m:e>
                  <m:r>
                    <m:rPr>
                      <m:sty m:val="p"/>
                    </m:rPr>
                    <w:rPr>
                      <w:rFonts w:ascii="Cambria Math" w:hAnsi="Cambria Math"/>
                    </w:rPr>
                    <m:t>U</m:t>
                  </m:r>
                </m:e>
              </m:acc>
            </m:oMath>
            <w:r w:rsidRPr="00335156">
              <w:t>. We have</w:t>
            </w:r>
          </w:p>
          <w:p w:rsidR="00BF4799" w:rsidRPr="00335156" w:rsidRDefault="00BF4799" w:rsidP="00BF4799">
            <w:pPr>
              <w:pStyle w:val="Corpsdetexte"/>
              <w:numPr>
                <w:ilvl w:val="0"/>
                <w:numId w:val="49"/>
              </w:numPr>
            </w:pPr>
            <w:r w:rsidRPr="00CE7890">
              <w:t xml:space="preserve">Doppler error due to Velocity error : </w:t>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c</m:t>
                  </m:r>
                </m:den>
              </m:f>
              <m:acc>
                <m:accPr>
                  <m:chr m:val="⃗"/>
                  <m:ctrlPr>
                    <w:rPr>
                      <w:rFonts w:ascii="Cambria Math" w:hAnsi="Cambria Math"/>
                    </w:rPr>
                  </m:ctrlPr>
                </m:accPr>
                <m:e>
                  <m:r>
                    <m:rPr>
                      <m:sty m:val="p"/>
                    </m:rPr>
                    <w:rPr>
                      <w:rFonts w:ascii="Cambria Math" w:hAnsi="Cambria Math"/>
                    </w:rPr>
                    <m:t>∆V</m:t>
                  </m:r>
                </m:e>
              </m:acc>
              <m:r>
                <m:rPr>
                  <m:sty m:val="p"/>
                </m:rPr>
                <w:rPr>
                  <w:rFonts w:ascii="Cambria Math" w:hAnsi="Cambria Math"/>
                </w:rPr>
                <m:t>.</m:t>
              </m:r>
              <m:f>
                <m:fPr>
                  <m:ctrlPr>
                    <w:rPr>
                      <w:rFonts w:ascii="Cambria Math" w:hAnsi="Cambria Math"/>
                    </w:rPr>
                  </m:ctrlPr>
                </m:fPr>
                <m:num>
                  <m:acc>
                    <m:accPr>
                      <m:chr m:val="⃗"/>
                      <m:ctrlPr>
                        <w:rPr>
                          <w:rFonts w:ascii="Cambria Math" w:hAnsi="Cambria Math"/>
                        </w:rPr>
                      </m:ctrlPr>
                    </m:accPr>
                    <m:e>
                      <m:r>
                        <m:rPr>
                          <m:sty m:val="p"/>
                        </m:rPr>
                        <w:rPr>
                          <w:rFonts w:ascii="Cambria Math" w:hAnsi="Cambria Math"/>
                        </w:rPr>
                        <m:t>U</m:t>
                      </m:r>
                    </m:e>
                  </m:acc>
                </m:num>
                <m:den>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rPr>
                            <m:t>U</m:t>
                          </m:r>
                        </m:e>
                      </m:acc>
                    </m:e>
                  </m:d>
                </m:den>
              </m:f>
            </m:oMath>
          </w:p>
          <w:p w:rsidR="00BF4799" w:rsidRPr="004A64E7" w:rsidRDefault="00BF4799" w:rsidP="00BF4799">
            <w:pPr>
              <w:pStyle w:val="Corpsdetexte"/>
              <w:numPr>
                <w:ilvl w:val="0"/>
                <w:numId w:val="49"/>
              </w:numPr>
              <w:rPr>
                <w:lang w:val="es-ES"/>
              </w:rPr>
            </w:pPr>
            <w:proofErr w:type="spellStart"/>
            <w:r w:rsidRPr="004A64E7">
              <w:rPr>
                <w:lang w:val="es-ES"/>
              </w:rPr>
              <w:t>Doppler</w:t>
            </w:r>
            <w:proofErr w:type="spellEnd"/>
            <w:r w:rsidRPr="004A64E7">
              <w:rPr>
                <w:lang w:val="es-ES"/>
              </w:rPr>
              <w:t xml:space="preserve"> error </w:t>
            </w:r>
            <w:proofErr w:type="spellStart"/>
            <w:r w:rsidRPr="004A64E7">
              <w:rPr>
                <w:lang w:val="es-ES"/>
              </w:rPr>
              <w:t>due</w:t>
            </w:r>
            <w:proofErr w:type="spellEnd"/>
            <w:r w:rsidRPr="004A64E7">
              <w:rPr>
                <w:lang w:val="es-ES"/>
              </w:rPr>
              <w:t xml:space="preserve"> </w:t>
            </w:r>
            <w:proofErr w:type="spellStart"/>
            <w:r w:rsidRPr="004A64E7">
              <w:rPr>
                <w:lang w:val="es-ES"/>
              </w:rPr>
              <w:t>to</w:t>
            </w:r>
            <w:proofErr w:type="spellEnd"/>
            <w:r w:rsidRPr="004A64E7">
              <w:rPr>
                <w:lang w:val="es-ES"/>
              </w:rPr>
              <w:t xml:space="preserve"> Position error :</w:t>
            </w:r>
            <m:oMath>
              <m:f>
                <m:fPr>
                  <m:ctrlPr>
                    <w:rPr>
                      <w:rFonts w:ascii="Cambria Math" w:hAnsi="Cambria Math"/>
                    </w:rPr>
                  </m:ctrlPr>
                </m:fPr>
                <m:num>
                  <m:r>
                    <m:rPr>
                      <m:sty m:val="p"/>
                    </m:rPr>
                    <w:rPr>
                      <w:rFonts w:ascii="Cambria Math" w:hAnsi="Cambria Math"/>
                      <w:lang w:val="es-ES"/>
                    </w:rPr>
                    <m:t>1</m:t>
                  </m:r>
                </m:num>
                <m:den>
                  <m:r>
                    <m:rPr>
                      <m:sty m:val="p"/>
                    </m:rPr>
                    <w:rPr>
                      <w:rFonts w:ascii="Cambria Math" w:hAnsi="Cambria Math"/>
                      <w:lang w:val="es-ES"/>
                    </w:rPr>
                    <m:t>c</m:t>
                  </m:r>
                </m:den>
              </m:f>
              <m:acc>
                <m:accPr>
                  <m:chr m:val="⃗"/>
                  <m:ctrlPr>
                    <w:rPr>
                      <w:rFonts w:ascii="Cambria Math" w:hAnsi="Cambria Math"/>
                    </w:rPr>
                  </m:ctrlPr>
                </m:accPr>
                <m:e>
                  <m:r>
                    <m:rPr>
                      <m:sty m:val="p"/>
                    </m:rPr>
                    <w:rPr>
                      <w:rFonts w:ascii="Cambria Math" w:hAnsi="Cambria Math"/>
                      <w:lang w:val="es-ES"/>
                    </w:rPr>
                    <m:t>V</m:t>
                  </m:r>
                </m:e>
              </m:acc>
              <m:r>
                <m:rPr>
                  <m:sty m:val="p"/>
                </m:rPr>
                <w:rPr>
                  <w:rFonts w:ascii="Cambria Math" w:hAnsi="Cambria Math"/>
                  <w:lang w:val="es-ES"/>
                </w:rPr>
                <m:t>.</m:t>
              </m:r>
              <m:sSubSup>
                <m:sSubSupPr>
                  <m:ctrlPr>
                    <w:rPr>
                      <w:rFonts w:ascii="Cambria Math" w:hAnsi="Cambria Math"/>
                    </w:rPr>
                  </m:ctrlPr>
                </m:sSubSupPr>
                <m:e>
                  <m:r>
                    <m:rPr>
                      <m:sty m:val="p"/>
                    </m:rPr>
                    <w:rPr>
                      <w:rFonts w:ascii="Cambria Math" w:hAnsi="Cambria Math"/>
                      <w:lang w:val="es-ES"/>
                    </w:rPr>
                    <m:t>P</m:t>
                  </m:r>
                </m:e>
                <m:sub>
                  <m:acc>
                    <m:accPr>
                      <m:chr m:val="⃗"/>
                      <m:ctrlPr>
                        <w:rPr>
                          <w:rFonts w:ascii="Cambria Math" w:hAnsi="Cambria Math"/>
                        </w:rPr>
                      </m:ctrlPr>
                    </m:accPr>
                    <m:e>
                      <m:r>
                        <m:rPr>
                          <m:sty m:val="p"/>
                        </m:rPr>
                        <w:rPr>
                          <w:rFonts w:ascii="Cambria Math" w:hAnsi="Cambria Math"/>
                          <w:lang w:val="es-ES"/>
                        </w:rPr>
                        <m:t>U</m:t>
                      </m:r>
                    </m:e>
                  </m:acc>
                </m:sub>
                <m:sup>
                  <m:r>
                    <m:rPr>
                      <m:sty m:val="p"/>
                    </m:rPr>
                    <w:rPr>
                      <w:rFonts w:ascii="Cambria Math" w:hAnsi="Cambria Math"/>
                      <w:lang w:val="es-ES"/>
                    </w:rPr>
                    <m:t>¬</m:t>
                  </m:r>
                </m:sup>
              </m:sSubSup>
              <m:r>
                <m:rPr>
                  <m:sty m:val="p"/>
                </m:rPr>
                <w:rPr>
                  <w:rFonts w:ascii="Cambria Math" w:hAnsi="Cambria Math"/>
                  <w:lang w:val="es-ES"/>
                </w:rPr>
                <m:t>.</m:t>
              </m:r>
              <m:f>
                <m:fPr>
                  <m:ctrlPr>
                    <w:rPr>
                      <w:rFonts w:ascii="Cambria Math" w:hAnsi="Cambria Math"/>
                    </w:rPr>
                  </m:ctrlPr>
                </m:fPr>
                <m:num>
                  <m:acc>
                    <m:accPr>
                      <m:chr m:val="⃗"/>
                      <m:ctrlPr>
                        <w:rPr>
                          <w:rFonts w:ascii="Cambria Math" w:hAnsi="Cambria Math"/>
                        </w:rPr>
                      </m:ctrlPr>
                    </m:accPr>
                    <m:e>
                      <m:r>
                        <m:rPr>
                          <m:sty m:val="p"/>
                        </m:rPr>
                        <w:rPr>
                          <w:rFonts w:ascii="Cambria Math" w:hAnsi="Cambria Math"/>
                          <w:lang w:val="es-ES"/>
                        </w:rPr>
                        <m:t>∆</m:t>
                      </m:r>
                      <m:r>
                        <m:rPr>
                          <m:sty m:val="p"/>
                        </m:rPr>
                        <w:rPr>
                          <w:rFonts w:ascii="Cambria Math" w:hAnsi="Cambria Math"/>
                          <w:lang w:val="es-ES"/>
                        </w:rPr>
                        <m:t>U</m:t>
                      </m:r>
                    </m:e>
                  </m:acc>
                </m:num>
                <m:den>
                  <m:d>
                    <m:dPr>
                      <m:begChr m:val="|"/>
                      <m:endChr m:val="|"/>
                      <m:ctrlPr>
                        <w:rPr>
                          <w:rFonts w:ascii="Cambria Math" w:hAnsi="Cambria Math"/>
                        </w:rPr>
                      </m:ctrlPr>
                    </m:dPr>
                    <m:e>
                      <m:acc>
                        <m:accPr>
                          <m:chr m:val="⃗"/>
                          <m:ctrlPr>
                            <w:rPr>
                              <w:rFonts w:ascii="Cambria Math" w:hAnsi="Cambria Math"/>
                            </w:rPr>
                          </m:ctrlPr>
                        </m:accPr>
                        <m:e>
                          <m:r>
                            <m:rPr>
                              <m:sty m:val="p"/>
                            </m:rPr>
                            <w:rPr>
                              <w:rFonts w:ascii="Cambria Math" w:hAnsi="Cambria Math"/>
                              <w:lang w:val="es-ES"/>
                            </w:rPr>
                            <m:t>U</m:t>
                          </m:r>
                        </m:e>
                      </m:acc>
                    </m:e>
                  </m:d>
                </m:den>
              </m:f>
            </m:oMath>
          </w:p>
          <w:p w:rsidR="00BF4799" w:rsidRPr="007C2F4F" w:rsidRDefault="00BF4799" w:rsidP="008853FA">
            <w:pPr>
              <w:rPr>
                <w:lang w:val="es-ES"/>
              </w:rPr>
            </w:pPr>
          </w:p>
          <w:p w:rsidR="00277408" w:rsidRPr="00902581" w:rsidRDefault="00277408" w:rsidP="008853FA">
            <w:r w:rsidRPr="00902581">
              <w:t xml:space="preserve">Observation 2: UE pre-compensation of satellite Doppler shift within an accuracy of ±0.02ppm included in the total frequency error for UL transmission of ±0.1 ppm is sufficient for UL frequency synchronization. In term of satellite position accuracy (ΔU) and satellite velocity accuracy ΔV, this corresponds to   </w:t>
            </w:r>
          </w:p>
          <w:p w:rsidR="00277408" w:rsidRPr="00902581" w:rsidRDefault="00277408" w:rsidP="008853FA">
            <w:r w:rsidRPr="00902581">
              <w:tab/>
              <w:t>For LEO</w:t>
            </w:r>
          </w:p>
          <w:p w:rsidR="00277408" w:rsidRPr="00902581" w:rsidRDefault="00277408" w:rsidP="008853FA">
            <w:r w:rsidRPr="00902581">
              <w:tab/>
              <w:t xml:space="preserve">∆U&lt;±120m  </w:t>
            </w:r>
          </w:p>
          <w:p w:rsidR="00277408" w:rsidRPr="00902581" w:rsidRDefault="00277408" w:rsidP="008853FA">
            <w:r w:rsidRPr="00902581">
              <w:tab/>
              <w:t>∆V&lt;±1.5 m/sec</w:t>
            </w:r>
          </w:p>
          <w:p w:rsidR="00277408" w:rsidRPr="00902581" w:rsidRDefault="00277408" w:rsidP="008853FA">
            <w:r w:rsidRPr="00902581">
              <w:tab/>
              <w:t>For GEO</w:t>
            </w:r>
          </w:p>
          <w:p w:rsidR="00277408" w:rsidRPr="00902581" w:rsidRDefault="00277408" w:rsidP="008853FA">
            <w:r w:rsidRPr="00902581">
              <w:tab/>
              <w:t xml:space="preserve">∆U&lt; ±21 km  </w:t>
            </w:r>
          </w:p>
          <w:p w:rsidR="00277408" w:rsidRPr="00902581" w:rsidRDefault="00277408" w:rsidP="008853FA">
            <w:r w:rsidRPr="00902581">
              <w:lastRenderedPageBreak/>
              <w:tab/>
              <w:t>∆V&lt; ±2.7 m/sec</w:t>
            </w:r>
          </w:p>
          <w:p w:rsidR="00277408" w:rsidRPr="00902581" w:rsidRDefault="00277408" w:rsidP="008853FA">
            <w:r w:rsidRPr="00902581">
              <w:t xml:space="preserve">Observation 3: The UE pre-compensation accuracy is mainly dependent on the accuracy of the position and satellite velocity </w:t>
            </w:r>
            <w:proofErr w:type="spellStart"/>
            <w:r w:rsidRPr="00902581">
              <w:t>signaled</w:t>
            </w:r>
            <w:proofErr w:type="spellEnd"/>
            <w:r w:rsidRPr="00902581">
              <w:t xml:space="preserve"> by the Gateway and on the device propagation accuracy of this information.</w:t>
            </w:r>
          </w:p>
          <w:p w:rsidR="00277408" w:rsidRPr="00902581" w:rsidRDefault="00277408" w:rsidP="008853FA">
            <w:r w:rsidRPr="00902581">
              <w:t>Proposal 1: The target requirements to achieve for UE uplink pre-compensation assuming access link is in S band are:</w:t>
            </w:r>
          </w:p>
          <w:p w:rsidR="00277408" w:rsidRPr="00902581" w:rsidRDefault="00277408" w:rsidP="008853FA">
            <w:r w:rsidRPr="00902581">
              <w:t>•</w:t>
            </w:r>
            <w:r w:rsidRPr="00902581">
              <w:tab/>
              <w:t xml:space="preserve">Timing error at the satellite  &lt; ± 50 µs </w:t>
            </w:r>
          </w:p>
          <w:p w:rsidR="00277408" w:rsidRPr="00902581" w:rsidRDefault="00277408" w:rsidP="008853FA">
            <w:r w:rsidRPr="00902581">
              <w:t>•</w:t>
            </w:r>
            <w:r w:rsidRPr="00902581">
              <w:tab/>
              <w:t>Frequency error at the satellite  &lt; ±0.02 ppm or ± 40 Hz at fc = 2 GHz</w:t>
            </w:r>
          </w:p>
          <w:p w:rsidR="00277408" w:rsidRPr="00902581" w:rsidRDefault="00277408" w:rsidP="008853FA">
            <w:r w:rsidRPr="00902581">
              <w:t xml:space="preserve">It is assumed that gNB does pre-compensation and post-compensation of Doppler shift over the feeder link </w:t>
            </w:r>
          </w:p>
          <w:p w:rsidR="00277408" w:rsidRPr="00902581" w:rsidRDefault="00277408" w:rsidP="008853FA">
            <w:r w:rsidRPr="00902581">
              <w:t>For access link in other bands, the proposal above can be readily applied with Frequency error at the satellite  &lt; ±0.02 ppm of carrier frequency in these bands.</w:t>
            </w:r>
          </w:p>
        </w:tc>
      </w:tr>
      <w:tr w:rsidR="00277408" w:rsidRPr="00902581" w:rsidTr="008853FA">
        <w:tc>
          <w:tcPr>
            <w:tcW w:w="932" w:type="pct"/>
          </w:tcPr>
          <w:p w:rsidR="00277408" w:rsidRPr="00902581" w:rsidRDefault="00277408" w:rsidP="008853FA">
            <w:pPr>
              <w:rPr>
                <w:bCs/>
              </w:rPr>
            </w:pPr>
            <w:r w:rsidRPr="00902581">
              <w:rPr>
                <w:bCs/>
              </w:rPr>
              <w:lastRenderedPageBreak/>
              <w:t>ZTE</w:t>
            </w:r>
          </w:p>
        </w:tc>
        <w:tc>
          <w:tcPr>
            <w:tcW w:w="4068" w:type="pct"/>
          </w:tcPr>
          <w:p w:rsidR="00277408" w:rsidRPr="00902581" w:rsidRDefault="00277408" w:rsidP="008853FA">
            <w:r w:rsidRPr="00902581">
              <w:t>Proposal 6: For geometric based solution, the accuracy of pre-compensated TA and Doppler shift should be evaluated with consideration on the errors of location information for both UE and BS.</w:t>
            </w:r>
          </w:p>
          <w:p w:rsidR="00277408" w:rsidRPr="00902581" w:rsidRDefault="00277408" w:rsidP="008853FA">
            <w:pPr>
              <w:jc w:val="both"/>
            </w:pPr>
            <w:r w:rsidRPr="00902581">
              <w:t xml:space="preserve">The Doppler is proportional to the relative speed between UE and air-/space-borne platform along the </w:t>
            </w:r>
            <w:proofErr w:type="spellStart"/>
            <w:r w:rsidRPr="00902581">
              <w:t>LoS</w:t>
            </w:r>
            <w:proofErr w:type="spellEnd"/>
            <w:r w:rsidRPr="00902581">
              <w:t xml:space="preserve"> path. Assuming that satellite velocity is known, the Doppler calculation error is mainly determined by the elevation angle difference of real path and obtained path. With fixed location error</w:t>
            </w:r>
            <w:r w:rsidRPr="00902581">
              <w:object w:dxaOrig="220" w:dyaOrig="280" w14:anchorId="7514D652">
                <v:shape id="_x0000_i1032" type="#_x0000_t75" style="width:10.5pt;height:13.5pt" o:ole="">
                  <v:imagedata r:id="rId36" o:title=""/>
                </v:shape>
                <o:OLEObject Type="Embed" ProgID="Equation.3" ShapeID="_x0000_i1032" DrawAspect="Content" ObjectID="_1665851463" r:id="rId37"/>
              </w:object>
            </w:r>
            <w:r w:rsidRPr="00902581">
              <w:t>, the elevation angle difference is upper bounded by</w:t>
            </w:r>
          </w:p>
          <w:p w:rsidR="00277408" w:rsidRPr="00902581" w:rsidRDefault="00277408" w:rsidP="008853FA">
            <w:pPr>
              <w:spacing w:beforeLines="50" w:before="120" w:afterLines="50" w:after="120"/>
              <w:ind w:leftChars="200" w:left="400"/>
              <w:jc w:val="center"/>
              <w:rPr>
                <w:rFonts w:eastAsia="SimSun"/>
              </w:rPr>
            </w:pPr>
            <w:r w:rsidRPr="00902581">
              <w:rPr>
                <w:position w:val="-24"/>
              </w:rPr>
              <w:object w:dxaOrig="1240" w:dyaOrig="630" w14:anchorId="3B6EF064">
                <v:shape id="_x0000_i1033" type="#_x0000_t75" style="width:61.5pt;height:32.25pt" o:ole="">
                  <v:imagedata r:id="rId38" o:title=""/>
                </v:shape>
                <o:OLEObject Type="Embed" ProgID="Equation.3" ShapeID="_x0000_i1033" DrawAspect="Content" ObjectID="_1665851464" r:id="rId39"/>
              </w:object>
            </w:r>
            <w:r w:rsidRPr="00902581">
              <w:rPr>
                <w:rFonts w:eastAsia="SimSun"/>
              </w:rPr>
              <w:t>,</w:t>
            </w:r>
          </w:p>
          <w:p w:rsidR="00277408" w:rsidRPr="00902581" w:rsidRDefault="00277408" w:rsidP="008853FA">
            <w:pPr>
              <w:jc w:val="both"/>
            </w:pPr>
            <w:r w:rsidRPr="00902581">
              <w:t xml:space="preserve">where </w:t>
            </w:r>
            <w:r w:rsidRPr="00902581">
              <w:object w:dxaOrig="185" w:dyaOrig="259" w14:anchorId="2A08F5AF">
                <v:shape id="_x0000_i1034" type="#_x0000_t75" alt="" style="width:10.5pt;height:12pt" o:ole="">
                  <v:imagedata r:id="rId40" o:title=""/>
                </v:shape>
                <o:OLEObject Type="Embed" ProgID="Equation.3" ShapeID="_x0000_i1034" DrawAspect="Content" ObjectID="_1665851465" r:id="rId41"/>
              </w:object>
            </w:r>
            <w:r w:rsidRPr="00902581">
              <w:t xml:space="preserve"> is the height of air-/space-borne platform. Therefore, in order to ensure that the Doppler calculation error is lower than tolerable threshold</w:t>
            </w:r>
            <w:r w:rsidRPr="00902581">
              <w:object w:dxaOrig="613" w:dyaOrig="345" w14:anchorId="34C60DBF">
                <v:shape id="_x0000_i1035" type="#_x0000_t75" alt="" style="width:31.5pt;height:17.25pt" o:ole="">
                  <v:imagedata r:id="rId42" o:title=""/>
                </v:shape>
                <o:OLEObject Type="Embed" ProgID="Equation.3" ShapeID="_x0000_i1035" DrawAspect="Content" ObjectID="_1665851466" r:id="rId43"/>
              </w:object>
            </w:r>
            <w:r w:rsidRPr="00902581">
              <w:t>, the location error should be smaller than</w:t>
            </w:r>
          </w:p>
          <w:p w:rsidR="00277408" w:rsidRPr="00902581" w:rsidRDefault="00277408" w:rsidP="008853FA">
            <w:pPr>
              <w:spacing w:beforeLines="50" w:before="120" w:afterLines="50" w:after="120"/>
              <w:ind w:leftChars="200" w:left="400"/>
              <w:jc w:val="center"/>
              <w:rPr>
                <w:rFonts w:eastAsia="SimSun"/>
              </w:rPr>
            </w:pPr>
            <w:r w:rsidRPr="00902581">
              <w:rPr>
                <w:position w:val="-30"/>
              </w:rPr>
              <w:object w:dxaOrig="3530" w:dyaOrig="690" w14:anchorId="2D0A23B1">
                <v:shape id="_x0000_i1036" type="#_x0000_t75" style="width:177pt;height:34.5pt" o:ole="">
                  <v:imagedata r:id="rId44" o:title=""/>
                </v:shape>
                <o:OLEObject Type="Embed" ProgID="Equation.3" ShapeID="_x0000_i1036" DrawAspect="Content" ObjectID="_1665851467" r:id="rId45"/>
              </w:object>
            </w:r>
            <w:r w:rsidRPr="00902581">
              <w:rPr>
                <w:rFonts w:eastAsia="SimSun"/>
              </w:rPr>
              <w:t>,</w:t>
            </w:r>
          </w:p>
          <w:p w:rsidR="00277408" w:rsidRPr="00902581" w:rsidRDefault="00277408" w:rsidP="008853FA">
            <w:pPr>
              <w:jc w:val="both"/>
            </w:pPr>
            <w:r w:rsidRPr="00902581">
              <w:t xml:space="preserve">where </w:t>
            </w:r>
            <w:r w:rsidRPr="00902581">
              <w:object w:dxaOrig="227" w:dyaOrig="315" w14:anchorId="790805D4">
                <v:shape id="_x0000_i1037" type="#_x0000_t75" alt="" style="width:10.5pt;height:15.75pt" o:ole="">
                  <v:imagedata r:id="rId46" o:title=""/>
                </v:shape>
                <o:OLEObject Type="Embed" ProgID="Equation.3" ShapeID="_x0000_i1037" DrawAspect="Content" ObjectID="_1665851468" r:id="rId47"/>
              </w:object>
            </w:r>
            <w:r w:rsidRPr="00902581">
              <w:t xml:space="preserve"> is the carrier frequency and </w:t>
            </w:r>
            <w:r w:rsidRPr="00902581">
              <w:object w:dxaOrig="155" w:dyaOrig="190" w14:anchorId="43D48FA0">
                <v:shape id="_x0000_i1038" type="#_x0000_t75" alt="" style="width:7.5pt;height:10.5pt" o:ole="">
                  <v:imagedata r:id="rId48" o:title=""/>
                </v:shape>
                <o:OLEObject Type="Embed" ProgID="Equation.3" ShapeID="_x0000_i1038" DrawAspect="Content" ObjectID="_1665851469" r:id="rId49"/>
              </w:object>
            </w:r>
            <w:r w:rsidRPr="00902581">
              <w:t xml:space="preserve"> is the speed of air-/space-borne platform.</w:t>
            </w:r>
          </w:p>
          <w:p w:rsidR="00277408" w:rsidRPr="00902581" w:rsidRDefault="00277408" w:rsidP="008853FA">
            <w:pPr>
              <w:jc w:val="both"/>
            </w:pPr>
            <w:r w:rsidRPr="00902581">
              <w:t>Proposal 7: For timestamp based solution, the accuracy of pre-compensated TA and Doppler shift should be evaluated with consideration on the errors of reference time and synchronization between BS and UE.</w:t>
            </w:r>
          </w:p>
        </w:tc>
      </w:tr>
      <w:tr w:rsidR="00277408" w:rsidRPr="00902581" w:rsidTr="008853FA">
        <w:tc>
          <w:tcPr>
            <w:tcW w:w="932" w:type="pct"/>
          </w:tcPr>
          <w:p w:rsidR="00277408" w:rsidRPr="00902581" w:rsidRDefault="00277408" w:rsidP="008853FA">
            <w:pPr>
              <w:rPr>
                <w:bCs/>
              </w:rPr>
            </w:pPr>
            <w:r w:rsidRPr="00902581">
              <w:rPr>
                <w:bCs/>
              </w:rPr>
              <w:t>Eutelsat</w:t>
            </w:r>
          </w:p>
        </w:tc>
        <w:tc>
          <w:tcPr>
            <w:tcW w:w="4068" w:type="pct"/>
          </w:tcPr>
          <w:p w:rsidR="00277408" w:rsidRPr="00902581" w:rsidRDefault="00277408" w:rsidP="008853FA">
            <w:r w:rsidRPr="00902581">
              <w:t>Proposal 1: The target requirements to achieve for feeder link and UE uplink pre-compensation are [8]:</w:t>
            </w:r>
          </w:p>
          <w:p w:rsidR="00277408" w:rsidRPr="00902581" w:rsidRDefault="00277408" w:rsidP="008853FA">
            <w:r w:rsidRPr="00902581">
              <w:t>•</w:t>
            </w:r>
            <w:r w:rsidRPr="00902581">
              <w:tab/>
              <w:t xml:space="preserve">Time delay &lt; 0.4 µs </w:t>
            </w:r>
          </w:p>
          <w:p w:rsidR="00277408" w:rsidRPr="00902581" w:rsidRDefault="00277408" w:rsidP="008853FA">
            <w:r w:rsidRPr="00902581">
              <w:t>•</w:t>
            </w:r>
            <w:r w:rsidRPr="00902581">
              <w:tab/>
              <w:t>Doppler shift &lt; +/- 20 Hz</w:t>
            </w:r>
          </w:p>
          <w:p w:rsidR="00277408" w:rsidRPr="00902581" w:rsidRDefault="00277408" w:rsidP="008853FA">
            <w:r w:rsidRPr="00902581">
              <w:t xml:space="preserve">These limits apply to a UE positioned at the </w:t>
            </w:r>
            <w:proofErr w:type="spellStart"/>
            <w:r w:rsidRPr="00902581">
              <w:t>center</w:t>
            </w:r>
            <w:proofErr w:type="spellEnd"/>
            <w:r w:rsidRPr="00902581">
              <w:t xml:space="preserve"> of a satellite beam.</w:t>
            </w:r>
          </w:p>
          <w:p w:rsidR="00277408" w:rsidRPr="00902581" w:rsidRDefault="00277408" w:rsidP="008853FA">
            <w:r w:rsidRPr="00902581">
              <w:t>Proposal 2: The required accuracy of satellite position and satellite velocity broadcast by the Gateway is:</w:t>
            </w:r>
          </w:p>
          <w:tbl>
            <w:tblPr>
              <w:tblStyle w:val="Grilledutableau"/>
              <w:tblW w:w="0" w:type="auto"/>
              <w:jc w:val="center"/>
              <w:tblLook w:val="04A0" w:firstRow="1" w:lastRow="0" w:firstColumn="1" w:lastColumn="0" w:noHBand="0" w:noVBand="1"/>
            </w:tblPr>
            <w:tblGrid>
              <w:gridCol w:w="2875"/>
              <w:gridCol w:w="2082"/>
              <w:gridCol w:w="2328"/>
            </w:tblGrid>
            <w:tr w:rsidR="00277408" w:rsidRPr="00902581" w:rsidTr="008853FA">
              <w:trPr>
                <w:jc w:val="center"/>
              </w:trPr>
              <w:tc>
                <w:tcPr>
                  <w:tcW w:w="2875" w:type="dxa"/>
                </w:tcPr>
                <w:p w:rsidR="00277408" w:rsidRPr="00902581" w:rsidRDefault="00277408" w:rsidP="008853FA">
                  <w:pPr>
                    <w:rPr>
                      <w:i/>
                      <w:iCs/>
                    </w:rPr>
                  </w:pPr>
                  <w:r w:rsidRPr="00902581">
                    <w:rPr>
                      <w:i/>
                      <w:iCs/>
                    </w:rPr>
                    <w:t>Use</w:t>
                  </w:r>
                </w:p>
              </w:tc>
              <w:tc>
                <w:tcPr>
                  <w:tcW w:w="2082" w:type="dxa"/>
                </w:tcPr>
                <w:p w:rsidR="00277408" w:rsidRPr="00902581" w:rsidRDefault="00277408" w:rsidP="008853FA">
                  <w:pPr>
                    <w:jc w:val="center"/>
                    <w:rPr>
                      <w:i/>
                      <w:iCs/>
                    </w:rPr>
                  </w:pPr>
                  <w:r w:rsidRPr="00902581">
                    <w:rPr>
                      <w:i/>
                      <w:iCs/>
                    </w:rPr>
                    <w:t>Position accuracy</w:t>
                  </w:r>
                </w:p>
              </w:tc>
              <w:tc>
                <w:tcPr>
                  <w:tcW w:w="2328" w:type="dxa"/>
                </w:tcPr>
                <w:p w:rsidR="00277408" w:rsidRPr="00902581" w:rsidRDefault="00277408" w:rsidP="008853FA">
                  <w:pPr>
                    <w:jc w:val="center"/>
                    <w:rPr>
                      <w:i/>
                      <w:iCs/>
                    </w:rPr>
                  </w:pPr>
                  <w:r w:rsidRPr="00902581">
                    <w:rPr>
                      <w:i/>
                      <w:iCs/>
                    </w:rPr>
                    <w:t>Velocity accuracy</w:t>
                  </w:r>
                </w:p>
              </w:tc>
            </w:tr>
            <w:tr w:rsidR="00277408" w:rsidRPr="00902581" w:rsidTr="008853FA">
              <w:trPr>
                <w:jc w:val="center"/>
              </w:trPr>
              <w:tc>
                <w:tcPr>
                  <w:tcW w:w="2875" w:type="dxa"/>
                </w:tcPr>
                <w:p w:rsidR="00277408" w:rsidRPr="00902581" w:rsidRDefault="00277408" w:rsidP="008853FA">
                  <w:pPr>
                    <w:rPr>
                      <w:i/>
                    </w:rPr>
                  </w:pPr>
                  <w:r w:rsidRPr="00902581">
                    <w:rPr>
                      <w:i/>
                    </w:rPr>
                    <w:t xml:space="preserve">PVT info in SIB </w:t>
                  </w:r>
                  <w:proofErr w:type="spellStart"/>
                  <w:r w:rsidRPr="00902581">
                    <w:rPr>
                      <w:i/>
                    </w:rPr>
                    <w:t>signaling</w:t>
                  </w:r>
                  <w:proofErr w:type="spellEnd"/>
                  <w:r w:rsidRPr="00902581">
                    <w:rPr>
                      <w:i/>
                    </w:rPr>
                    <w:t xml:space="preserve"> for UE pre-compensation</w:t>
                  </w:r>
                </w:p>
              </w:tc>
              <w:tc>
                <w:tcPr>
                  <w:tcW w:w="2082" w:type="dxa"/>
                </w:tcPr>
                <w:p w:rsidR="00277408" w:rsidRPr="00902581" w:rsidRDefault="00277408" w:rsidP="008853FA">
                  <w:pPr>
                    <w:jc w:val="center"/>
                    <w:rPr>
                      <w:i/>
                    </w:rPr>
                  </w:pPr>
                  <w:r w:rsidRPr="00902581">
                    <w:rPr>
                      <w:i/>
                    </w:rPr>
                    <w:t>&lt; 120 m</w:t>
                  </w:r>
                </w:p>
              </w:tc>
              <w:tc>
                <w:tcPr>
                  <w:tcW w:w="2328" w:type="dxa"/>
                </w:tcPr>
                <w:p w:rsidR="00277408" w:rsidRPr="00902581" w:rsidRDefault="00277408" w:rsidP="008853FA">
                  <w:pPr>
                    <w:jc w:val="center"/>
                    <w:rPr>
                      <w:i/>
                    </w:rPr>
                  </w:pPr>
                  <w:r w:rsidRPr="00902581">
                    <w:rPr>
                      <w:i/>
                    </w:rPr>
                    <w:t>&lt; 1.5 m/s</w:t>
                  </w:r>
                </w:p>
              </w:tc>
            </w:tr>
          </w:tbl>
          <w:p w:rsidR="00277408" w:rsidRPr="00902581" w:rsidRDefault="00277408" w:rsidP="008853FA"/>
          <w:p w:rsidR="00277408" w:rsidRPr="00902581" w:rsidRDefault="00277408" w:rsidP="008853FA">
            <w:r w:rsidRPr="00902581">
              <w:t xml:space="preserve">Observation 1: LEO satellites are typically equipped with </w:t>
            </w:r>
            <w:proofErr w:type="spellStart"/>
            <w:r w:rsidRPr="00902581">
              <w:t>onboard</w:t>
            </w:r>
            <w:proofErr w:type="spellEnd"/>
            <w:r w:rsidRPr="00902581">
              <w:t xml:space="preserve"> GNSS receivers with position </w:t>
            </w:r>
            <w:r w:rsidRPr="00902581">
              <w:lastRenderedPageBreak/>
              <w:t xml:space="preserve">accuracy in the order of 10 meters and velocity accuracy in the order of 10 cm / s. </w:t>
            </w:r>
          </w:p>
          <w:p w:rsidR="00277408" w:rsidRPr="00902581" w:rsidRDefault="00277408" w:rsidP="008853FA">
            <w:r w:rsidRPr="00902581">
              <w:t>Observation 2: Satellite position, Velocity, and Time (PVT) information can be transmitted to the gateway via an auxiliary channel in real-time in a typical report of size 28 bytes every 10 seconds.</w:t>
            </w:r>
          </w:p>
          <w:p w:rsidR="00277408" w:rsidRPr="00902581" w:rsidRDefault="00277408" w:rsidP="008853FA">
            <w:r w:rsidRPr="00902581">
              <w:t>Observation 3: Satellite PVT report can be propagated by Gateway over a period of 2 hours with a position accuracy of &lt; 1 m.</w:t>
            </w:r>
          </w:p>
        </w:tc>
      </w:tr>
      <w:tr w:rsidR="00277408" w:rsidRPr="00902581" w:rsidTr="008853FA">
        <w:tc>
          <w:tcPr>
            <w:tcW w:w="932" w:type="pct"/>
          </w:tcPr>
          <w:p w:rsidR="00277408" w:rsidRPr="00902581" w:rsidRDefault="00277408" w:rsidP="008853FA">
            <w:pPr>
              <w:rPr>
                <w:bCs/>
              </w:rPr>
            </w:pPr>
            <w:r w:rsidRPr="00902581">
              <w:rPr>
                <w:bCs/>
              </w:rPr>
              <w:lastRenderedPageBreak/>
              <w:t>Qualcomm</w:t>
            </w:r>
          </w:p>
        </w:tc>
        <w:tc>
          <w:tcPr>
            <w:tcW w:w="4068" w:type="pct"/>
          </w:tcPr>
          <w:p w:rsidR="00277408" w:rsidRPr="00902581" w:rsidRDefault="00277408" w:rsidP="008853FA">
            <w:r w:rsidRPr="00902581">
              <w:t xml:space="preserve">Based on our best knowledge, without an on-board GPS receiver, the accuracy of LEO satellite’s </w:t>
            </w:r>
            <w:proofErr w:type="spellStart"/>
            <w:r w:rsidRPr="00902581">
              <w:t>geolocation</w:t>
            </w:r>
            <w:proofErr w:type="spellEnd"/>
            <w:r w:rsidRPr="00902581">
              <w:t xml:space="preserve"> available at UE side can range from several 100 meters to 10 km. </w:t>
            </w:r>
          </w:p>
          <w:p w:rsidR="00277408" w:rsidRPr="00902581" w:rsidRDefault="00277408" w:rsidP="008853FA">
            <w:r w:rsidRPr="00902581">
              <w:t>Consider UL frequency control Option 1 that can have larger frequency error than Option 2. There are two main frequency error sources:</w:t>
            </w:r>
          </w:p>
          <w:p w:rsidR="00277408" w:rsidRPr="00902581" w:rsidRDefault="00277408" w:rsidP="008853FA">
            <w:r w:rsidRPr="00902581">
              <w:tab/>
              <w:t>UE residual frequency error after synchronized to DL signal, denoted by R in ppm.</w:t>
            </w:r>
          </w:p>
          <w:p w:rsidR="00277408" w:rsidRPr="00902581" w:rsidRDefault="00277408" w:rsidP="008853FA">
            <w:r w:rsidRPr="00902581">
              <w:tab/>
              <w:t xml:space="preserve">Estimation error of the Doppler of the service link, denoted by  </w:t>
            </w:r>
            <w:r w:rsidRPr="00902581">
              <w:t>D in ppm.</w:t>
            </w:r>
          </w:p>
          <w:p w:rsidR="00277408" w:rsidRPr="00902581" w:rsidRDefault="00277408" w:rsidP="008853FA"/>
          <w:p w:rsidR="00277408" w:rsidRPr="00902581" w:rsidRDefault="00277408" w:rsidP="008853FA">
            <w:r w:rsidRPr="00902581">
              <w:t>The UL frequency error in ppm after UE autonomous compensation with option 1 can be found as</w:t>
            </w:r>
          </w:p>
          <w:p w:rsidR="00277408" w:rsidRPr="00902581" w:rsidRDefault="00277408" w:rsidP="008853FA">
            <w:proofErr w:type="spellStart"/>
            <w:r w:rsidRPr="00902581">
              <w:t>F_e</w:t>
            </w:r>
            <w:proofErr w:type="spellEnd"/>
            <w:r w:rsidRPr="00902581">
              <w:t>=R+2∆D                (1)</w:t>
            </w:r>
          </w:p>
          <w:p w:rsidR="00277408" w:rsidRPr="00902581" w:rsidRDefault="00277408" w:rsidP="008853FA">
            <w:r w:rsidRPr="00902581">
              <w:t xml:space="preserve">For a given location estimation error </w:t>
            </w:r>
            <w:r w:rsidRPr="00902581">
              <w:t>L, the maximal Doppler error occurs at a UE that is right underneath the satellite and can be found as</w:t>
            </w:r>
          </w:p>
          <w:p w:rsidR="00277408" w:rsidRPr="00902581" w:rsidRDefault="00277408" w:rsidP="008853FA">
            <w:r w:rsidRPr="00902581">
              <w:t>∆D=</w:t>
            </w:r>
            <w:proofErr w:type="spellStart"/>
            <w:r w:rsidRPr="00902581">
              <w:t>v∆L</w:t>
            </w:r>
            <w:proofErr w:type="spellEnd"/>
            <w:r w:rsidRPr="00902581">
              <w:t>/</w:t>
            </w:r>
            <w:proofErr w:type="spellStart"/>
            <w:r w:rsidRPr="00902581">
              <w:t>ch</w:t>
            </w:r>
            <w:proofErr w:type="spellEnd"/>
            <w:r w:rsidRPr="00902581">
              <w:t xml:space="preserve">                    (2)</w:t>
            </w:r>
          </w:p>
          <w:p w:rsidR="00277408" w:rsidRPr="00902581" w:rsidRDefault="00277408" w:rsidP="008853FA">
            <w:r w:rsidRPr="00902581">
              <w:t>where v and c are the speed of satellite and light, respectively, and h is the satellite height. From Eq. (2), it can be seen that every 1 km horizontal location error of the satellite at 600 km orbit translates to about 0.04 ppm in Doppler estimation error. From Eq. (1),  we have the following observation.</w:t>
            </w:r>
          </w:p>
          <w:p w:rsidR="00277408" w:rsidRPr="00902581" w:rsidRDefault="00277408" w:rsidP="008853FA">
            <w:r w:rsidRPr="00902581">
              <w:t>Observation 2: Unless satellite location accuracy at UE side can be less than 1 km, UE UL frequency error without network frequency control is non-negligible.</w:t>
            </w:r>
          </w:p>
        </w:tc>
      </w:tr>
    </w:tbl>
    <w:p w:rsidR="00277408" w:rsidRPr="00902581" w:rsidRDefault="00277408" w:rsidP="00277408"/>
    <w:p w:rsidR="00277408" w:rsidRPr="00902581" w:rsidRDefault="00277408" w:rsidP="00277408">
      <w:pPr>
        <w:pStyle w:val="Titre3"/>
      </w:pPr>
      <w:bookmarkStart w:id="39" w:name="_Toc55233927"/>
      <w:r w:rsidRPr="00902581">
        <w:t>Companies views</w:t>
      </w:r>
      <w:bookmarkEnd w:id="39"/>
    </w:p>
    <w:p w:rsidR="005F42F9" w:rsidRPr="00902581" w:rsidRDefault="005F42F9" w:rsidP="005F42F9">
      <w:r w:rsidRPr="00902581">
        <w:t>Some companies [Thales, MediaTek] mentioned the requirement of 0.1 ppm captured in TR 38.101:</w:t>
      </w:r>
    </w:p>
    <w:tbl>
      <w:tblPr>
        <w:tblStyle w:val="Grilledutableau"/>
        <w:tblW w:w="0" w:type="auto"/>
        <w:tblLook w:val="04A0" w:firstRow="1" w:lastRow="0" w:firstColumn="1" w:lastColumn="0" w:noHBand="0" w:noVBand="1"/>
      </w:tblPr>
      <w:tblGrid>
        <w:gridCol w:w="9855"/>
      </w:tblGrid>
      <w:tr w:rsidR="005F42F9" w:rsidRPr="00902581" w:rsidTr="008853FA">
        <w:tc>
          <w:tcPr>
            <w:tcW w:w="9855" w:type="dxa"/>
          </w:tcPr>
          <w:p w:rsidR="005F42F9" w:rsidRPr="00902581" w:rsidRDefault="005F42F9" w:rsidP="008853FA">
            <w:pPr>
              <w:rPr>
                <w:i/>
              </w:rPr>
            </w:pPr>
            <w:r w:rsidRPr="00902581">
              <w:rPr>
                <w:i/>
              </w:rPr>
              <w:t>6.4</w:t>
            </w:r>
            <w:r w:rsidRPr="00902581">
              <w:rPr>
                <w:i/>
              </w:rPr>
              <w:tab/>
            </w:r>
            <w:r w:rsidRPr="00902581">
              <w:rPr>
                <w:i/>
              </w:rPr>
              <w:tab/>
              <w:t>Transmit signal quality</w:t>
            </w:r>
          </w:p>
          <w:p w:rsidR="005F42F9" w:rsidRPr="00902581" w:rsidRDefault="005F42F9" w:rsidP="008853FA">
            <w:pPr>
              <w:rPr>
                <w:i/>
              </w:rPr>
            </w:pPr>
            <w:r w:rsidRPr="00902581">
              <w:rPr>
                <w:i/>
              </w:rPr>
              <w:t>6.4.1</w:t>
            </w:r>
            <w:r w:rsidRPr="00902581">
              <w:rPr>
                <w:i/>
              </w:rPr>
              <w:tab/>
              <w:t>Frequency error</w:t>
            </w:r>
          </w:p>
          <w:p w:rsidR="005F42F9" w:rsidRPr="00902581" w:rsidRDefault="005F42F9" w:rsidP="008853FA">
            <w:r w:rsidRPr="00902581">
              <w:rPr>
                <w:i/>
              </w:rPr>
              <w:t xml:space="preserve">The UE basic measurement interval of modulated carrier frequency is 1 UL slot. The mean value of basic measurements of UE modulated carrier frequency shall be accurate to within ± 0.1 PPM observed over a period of 1 </w:t>
            </w:r>
            <w:proofErr w:type="spellStart"/>
            <w:r w:rsidRPr="00902581">
              <w:rPr>
                <w:i/>
              </w:rPr>
              <w:t>ms</w:t>
            </w:r>
            <w:proofErr w:type="spellEnd"/>
            <w:r w:rsidRPr="00902581">
              <w:rPr>
                <w:i/>
              </w:rPr>
              <w:t xml:space="preserve"> of cumulated measurement intervals compared to the carrier frequency received from the NR Node B.</w:t>
            </w:r>
          </w:p>
        </w:tc>
      </w:tr>
    </w:tbl>
    <w:p w:rsidR="005F42F9" w:rsidRPr="00902581" w:rsidRDefault="005F42F9" w:rsidP="005F42F9">
      <w:r w:rsidRPr="00902581">
        <w:t>It has been proposed to restrain the frequency error resulting of the imperfect satellite mobility compensation such that it can be considered included in this budget of 0.1 ppm. For instance, one can consider that 20% of this budget shall be allocated for this purpose. Then, the frequency compensation shall be sufficiently accurate such that the error induced on the RX frequency at the reference point is lower than 0.02 ppm. This target shall apply to all UEs inherently of their RRC state.</w:t>
      </w:r>
    </w:p>
    <w:p w:rsidR="005F42F9" w:rsidRPr="00902581" w:rsidRDefault="005F42F9" w:rsidP="005F42F9">
      <w:r w:rsidRPr="00902581">
        <w:t>[ZTE] proposed to consider instead 10% of the SCS used for PRACH or PUSCH. Note that this requirement is more relaxed than the one aforementioned.</w:t>
      </w:r>
    </w:p>
    <w:p w:rsidR="005F42F9" w:rsidRPr="00902581" w:rsidRDefault="005F42F9" w:rsidP="005F42F9">
      <w:r w:rsidRPr="00902581">
        <w:t>Only two companies[MediaTek, ZTE] proposed methods to derive the tolerated error on the satellite position and velocity based on the allocated budget for frequency error.</w:t>
      </w:r>
    </w:p>
    <w:p w:rsidR="005F42F9" w:rsidRPr="00902581" w:rsidRDefault="005F42F9" w:rsidP="005F42F9">
      <w:r w:rsidRPr="00902581">
        <w:lastRenderedPageBreak/>
        <w:t>[MediaTek] provided the constraints on both the satellite position and velocity assuming the frequency error shall be lower than 0.02 ppm. The demonstration to derive the relation between the Doppler shift error and the satellite position and velocity error has been provided.</w:t>
      </w:r>
    </w:p>
    <w:p w:rsidR="005F42F9" w:rsidRPr="00902581" w:rsidRDefault="005F42F9" w:rsidP="005F42F9">
      <w:r w:rsidRPr="00902581">
        <w:t>For LEO</w:t>
      </w:r>
    </w:p>
    <w:p w:rsidR="005F42F9" w:rsidRPr="00902581" w:rsidRDefault="005F42F9" w:rsidP="005F42F9">
      <w:r w:rsidRPr="00902581">
        <w:tab/>
        <w:t xml:space="preserve">∆U&lt;±120m  </w:t>
      </w:r>
    </w:p>
    <w:p w:rsidR="005F42F9" w:rsidRPr="00902581" w:rsidRDefault="005F42F9" w:rsidP="005F42F9">
      <w:r w:rsidRPr="00902581">
        <w:tab/>
        <w:t>∆V&lt;±1.5 m/sec</w:t>
      </w:r>
    </w:p>
    <w:p w:rsidR="005F42F9" w:rsidRPr="00902581" w:rsidRDefault="005F42F9" w:rsidP="005F42F9">
      <w:r w:rsidRPr="00902581">
        <w:tab/>
        <w:t>For GEO</w:t>
      </w:r>
    </w:p>
    <w:p w:rsidR="005F42F9" w:rsidRPr="00902581" w:rsidRDefault="005F42F9" w:rsidP="005F42F9">
      <w:r w:rsidRPr="00902581">
        <w:tab/>
        <w:t xml:space="preserve">∆U&lt; ±21 km  </w:t>
      </w:r>
    </w:p>
    <w:p w:rsidR="005F42F9" w:rsidRPr="00902581" w:rsidRDefault="005F42F9" w:rsidP="005F42F9">
      <w:r w:rsidRPr="00902581">
        <w:tab/>
        <w:t>∆V&lt; ±2.7 m/sec</w:t>
      </w:r>
    </w:p>
    <w:p w:rsidR="005F42F9" w:rsidRPr="00902581" w:rsidRDefault="005F42F9" w:rsidP="005F42F9">
      <w:r w:rsidRPr="00902581">
        <w:t>[ZTE] proposed another formula to derive the tolerated location error based on the maximal frequency error tolerated. Note that the error on the satellite velocity is not mentioned.</w:t>
      </w:r>
    </w:p>
    <w:p w:rsidR="005F42F9" w:rsidRPr="00902581" w:rsidRDefault="005F42F9" w:rsidP="005F42F9">
      <w:r w:rsidRPr="00902581">
        <w:t>Finally, typical assumptions regarding the localisation performance of LEO satellites and the propagation of LEO orbits have been provided by [Eutelsat] :</w:t>
      </w:r>
    </w:p>
    <w:p w:rsidR="005F42F9" w:rsidRPr="00902581" w:rsidRDefault="005F42F9" w:rsidP="005F42F9">
      <w:pPr>
        <w:ind w:firstLine="284"/>
      </w:pPr>
      <w:r w:rsidRPr="00902581">
        <w:t xml:space="preserve">Observation 1: LEO satellites are typically equipped with </w:t>
      </w:r>
      <w:proofErr w:type="spellStart"/>
      <w:r w:rsidRPr="00902581">
        <w:t>onboard</w:t>
      </w:r>
      <w:proofErr w:type="spellEnd"/>
      <w:r w:rsidRPr="00902581">
        <w:t xml:space="preserve"> GNSS receivers with position accuracy in the order of 10 meters and velocity accuracy in the order of 10 cm / s.</w:t>
      </w:r>
    </w:p>
    <w:p w:rsidR="005F42F9" w:rsidRPr="00902581" w:rsidRDefault="005F42F9" w:rsidP="005F42F9">
      <w:r w:rsidRPr="00902581">
        <w:t>Observation 3: Satellite PVT report can be propagated by Gateway over a period of 2 hours with a position accuracy of &lt; 1 m.</w:t>
      </w:r>
    </w:p>
    <w:p w:rsidR="005F42F9" w:rsidRPr="00902581" w:rsidRDefault="005F42F9" w:rsidP="005F42F9">
      <w:r w:rsidRPr="00902581">
        <w:t>Based on the above discussion, the FL recommendation would be:</w:t>
      </w:r>
    </w:p>
    <w:p w:rsidR="007C2F4F" w:rsidRDefault="007C2F4F" w:rsidP="00277408">
      <w:pPr>
        <w:tabs>
          <w:tab w:val="left" w:pos="1701"/>
        </w:tabs>
        <w:spacing w:after="160" w:line="259" w:lineRule="auto"/>
        <w:rPr>
          <w:rFonts w:eastAsiaTheme="minorHAnsi"/>
          <w:b/>
          <w:bCs/>
          <w:sz w:val="22"/>
          <w:szCs w:val="22"/>
          <w:lang w:val="en-US"/>
        </w:rPr>
      </w:pPr>
      <w:r>
        <w:rPr>
          <w:rFonts w:eastAsiaTheme="minorHAnsi"/>
          <w:b/>
          <w:bCs/>
          <w:sz w:val="22"/>
          <w:szCs w:val="22"/>
          <w:highlight w:val="cyan"/>
          <w:lang w:val="en-US"/>
        </w:rPr>
        <w:t>FL recommendation 6</w:t>
      </w:r>
      <w:r w:rsidR="00277408" w:rsidRPr="00902581">
        <w:rPr>
          <w:rFonts w:eastAsiaTheme="minorHAnsi"/>
          <w:b/>
          <w:bCs/>
          <w:sz w:val="22"/>
          <w:szCs w:val="22"/>
          <w:highlight w:val="cyan"/>
          <w:lang w:val="en-US"/>
        </w:rPr>
        <w:t>-</w:t>
      </w:r>
      <w:r>
        <w:rPr>
          <w:rFonts w:eastAsiaTheme="minorHAnsi"/>
          <w:b/>
          <w:bCs/>
          <w:sz w:val="22"/>
          <w:szCs w:val="22"/>
          <w:lang w:val="en-US"/>
        </w:rPr>
        <w:t>3</w:t>
      </w:r>
      <w:r w:rsidR="00277408" w:rsidRPr="00902581">
        <w:rPr>
          <w:rFonts w:eastAsiaTheme="minorHAnsi"/>
          <w:b/>
          <w:bCs/>
          <w:sz w:val="22"/>
          <w:szCs w:val="22"/>
          <w:lang w:val="en-US"/>
        </w:rPr>
        <w:t xml:space="preserve">: </w:t>
      </w:r>
    </w:p>
    <w:p w:rsidR="00277408" w:rsidRPr="00902581" w:rsidRDefault="00277408" w:rsidP="00277408">
      <w:pPr>
        <w:tabs>
          <w:tab w:val="left" w:pos="1701"/>
        </w:tabs>
        <w:spacing w:after="160" w:line="259" w:lineRule="auto"/>
        <w:rPr>
          <w:rFonts w:eastAsiaTheme="minorHAnsi"/>
          <w:b/>
          <w:bCs/>
          <w:sz w:val="22"/>
          <w:szCs w:val="22"/>
          <w:lang w:val="en-US"/>
        </w:rPr>
      </w:pPr>
      <w:r w:rsidRPr="00902581">
        <w:rPr>
          <w:rFonts w:eastAsiaTheme="minorHAnsi"/>
          <w:b/>
          <w:bCs/>
          <w:sz w:val="22"/>
          <w:szCs w:val="22"/>
          <w:lang w:val="en-US"/>
        </w:rPr>
        <w:t>RAN1 to further investigate  the requirement related to UL frequency synchronization.  Companies are invited to provide feedback on the proposed requirement:</w:t>
      </w:r>
    </w:p>
    <w:p w:rsidR="00BF4799" w:rsidRPr="00902581" w:rsidRDefault="00BF4799" w:rsidP="004A64E7">
      <w:pPr>
        <w:numPr>
          <w:ilvl w:val="0"/>
          <w:numId w:val="44"/>
        </w:numPr>
        <w:rPr>
          <w:rFonts w:eastAsiaTheme="minorHAnsi"/>
          <w:b/>
          <w:bCs/>
          <w:sz w:val="22"/>
          <w:szCs w:val="22"/>
          <w:lang w:val="en-US"/>
        </w:rPr>
      </w:pPr>
      <w:r>
        <w:rPr>
          <w:rFonts w:eastAsiaTheme="minorHAnsi"/>
          <w:b/>
          <w:bCs/>
          <w:sz w:val="22"/>
          <w:szCs w:val="22"/>
          <w:lang w:val="en-US"/>
        </w:rPr>
        <w:t xml:space="preserve">Option 1: </w:t>
      </w:r>
      <w:r w:rsidRPr="00902581">
        <w:rPr>
          <w:rFonts w:eastAsiaTheme="minorHAnsi"/>
          <w:b/>
          <w:bCs/>
          <w:sz w:val="22"/>
          <w:szCs w:val="22"/>
          <w:lang w:val="en-US"/>
        </w:rPr>
        <w:t>0.1 ppm w.r.t. to the reference RX frequency generated by the gNB. For instance, 20% of this budget can be allocated for the UE frequency compensation error.</w:t>
      </w:r>
    </w:p>
    <w:p w:rsidR="00BF4799" w:rsidRPr="00902581" w:rsidRDefault="00BF4799" w:rsidP="00BF4799">
      <w:pPr>
        <w:numPr>
          <w:ilvl w:val="0"/>
          <w:numId w:val="44"/>
        </w:numPr>
        <w:rPr>
          <w:rFonts w:eastAsiaTheme="minorHAnsi"/>
          <w:b/>
          <w:bCs/>
          <w:sz w:val="22"/>
          <w:szCs w:val="22"/>
          <w:lang w:val="en-US"/>
        </w:rPr>
      </w:pPr>
      <w:r>
        <w:rPr>
          <w:rFonts w:eastAsiaTheme="minorHAnsi"/>
          <w:b/>
          <w:bCs/>
          <w:sz w:val="22"/>
          <w:szCs w:val="22"/>
          <w:lang w:val="en-US"/>
        </w:rPr>
        <w:t xml:space="preserve">Option 2: </w:t>
      </w:r>
      <w:r w:rsidRPr="00902581">
        <w:rPr>
          <w:rFonts w:eastAsiaTheme="minorHAnsi"/>
          <w:b/>
          <w:bCs/>
          <w:sz w:val="22"/>
          <w:szCs w:val="22"/>
          <w:lang w:val="en-US"/>
        </w:rPr>
        <w:t>10% of the SCS used for PRACH or PUSCH</w:t>
      </w:r>
    </w:p>
    <w:tbl>
      <w:tblPr>
        <w:tblStyle w:val="Grilledutableau"/>
        <w:tblW w:w="5000" w:type="pct"/>
        <w:tblLook w:val="04A0" w:firstRow="1" w:lastRow="0" w:firstColumn="1" w:lastColumn="0" w:noHBand="0" w:noVBand="1"/>
      </w:tblPr>
      <w:tblGrid>
        <w:gridCol w:w="1837"/>
        <w:gridCol w:w="8018"/>
      </w:tblGrid>
      <w:tr w:rsidR="00277408" w:rsidRPr="00902581" w:rsidTr="00E83ABC">
        <w:tc>
          <w:tcPr>
            <w:tcW w:w="932" w:type="pct"/>
            <w:shd w:val="clear" w:color="auto" w:fill="00B0F0"/>
          </w:tcPr>
          <w:p w:rsidR="00277408" w:rsidRPr="00902581" w:rsidRDefault="00277408" w:rsidP="008853FA">
            <w:pPr>
              <w:rPr>
                <w:b/>
                <w:color w:val="FFFFFF" w:themeColor="background1"/>
              </w:rPr>
            </w:pPr>
            <w:r w:rsidRPr="00902581">
              <w:rPr>
                <w:b/>
                <w:color w:val="FFFFFF" w:themeColor="background1"/>
              </w:rPr>
              <w:t>Companies</w:t>
            </w:r>
          </w:p>
        </w:tc>
        <w:tc>
          <w:tcPr>
            <w:tcW w:w="4068" w:type="pct"/>
            <w:shd w:val="clear" w:color="auto" w:fill="00B0F0"/>
          </w:tcPr>
          <w:p w:rsidR="00277408" w:rsidRPr="00902581" w:rsidRDefault="00277408" w:rsidP="008853FA">
            <w:pPr>
              <w:rPr>
                <w:b/>
                <w:color w:val="FFFFFF" w:themeColor="background1"/>
              </w:rPr>
            </w:pPr>
            <w:r w:rsidRPr="00902581">
              <w:rPr>
                <w:b/>
                <w:color w:val="FFFFFF" w:themeColor="background1"/>
              </w:rPr>
              <w:t>Comments and Views</w:t>
            </w:r>
          </w:p>
        </w:tc>
      </w:tr>
      <w:tr w:rsidR="00277408" w:rsidRPr="00902581" w:rsidTr="008853FA">
        <w:tc>
          <w:tcPr>
            <w:tcW w:w="932" w:type="pct"/>
          </w:tcPr>
          <w:p w:rsidR="00277408" w:rsidRPr="00902581" w:rsidRDefault="00277408" w:rsidP="008853FA"/>
        </w:tc>
        <w:tc>
          <w:tcPr>
            <w:tcW w:w="4068" w:type="pct"/>
          </w:tcPr>
          <w:p w:rsidR="00277408" w:rsidRPr="00902581" w:rsidRDefault="00277408" w:rsidP="008853FA"/>
        </w:tc>
      </w:tr>
    </w:tbl>
    <w:p w:rsidR="00277408" w:rsidRPr="00902581" w:rsidRDefault="00277408" w:rsidP="00277408">
      <w:pPr>
        <w:rPr>
          <w:rFonts w:eastAsiaTheme="minorHAnsi"/>
          <w:b/>
          <w:bCs/>
          <w:sz w:val="22"/>
          <w:szCs w:val="22"/>
          <w:lang w:val="en-US"/>
        </w:rPr>
      </w:pPr>
    </w:p>
    <w:p w:rsidR="007C2F4F" w:rsidRDefault="00277408" w:rsidP="00277408">
      <w:pPr>
        <w:rPr>
          <w:rFonts w:eastAsiaTheme="minorHAnsi"/>
          <w:b/>
          <w:bCs/>
          <w:sz w:val="22"/>
          <w:szCs w:val="22"/>
          <w:lang w:val="en-US"/>
        </w:rPr>
      </w:pPr>
      <w:r w:rsidRPr="00902581">
        <w:rPr>
          <w:rFonts w:eastAsiaTheme="minorHAnsi"/>
          <w:b/>
          <w:bCs/>
          <w:sz w:val="22"/>
          <w:szCs w:val="22"/>
          <w:highlight w:val="cyan"/>
          <w:lang w:val="en-US"/>
        </w:rPr>
        <w:t xml:space="preserve">FL recommendation </w:t>
      </w:r>
      <w:r w:rsidR="007C2F4F">
        <w:rPr>
          <w:rFonts w:eastAsiaTheme="minorHAnsi"/>
          <w:b/>
          <w:bCs/>
          <w:sz w:val="22"/>
          <w:szCs w:val="22"/>
          <w:highlight w:val="cyan"/>
          <w:lang w:val="en-US"/>
        </w:rPr>
        <w:t>6</w:t>
      </w:r>
      <w:r w:rsidRPr="00902581">
        <w:rPr>
          <w:rFonts w:eastAsiaTheme="minorHAnsi"/>
          <w:b/>
          <w:bCs/>
          <w:sz w:val="22"/>
          <w:szCs w:val="22"/>
          <w:highlight w:val="cyan"/>
          <w:lang w:val="en-US"/>
        </w:rPr>
        <w:t>-</w:t>
      </w:r>
      <w:r w:rsidR="007C2F4F">
        <w:rPr>
          <w:rFonts w:eastAsiaTheme="minorHAnsi"/>
          <w:b/>
          <w:bCs/>
          <w:sz w:val="22"/>
          <w:szCs w:val="22"/>
          <w:lang w:val="en-US"/>
        </w:rPr>
        <w:t>4</w:t>
      </w:r>
      <w:r w:rsidRPr="00902581">
        <w:rPr>
          <w:rFonts w:eastAsiaTheme="minorHAnsi"/>
          <w:b/>
          <w:bCs/>
          <w:sz w:val="22"/>
          <w:szCs w:val="22"/>
          <w:lang w:val="en-US"/>
        </w:rPr>
        <w:t xml:space="preserve">: </w:t>
      </w:r>
    </w:p>
    <w:p w:rsidR="00277408" w:rsidRPr="00902581" w:rsidRDefault="00277408" w:rsidP="00277408">
      <w:pPr>
        <w:rPr>
          <w:rFonts w:eastAsiaTheme="minorHAnsi"/>
          <w:b/>
          <w:bCs/>
          <w:sz w:val="22"/>
          <w:szCs w:val="22"/>
          <w:lang w:val="en-US"/>
        </w:rPr>
      </w:pPr>
      <w:r w:rsidRPr="00902581">
        <w:rPr>
          <w:rFonts w:eastAsiaTheme="minorHAnsi"/>
          <w:b/>
          <w:bCs/>
          <w:sz w:val="22"/>
          <w:szCs w:val="22"/>
          <w:lang w:val="en-US"/>
        </w:rPr>
        <w:t>Only 2 companies proposed a methodology to derive the tolerated error on the satellite position and velocity based on the allocated budget for frequency error. Companies are invited to propose other methods or share critical views w.r.t. the already proposed methods.</w:t>
      </w:r>
    </w:p>
    <w:p w:rsidR="00277408" w:rsidRPr="00902581" w:rsidRDefault="00277408" w:rsidP="00277408">
      <w:r w:rsidRPr="00902581">
        <w:t>Note that these mathematical relationships are essential for RAN1 to validate whether the NTN UE will be able to apply frequency compensation with sufficient precision.</w:t>
      </w:r>
    </w:p>
    <w:tbl>
      <w:tblPr>
        <w:tblStyle w:val="Grilledutableau"/>
        <w:tblW w:w="5000" w:type="pct"/>
        <w:tblLook w:val="04A0" w:firstRow="1" w:lastRow="0" w:firstColumn="1" w:lastColumn="0" w:noHBand="0" w:noVBand="1"/>
      </w:tblPr>
      <w:tblGrid>
        <w:gridCol w:w="1837"/>
        <w:gridCol w:w="8018"/>
      </w:tblGrid>
      <w:tr w:rsidR="00277408" w:rsidRPr="00902581" w:rsidTr="00E83ABC">
        <w:tc>
          <w:tcPr>
            <w:tcW w:w="932" w:type="pct"/>
            <w:shd w:val="clear" w:color="auto" w:fill="00B0F0"/>
          </w:tcPr>
          <w:p w:rsidR="00277408" w:rsidRPr="00902581" w:rsidRDefault="00277408" w:rsidP="008853FA">
            <w:pPr>
              <w:rPr>
                <w:b/>
                <w:color w:val="FFFFFF" w:themeColor="background1"/>
              </w:rPr>
            </w:pPr>
            <w:r w:rsidRPr="00902581">
              <w:rPr>
                <w:b/>
                <w:color w:val="FFFFFF" w:themeColor="background1"/>
              </w:rPr>
              <w:t>Companies</w:t>
            </w:r>
          </w:p>
        </w:tc>
        <w:tc>
          <w:tcPr>
            <w:tcW w:w="4068" w:type="pct"/>
            <w:shd w:val="clear" w:color="auto" w:fill="00B0F0"/>
          </w:tcPr>
          <w:p w:rsidR="00277408" w:rsidRPr="00902581" w:rsidRDefault="00277408" w:rsidP="008853FA">
            <w:pPr>
              <w:rPr>
                <w:b/>
                <w:color w:val="FFFFFF" w:themeColor="background1"/>
              </w:rPr>
            </w:pPr>
            <w:r w:rsidRPr="00902581">
              <w:rPr>
                <w:b/>
                <w:color w:val="FFFFFF" w:themeColor="background1"/>
              </w:rPr>
              <w:t>Comments and Views</w:t>
            </w:r>
          </w:p>
        </w:tc>
      </w:tr>
      <w:tr w:rsidR="00277408" w:rsidRPr="00902581" w:rsidTr="008853FA">
        <w:tc>
          <w:tcPr>
            <w:tcW w:w="932" w:type="pct"/>
          </w:tcPr>
          <w:p w:rsidR="00277408" w:rsidRPr="00902581" w:rsidRDefault="00277408" w:rsidP="008853FA"/>
        </w:tc>
        <w:tc>
          <w:tcPr>
            <w:tcW w:w="4068" w:type="pct"/>
          </w:tcPr>
          <w:p w:rsidR="00277408" w:rsidRPr="00902581" w:rsidRDefault="00277408" w:rsidP="008853FA"/>
        </w:tc>
      </w:tr>
    </w:tbl>
    <w:p w:rsidR="00277408" w:rsidRPr="00902581" w:rsidRDefault="00277408" w:rsidP="00277408"/>
    <w:p w:rsidR="0075354E" w:rsidRPr="00902581" w:rsidRDefault="0075354E" w:rsidP="0075354E">
      <w:pPr>
        <w:pStyle w:val="Titre1"/>
        <w:rPr>
          <w:rFonts w:ascii="Times New Roman" w:hAnsi="Times New Roman"/>
        </w:rPr>
      </w:pPr>
      <w:bookmarkStart w:id="40" w:name="_Toc55233928"/>
      <w:r w:rsidRPr="00902581">
        <w:rPr>
          <w:rFonts w:ascii="Times New Roman" w:hAnsi="Times New Roman"/>
        </w:rPr>
        <w:t>Other issues</w:t>
      </w:r>
      <w:bookmarkEnd w:id="40"/>
    </w:p>
    <w:p w:rsidR="0075354E" w:rsidRPr="00902581" w:rsidRDefault="0075354E" w:rsidP="0075354E">
      <w:r w:rsidRPr="00902581">
        <w:t>Some other issues reported by the companies</w:t>
      </w:r>
      <w:r w:rsidR="003018E4" w:rsidRPr="00902581">
        <w:t>:</w:t>
      </w:r>
    </w:p>
    <w:p w:rsidR="003018E4" w:rsidRPr="00902581" w:rsidRDefault="003018E4" w:rsidP="0075354E">
      <w:r w:rsidRPr="00902581">
        <w:lastRenderedPageBreak/>
        <w:t>TA reporting</w:t>
      </w:r>
      <w:r w:rsidR="00C35B2B">
        <w:t>:</w:t>
      </w:r>
    </w:p>
    <w:tbl>
      <w:tblPr>
        <w:tblStyle w:val="Grilledutableau"/>
        <w:tblW w:w="5000" w:type="pct"/>
        <w:tblLook w:val="04A0" w:firstRow="1" w:lastRow="0" w:firstColumn="1" w:lastColumn="0" w:noHBand="0" w:noVBand="1"/>
      </w:tblPr>
      <w:tblGrid>
        <w:gridCol w:w="1837"/>
        <w:gridCol w:w="8018"/>
      </w:tblGrid>
      <w:tr w:rsidR="0075354E" w:rsidRPr="00902581" w:rsidTr="00343DE3">
        <w:tc>
          <w:tcPr>
            <w:tcW w:w="932" w:type="pct"/>
          </w:tcPr>
          <w:p w:rsidR="0075354E" w:rsidRPr="00902581" w:rsidRDefault="0075354E" w:rsidP="00343DE3">
            <w:pPr>
              <w:rPr>
                <w:b/>
              </w:rPr>
            </w:pPr>
            <w:r w:rsidRPr="00902581">
              <w:rPr>
                <w:b/>
              </w:rPr>
              <w:t>Companies</w:t>
            </w:r>
          </w:p>
        </w:tc>
        <w:tc>
          <w:tcPr>
            <w:tcW w:w="4068" w:type="pct"/>
          </w:tcPr>
          <w:p w:rsidR="0075354E" w:rsidRPr="00902581" w:rsidRDefault="0075354E" w:rsidP="00343DE3">
            <w:pPr>
              <w:rPr>
                <w:b/>
              </w:rPr>
            </w:pPr>
            <w:r w:rsidRPr="00902581">
              <w:rPr>
                <w:b/>
              </w:rPr>
              <w:t>Proposals</w:t>
            </w:r>
          </w:p>
        </w:tc>
      </w:tr>
      <w:tr w:rsidR="0075354E" w:rsidRPr="00902581" w:rsidTr="00343DE3">
        <w:tc>
          <w:tcPr>
            <w:tcW w:w="932" w:type="pct"/>
          </w:tcPr>
          <w:p w:rsidR="0075354E" w:rsidRPr="00902581" w:rsidRDefault="00400D6E" w:rsidP="00343DE3">
            <w:pPr>
              <w:rPr>
                <w:bCs/>
              </w:rPr>
            </w:pPr>
            <w:r w:rsidRPr="00902581">
              <w:rPr>
                <w:bCs/>
              </w:rPr>
              <w:t xml:space="preserve">InterDigital, </w:t>
            </w:r>
            <w:proofErr w:type="spellStart"/>
            <w:r w:rsidRPr="00902581">
              <w:rPr>
                <w:bCs/>
              </w:rPr>
              <w:t>Inc</w:t>
            </w:r>
            <w:proofErr w:type="spellEnd"/>
          </w:p>
        </w:tc>
        <w:tc>
          <w:tcPr>
            <w:tcW w:w="4068" w:type="pct"/>
          </w:tcPr>
          <w:p w:rsidR="0075354E" w:rsidRPr="00902581" w:rsidRDefault="00463E7B" w:rsidP="00343DE3">
            <w:r w:rsidRPr="00902581">
              <w:t>Proposal 4: a PRACH resource set is configured per distance group from the UE to satellite and a UE determine a PRACH resource set for Msg1 transmission based on the distance group the UE belongs to.</w:t>
            </w:r>
          </w:p>
        </w:tc>
      </w:tr>
      <w:tr w:rsidR="0075354E" w:rsidRPr="00902581" w:rsidTr="00343DE3">
        <w:tc>
          <w:tcPr>
            <w:tcW w:w="932" w:type="pct"/>
          </w:tcPr>
          <w:p w:rsidR="0075354E" w:rsidRPr="00902581" w:rsidRDefault="00422877" w:rsidP="00343DE3">
            <w:pPr>
              <w:rPr>
                <w:bCs/>
              </w:rPr>
            </w:pPr>
            <w:r w:rsidRPr="00902581">
              <w:rPr>
                <w:bCs/>
              </w:rPr>
              <w:t>Samsung</w:t>
            </w:r>
          </w:p>
        </w:tc>
        <w:tc>
          <w:tcPr>
            <w:tcW w:w="4068" w:type="pct"/>
          </w:tcPr>
          <w:p w:rsidR="0075354E" w:rsidRPr="00902581" w:rsidRDefault="00422877" w:rsidP="00343DE3">
            <w:r w:rsidRPr="00902581">
              <w:t>Proposal 2: UE’s estimated TA value is reported to gNB, if K_offset is updated UE-specifically.</w:t>
            </w:r>
          </w:p>
        </w:tc>
      </w:tr>
      <w:tr w:rsidR="0075354E" w:rsidRPr="00902581" w:rsidTr="00343DE3">
        <w:tc>
          <w:tcPr>
            <w:tcW w:w="932" w:type="pct"/>
          </w:tcPr>
          <w:p w:rsidR="0075354E" w:rsidRPr="00902581" w:rsidRDefault="00FB089A" w:rsidP="00343DE3">
            <w:pPr>
              <w:rPr>
                <w:bCs/>
              </w:rPr>
            </w:pPr>
            <w:proofErr w:type="spellStart"/>
            <w:r w:rsidRPr="00902581">
              <w:rPr>
                <w:bCs/>
              </w:rPr>
              <w:t>CEWiT</w:t>
            </w:r>
            <w:proofErr w:type="spellEnd"/>
          </w:p>
        </w:tc>
        <w:tc>
          <w:tcPr>
            <w:tcW w:w="4068" w:type="pct"/>
          </w:tcPr>
          <w:p w:rsidR="0075354E" w:rsidRPr="00902581" w:rsidRDefault="00FB089A" w:rsidP="00343DE3">
            <w:r w:rsidRPr="00902581">
              <w:t xml:space="preserve">Proposal 4: UE should report the applied TA to the gNB for better control over UE </w:t>
            </w:r>
            <w:proofErr w:type="spellStart"/>
            <w:r w:rsidRPr="00902581">
              <w:t>behavior</w:t>
            </w:r>
            <w:proofErr w:type="spellEnd"/>
            <w:r w:rsidRPr="00902581">
              <w:t>.</w:t>
            </w:r>
          </w:p>
        </w:tc>
      </w:tr>
    </w:tbl>
    <w:p w:rsidR="0075354E" w:rsidRPr="00902581" w:rsidRDefault="0075354E" w:rsidP="0075354E"/>
    <w:p w:rsidR="006C23F1" w:rsidRPr="00902581" w:rsidRDefault="006C23F1" w:rsidP="006C23F1">
      <w:r w:rsidRPr="00902581">
        <w:t>The other proposals related to UL frequency synchronization are summarized below:</w:t>
      </w:r>
    </w:p>
    <w:tbl>
      <w:tblPr>
        <w:tblStyle w:val="Grilledutableau"/>
        <w:tblW w:w="5000" w:type="pct"/>
        <w:tblLook w:val="04A0" w:firstRow="1" w:lastRow="0" w:firstColumn="1" w:lastColumn="0" w:noHBand="0" w:noVBand="1"/>
      </w:tblPr>
      <w:tblGrid>
        <w:gridCol w:w="1837"/>
        <w:gridCol w:w="8018"/>
      </w:tblGrid>
      <w:tr w:rsidR="006C23F1" w:rsidRPr="00902581" w:rsidTr="00E83ABC">
        <w:tc>
          <w:tcPr>
            <w:tcW w:w="932" w:type="pct"/>
            <w:shd w:val="clear" w:color="auto" w:fill="00B0F0"/>
          </w:tcPr>
          <w:p w:rsidR="006C23F1" w:rsidRPr="00902581" w:rsidRDefault="006C23F1" w:rsidP="008853FA">
            <w:pPr>
              <w:rPr>
                <w:b/>
                <w:color w:val="FFFFFF" w:themeColor="background1"/>
              </w:rPr>
            </w:pPr>
            <w:r w:rsidRPr="00902581">
              <w:rPr>
                <w:b/>
                <w:color w:val="FFFFFF" w:themeColor="background1"/>
              </w:rPr>
              <w:t>Companies</w:t>
            </w:r>
          </w:p>
        </w:tc>
        <w:tc>
          <w:tcPr>
            <w:tcW w:w="4068" w:type="pct"/>
            <w:shd w:val="clear" w:color="auto" w:fill="00B0F0"/>
          </w:tcPr>
          <w:p w:rsidR="006C23F1" w:rsidRPr="00902581" w:rsidRDefault="006C23F1" w:rsidP="008853FA">
            <w:pPr>
              <w:rPr>
                <w:b/>
                <w:color w:val="FFFFFF" w:themeColor="background1"/>
              </w:rPr>
            </w:pPr>
            <w:r w:rsidRPr="00902581">
              <w:rPr>
                <w:b/>
                <w:color w:val="FFFFFF" w:themeColor="background1"/>
              </w:rPr>
              <w:t>Comments and Views</w:t>
            </w:r>
          </w:p>
        </w:tc>
      </w:tr>
      <w:tr w:rsidR="006C23F1" w:rsidRPr="00902581" w:rsidTr="008853FA">
        <w:tc>
          <w:tcPr>
            <w:tcW w:w="932" w:type="pct"/>
          </w:tcPr>
          <w:p w:rsidR="006C23F1" w:rsidRPr="00902581" w:rsidRDefault="006C23F1" w:rsidP="008853FA">
            <w:r w:rsidRPr="00902581">
              <w:t>CMCC</w:t>
            </w:r>
          </w:p>
        </w:tc>
        <w:tc>
          <w:tcPr>
            <w:tcW w:w="4068" w:type="pct"/>
          </w:tcPr>
          <w:p w:rsidR="006C23F1" w:rsidRPr="00902581" w:rsidRDefault="006C23F1" w:rsidP="008853FA">
            <w:r w:rsidRPr="00902581">
              <w:t xml:space="preserve">Proposal 15: Network compensate the </w:t>
            </w:r>
            <w:proofErr w:type="spellStart"/>
            <w:r w:rsidRPr="00902581">
              <w:t>doppler</w:t>
            </w:r>
            <w:proofErr w:type="spellEnd"/>
            <w:r w:rsidRPr="00902581">
              <w:t xml:space="preserve"> shift on the feeder link, which is transparent to UE.</w:t>
            </w:r>
          </w:p>
        </w:tc>
      </w:tr>
      <w:tr w:rsidR="006C23F1" w:rsidRPr="00902581" w:rsidTr="008853FA">
        <w:tc>
          <w:tcPr>
            <w:tcW w:w="932" w:type="pct"/>
          </w:tcPr>
          <w:p w:rsidR="006C23F1" w:rsidRPr="00902581" w:rsidRDefault="006C23F1" w:rsidP="008853FA">
            <w:r w:rsidRPr="00902581">
              <w:t>Ericsson</w:t>
            </w:r>
          </w:p>
        </w:tc>
        <w:tc>
          <w:tcPr>
            <w:tcW w:w="4068" w:type="pct"/>
          </w:tcPr>
          <w:p w:rsidR="006C23F1" w:rsidRPr="00902581" w:rsidRDefault="006C23F1" w:rsidP="008853FA">
            <w:r w:rsidRPr="00902581">
              <w:t>Observation 5</w:t>
            </w:r>
            <w:r w:rsidRPr="00902581">
              <w:tab/>
              <w:t xml:space="preserve">If the position of a reference point of the feeder link and the UL and DL carrier frequencies of the feeder link are </w:t>
            </w:r>
            <w:proofErr w:type="spellStart"/>
            <w:r w:rsidRPr="00902581">
              <w:t>signaled</w:t>
            </w:r>
            <w:proofErr w:type="spellEnd"/>
            <w:r w:rsidRPr="00902581">
              <w:t xml:space="preserve"> to the UE, the UE can autonomously determine the time and frequency offset of both the service link and the link between the satellite and the reference point of the feeder link, which would simplify the time and frequency compensation procedures.</w:t>
            </w:r>
          </w:p>
          <w:p w:rsidR="006C23F1" w:rsidRPr="00902581" w:rsidRDefault="006C23F1" w:rsidP="008853FA">
            <w:r w:rsidRPr="00902581">
              <w:t>Proposal 14</w:t>
            </w:r>
            <w:r w:rsidRPr="00902581">
              <w:tab/>
              <w:t>Support broadcasting a reference point of the feeder link and UE autonomous determination of the time and frequency offset of both the service link and the link between the satellite and the reference point of the feeder link.</w:t>
            </w:r>
          </w:p>
        </w:tc>
      </w:tr>
      <w:tr w:rsidR="006C23F1" w:rsidRPr="00902581" w:rsidTr="008853FA">
        <w:tc>
          <w:tcPr>
            <w:tcW w:w="932" w:type="pct"/>
          </w:tcPr>
          <w:p w:rsidR="006C23F1" w:rsidRPr="00902581" w:rsidRDefault="006C23F1" w:rsidP="008853FA">
            <w:pPr>
              <w:rPr>
                <w:bCs/>
              </w:rPr>
            </w:pPr>
            <w:r w:rsidRPr="00902581">
              <w:rPr>
                <w:bCs/>
              </w:rPr>
              <w:t>Qualcomm</w:t>
            </w:r>
          </w:p>
        </w:tc>
        <w:tc>
          <w:tcPr>
            <w:tcW w:w="4068" w:type="pct"/>
          </w:tcPr>
          <w:p w:rsidR="006C23F1" w:rsidRPr="00902581" w:rsidRDefault="006C23F1" w:rsidP="008853FA">
            <w:r w:rsidRPr="00902581">
              <w:t xml:space="preserve">Proposal 7: Support SRS with multiple coherent symbols with configurable gaps.  </w:t>
            </w:r>
          </w:p>
        </w:tc>
      </w:tr>
    </w:tbl>
    <w:p w:rsidR="006C23F1" w:rsidRPr="00902581" w:rsidRDefault="006C23F1" w:rsidP="006C23F1"/>
    <w:p w:rsidR="006C23F1" w:rsidRPr="00902581" w:rsidRDefault="006C23F1" w:rsidP="0075354E"/>
    <w:bookmarkStart w:id="41" w:name="_Toc55233929" w:displacedByCustomXml="next"/>
    <w:sdt>
      <w:sdtPr>
        <w:rPr>
          <w:rFonts w:ascii="Times New Roman" w:hAnsi="Times New Roman"/>
          <w:sz w:val="20"/>
          <w:lang w:val="fr-FR"/>
        </w:rPr>
        <w:id w:val="-477302833"/>
        <w:docPartObj>
          <w:docPartGallery w:val="Bibliographies"/>
          <w:docPartUnique/>
        </w:docPartObj>
      </w:sdtPr>
      <w:sdtEndPr>
        <w:rPr>
          <w:b/>
          <w:bCs/>
          <w:lang w:val="en-GB"/>
        </w:rPr>
      </w:sdtEndPr>
      <w:sdtContent>
        <w:p w:rsidR="00D872DB" w:rsidRPr="00902581" w:rsidRDefault="00D872DB" w:rsidP="002C61BB">
          <w:pPr>
            <w:pStyle w:val="Titre1"/>
            <w:numPr>
              <w:ilvl w:val="0"/>
              <w:numId w:val="0"/>
            </w:numPr>
            <w:rPr>
              <w:rFonts w:ascii="Times New Roman" w:hAnsi="Times New Roman"/>
              <w:lang w:val="en-US"/>
            </w:rPr>
          </w:pPr>
          <w:r w:rsidRPr="00902581">
            <w:rPr>
              <w:rFonts w:ascii="Times New Roman" w:hAnsi="Times New Roman"/>
              <w:lang w:val="en-US"/>
            </w:rPr>
            <w:t>References</w:t>
          </w:r>
          <w:bookmarkEnd w:id="41"/>
        </w:p>
        <w:p w:rsidR="001064D2" w:rsidRPr="00902581" w:rsidRDefault="001064D2" w:rsidP="001064D2">
          <w:pPr>
            <w:pStyle w:val="Paragraphedeliste"/>
            <w:numPr>
              <w:ilvl w:val="0"/>
              <w:numId w:val="17"/>
            </w:numPr>
          </w:pPr>
          <w:r w:rsidRPr="00902581">
            <w:t>R1-2007501, Chairman’s notes, RAN WG1 meeting#102-e</w:t>
          </w:r>
        </w:p>
        <w:p w:rsidR="002C61BB" w:rsidRPr="00902581" w:rsidRDefault="002C61BB" w:rsidP="002C61BB">
          <w:pPr>
            <w:pStyle w:val="Paragraphedeliste"/>
            <w:numPr>
              <w:ilvl w:val="0"/>
              <w:numId w:val="17"/>
            </w:numPr>
          </w:pPr>
          <w:r w:rsidRPr="00902581">
            <w:t>R1-2008466 Uplink Time and Frequency Synchronization for NTN</w:t>
          </w:r>
          <w:r w:rsidRPr="00902581">
            <w:tab/>
            <w:t>Apple</w:t>
          </w:r>
        </w:p>
        <w:p w:rsidR="002C61BB" w:rsidRPr="00902581" w:rsidRDefault="002C61BB" w:rsidP="002C61BB">
          <w:pPr>
            <w:pStyle w:val="Paragraphedeliste"/>
            <w:numPr>
              <w:ilvl w:val="0"/>
              <w:numId w:val="17"/>
            </w:numPr>
          </w:pPr>
          <w:r w:rsidRPr="00902581">
            <w:t>R1-2009058 UL time and frequency synchronization in NTN</w:t>
          </w:r>
          <w:r w:rsidRPr="00902581">
            <w:tab/>
            <w:t>Asia Pacific Telecom co. Ltd</w:t>
          </w:r>
        </w:p>
        <w:p w:rsidR="002C61BB" w:rsidRPr="00902581" w:rsidRDefault="002C61BB" w:rsidP="002C61BB">
          <w:pPr>
            <w:pStyle w:val="Paragraphedeliste"/>
            <w:numPr>
              <w:ilvl w:val="0"/>
              <w:numId w:val="17"/>
            </w:numPr>
          </w:pPr>
          <w:r w:rsidRPr="00902581">
            <w:t>R1-2009077 Considerations on Enhancements on UL Time Synchronization in NTN</w:t>
          </w:r>
          <w:r w:rsidRPr="00902581">
            <w:tab/>
            <w:t>CAICT</w:t>
          </w:r>
        </w:p>
        <w:p w:rsidR="002C61BB" w:rsidRPr="00902581" w:rsidRDefault="002C61BB" w:rsidP="002C61BB">
          <w:pPr>
            <w:pStyle w:val="Paragraphedeliste"/>
            <w:numPr>
              <w:ilvl w:val="0"/>
              <w:numId w:val="17"/>
            </w:numPr>
          </w:pPr>
          <w:r w:rsidRPr="00902581">
            <w:t>R1-2007855 UL time and frequency compensation for NTN</w:t>
          </w:r>
          <w:r w:rsidRPr="00902581">
            <w:tab/>
            <w:t>CATT</w:t>
          </w:r>
        </w:p>
        <w:p w:rsidR="002C61BB" w:rsidRPr="00902581" w:rsidRDefault="002C61BB" w:rsidP="002C61BB">
          <w:pPr>
            <w:pStyle w:val="Paragraphedeliste"/>
            <w:numPr>
              <w:ilvl w:val="0"/>
              <w:numId w:val="17"/>
            </w:numPr>
          </w:pPr>
          <w:r w:rsidRPr="00902581">
            <w:t>R1-2009292 UL time synchronization for NTN systems</w:t>
          </w:r>
          <w:r w:rsidRPr="00902581">
            <w:tab/>
          </w:r>
          <w:proofErr w:type="spellStart"/>
          <w:r w:rsidRPr="00902581">
            <w:t>CEWiT</w:t>
          </w:r>
          <w:proofErr w:type="spellEnd"/>
        </w:p>
        <w:p w:rsidR="002C61BB" w:rsidRPr="00902581" w:rsidRDefault="002C61BB" w:rsidP="002C61BB">
          <w:pPr>
            <w:pStyle w:val="Paragraphedeliste"/>
            <w:numPr>
              <w:ilvl w:val="0"/>
              <w:numId w:val="17"/>
            </w:numPr>
          </w:pPr>
          <w:r w:rsidRPr="00902581">
            <w:t>R1-2008011 Enhancements on uplink timing advance for NTN</w:t>
          </w:r>
          <w:r w:rsidRPr="00902581">
            <w:tab/>
            <w:t>CMCC</w:t>
          </w:r>
        </w:p>
        <w:p w:rsidR="002C61BB" w:rsidRPr="00902581" w:rsidRDefault="002C61BB" w:rsidP="002C61BB">
          <w:pPr>
            <w:pStyle w:val="Paragraphedeliste"/>
            <w:numPr>
              <w:ilvl w:val="0"/>
              <w:numId w:val="17"/>
            </w:numPr>
          </w:pPr>
          <w:r w:rsidRPr="00902581">
            <w:t>R1-2009092 On UL time and frequency synchronization enhancements for NTN</w:t>
          </w:r>
          <w:r w:rsidRPr="00902581">
            <w:tab/>
            <w:t>Ericsson</w:t>
          </w:r>
        </w:p>
        <w:p w:rsidR="002C61BB" w:rsidRPr="00902581" w:rsidRDefault="002C61BB" w:rsidP="002C61BB">
          <w:pPr>
            <w:pStyle w:val="Paragraphedeliste"/>
            <w:numPr>
              <w:ilvl w:val="0"/>
              <w:numId w:val="17"/>
            </w:numPr>
          </w:pPr>
          <w:r w:rsidRPr="00902581">
            <w:t>R1-2009016 Discussion on UL timing synchronization for NTN</w:t>
          </w:r>
          <w:r w:rsidRPr="00902581">
            <w:tab/>
            <w:t>ETRI</w:t>
          </w:r>
        </w:p>
        <w:p w:rsidR="002C61BB" w:rsidRPr="00902581" w:rsidRDefault="002C61BB" w:rsidP="002C61BB">
          <w:pPr>
            <w:pStyle w:val="Paragraphedeliste"/>
            <w:numPr>
              <w:ilvl w:val="0"/>
              <w:numId w:val="17"/>
            </w:numPr>
          </w:pPr>
          <w:r w:rsidRPr="00902581">
            <w:t>R1-2008867 Satellite Position Accuracy</w:t>
          </w:r>
          <w:r w:rsidRPr="00902581">
            <w:tab/>
            <w:t>Eutelsat S.A.</w:t>
          </w:r>
        </w:p>
        <w:p w:rsidR="002C61BB" w:rsidRPr="00902581" w:rsidRDefault="002C61BB" w:rsidP="002C61BB">
          <w:pPr>
            <w:pStyle w:val="Paragraphedeliste"/>
            <w:numPr>
              <w:ilvl w:val="0"/>
              <w:numId w:val="17"/>
            </w:numPr>
          </w:pPr>
          <w:r w:rsidRPr="00902581">
            <w:t>R1-2007570 Discussion on UL time and frequency synchronization enhancement for NTN</w:t>
          </w:r>
          <w:r w:rsidRPr="00902581">
            <w:tab/>
            <w:t xml:space="preserve">Huawei, </w:t>
          </w:r>
          <w:proofErr w:type="spellStart"/>
          <w:r w:rsidRPr="00902581">
            <w:t>HiSilicon</w:t>
          </w:r>
          <w:proofErr w:type="spellEnd"/>
        </w:p>
        <w:p w:rsidR="002C61BB" w:rsidRPr="00902581" w:rsidRDefault="002C61BB" w:rsidP="002C61BB">
          <w:pPr>
            <w:pStyle w:val="Paragraphedeliste"/>
            <w:numPr>
              <w:ilvl w:val="0"/>
              <w:numId w:val="17"/>
            </w:numPr>
          </w:pPr>
          <w:r w:rsidRPr="00902581">
            <w:t>R1-2008990 On UL time and frequency synchronization for NTN</w:t>
          </w:r>
          <w:r w:rsidRPr="00902581">
            <w:tab/>
            <w:t>Intel Corporation</w:t>
          </w:r>
        </w:p>
        <w:p w:rsidR="002C61BB" w:rsidRPr="00902581" w:rsidRDefault="002C61BB" w:rsidP="002C61BB">
          <w:pPr>
            <w:pStyle w:val="Paragraphedeliste"/>
            <w:numPr>
              <w:ilvl w:val="0"/>
              <w:numId w:val="17"/>
            </w:numPr>
          </w:pPr>
          <w:r w:rsidRPr="00902581">
            <w:t>R1-2009117 On UL time/frequency synchronization for NTN</w:t>
          </w:r>
          <w:r w:rsidRPr="00902581">
            <w:tab/>
            <w:t>InterDigital, Inc.</w:t>
          </w:r>
        </w:p>
        <w:p w:rsidR="002C61BB" w:rsidRPr="00902581" w:rsidRDefault="002C61BB" w:rsidP="002C61BB">
          <w:pPr>
            <w:pStyle w:val="Paragraphedeliste"/>
            <w:numPr>
              <w:ilvl w:val="0"/>
              <w:numId w:val="17"/>
            </w:numPr>
          </w:pPr>
          <w:r w:rsidRPr="00902581">
            <w:t>R1-2008923 Discussion on NTN TA indication</w:t>
          </w:r>
          <w:r w:rsidRPr="00902581">
            <w:tab/>
            <w:t>Lenovo, Motorola Mobility</w:t>
          </w:r>
        </w:p>
        <w:p w:rsidR="002C61BB" w:rsidRPr="00902581" w:rsidRDefault="002C61BB" w:rsidP="002C61BB">
          <w:pPr>
            <w:pStyle w:val="Paragraphedeliste"/>
            <w:numPr>
              <w:ilvl w:val="0"/>
              <w:numId w:val="17"/>
            </w:numPr>
          </w:pPr>
          <w:r w:rsidRPr="00902581">
            <w:lastRenderedPageBreak/>
            <w:t>R1-2008411 Discussions on UL time and frequency synchronization enhancements in NTN</w:t>
          </w:r>
          <w:r w:rsidRPr="00902581">
            <w:tab/>
            <w:t>LG Electronics</w:t>
          </w:r>
        </w:p>
        <w:p w:rsidR="002C61BB" w:rsidRPr="00902581" w:rsidRDefault="002C61BB" w:rsidP="002C61BB">
          <w:pPr>
            <w:pStyle w:val="Paragraphedeliste"/>
            <w:numPr>
              <w:ilvl w:val="0"/>
              <w:numId w:val="17"/>
            </w:numPr>
          </w:pPr>
          <w:r w:rsidRPr="00902581">
            <w:t>R1-2008809 UL Time and Frequency Synchronisation for NR-NTN</w:t>
          </w:r>
          <w:r w:rsidRPr="00902581">
            <w:tab/>
            <w:t>MediaTek Inc., Eutelsat</w:t>
          </w:r>
        </w:p>
        <w:p w:rsidR="002C61BB" w:rsidRPr="00902581" w:rsidRDefault="002C61BB" w:rsidP="002C61BB">
          <w:pPr>
            <w:pStyle w:val="Paragraphedeliste"/>
            <w:numPr>
              <w:ilvl w:val="0"/>
              <w:numId w:val="17"/>
            </w:numPr>
          </w:pPr>
          <w:r w:rsidRPr="00902581">
            <w:t>R1-2009075 Discussion on UL time synchronization acquisition</w:t>
          </w:r>
          <w:r w:rsidRPr="00902581">
            <w:tab/>
            <w:t>Mitsubishi Electric RCE</w:t>
          </w:r>
        </w:p>
        <w:p w:rsidR="002C61BB" w:rsidRPr="00902581" w:rsidRDefault="002C61BB" w:rsidP="002C61BB">
          <w:pPr>
            <w:pStyle w:val="Paragraphedeliste"/>
            <w:numPr>
              <w:ilvl w:val="0"/>
              <w:numId w:val="17"/>
            </w:numPr>
          </w:pPr>
          <w:r w:rsidRPr="00902581">
            <w:t>R1-2009243 Discussion on time and frequency synchronization for NTN systems</w:t>
          </w:r>
          <w:r w:rsidRPr="00902581">
            <w:tab/>
            <w:t>Nokia, Nokia Shanghai Bell</w:t>
          </w:r>
        </w:p>
        <w:p w:rsidR="002C61BB" w:rsidRPr="00902581" w:rsidRDefault="002C61BB" w:rsidP="002C61BB">
          <w:pPr>
            <w:pStyle w:val="Paragraphedeliste"/>
            <w:numPr>
              <w:ilvl w:val="0"/>
              <w:numId w:val="17"/>
            </w:numPr>
          </w:pPr>
          <w:r w:rsidRPr="00902581">
            <w:t>R1-2008254 Discussion on UL time and frequency synchronization</w:t>
          </w:r>
          <w:r w:rsidRPr="00902581">
            <w:tab/>
            <w:t>OPPO</w:t>
          </w:r>
        </w:p>
        <w:p w:rsidR="002C61BB" w:rsidRPr="00902581" w:rsidRDefault="002C61BB" w:rsidP="002C61BB">
          <w:pPr>
            <w:pStyle w:val="Paragraphedeliste"/>
            <w:numPr>
              <w:ilvl w:val="0"/>
              <w:numId w:val="17"/>
            </w:numPr>
          </w:pPr>
          <w:r w:rsidRPr="00902581">
            <w:t>R1-2009097 NTN UL time frequency</w:t>
          </w:r>
          <w:r w:rsidRPr="00902581">
            <w:tab/>
            <w:t xml:space="preserve">PANASONIC R&amp;D </w:t>
          </w:r>
          <w:proofErr w:type="spellStart"/>
          <w:r w:rsidRPr="00902581">
            <w:t>Center</w:t>
          </w:r>
          <w:proofErr w:type="spellEnd"/>
          <w:r w:rsidRPr="00902581">
            <w:t xml:space="preserve"> Germany</w:t>
          </w:r>
        </w:p>
        <w:p w:rsidR="002C61BB" w:rsidRPr="00902581" w:rsidRDefault="002C61BB" w:rsidP="002C61BB">
          <w:pPr>
            <w:pStyle w:val="Paragraphedeliste"/>
            <w:numPr>
              <w:ilvl w:val="0"/>
              <w:numId w:val="17"/>
            </w:numPr>
          </w:pPr>
          <w:r w:rsidRPr="00902581">
            <w:t>R1-2009263 UL time and frequency synchronization for NTN</w:t>
          </w:r>
          <w:r w:rsidRPr="00902581">
            <w:tab/>
            <w:t>Qualcomm Incorporated</w:t>
          </w:r>
        </w:p>
        <w:p w:rsidR="002C61BB" w:rsidRPr="00902581" w:rsidRDefault="002C61BB" w:rsidP="002C61BB">
          <w:pPr>
            <w:pStyle w:val="Paragraphedeliste"/>
            <w:numPr>
              <w:ilvl w:val="0"/>
              <w:numId w:val="17"/>
            </w:numPr>
          </w:pPr>
          <w:r w:rsidRPr="00902581">
            <w:t>R1-2008165 Enhancements on UL time and frequency synchronization for NTN</w:t>
          </w:r>
          <w:r w:rsidRPr="00902581">
            <w:tab/>
            <w:t>Samsung</w:t>
          </w:r>
        </w:p>
        <w:p w:rsidR="002C61BB" w:rsidRPr="00902581" w:rsidRDefault="002C61BB" w:rsidP="002C61BB">
          <w:pPr>
            <w:pStyle w:val="Paragraphedeliste"/>
            <w:numPr>
              <w:ilvl w:val="0"/>
              <w:numId w:val="17"/>
            </w:numPr>
          </w:pPr>
          <w:r w:rsidRPr="00902581">
            <w:t>R1-2008360 Enhancement for UL time synchronization</w:t>
          </w:r>
          <w:r w:rsidRPr="00902581">
            <w:tab/>
            <w:t>Sony</w:t>
          </w:r>
        </w:p>
        <w:p w:rsidR="002C61BB" w:rsidRPr="00902581" w:rsidRDefault="002C61BB" w:rsidP="002C61BB">
          <w:pPr>
            <w:pStyle w:val="Paragraphedeliste"/>
            <w:numPr>
              <w:ilvl w:val="0"/>
              <w:numId w:val="17"/>
            </w:numPr>
          </w:pPr>
          <w:r w:rsidRPr="00902581">
            <w:t>R1-2009153 Consideration on enhancements on UL time and frequency synchronization</w:t>
          </w:r>
          <w:r w:rsidRPr="00902581">
            <w:tab/>
          </w:r>
          <w:proofErr w:type="spellStart"/>
          <w:r w:rsidRPr="00902581">
            <w:t>Spreadtrum</w:t>
          </w:r>
          <w:proofErr w:type="spellEnd"/>
          <w:r w:rsidRPr="00902581">
            <w:t xml:space="preserve"> Communications</w:t>
          </w:r>
        </w:p>
        <w:p w:rsidR="002C61BB" w:rsidRPr="00902581" w:rsidRDefault="002C61BB" w:rsidP="002C61BB">
          <w:pPr>
            <w:pStyle w:val="Paragraphedeliste"/>
            <w:numPr>
              <w:ilvl w:val="0"/>
              <w:numId w:val="17"/>
            </w:numPr>
          </w:pPr>
          <w:r w:rsidRPr="00902581">
            <w:t>R1-2009298 Considerations on UL timing and frequency synchronization</w:t>
          </w:r>
          <w:r w:rsidRPr="00902581">
            <w:tab/>
            <w:t>THALES</w:t>
          </w:r>
        </w:p>
        <w:p w:rsidR="002C61BB" w:rsidRPr="00902581" w:rsidRDefault="002C61BB" w:rsidP="002C61BB">
          <w:pPr>
            <w:pStyle w:val="Paragraphedeliste"/>
            <w:numPr>
              <w:ilvl w:val="0"/>
              <w:numId w:val="17"/>
            </w:numPr>
          </w:pPr>
          <w:r w:rsidRPr="00902581">
            <w:t>R1-2007661 Discussion on UL time and frequency synchronization  enhancements for NR-NTN</w:t>
          </w:r>
          <w:r w:rsidRPr="00902581">
            <w:tab/>
            <w:t>vivo</w:t>
          </w:r>
        </w:p>
        <w:p w:rsidR="002C61BB" w:rsidRPr="00902581" w:rsidRDefault="002C61BB" w:rsidP="002C61BB">
          <w:pPr>
            <w:pStyle w:val="Paragraphedeliste"/>
            <w:numPr>
              <w:ilvl w:val="0"/>
              <w:numId w:val="17"/>
            </w:numPr>
          </w:pPr>
          <w:r w:rsidRPr="00902581">
            <w:t>R1-2009033 Discussion on UL time and frequency synchronization for NTN</w:t>
          </w:r>
          <w:r w:rsidRPr="00902581">
            <w:tab/>
          </w:r>
          <w:proofErr w:type="spellStart"/>
          <w:r w:rsidRPr="00902581">
            <w:t>Xiaomi</w:t>
          </w:r>
          <w:proofErr w:type="spellEnd"/>
        </w:p>
        <w:p w:rsidR="00D872DB" w:rsidRPr="00902581" w:rsidRDefault="002C61BB" w:rsidP="002C61BB">
          <w:pPr>
            <w:pStyle w:val="Paragraphedeliste"/>
            <w:numPr>
              <w:ilvl w:val="0"/>
              <w:numId w:val="17"/>
            </w:numPr>
          </w:pPr>
          <w:r w:rsidRPr="00902581">
            <w:t>R1-2008851 Discussion on UL synchronization for NTN</w:t>
          </w:r>
          <w:r w:rsidRPr="00902581">
            <w:tab/>
            <w:t>ZTE</w:t>
          </w:r>
        </w:p>
      </w:sdtContent>
    </w:sdt>
    <w:p w:rsidR="00D872DB" w:rsidRPr="00902581" w:rsidRDefault="00D872DB" w:rsidP="00D872DB"/>
    <w:p w:rsidR="00CC29B8" w:rsidRPr="00902581" w:rsidRDefault="00CC29B8" w:rsidP="00CC29B8">
      <w:pPr>
        <w:rPr>
          <w:lang w:eastAsia="zh-TW"/>
        </w:rPr>
      </w:pPr>
    </w:p>
    <w:p w:rsidR="00CC29B8" w:rsidRPr="00902581" w:rsidRDefault="00CC29B8" w:rsidP="00CC29B8">
      <w:pPr>
        <w:rPr>
          <w:lang w:eastAsia="zh-TW"/>
        </w:rPr>
      </w:pPr>
    </w:p>
    <w:p w:rsidR="00CC29B8" w:rsidRPr="00902581" w:rsidRDefault="00CC29B8" w:rsidP="00CC29B8">
      <w:pPr>
        <w:rPr>
          <w:lang w:eastAsia="zh-TW"/>
        </w:rPr>
      </w:pPr>
    </w:p>
    <w:p w:rsidR="00EA24E0" w:rsidRPr="00902581" w:rsidRDefault="00EA24E0" w:rsidP="00DB1848"/>
    <w:sectPr w:rsidR="00EA24E0" w:rsidRPr="00902581" w:rsidSect="00B84841">
      <w:headerReference w:type="even" r:id="rId50"/>
      <w:footerReference w:type="default" r:id="rId51"/>
      <w:footnotePr>
        <w:numRestart w:val="eachSect"/>
      </w:footnotePr>
      <w:pgSz w:w="11907" w:h="16840" w:code="9"/>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354C" w:rsidRDefault="00D0354C">
      <w:r>
        <w:separator/>
      </w:r>
    </w:p>
  </w:endnote>
  <w:endnote w:type="continuationSeparator" w:id="0">
    <w:p w:rsidR="00D0354C" w:rsidRDefault="00D035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20002A87" w:usb1="00000000" w:usb2="00000000"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KaiTi_GB2312">
    <w:altName w:val="Microsoft Ya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Yu Mincho">
    <w:altName w:val="MS Mincho"/>
    <w:charset w:val="80"/>
    <w:family w:val="roman"/>
    <w:pitch w:val="variable"/>
    <w:sig w:usb0="00000000" w:usb1="2AC7FCFF"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86D" w:rsidRDefault="00AA186D" w:rsidP="00B84841">
    <w:pPr>
      <w:pStyle w:val="Pieddepage"/>
      <w:tabs>
        <w:tab w:val="center" w:pos="4820"/>
        <w:tab w:val="right" w:pos="9639"/>
      </w:tabs>
    </w:pPr>
    <w:r>
      <w:tab/>
    </w:r>
    <w:r>
      <w:rPr>
        <w:rStyle w:val="Numrodepage"/>
      </w:rPr>
      <w:fldChar w:fldCharType="begin"/>
    </w:r>
    <w:r>
      <w:rPr>
        <w:rStyle w:val="Numrodepage"/>
      </w:rPr>
      <w:instrText xml:space="preserve"> PAGE </w:instrText>
    </w:r>
    <w:r>
      <w:rPr>
        <w:rStyle w:val="Numrodepage"/>
      </w:rPr>
      <w:fldChar w:fldCharType="separate"/>
    </w:r>
    <w:r w:rsidR="001C01EB">
      <w:rPr>
        <w:rStyle w:val="Numrodepage"/>
      </w:rPr>
      <w:t>1</w:t>
    </w:r>
    <w:r>
      <w:rPr>
        <w:rStyle w:val="Numrodepage"/>
      </w:rPr>
      <w:fldChar w:fldCharType="end"/>
    </w:r>
    <w:r>
      <w:rPr>
        <w:rStyle w:val="Numrodepage"/>
      </w:rPr>
      <w:t>/</w:t>
    </w:r>
    <w:r>
      <w:rPr>
        <w:rStyle w:val="Numrodepage"/>
      </w:rPr>
      <w:fldChar w:fldCharType="begin"/>
    </w:r>
    <w:r>
      <w:rPr>
        <w:rStyle w:val="Numrodepage"/>
      </w:rPr>
      <w:instrText xml:space="preserve"> NUMPAGES </w:instrText>
    </w:r>
    <w:r>
      <w:rPr>
        <w:rStyle w:val="Numrodepage"/>
      </w:rPr>
      <w:fldChar w:fldCharType="separate"/>
    </w:r>
    <w:r w:rsidR="001C01EB">
      <w:rPr>
        <w:rStyle w:val="Numrodepage"/>
      </w:rPr>
      <w:t>43</w:t>
    </w:r>
    <w:r>
      <w:rPr>
        <w:rStyle w:val="Numrodepage"/>
      </w:rPr>
      <w:fldChar w:fldCharType="end"/>
    </w:r>
    <w:r>
      <w:rPr>
        <w:rStyle w:val="Numrodepage"/>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354C" w:rsidRDefault="00D0354C">
      <w:r>
        <w:separator/>
      </w:r>
    </w:p>
  </w:footnote>
  <w:footnote w:type="continuationSeparator" w:id="0">
    <w:p w:rsidR="00D0354C" w:rsidRDefault="00D035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186D" w:rsidRDefault="00AA186D">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8D74240A"/>
    <w:lvl w:ilvl="0">
      <w:start w:val="1"/>
      <w:numFmt w:val="lowerRoman"/>
      <w:pStyle w:val="Listenumros3"/>
      <w:lvlText w:val="%1."/>
      <w:lvlJc w:val="right"/>
      <w:pPr>
        <w:ind w:left="926" w:hanging="360"/>
      </w:pPr>
    </w:lvl>
  </w:abstractNum>
  <w:abstractNum w:abstractNumId="1">
    <w:nsid w:val="FFFFFF89"/>
    <w:multiLevelType w:val="singleLevel"/>
    <w:tmpl w:val="9A901590"/>
    <w:lvl w:ilvl="0">
      <w:start w:val="1"/>
      <w:numFmt w:val="bullet"/>
      <w:lvlText w:val=""/>
      <w:lvlJc w:val="left"/>
      <w:pPr>
        <w:tabs>
          <w:tab w:val="num" w:pos="360"/>
        </w:tabs>
        <w:ind w:left="360" w:hanging="360"/>
      </w:pPr>
      <w:rPr>
        <w:rFonts w:ascii="Symbol" w:hAnsi="Symbol" w:hint="default"/>
      </w:rPr>
    </w:lvl>
  </w:abstractNum>
  <w:abstractNum w:abstractNumId="2">
    <w:nsid w:val="01247121"/>
    <w:multiLevelType w:val="hybridMultilevel"/>
    <w:tmpl w:val="9A3A1054"/>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945296"/>
    <w:multiLevelType w:val="hybridMultilevel"/>
    <w:tmpl w:val="07C459B6"/>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3FA10F6"/>
    <w:multiLevelType w:val="hybridMultilevel"/>
    <w:tmpl w:val="C546855C"/>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3018BF"/>
    <w:multiLevelType w:val="hybridMultilevel"/>
    <w:tmpl w:val="57363DD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18C14E64"/>
    <w:multiLevelType w:val="hybridMultilevel"/>
    <w:tmpl w:val="09F8D4D6"/>
    <w:lvl w:ilvl="0" w:tplc="4C5E193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7">
    <w:nsid w:val="1B3A3640"/>
    <w:multiLevelType w:val="hybridMultilevel"/>
    <w:tmpl w:val="2B84D7FA"/>
    <w:lvl w:ilvl="0" w:tplc="040C001B">
      <w:start w:val="1"/>
      <w:numFmt w:val="lowerRoman"/>
      <w:lvlText w:val="%1."/>
      <w:lvlJc w:val="righ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EA5C0C"/>
    <w:multiLevelType w:val="hybridMultilevel"/>
    <w:tmpl w:val="25AA6214"/>
    <w:lvl w:ilvl="0" w:tplc="4C5E193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2217ED1"/>
    <w:multiLevelType w:val="hybridMultilevel"/>
    <w:tmpl w:val="CB6A2040"/>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2B07952"/>
    <w:multiLevelType w:val="hybridMultilevel"/>
    <w:tmpl w:val="0C44E088"/>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250C7B47"/>
    <w:multiLevelType w:val="hybridMultilevel"/>
    <w:tmpl w:val="86A4B5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5E505F2"/>
    <w:multiLevelType w:val="hybridMultilevel"/>
    <w:tmpl w:val="23B43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7B5092A"/>
    <w:multiLevelType w:val="hybridMultilevel"/>
    <w:tmpl w:val="3506A458"/>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nsid w:val="289A4670"/>
    <w:multiLevelType w:val="hybridMultilevel"/>
    <w:tmpl w:val="CECE4F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D640538"/>
    <w:multiLevelType w:val="hybridMultilevel"/>
    <w:tmpl w:val="A8F8E460"/>
    <w:lvl w:ilvl="0" w:tplc="04090005">
      <w:start w:val="1"/>
      <w:numFmt w:val="bullet"/>
      <w:lvlText w:val=""/>
      <w:lvlJc w:val="left"/>
      <w:pPr>
        <w:ind w:left="1486" w:hanging="360"/>
      </w:pPr>
      <w:rPr>
        <w:rFonts w:ascii="Wingdings" w:hAnsi="Wingdings" w:hint="default"/>
      </w:rPr>
    </w:lvl>
    <w:lvl w:ilvl="1" w:tplc="040C0003" w:tentative="1">
      <w:start w:val="1"/>
      <w:numFmt w:val="bullet"/>
      <w:lvlText w:val="o"/>
      <w:lvlJc w:val="left"/>
      <w:pPr>
        <w:ind w:left="2206" w:hanging="360"/>
      </w:pPr>
      <w:rPr>
        <w:rFonts w:ascii="Courier New" w:hAnsi="Courier New" w:cs="Courier New" w:hint="default"/>
      </w:rPr>
    </w:lvl>
    <w:lvl w:ilvl="2" w:tplc="040C0005" w:tentative="1">
      <w:start w:val="1"/>
      <w:numFmt w:val="bullet"/>
      <w:lvlText w:val=""/>
      <w:lvlJc w:val="left"/>
      <w:pPr>
        <w:ind w:left="2926" w:hanging="360"/>
      </w:pPr>
      <w:rPr>
        <w:rFonts w:ascii="Wingdings" w:hAnsi="Wingdings" w:hint="default"/>
      </w:rPr>
    </w:lvl>
    <w:lvl w:ilvl="3" w:tplc="040C0001" w:tentative="1">
      <w:start w:val="1"/>
      <w:numFmt w:val="bullet"/>
      <w:lvlText w:val=""/>
      <w:lvlJc w:val="left"/>
      <w:pPr>
        <w:ind w:left="3646" w:hanging="360"/>
      </w:pPr>
      <w:rPr>
        <w:rFonts w:ascii="Symbol" w:hAnsi="Symbol" w:hint="default"/>
      </w:rPr>
    </w:lvl>
    <w:lvl w:ilvl="4" w:tplc="040C0003" w:tentative="1">
      <w:start w:val="1"/>
      <w:numFmt w:val="bullet"/>
      <w:lvlText w:val="o"/>
      <w:lvlJc w:val="left"/>
      <w:pPr>
        <w:ind w:left="4366" w:hanging="360"/>
      </w:pPr>
      <w:rPr>
        <w:rFonts w:ascii="Courier New" w:hAnsi="Courier New" w:cs="Courier New" w:hint="default"/>
      </w:rPr>
    </w:lvl>
    <w:lvl w:ilvl="5" w:tplc="040C0005" w:tentative="1">
      <w:start w:val="1"/>
      <w:numFmt w:val="bullet"/>
      <w:lvlText w:val=""/>
      <w:lvlJc w:val="left"/>
      <w:pPr>
        <w:ind w:left="5086" w:hanging="360"/>
      </w:pPr>
      <w:rPr>
        <w:rFonts w:ascii="Wingdings" w:hAnsi="Wingdings" w:hint="default"/>
      </w:rPr>
    </w:lvl>
    <w:lvl w:ilvl="6" w:tplc="040C0001" w:tentative="1">
      <w:start w:val="1"/>
      <w:numFmt w:val="bullet"/>
      <w:lvlText w:val=""/>
      <w:lvlJc w:val="left"/>
      <w:pPr>
        <w:ind w:left="5806" w:hanging="360"/>
      </w:pPr>
      <w:rPr>
        <w:rFonts w:ascii="Symbol" w:hAnsi="Symbol" w:hint="default"/>
      </w:rPr>
    </w:lvl>
    <w:lvl w:ilvl="7" w:tplc="040C0003" w:tentative="1">
      <w:start w:val="1"/>
      <w:numFmt w:val="bullet"/>
      <w:lvlText w:val="o"/>
      <w:lvlJc w:val="left"/>
      <w:pPr>
        <w:ind w:left="6526" w:hanging="360"/>
      </w:pPr>
      <w:rPr>
        <w:rFonts w:ascii="Courier New" w:hAnsi="Courier New" w:cs="Courier New" w:hint="default"/>
      </w:rPr>
    </w:lvl>
    <w:lvl w:ilvl="8" w:tplc="040C0005" w:tentative="1">
      <w:start w:val="1"/>
      <w:numFmt w:val="bullet"/>
      <w:lvlText w:val=""/>
      <w:lvlJc w:val="left"/>
      <w:pPr>
        <w:ind w:left="7246" w:hanging="360"/>
      </w:pPr>
      <w:rPr>
        <w:rFonts w:ascii="Wingdings" w:hAnsi="Wingdings" w:hint="default"/>
      </w:rPr>
    </w:lvl>
  </w:abstractNum>
  <w:abstractNum w:abstractNumId="16">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2FCC5DE1"/>
    <w:multiLevelType w:val="hybridMultilevel"/>
    <w:tmpl w:val="83249530"/>
    <w:lvl w:ilvl="0" w:tplc="9D7AFCC4">
      <w:numFmt w:val="bullet"/>
      <w:lvlText w:val="-"/>
      <w:lvlJc w:val="left"/>
      <w:pPr>
        <w:ind w:left="720" w:hanging="360"/>
      </w:pPr>
      <w:rPr>
        <w:rFonts w:ascii="Times New Roman" w:eastAsia="PMingLiU"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4AF626E"/>
    <w:multiLevelType w:val="hybridMultilevel"/>
    <w:tmpl w:val="A14A43CA"/>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9">
    <w:nsid w:val="36C60869"/>
    <w:multiLevelType w:val="hybridMultilevel"/>
    <w:tmpl w:val="CD3E37E0"/>
    <w:lvl w:ilvl="0" w:tplc="0978BB2A">
      <w:numFmt w:val="bullet"/>
      <w:lvlText w:val="-"/>
      <w:lvlJc w:val="left"/>
      <w:pPr>
        <w:ind w:left="644" w:hanging="360"/>
      </w:pPr>
      <w:rPr>
        <w:rFonts w:ascii="Times New Roman" w:eastAsia="MS Mincho" w:hAnsi="Times New Roman"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0">
    <w:nsid w:val="38F000C0"/>
    <w:multiLevelType w:val="hybridMultilevel"/>
    <w:tmpl w:val="EA80F8E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nsid w:val="3AA46647"/>
    <w:multiLevelType w:val="hybridMultilevel"/>
    <w:tmpl w:val="239EB274"/>
    <w:lvl w:ilvl="0" w:tplc="AD82F780">
      <w:start w:val="1"/>
      <w:numFmt w:val="decimal"/>
      <w:pStyle w:val="DraftProposal"/>
      <w:lvlText w:val="Proposal %1"/>
      <w:lvlJc w:val="left"/>
      <w:pPr>
        <w:tabs>
          <w:tab w:val="num" w:pos="1304"/>
        </w:tabs>
        <w:ind w:left="1304" w:hanging="130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en-US"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BCE7D75"/>
    <w:multiLevelType w:val="hybridMultilevel"/>
    <w:tmpl w:val="861C8516"/>
    <w:lvl w:ilvl="0" w:tplc="04090005">
      <w:start w:val="1"/>
      <w:numFmt w:val="bullet"/>
      <w:lvlText w:val=""/>
      <w:lvlJc w:val="left"/>
      <w:pPr>
        <w:ind w:left="766" w:hanging="360"/>
      </w:pPr>
      <w:rPr>
        <w:rFonts w:ascii="Wingdings" w:hAnsi="Wingdings" w:hint="default"/>
      </w:rPr>
    </w:lvl>
    <w:lvl w:ilvl="1" w:tplc="040C0003" w:tentative="1">
      <w:start w:val="1"/>
      <w:numFmt w:val="bullet"/>
      <w:lvlText w:val="o"/>
      <w:lvlJc w:val="left"/>
      <w:pPr>
        <w:ind w:left="1486" w:hanging="360"/>
      </w:pPr>
      <w:rPr>
        <w:rFonts w:ascii="Courier New" w:hAnsi="Courier New" w:cs="Courier New" w:hint="default"/>
      </w:rPr>
    </w:lvl>
    <w:lvl w:ilvl="2" w:tplc="040C0005" w:tentative="1">
      <w:start w:val="1"/>
      <w:numFmt w:val="bullet"/>
      <w:lvlText w:val=""/>
      <w:lvlJc w:val="left"/>
      <w:pPr>
        <w:ind w:left="2206" w:hanging="360"/>
      </w:pPr>
      <w:rPr>
        <w:rFonts w:ascii="Wingdings" w:hAnsi="Wingdings" w:hint="default"/>
      </w:rPr>
    </w:lvl>
    <w:lvl w:ilvl="3" w:tplc="040C0001" w:tentative="1">
      <w:start w:val="1"/>
      <w:numFmt w:val="bullet"/>
      <w:lvlText w:val=""/>
      <w:lvlJc w:val="left"/>
      <w:pPr>
        <w:ind w:left="2926" w:hanging="360"/>
      </w:pPr>
      <w:rPr>
        <w:rFonts w:ascii="Symbol" w:hAnsi="Symbol" w:hint="default"/>
      </w:rPr>
    </w:lvl>
    <w:lvl w:ilvl="4" w:tplc="040C0003" w:tentative="1">
      <w:start w:val="1"/>
      <w:numFmt w:val="bullet"/>
      <w:lvlText w:val="o"/>
      <w:lvlJc w:val="left"/>
      <w:pPr>
        <w:ind w:left="3646" w:hanging="360"/>
      </w:pPr>
      <w:rPr>
        <w:rFonts w:ascii="Courier New" w:hAnsi="Courier New" w:cs="Courier New" w:hint="default"/>
      </w:rPr>
    </w:lvl>
    <w:lvl w:ilvl="5" w:tplc="040C0005" w:tentative="1">
      <w:start w:val="1"/>
      <w:numFmt w:val="bullet"/>
      <w:lvlText w:val=""/>
      <w:lvlJc w:val="left"/>
      <w:pPr>
        <w:ind w:left="4366" w:hanging="360"/>
      </w:pPr>
      <w:rPr>
        <w:rFonts w:ascii="Wingdings" w:hAnsi="Wingdings" w:hint="default"/>
      </w:rPr>
    </w:lvl>
    <w:lvl w:ilvl="6" w:tplc="040C0001" w:tentative="1">
      <w:start w:val="1"/>
      <w:numFmt w:val="bullet"/>
      <w:lvlText w:val=""/>
      <w:lvlJc w:val="left"/>
      <w:pPr>
        <w:ind w:left="5086" w:hanging="360"/>
      </w:pPr>
      <w:rPr>
        <w:rFonts w:ascii="Symbol" w:hAnsi="Symbol" w:hint="default"/>
      </w:rPr>
    </w:lvl>
    <w:lvl w:ilvl="7" w:tplc="040C0003" w:tentative="1">
      <w:start w:val="1"/>
      <w:numFmt w:val="bullet"/>
      <w:lvlText w:val="o"/>
      <w:lvlJc w:val="left"/>
      <w:pPr>
        <w:ind w:left="5806" w:hanging="360"/>
      </w:pPr>
      <w:rPr>
        <w:rFonts w:ascii="Courier New" w:hAnsi="Courier New" w:cs="Courier New" w:hint="default"/>
      </w:rPr>
    </w:lvl>
    <w:lvl w:ilvl="8" w:tplc="040C0005" w:tentative="1">
      <w:start w:val="1"/>
      <w:numFmt w:val="bullet"/>
      <w:lvlText w:val=""/>
      <w:lvlJc w:val="left"/>
      <w:pPr>
        <w:ind w:left="6526" w:hanging="360"/>
      </w:pPr>
      <w:rPr>
        <w:rFonts w:ascii="Wingdings" w:hAnsi="Wingdings" w:hint="default"/>
      </w:rPr>
    </w:lvl>
  </w:abstractNum>
  <w:abstractNum w:abstractNumId="23">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24">
    <w:nsid w:val="43596685"/>
    <w:multiLevelType w:val="hybridMultilevel"/>
    <w:tmpl w:val="DEAE3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45702AA"/>
    <w:multiLevelType w:val="hybridMultilevel"/>
    <w:tmpl w:val="420E6DA8"/>
    <w:lvl w:ilvl="0" w:tplc="D8CA60E8">
      <w:numFmt w:val="bullet"/>
      <w:lvlText w:val="-"/>
      <w:lvlJc w:val="left"/>
      <w:pPr>
        <w:ind w:left="720" w:hanging="360"/>
      </w:pPr>
      <w:rPr>
        <w:rFonts w:ascii="Times New Roman" w:eastAsia="PMingLiU"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54C3C2E"/>
    <w:multiLevelType w:val="hybridMultilevel"/>
    <w:tmpl w:val="D0EA5C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66A1BC7"/>
    <w:multiLevelType w:val="multilevel"/>
    <w:tmpl w:val="23B08896"/>
    <w:lvl w:ilvl="0">
      <w:start w:val="1"/>
      <w:numFmt w:val="decimal"/>
      <w:pStyle w:val="Titre1"/>
      <w:lvlText w:val="%1"/>
      <w:lvlJc w:val="left"/>
      <w:pPr>
        <w:tabs>
          <w:tab w:val="num" w:pos="432"/>
        </w:tabs>
        <w:ind w:left="432" w:hanging="432"/>
      </w:pPr>
    </w:lvl>
    <w:lvl w:ilvl="1">
      <w:start w:val="1"/>
      <w:numFmt w:val="decimal"/>
      <w:pStyle w:val="Titre2"/>
      <w:lvlText w:val="%1.%2"/>
      <w:lvlJc w:val="left"/>
      <w:pPr>
        <w:tabs>
          <w:tab w:val="num" w:pos="576"/>
        </w:tabs>
        <w:ind w:left="576" w:hanging="576"/>
      </w:pPr>
    </w:lvl>
    <w:lvl w:ilvl="2">
      <w:start w:val="1"/>
      <w:numFmt w:val="decimal"/>
      <w:pStyle w:val="Titre3"/>
      <w:lvlText w:val="%1.%2.%3"/>
      <w:lvlJc w:val="left"/>
      <w:pPr>
        <w:tabs>
          <w:tab w:val="num" w:pos="720"/>
        </w:tabs>
        <w:ind w:left="720" w:hanging="720"/>
      </w:p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3135"/>
        </w:tabs>
        <w:ind w:left="3135" w:hanging="1008"/>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pStyle w:val="Titre6"/>
      <w:lvlText w:val="%1.%2.%3.%4.%5.%6"/>
      <w:lvlJc w:val="left"/>
      <w:pPr>
        <w:tabs>
          <w:tab w:val="num" w:pos="1152"/>
        </w:tabs>
        <w:ind w:left="1152" w:hanging="1152"/>
      </w:pPr>
      <w:rPr>
        <w:rFonts w:ascii="Arial" w:hAnsi="Arial" w:cs="Arial" w:hint="default"/>
        <w:sz w:val="18"/>
        <w:szCs w:val="18"/>
      </w:r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28">
    <w:nsid w:val="4B833214"/>
    <w:multiLevelType w:val="hybridMultilevel"/>
    <w:tmpl w:val="CE06320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4F0838D6"/>
    <w:multiLevelType w:val="hybridMultilevel"/>
    <w:tmpl w:val="6602BAB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4F7A46D6"/>
    <w:multiLevelType w:val="hybridMultilevel"/>
    <w:tmpl w:val="4746CF8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50B1582A"/>
    <w:multiLevelType w:val="hybridMultilevel"/>
    <w:tmpl w:val="00B2FCFE"/>
    <w:lvl w:ilvl="0" w:tplc="0409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581D2BCD"/>
    <w:multiLevelType w:val="hybridMultilevel"/>
    <w:tmpl w:val="3E9C7016"/>
    <w:lvl w:ilvl="0" w:tplc="040C0013">
      <w:start w:val="1"/>
      <w:numFmt w:val="upperRoman"/>
      <w:lvlText w:val="%1."/>
      <w:lvlJc w:val="righ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7">
    <w:nsid w:val="5AED09F9"/>
    <w:multiLevelType w:val="hybridMultilevel"/>
    <w:tmpl w:val="7056F6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5B3B3FD1"/>
    <w:multiLevelType w:val="hybridMultilevel"/>
    <w:tmpl w:val="0E9E0FD6"/>
    <w:lvl w:ilvl="0" w:tplc="04090005">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9">
    <w:nsid w:val="5E1B7157"/>
    <w:multiLevelType w:val="hybridMultilevel"/>
    <w:tmpl w:val="DDF0F5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5E441758"/>
    <w:multiLevelType w:val="hybridMultilevel"/>
    <w:tmpl w:val="9AD8D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5ECA2987"/>
    <w:multiLevelType w:val="multilevel"/>
    <w:tmpl w:val="5ECA2987"/>
    <w:lvl w:ilvl="0">
      <w:start w:val="1"/>
      <w:numFmt w:val="bullet"/>
      <w:lvlText w:val="-"/>
      <w:lvlJc w:val="left"/>
      <w:pPr>
        <w:ind w:left="360" w:hanging="360"/>
      </w:pPr>
      <w:rPr>
        <w:rFonts w:ascii="Times New Roman" w:eastAsia="SimSu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2">
    <w:nsid w:val="64B83030"/>
    <w:multiLevelType w:val="hybridMultilevel"/>
    <w:tmpl w:val="8B1E8CE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3">
    <w:nsid w:val="65862472"/>
    <w:multiLevelType w:val="multilevel"/>
    <w:tmpl w:val="E82C902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2268"/>
        </w:tabs>
        <w:ind w:left="2268" w:hanging="1008"/>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tabs>
          <w:tab w:val="num" w:pos="1152"/>
        </w:tabs>
        <w:ind w:left="1152" w:hanging="1152"/>
      </w:pPr>
      <w:rPr>
        <w:rFonts w:ascii="Arial" w:hAnsi="Arial" w:cs="Arial" w:hint="default"/>
        <w:sz w:val="18"/>
        <w:szCs w:val="18"/>
      </w:r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4">
    <w:nsid w:val="67836373"/>
    <w:multiLevelType w:val="hybridMultilevel"/>
    <w:tmpl w:val="72CC86D8"/>
    <w:lvl w:ilvl="0" w:tplc="0409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5">
    <w:nsid w:val="689578CB"/>
    <w:multiLevelType w:val="hybridMultilevel"/>
    <w:tmpl w:val="606217CC"/>
    <w:lvl w:ilvl="0" w:tplc="4C5E193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nsid w:val="73B418F6"/>
    <w:multiLevelType w:val="hybridMultilevel"/>
    <w:tmpl w:val="A9BE5906"/>
    <w:lvl w:ilvl="0" w:tplc="040C0017">
      <w:start w:val="1"/>
      <w:numFmt w:val="lowerLetter"/>
      <w:lvlText w:val="%1)"/>
      <w:lvlJc w:val="left"/>
      <w:pPr>
        <w:ind w:left="360" w:hanging="360"/>
      </w:pPr>
      <w:rPr>
        <w:rFont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7">
    <w:nsid w:val="74152D8B"/>
    <w:multiLevelType w:val="hybridMultilevel"/>
    <w:tmpl w:val="D9344A0A"/>
    <w:lvl w:ilvl="0" w:tplc="040C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7"/>
  </w:num>
  <w:num w:numId="2">
    <w:abstractNumId w:val="21"/>
  </w:num>
  <w:num w:numId="3">
    <w:abstractNumId w:val="29"/>
  </w:num>
  <w:num w:numId="4">
    <w:abstractNumId w:val="0"/>
  </w:num>
  <w:num w:numId="5">
    <w:abstractNumId w:val="34"/>
  </w:num>
  <w:num w:numId="6">
    <w:abstractNumId w:val="35"/>
  </w:num>
  <w:num w:numId="7">
    <w:abstractNumId w:val="16"/>
  </w:num>
  <w:num w:numId="8">
    <w:abstractNumId w:val="23"/>
  </w:num>
  <w:num w:numId="9">
    <w:abstractNumId w:val="11"/>
  </w:num>
  <w:num w:numId="10">
    <w:abstractNumId w:val="30"/>
  </w:num>
  <w:num w:numId="11">
    <w:abstractNumId w:val="31"/>
  </w:num>
  <w:num w:numId="12">
    <w:abstractNumId w:val="18"/>
  </w:num>
  <w:num w:numId="13">
    <w:abstractNumId w:val="5"/>
  </w:num>
  <w:num w:numId="14">
    <w:abstractNumId w:val="45"/>
  </w:num>
  <w:num w:numId="15">
    <w:abstractNumId w:val="43"/>
  </w:num>
  <w:num w:numId="16">
    <w:abstractNumId w:val="8"/>
  </w:num>
  <w:num w:numId="17">
    <w:abstractNumId w:val="6"/>
  </w:num>
  <w:num w:numId="18">
    <w:abstractNumId w:val="12"/>
  </w:num>
  <w:num w:numId="19">
    <w:abstractNumId w:val="13"/>
  </w:num>
  <w:num w:numId="20">
    <w:abstractNumId w:val="32"/>
  </w:num>
  <w:num w:numId="21">
    <w:abstractNumId w:val="1"/>
  </w:num>
  <w:num w:numId="22">
    <w:abstractNumId w:val="41"/>
  </w:num>
  <w:num w:numId="23">
    <w:abstractNumId w:val="28"/>
  </w:num>
  <w:num w:numId="24">
    <w:abstractNumId w:val="39"/>
  </w:num>
  <w:num w:numId="25">
    <w:abstractNumId w:val="38"/>
  </w:num>
  <w:num w:numId="26">
    <w:abstractNumId w:val="33"/>
  </w:num>
  <w:num w:numId="27">
    <w:abstractNumId w:val="42"/>
  </w:num>
  <w:num w:numId="28">
    <w:abstractNumId w:val="40"/>
  </w:num>
  <w:num w:numId="29">
    <w:abstractNumId w:val="9"/>
  </w:num>
  <w:num w:numId="30">
    <w:abstractNumId w:val="22"/>
  </w:num>
  <w:num w:numId="31">
    <w:abstractNumId w:val="15"/>
  </w:num>
  <w:num w:numId="32">
    <w:abstractNumId w:val="46"/>
  </w:num>
  <w:num w:numId="33">
    <w:abstractNumId w:val="36"/>
  </w:num>
  <w:num w:numId="34">
    <w:abstractNumId w:val="10"/>
  </w:num>
  <w:num w:numId="35">
    <w:abstractNumId w:val="44"/>
  </w:num>
  <w:num w:numId="36">
    <w:abstractNumId w:val="37"/>
  </w:num>
  <w:num w:numId="37">
    <w:abstractNumId w:val="27"/>
  </w:num>
  <w:num w:numId="38">
    <w:abstractNumId w:val="26"/>
  </w:num>
  <w:num w:numId="39">
    <w:abstractNumId w:val="7"/>
  </w:num>
  <w:num w:numId="40">
    <w:abstractNumId w:val="24"/>
  </w:num>
  <w:num w:numId="41">
    <w:abstractNumId w:val="47"/>
  </w:num>
  <w:num w:numId="42">
    <w:abstractNumId w:val="2"/>
  </w:num>
  <w:num w:numId="43">
    <w:abstractNumId w:val="3"/>
  </w:num>
  <w:num w:numId="44">
    <w:abstractNumId w:val="17"/>
  </w:num>
  <w:num w:numId="45">
    <w:abstractNumId w:val="4"/>
  </w:num>
  <w:num w:numId="46">
    <w:abstractNumId w:val="14"/>
  </w:num>
  <w:num w:numId="47">
    <w:abstractNumId w:val="19"/>
  </w:num>
  <w:num w:numId="48">
    <w:abstractNumId w:val="20"/>
  </w:num>
  <w:num w:numId="49">
    <w:abstractNumId w:val="2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bordersDoNotSurroundHeader/>
  <w:bordersDoNotSurroundFooter/>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I3NTYxNDA3NjQzNLNU0lEKTi0uzszPAykwrAUASOSCrSwAAAA="/>
  </w:docVars>
  <w:rsids>
    <w:rsidRoot w:val="00282213"/>
    <w:rsid w:val="000000E3"/>
    <w:rsid w:val="0000013D"/>
    <w:rsid w:val="00000162"/>
    <w:rsid w:val="000005BB"/>
    <w:rsid w:val="00001AA3"/>
    <w:rsid w:val="000022D5"/>
    <w:rsid w:val="000027EA"/>
    <w:rsid w:val="00002CDB"/>
    <w:rsid w:val="000037E5"/>
    <w:rsid w:val="00004B5C"/>
    <w:rsid w:val="000054AF"/>
    <w:rsid w:val="000055D9"/>
    <w:rsid w:val="000059B2"/>
    <w:rsid w:val="00005AD9"/>
    <w:rsid w:val="00005D52"/>
    <w:rsid w:val="00005DAC"/>
    <w:rsid w:val="00006617"/>
    <w:rsid w:val="0000797A"/>
    <w:rsid w:val="000100D8"/>
    <w:rsid w:val="00011529"/>
    <w:rsid w:val="0001187D"/>
    <w:rsid w:val="00011D0E"/>
    <w:rsid w:val="000121C0"/>
    <w:rsid w:val="00012E26"/>
    <w:rsid w:val="0001319D"/>
    <w:rsid w:val="00013249"/>
    <w:rsid w:val="000138B7"/>
    <w:rsid w:val="00013953"/>
    <w:rsid w:val="00014ECD"/>
    <w:rsid w:val="00015793"/>
    <w:rsid w:val="00015873"/>
    <w:rsid w:val="00015953"/>
    <w:rsid w:val="0001606C"/>
    <w:rsid w:val="00020A1A"/>
    <w:rsid w:val="00020FD3"/>
    <w:rsid w:val="0002145F"/>
    <w:rsid w:val="00021912"/>
    <w:rsid w:val="0002191D"/>
    <w:rsid w:val="000222CB"/>
    <w:rsid w:val="0002255E"/>
    <w:rsid w:val="00022977"/>
    <w:rsid w:val="00023212"/>
    <w:rsid w:val="00023D6E"/>
    <w:rsid w:val="0002426D"/>
    <w:rsid w:val="000247AC"/>
    <w:rsid w:val="0002654A"/>
    <w:rsid w:val="0002655D"/>
    <w:rsid w:val="000266A0"/>
    <w:rsid w:val="00026DD5"/>
    <w:rsid w:val="00026F21"/>
    <w:rsid w:val="00027635"/>
    <w:rsid w:val="000279A2"/>
    <w:rsid w:val="0003040C"/>
    <w:rsid w:val="0003056E"/>
    <w:rsid w:val="000306A4"/>
    <w:rsid w:val="000309EA"/>
    <w:rsid w:val="00030C6A"/>
    <w:rsid w:val="00030FBE"/>
    <w:rsid w:val="00031C1D"/>
    <w:rsid w:val="0003270D"/>
    <w:rsid w:val="00032856"/>
    <w:rsid w:val="00032F6B"/>
    <w:rsid w:val="000334FC"/>
    <w:rsid w:val="000343F5"/>
    <w:rsid w:val="00034473"/>
    <w:rsid w:val="00034EAF"/>
    <w:rsid w:val="0003590C"/>
    <w:rsid w:val="00035C8A"/>
    <w:rsid w:val="00036802"/>
    <w:rsid w:val="00036E9D"/>
    <w:rsid w:val="00037AA6"/>
    <w:rsid w:val="00037F63"/>
    <w:rsid w:val="00040818"/>
    <w:rsid w:val="0004087B"/>
    <w:rsid w:val="0004180C"/>
    <w:rsid w:val="00041C77"/>
    <w:rsid w:val="00041E6A"/>
    <w:rsid w:val="00041F1E"/>
    <w:rsid w:val="000424BC"/>
    <w:rsid w:val="00042A14"/>
    <w:rsid w:val="00043A47"/>
    <w:rsid w:val="00045442"/>
    <w:rsid w:val="0004557B"/>
    <w:rsid w:val="00046404"/>
    <w:rsid w:val="00046B8D"/>
    <w:rsid w:val="000472D9"/>
    <w:rsid w:val="00047DB7"/>
    <w:rsid w:val="00047F44"/>
    <w:rsid w:val="00047F90"/>
    <w:rsid w:val="00050975"/>
    <w:rsid w:val="00051253"/>
    <w:rsid w:val="000525E0"/>
    <w:rsid w:val="00052CFC"/>
    <w:rsid w:val="00052DFA"/>
    <w:rsid w:val="00053BDB"/>
    <w:rsid w:val="00053C5F"/>
    <w:rsid w:val="00053E0C"/>
    <w:rsid w:val="0005406F"/>
    <w:rsid w:val="00054D06"/>
    <w:rsid w:val="00055697"/>
    <w:rsid w:val="0005644C"/>
    <w:rsid w:val="00056973"/>
    <w:rsid w:val="00056A5E"/>
    <w:rsid w:val="00057C27"/>
    <w:rsid w:val="00057DC0"/>
    <w:rsid w:val="00060D98"/>
    <w:rsid w:val="00061112"/>
    <w:rsid w:val="00062625"/>
    <w:rsid w:val="000626D9"/>
    <w:rsid w:val="00062B18"/>
    <w:rsid w:val="000633A1"/>
    <w:rsid w:val="00063B2B"/>
    <w:rsid w:val="00064592"/>
    <w:rsid w:val="000646D3"/>
    <w:rsid w:val="00065840"/>
    <w:rsid w:val="00065B1A"/>
    <w:rsid w:val="00065C97"/>
    <w:rsid w:val="000662EC"/>
    <w:rsid w:val="000672B2"/>
    <w:rsid w:val="0006733D"/>
    <w:rsid w:val="000700BA"/>
    <w:rsid w:val="00070905"/>
    <w:rsid w:val="00070DC4"/>
    <w:rsid w:val="00071385"/>
    <w:rsid w:val="0007184B"/>
    <w:rsid w:val="00071B9E"/>
    <w:rsid w:val="0007263B"/>
    <w:rsid w:val="000728B9"/>
    <w:rsid w:val="00072A0C"/>
    <w:rsid w:val="00072D4C"/>
    <w:rsid w:val="00074BF1"/>
    <w:rsid w:val="00075A79"/>
    <w:rsid w:val="00076C4B"/>
    <w:rsid w:val="00076E02"/>
    <w:rsid w:val="00077237"/>
    <w:rsid w:val="000804BB"/>
    <w:rsid w:val="00081745"/>
    <w:rsid w:val="000818F7"/>
    <w:rsid w:val="0008193D"/>
    <w:rsid w:val="000829D1"/>
    <w:rsid w:val="00082AA4"/>
    <w:rsid w:val="00082F27"/>
    <w:rsid w:val="00083199"/>
    <w:rsid w:val="000833FB"/>
    <w:rsid w:val="00083463"/>
    <w:rsid w:val="000837A9"/>
    <w:rsid w:val="000839A0"/>
    <w:rsid w:val="00083A9E"/>
    <w:rsid w:val="00083D97"/>
    <w:rsid w:val="000845E0"/>
    <w:rsid w:val="00085432"/>
    <w:rsid w:val="000854BF"/>
    <w:rsid w:val="0008563B"/>
    <w:rsid w:val="00085DFB"/>
    <w:rsid w:val="00085F77"/>
    <w:rsid w:val="0008693B"/>
    <w:rsid w:val="00087287"/>
    <w:rsid w:val="0008738E"/>
    <w:rsid w:val="00087F02"/>
    <w:rsid w:val="00090877"/>
    <w:rsid w:val="00091C0C"/>
    <w:rsid w:val="000923B5"/>
    <w:rsid w:val="00092656"/>
    <w:rsid w:val="00093E7E"/>
    <w:rsid w:val="000940AE"/>
    <w:rsid w:val="00094666"/>
    <w:rsid w:val="00094D2E"/>
    <w:rsid w:val="00094D3C"/>
    <w:rsid w:val="00094DC8"/>
    <w:rsid w:val="00094E08"/>
    <w:rsid w:val="00095023"/>
    <w:rsid w:val="000955E9"/>
    <w:rsid w:val="0009679F"/>
    <w:rsid w:val="00096B6B"/>
    <w:rsid w:val="00096E30"/>
    <w:rsid w:val="00096F03"/>
    <w:rsid w:val="00096F26"/>
    <w:rsid w:val="00097308"/>
    <w:rsid w:val="00097317"/>
    <w:rsid w:val="000974E1"/>
    <w:rsid w:val="00097957"/>
    <w:rsid w:val="000A02F0"/>
    <w:rsid w:val="000A05CA"/>
    <w:rsid w:val="000A10BC"/>
    <w:rsid w:val="000A20E6"/>
    <w:rsid w:val="000A23B4"/>
    <w:rsid w:val="000A28EE"/>
    <w:rsid w:val="000A2E10"/>
    <w:rsid w:val="000A2E1A"/>
    <w:rsid w:val="000A3132"/>
    <w:rsid w:val="000A315A"/>
    <w:rsid w:val="000A3273"/>
    <w:rsid w:val="000A3578"/>
    <w:rsid w:val="000A4085"/>
    <w:rsid w:val="000A46B9"/>
    <w:rsid w:val="000A4964"/>
    <w:rsid w:val="000A4AF3"/>
    <w:rsid w:val="000A4DF9"/>
    <w:rsid w:val="000A6510"/>
    <w:rsid w:val="000A75D8"/>
    <w:rsid w:val="000A764D"/>
    <w:rsid w:val="000A7B03"/>
    <w:rsid w:val="000B0020"/>
    <w:rsid w:val="000B0083"/>
    <w:rsid w:val="000B0236"/>
    <w:rsid w:val="000B0733"/>
    <w:rsid w:val="000B17CB"/>
    <w:rsid w:val="000B18F9"/>
    <w:rsid w:val="000B19B9"/>
    <w:rsid w:val="000B1ACF"/>
    <w:rsid w:val="000B2209"/>
    <w:rsid w:val="000B23D1"/>
    <w:rsid w:val="000B2641"/>
    <w:rsid w:val="000B2D40"/>
    <w:rsid w:val="000B2EF7"/>
    <w:rsid w:val="000B30B6"/>
    <w:rsid w:val="000B36D3"/>
    <w:rsid w:val="000B36F6"/>
    <w:rsid w:val="000B3A12"/>
    <w:rsid w:val="000B40E5"/>
    <w:rsid w:val="000B42AC"/>
    <w:rsid w:val="000B445B"/>
    <w:rsid w:val="000B4535"/>
    <w:rsid w:val="000B4CAE"/>
    <w:rsid w:val="000B4E06"/>
    <w:rsid w:val="000B52CA"/>
    <w:rsid w:val="000B54DA"/>
    <w:rsid w:val="000B5B95"/>
    <w:rsid w:val="000B5C94"/>
    <w:rsid w:val="000B6B8C"/>
    <w:rsid w:val="000C010C"/>
    <w:rsid w:val="000C0783"/>
    <w:rsid w:val="000C0BFA"/>
    <w:rsid w:val="000C0DD4"/>
    <w:rsid w:val="000C0E75"/>
    <w:rsid w:val="000C0E80"/>
    <w:rsid w:val="000C1C76"/>
    <w:rsid w:val="000C284B"/>
    <w:rsid w:val="000C2C41"/>
    <w:rsid w:val="000C3390"/>
    <w:rsid w:val="000C3481"/>
    <w:rsid w:val="000C3558"/>
    <w:rsid w:val="000C3999"/>
    <w:rsid w:val="000C43F7"/>
    <w:rsid w:val="000C44A9"/>
    <w:rsid w:val="000C53A9"/>
    <w:rsid w:val="000C60C6"/>
    <w:rsid w:val="000C6EAC"/>
    <w:rsid w:val="000C77C1"/>
    <w:rsid w:val="000C7B56"/>
    <w:rsid w:val="000C7D19"/>
    <w:rsid w:val="000D06B4"/>
    <w:rsid w:val="000D0CCA"/>
    <w:rsid w:val="000D1148"/>
    <w:rsid w:val="000D1560"/>
    <w:rsid w:val="000D15C7"/>
    <w:rsid w:val="000D1E9A"/>
    <w:rsid w:val="000D34BC"/>
    <w:rsid w:val="000D411E"/>
    <w:rsid w:val="000D45D4"/>
    <w:rsid w:val="000D49C7"/>
    <w:rsid w:val="000D51A6"/>
    <w:rsid w:val="000D51CD"/>
    <w:rsid w:val="000D54C6"/>
    <w:rsid w:val="000D54D2"/>
    <w:rsid w:val="000D6184"/>
    <w:rsid w:val="000D658A"/>
    <w:rsid w:val="000D6CFC"/>
    <w:rsid w:val="000D72AB"/>
    <w:rsid w:val="000D7A7B"/>
    <w:rsid w:val="000E005A"/>
    <w:rsid w:val="000E0789"/>
    <w:rsid w:val="000E1194"/>
    <w:rsid w:val="000E16EB"/>
    <w:rsid w:val="000E264D"/>
    <w:rsid w:val="000E2713"/>
    <w:rsid w:val="000E284C"/>
    <w:rsid w:val="000E2E4B"/>
    <w:rsid w:val="000E400A"/>
    <w:rsid w:val="000E469E"/>
    <w:rsid w:val="000E4978"/>
    <w:rsid w:val="000E4A2D"/>
    <w:rsid w:val="000E4C7E"/>
    <w:rsid w:val="000E5024"/>
    <w:rsid w:val="000E519E"/>
    <w:rsid w:val="000E54C3"/>
    <w:rsid w:val="000E5DF1"/>
    <w:rsid w:val="000E5DFB"/>
    <w:rsid w:val="000E6013"/>
    <w:rsid w:val="000E64C0"/>
    <w:rsid w:val="000E69EA"/>
    <w:rsid w:val="000E6E3D"/>
    <w:rsid w:val="000E7308"/>
    <w:rsid w:val="000F0EE9"/>
    <w:rsid w:val="000F233D"/>
    <w:rsid w:val="000F2534"/>
    <w:rsid w:val="000F2D13"/>
    <w:rsid w:val="000F3AE9"/>
    <w:rsid w:val="000F3EA8"/>
    <w:rsid w:val="000F4033"/>
    <w:rsid w:val="000F4EA3"/>
    <w:rsid w:val="000F5B40"/>
    <w:rsid w:val="000F6A06"/>
    <w:rsid w:val="000F7592"/>
    <w:rsid w:val="000F7730"/>
    <w:rsid w:val="000F7EFE"/>
    <w:rsid w:val="00100C4B"/>
    <w:rsid w:val="001010BC"/>
    <w:rsid w:val="0010118B"/>
    <w:rsid w:val="001012D3"/>
    <w:rsid w:val="0010131C"/>
    <w:rsid w:val="00101381"/>
    <w:rsid w:val="001014D3"/>
    <w:rsid w:val="00102E9B"/>
    <w:rsid w:val="001033DD"/>
    <w:rsid w:val="0010364A"/>
    <w:rsid w:val="00103DEF"/>
    <w:rsid w:val="0010534D"/>
    <w:rsid w:val="001059D8"/>
    <w:rsid w:val="00105CD6"/>
    <w:rsid w:val="00106135"/>
    <w:rsid w:val="001064D2"/>
    <w:rsid w:val="00106645"/>
    <w:rsid w:val="00106D86"/>
    <w:rsid w:val="00107C99"/>
    <w:rsid w:val="00110A42"/>
    <w:rsid w:val="001113A2"/>
    <w:rsid w:val="00111A23"/>
    <w:rsid w:val="00111EC9"/>
    <w:rsid w:val="00112480"/>
    <w:rsid w:val="00112898"/>
    <w:rsid w:val="00112B2E"/>
    <w:rsid w:val="00112E6E"/>
    <w:rsid w:val="00113204"/>
    <w:rsid w:val="00113217"/>
    <w:rsid w:val="001132F9"/>
    <w:rsid w:val="001135BD"/>
    <w:rsid w:val="0011393F"/>
    <w:rsid w:val="00113D60"/>
    <w:rsid w:val="00114A5F"/>
    <w:rsid w:val="00114F7D"/>
    <w:rsid w:val="00115249"/>
    <w:rsid w:val="00116211"/>
    <w:rsid w:val="00116488"/>
    <w:rsid w:val="00116720"/>
    <w:rsid w:val="00116B85"/>
    <w:rsid w:val="001200EA"/>
    <w:rsid w:val="001206F8"/>
    <w:rsid w:val="00120E1B"/>
    <w:rsid w:val="001211BC"/>
    <w:rsid w:val="00121877"/>
    <w:rsid w:val="00121E7E"/>
    <w:rsid w:val="00122A76"/>
    <w:rsid w:val="00122CCC"/>
    <w:rsid w:val="00123D83"/>
    <w:rsid w:val="00123DF1"/>
    <w:rsid w:val="001240C2"/>
    <w:rsid w:val="00124253"/>
    <w:rsid w:val="00124563"/>
    <w:rsid w:val="00124568"/>
    <w:rsid w:val="001255A5"/>
    <w:rsid w:val="00126E08"/>
    <w:rsid w:val="00126E09"/>
    <w:rsid w:val="00126E80"/>
    <w:rsid w:val="00126F16"/>
    <w:rsid w:val="00127382"/>
    <w:rsid w:val="001277EB"/>
    <w:rsid w:val="00127863"/>
    <w:rsid w:val="001279D6"/>
    <w:rsid w:val="00130399"/>
    <w:rsid w:val="00130CA7"/>
    <w:rsid w:val="0013114A"/>
    <w:rsid w:val="00131414"/>
    <w:rsid w:val="00131A87"/>
    <w:rsid w:val="00132224"/>
    <w:rsid w:val="0013281C"/>
    <w:rsid w:val="00132A1B"/>
    <w:rsid w:val="00132B77"/>
    <w:rsid w:val="00132BEB"/>
    <w:rsid w:val="00132F89"/>
    <w:rsid w:val="001332B4"/>
    <w:rsid w:val="0013480C"/>
    <w:rsid w:val="001354B3"/>
    <w:rsid w:val="00135703"/>
    <w:rsid w:val="00135ED2"/>
    <w:rsid w:val="001361C1"/>
    <w:rsid w:val="0013699B"/>
    <w:rsid w:val="00136F7F"/>
    <w:rsid w:val="001373C3"/>
    <w:rsid w:val="0013756C"/>
    <w:rsid w:val="00137B0F"/>
    <w:rsid w:val="0014010C"/>
    <w:rsid w:val="0014085D"/>
    <w:rsid w:val="00140F67"/>
    <w:rsid w:val="0014136B"/>
    <w:rsid w:val="00141DB0"/>
    <w:rsid w:val="00142ACE"/>
    <w:rsid w:val="00142BC9"/>
    <w:rsid w:val="00143506"/>
    <w:rsid w:val="0014387F"/>
    <w:rsid w:val="00143961"/>
    <w:rsid w:val="0014420A"/>
    <w:rsid w:val="00144695"/>
    <w:rsid w:val="001449EE"/>
    <w:rsid w:val="00146DB8"/>
    <w:rsid w:val="00147A4C"/>
    <w:rsid w:val="00147CC2"/>
    <w:rsid w:val="001507BF"/>
    <w:rsid w:val="001507F5"/>
    <w:rsid w:val="00151018"/>
    <w:rsid w:val="001520CB"/>
    <w:rsid w:val="00152EF4"/>
    <w:rsid w:val="001534BC"/>
    <w:rsid w:val="00153528"/>
    <w:rsid w:val="00153E71"/>
    <w:rsid w:val="001541D5"/>
    <w:rsid w:val="00154849"/>
    <w:rsid w:val="00154A79"/>
    <w:rsid w:val="00154C22"/>
    <w:rsid w:val="00154EEC"/>
    <w:rsid w:val="001550E7"/>
    <w:rsid w:val="00156014"/>
    <w:rsid w:val="0015718A"/>
    <w:rsid w:val="00157C7E"/>
    <w:rsid w:val="00157CE8"/>
    <w:rsid w:val="001605AC"/>
    <w:rsid w:val="00161258"/>
    <w:rsid w:val="0016175A"/>
    <w:rsid w:val="00162BD1"/>
    <w:rsid w:val="00164EE2"/>
    <w:rsid w:val="00164FAA"/>
    <w:rsid w:val="001651F5"/>
    <w:rsid w:val="0016596F"/>
    <w:rsid w:val="00165D92"/>
    <w:rsid w:val="001677D2"/>
    <w:rsid w:val="001702F8"/>
    <w:rsid w:val="00170F90"/>
    <w:rsid w:val="00171148"/>
    <w:rsid w:val="00171E66"/>
    <w:rsid w:val="00172031"/>
    <w:rsid w:val="0017242A"/>
    <w:rsid w:val="00173198"/>
    <w:rsid w:val="00173323"/>
    <w:rsid w:val="00173626"/>
    <w:rsid w:val="00173918"/>
    <w:rsid w:val="0017415A"/>
    <w:rsid w:val="00174296"/>
    <w:rsid w:val="00174340"/>
    <w:rsid w:val="00174CD0"/>
    <w:rsid w:val="00175920"/>
    <w:rsid w:val="00175CBE"/>
    <w:rsid w:val="0017644C"/>
    <w:rsid w:val="00176AA5"/>
    <w:rsid w:val="00177DC6"/>
    <w:rsid w:val="00181A04"/>
    <w:rsid w:val="00181FBB"/>
    <w:rsid w:val="00182B95"/>
    <w:rsid w:val="00182CCF"/>
    <w:rsid w:val="00183EBC"/>
    <w:rsid w:val="001842CE"/>
    <w:rsid w:val="00185345"/>
    <w:rsid w:val="00185E5B"/>
    <w:rsid w:val="00186D7C"/>
    <w:rsid w:val="0018760E"/>
    <w:rsid w:val="00187F3E"/>
    <w:rsid w:val="001911A9"/>
    <w:rsid w:val="00191AD9"/>
    <w:rsid w:val="00191C69"/>
    <w:rsid w:val="00191EED"/>
    <w:rsid w:val="00192667"/>
    <w:rsid w:val="0019315E"/>
    <w:rsid w:val="001937BB"/>
    <w:rsid w:val="00193832"/>
    <w:rsid w:val="00193FAB"/>
    <w:rsid w:val="00194653"/>
    <w:rsid w:val="00194839"/>
    <w:rsid w:val="0019495F"/>
    <w:rsid w:val="00194E22"/>
    <w:rsid w:val="00194F9E"/>
    <w:rsid w:val="00194FCC"/>
    <w:rsid w:val="00195302"/>
    <w:rsid w:val="001965D4"/>
    <w:rsid w:val="001968B4"/>
    <w:rsid w:val="00196BAE"/>
    <w:rsid w:val="0019768C"/>
    <w:rsid w:val="001A0058"/>
    <w:rsid w:val="001A08AA"/>
    <w:rsid w:val="001A0F90"/>
    <w:rsid w:val="001A33C0"/>
    <w:rsid w:val="001A3437"/>
    <w:rsid w:val="001A3607"/>
    <w:rsid w:val="001A3F5B"/>
    <w:rsid w:val="001A3FC0"/>
    <w:rsid w:val="001A4EA6"/>
    <w:rsid w:val="001A53D2"/>
    <w:rsid w:val="001A5826"/>
    <w:rsid w:val="001A5B40"/>
    <w:rsid w:val="001A5CCB"/>
    <w:rsid w:val="001A6300"/>
    <w:rsid w:val="001A67D1"/>
    <w:rsid w:val="001A68DF"/>
    <w:rsid w:val="001A7211"/>
    <w:rsid w:val="001A730F"/>
    <w:rsid w:val="001B0070"/>
    <w:rsid w:val="001B02CB"/>
    <w:rsid w:val="001B07EC"/>
    <w:rsid w:val="001B1064"/>
    <w:rsid w:val="001B11CC"/>
    <w:rsid w:val="001B12C4"/>
    <w:rsid w:val="001B22D8"/>
    <w:rsid w:val="001B2BEB"/>
    <w:rsid w:val="001B3867"/>
    <w:rsid w:val="001B3AED"/>
    <w:rsid w:val="001B41D3"/>
    <w:rsid w:val="001B46C6"/>
    <w:rsid w:val="001B47BF"/>
    <w:rsid w:val="001B4ED6"/>
    <w:rsid w:val="001B5289"/>
    <w:rsid w:val="001B795D"/>
    <w:rsid w:val="001C01EB"/>
    <w:rsid w:val="001C0568"/>
    <w:rsid w:val="001C0603"/>
    <w:rsid w:val="001C0958"/>
    <w:rsid w:val="001C0D39"/>
    <w:rsid w:val="001C157D"/>
    <w:rsid w:val="001C1735"/>
    <w:rsid w:val="001C2EA0"/>
    <w:rsid w:val="001C2FEB"/>
    <w:rsid w:val="001C30E3"/>
    <w:rsid w:val="001C4471"/>
    <w:rsid w:val="001C46D9"/>
    <w:rsid w:val="001C4CFA"/>
    <w:rsid w:val="001C53BB"/>
    <w:rsid w:val="001C5749"/>
    <w:rsid w:val="001C57BD"/>
    <w:rsid w:val="001C5A24"/>
    <w:rsid w:val="001C627C"/>
    <w:rsid w:val="001D01F1"/>
    <w:rsid w:val="001D028C"/>
    <w:rsid w:val="001D0D8A"/>
    <w:rsid w:val="001D131B"/>
    <w:rsid w:val="001D1A78"/>
    <w:rsid w:val="001D241B"/>
    <w:rsid w:val="001D2634"/>
    <w:rsid w:val="001D3937"/>
    <w:rsid w:val="001D42ED"/>
    <w:rsid w:val="001D4B2F"/>
    <w:rsid w:val="001D50EA"/>
    <w:rsid w:val="001D5DE3"/>
    <w:rsid w:val="001D68F7"/>
    <w:rsid w:val="001D72E5"/>
    <w:rsid w:val="001D79DC"/>
    <w:rsid w:val="001D7C95"/>
    <w:rsid w:val="001D7D29"/>
    <w:rsid w:val="001E0941"/>
    <w:rsid w:val="001E11B3"/>
    <w:rsid w:val="001E19B5"/>
    <w:rsid w:val="001E2DCA"/>
    <w:rsid w:val="001E321C"/>
    <w:rsid w:val="001E3299"/>
    <w:rsid w:val="001E3351"/>
    <w:rsid w:val="001E39C0"/>
    <w:rsid w:val="001E3B39"/>
    <w:rsid w:val="001E3B3E"/>
    <w:rsid w:val="001E4B21"/>
    <w:rsid w:val="001E4EE9"/>
    <w:rsid w:val="001E5021"/>
    <w:rsid w:val="001E62A8"/>
    <w:rsid w:val="001E63A1"/>
    <w:rsid w:val="001E653D"/>
    <w:rsid w:val="001E66FD"/>
    <w:rsid w:val="001E6EB7"/>
    <w:rsid w:val="001E7D11"/>
    <w:rsid w:val="001E7DA8"/>
    <w:rsid w:val="001F0086"/>
    <w:rsid w:val="001F023B"/>
    <w:rsid w:val="001F1124"/>
    <w:rsid w:val="001F1942"/>
    <w:rsid w:val="001F20F2"/>
    <w:rsid w:val="001F21E6"/>
    <w:rsid w:val="001F224E"/>
    <w:rsid w:val="001F3A4A"/>
    <w:rsid w:val="001F3EE4"/>
    <w:rsid w:val="001F40E5"/>
    <w:rsid w:val="001F4C17"/>
    <w:rsid w:val="001F5B51"/>
    <w:rsid w:val="001F6073"/>
    <w:rsid w:val="001F6689"/>
    <w:rsid w:val="001F68B2"/>
    <w:rsid w:val="001F6AEA"/>
    <w:rsid w:val="001F7AAC"/>
    <w:rsid w:val="001F7E47"/>
    <w:rsid w:val="002003A5"/>
    <w:rsid w:val="002004AE"/>
    <w:rsid w:val="00201262"/>
    <w:rsid w:val="00201B9A"/>
    <w:rsid w:val="00201E04"/>
    <w:rsid w:val="00202203"/>
    <w:rsid w:val="002023A0"/>
    <w:rsid w:val="002023BA"/>
    <w:rsid w:val="002024B2"/>
    <w:rsid w:val="0020270C"/>
    <w:rsid w:val="002029AF"/>
    <w:rsid w:val="00202AE7"/>
    <w:rsid w:val="00203BF7"/>
    <w:rsid w:val="00204ADC"/>
    <w:rsid w:val="00205923"/>
    <w:rsid w:val="0020603A"/>
    <w:rsid w:val="0020670D"/>
    <w:rsid w:val="00207261"/>
    <w:rsid w:val="00207A25"/>
    <w:rsid w:val="002101E7"/>
    <w:rsid w:val="00210354"/>
    <w:rsid w:val="002109E9"/>
    <w:rsid w:val="0021117E"/>
    <w:rsid w:val="0021141F"/>
    <w:rsid w:val="002119C8"/>
    <w:rsid w:val="00211C4A"/>
    <w:rsid w:val="0021220F"/>
    <w:rsid w:val="00212373"/>
    <w:rsid w:val="0021250B"/>
    <w:rsid w:val="00212513"/>
    <w:rsid w:val="002138EA"/>
    <w:rsid w:val="00213EB0"/>
    <w:rsid w:val="00213EE0"/>
    <w:rsid w:val="002142EF"/>
    <w:rsid w:val="002143B4"/>
    <w:rsid w:val="0021490D"/>
    <w:rsid w:val="00214FBD"/>
    <w:rsid w:val="0021504C"/>
    <w:rsid w:val="002152A6"/>
    <w:rsid w:val="0021539C"/>
    <w:rsid w:val="00215542"/>
    <w:rsid w:val="002159E2"/>
    <w:rsid w:val="00216071"/>
    <w:rsid w:val="0021634F"/>
    <w:rsid w:val="00216494"/>
    <w:rsid w:val="00216802"/>
    <w:rsid w:val="00216D2C"/>
    <w:rsid w:val="00217582"/>
    <w:rsid w:val="002203D7"/>
    <w:rsid w:val="00220A8C"/>
    <w:rsid w:val="0022237A"/>
    <w:rsid w:val="002223A7"/>
    <w:rsid w:val="00222699"/>
    <w:rsid w:val="00222897"/>
    <w:rsid w:val="002235E7"/>
    <w:rsid w:val="002240BE"/>
    <w:rsid w:val="00225FE0"/>
    <w:rsid w:val="002264C6"/>
    <w:rsid w:val="00226667"/>
    <w:rsid w:val="00226684"/>
    <w:rsid w:val="00226726"/>
    <w:rsid w:val="00226EBB"/>
    <w:rsid w:val="00227581"/>
    <w:rsid w:val="00227A47"/>
    <w:rsid w:val="00227DE3"/>
    <w:rsid w:val="00230C12"/>
    <w:rsid w:val="00232ECF"/>
    <w:rsid w:val="0023314F"/>
    <w:rsid w:val="00233B89"/>
    <w:rsid w:val="00234073"/>
    <w:rsid w:val="00234198"/>
    <w:rsid w:val="00234C59"/>
    <w:rsid w:val="00235394"/>
    <w:rsid w:val="00235680"/>
    <w:rsid w:val="00235A9B"/>
    <w:rsid w:val="00235B87"/>
    <w:rsid w:val="00236A53"/>
    <w:rsid w:val="00237173"/>
    <w:rsid w:val="002372A7"/>
    <w:rsid w:val="0024038F"/>
    <w:rsid w:val="00240BE3"/>
    <w:rsid w:val="002416A2"/>
    <w:rsid w:val="00241900"/>
    <w:rsid w:val="002419D0"/>
    <w:rsid w:val="00241BBA"/>
    <w:rsid w:val="00241D4B"/>
    <w:rsid w:val="0024202F"/>
    <w:rsid w:val="00243323"/>
    <w:rsid w:val="00243E44"/>
    <w:rsid w:val="00244679"/>
    <w:rsid w:val="00244FD8"/>
    <w:rsid w:val="00245A0B"/>
    <w:rsid w:val="00245B82"/>
    <w:rsid w:val="0024674A"/>
    <w:rsid w:val="002468EF"/>
    <w:rsid w:val="0025028C"/>
    <w:rsid w:val="002506F0"/>
    <w:rsid w:val="00252A52"/>
    <w:rsid w:val="00252DF9"/>
    <w:rsid w:val="00252EB7"/>
    <w:rsid w:val="00253CD8"/>
    <w:rsid w:val="00253E50"/>
    <w:rsid w:val="0025413C"/>
    <w:rsid w:val="00254290"/>
    <w:rsid w:val="002549FC"/>
    <w:rsid w:val="00254A5D"/>
    <w:rsid w:val="00256141"/>
    <w:rsid w:val="00256945"/>
    <w:rsid w:val="002570A5"/>
    <w:rsid w:val="0025726B"/>
    <w:rsid w:val="00257500"/>
    <w:rsid w:val="002579B7"/>
    <w:rsid w:val="00257F24"/>
    <w:rsid w:val="00260C21"/>
    <w:rsid w:val="00260D94"/>
    <w:rsid w:val="00260F4D"/>
    <w:rsid w:val="0026158D"/>
    <w:rsid w:val="0026179F"/>
    <w:rsid w:val="00261D18"/>
    <w:rsid w:val="00261E26"/>
    <w:rsid w:val="002620F3"/>
    <w:rsid w:val="00262B34"/>
    <w:rsid w:val="00264F41"/>
    <w:rsid w:val="002650C7"/>
    <w:rsid w:val="0026546F"/>
    <w:rsid w:val="00265893"/>
    <w:rsid w:val="0026698C"/>
    <w:rsid w:val="002703A5"/>
    <w:rsid w:val="00271108"/>
    <w:rsid w:val="00271557"/>
    <w:rsid w:val="002732C2"/>
    <w:rsid w:val="002743DB"/>
    <w:rsid w:val="0027474B"/>
    <w:rsid w:val="00274E1A"/>
    <w:rsid w:val="002752EE"/>
    <w:rsid w:val="002756A7"/>
    <w:rsid w:val="00275E1D"/>
    <w:rsid w:val="00275E88"/>
    <w:rsid w:val="002770F4"/>
    <w:rsid w:val="00277408"/>
    <w:rsid w:val="00277420"/>
    <w:rsid w:val="00280A74"/>
    <w:rsid w:val="00280A8B"/>
    <w:rsid w:val="00281609"/>
    <w:rsid w:val="00281946"/>
    <w:rsid w:val="00282213"/>
    <w:rsid w:val="0028233F"/>
    <w:rsid w:val="00282BA9"/>
    <w:rsid w:val="00284190"/>
    <w:rsid w:val="00284665"/>
    <w:rsid w:val="0028496E"/>
    <w:rsid w:val="00286248"/>
    <w:rsid w:val="002863A3"/>
    <w:rsid w:val="002876A9"/>
    <w:rsid w:val="00287850"/>
    <w:rsid w:val="00287BC6"/>
    <w:rsid w:val="00290B3A"/>
    <w:rsid w:val="00290D7F"/>
    <w:rsid w:val="00291596"/>
    <w:rsid w:val="0029193E"/>
    <w:rsid w:val="00292736"/>
    <w:rsid w:val="00292870"/>
    <w:rsid w:val="0029299D"/>
    <w:rsid w:val="00292A8E"/>
    <w:rsid w:val="00292C39"/>
    <w:rsid w:val="002940D6"/>
    <w:rsid w:val="00294B02"/>
    <w:rsid w:val="002960F0"/>
    <w:rsid w:val="0029619F"/>
    <w:rsid w:val="002961DB"/>
    <w:rsid w:val="0029693F"/>
    <w:rsid w:val="00296A1E"/>
    <w:rsid w:val="0029727D"/>
    <w:rsid w:val="00297444"/>
    <w:rsid w:val="002978BF"/>
    <w:rsid w:val="00297FB4"/>
    <w:rsid w:val="002A06C0"/>
    <w:rsid w:val="002A0FF2"/>
    <w:rsid w:val="002A1684"/>
    <w:rsid w:val="002A17BF"/>
    <w:rsid w:val="002A23F5"/>
    <w:rsid w:val="002A2935"/>
    <w:rsid w:val="002A2D8B"/>
    <w:rsid w:val="002A3D08"/>
    <w:rsid w:val="002A3E81"/>
    <w:rsid w:val="002A4C60"/>
    <w:rsid w:val="002A5010"/>
    <w:rsid w:val="002A58D9"/>
    <w:rsid w:val="002A63E4"/>
    <w:rsid w:val="002A6FE9"/>
    <w:rsid w:val="002A7051"/>
    <w:rsid w:val="002A751B"/>
    <w:rsid w:val="002A77F2"/>
    <w:rsid w:val="002B199D"/>
    <w:rsid w:val="002B1B3B"/>
    <w:rsid w:val="002B2646"/>
    <w:rsid w:val="002B2B4C"/>
    <w:rsid w:val="002B3815"/>
    <w:rsid w:val="002B3A0C"/>
    <w:rsid w:val="002B419D"/>
    <w:rsid w:val="002B429C"/>
    <w:rsid w:val="002B55C6"/>
    <w:rsid w:val="002B594C"/>
    <w:rsid w:val="002B6292"/>
    <w:rsid w:val="002B66DD"/>
    <w:rsid w:val="002B6CEF"/>
    <w:rsid w:val="002B6D4F"/>
    <w:rsid w:val="002B7BC4"/>
    <w:rsid w:val="002B7BFF"/>
    <w:rsid w:val="002C0958"/>
    <w:rsid w:val="002C0A6F"/>
    <w:rsid w:val="002C0A98"/>
    <w:rsid w:val="002C2406"/>
    <w:rsid w:val="002C2833"/>
    <w:rsid w:val="002C2A90"/>
    <w:rsid w:val="002C307F"/>
    <w:rsid w:val="002C3741"/>
    <w:rsid w:val="002C3A03"/>
    <w:rsid w:val="002C3EB2"/>
    <w:rsid w:val="002C3F4C"/>
    <w:rsid w:val="002C5300"/>
    <w:rsid w:val="002C55DD"/>
    <w:rsid w:val="002C61BB"/>
    <w:rsid w:val="002C6CD1"/>
    <w:rsid w:val="002C77FF"/>
    <w:rsid w:val="002D06F5"/>
    <w:rsid w:val="002D1726"/>
    <w:rsid w:val="002D17D0"/>
    <w:rsid w:val="002D1BE0"/>
    <w:rsid w:val="002D1BF6"/>
    <w:rsid w:val="002D2546"/>
    <w:rsid w:val="002D25CF"/>
    <w:rsid w:val="002D270B"/>
    <w:rsid w:val="002D291B"/>
    <w:rsid w:val="002D2C39"/>
    <w:rsid w:val="002D2C92"/>
    <w:rsid w:val="002D36ED"/>
    <w:rsid w:val="002D3D71"/>
    <w:rsid w:val="002D402C"/>
    <w:rsid w:val="002D44AF"/>
    <w:rsid w:val="002D483F"/>
    <w:rsid w:val="002D563D"/>
    <w:rsid w:val="002D59A0"/>
    <w:rsid w:val="002D6890"/>
    <w:rsid w:val="002D69AB"/>
    <w:rsid w:val="002E0151"/>
    <w:rsid w:val="002E08D7"/>
    <w:rsid w:val="002E0FBD"/>
    <w:rsid w:val="002E42E8"/>
    <w:rsid w:val="002E4368"/>
    <w:rsid w:val="002E445D"/>
    <w:rsid w:val="002E4595"/>
    <w:rsid w:val="002E5799"/>
    <w:rsid w:val="002E5817"/>
    <w:rsid w:val="002E5DE7"/>
    <w:rsid w:val="002E5EFC"/>
    <w:rsid w:val="002E687E"/>
    <w:rsid w:val="002E6BC6"/>
    <w:rsid w:val="002E6EC5"/>
    <w:rsid w:val="002E73CF"/>
    <w:rsid w:val="002E74E3"/>
    <w:rsid w:val="002E76C8"/>
    <w:rsid w:val="002E78B2"/>
    <w:rsid w:val="002E78F8"/>
    <w:rsid w:val="002E7DE5"/>
    <w:rsid w:val="002F01C0"/>
    <w:rsid w:val="002F030F"/>
    <w:rsid w:val="002F0F1F"/>
    <w:rsid w:val="002F27D4"/>
    <w:rsid w:val="002F2B29"/>
    <w:rsid w:val="002F300C"/>
    <w:rsid w:val="002F3709"/>
    <w:rsid w:val="002F38CE"/>
    <w:rsid w:val="002F3BD7"/>
    <w:rsid w:val="002F3F42"/>
    <w:rsid w:val="002F4093"/>
    <w:rsid w:val="002F40CC"/>
    <w:rsid w:val="002F428E"/>
    <w:rsid w:val="002F514C"/>
    <w:rsid w:val="002F63F6"/>
    <w:rsid w:val="002F6A2D"/>
    <w:rsid w:val="002F73B1"/>
    <w:rsid w:val="002F7D50"/>
    <w:rsid w:val="002F7D96"/>
    <w:rsid w:val="002F7DDD"/>
    <w:rsid w:val="00300D2E"/>
    <w:rsid w:val="00301560"/>
    <w:rsid w:val="003018E4"/>
    <w:rsid w:val="0030195E"/>
    <w:rsid w:val="00301ABA"/>
    <w:rsid w:val="00302C96"/>
    <w:rsid w:val="00303CDA"/>
    <w:rsid w:val="00304672"/>
    <w:rsid w:val="00304A1B"/>
    <w:rsid w:val="003052DA"/>
    <w:rsid w:val="00305491"/>
    <w:rsid w:val="003060AC"/>
    <w:rsid w:val="00306829"/>
    <w:rsid w:val="003068AB"/>
    <w:rsid w:val="00306E14"/>
    <w:rsid w:val="0030717E"/>
    <w:rsid w:val="003071FF"/>
    <w:rsid w:val="0031072F"/>
    <w:rsid w:val="00310865"/>
    <w:rsid w:val="00312C8F"/>
    <w:rsid w:val="00312DB1"/>
    <w:rsid w:val="00313089"/>
    <w:rsid w:val="00313540"/>
    <w:rsid w:val="003137B1"/>
    <w:rsid w:val="003138C9"/>
    <w:rsid w:val="003140CB"/>
    <w:rsid w:val="00314954"/>
    <w:rsid w:val="00314C73"/>
    <w:rsid w:val="00316803"/>
    <w:rsid w:val="003168BC"/>
    <w:rsid w:val="00317783"/>
    <w:rsid w:val="00317BCB"/>
    <w:rsid w:val="00320571"/>
    <w:rsid w:val="00320ED9"/>
    <w:rsid w:val="003210CC"/>
    <w:rsid w:val="0032165D"/>
    <w:rsid w:val="003224F9"/>
    <w:rsid w:val="00322759"/>
    <w:rsid w:val="00322E63"/>
    <w:rsid w:val="003230B0"/>
    <w:rsid w:val="00323599"/>
    <w:rsid w:val="00323842"/>
    <w:rsid w:val="0032391E"/>
    <w:rsid w:val="00324620"/>
    <w:rsid w:val="00325374"/>
    <w:rsid w:val="003254E2"/>
    <w:rsid w:val="00325911"/>
    <w:rsid w:val="00325AD5"/>
    <w:rsid w:val="00326B16"/>
    <w:rsid w:val="0032784E"/>
    <w:rsid w:val="0033088D"/>
    <w:rsid w:val="00330AB0"/>
    <w:rsid w:val="00331B14"/>
    <w:rsid w:val="00331F8D"/>
    <w:rsid w:val="00331F9B"/>
    <w:rsid w:val="00332569"/>
    <w:rsid w:val="00335D29"/>
    <w:rsid w:val="0033625A"/>
    <w:rsid w:val="0033631D"/>
    <w:rsid w:val="003366B3"/>
    <w:rsid w:val="00336AAA"/>
    <w:rsid w:val="003375AF"/>
    <w:rsid w:val="003379C2"/>
    <w:rsid w:val="00337CC2"/>
    <w:rsid w:val="00337E39"/>
    <w:rsid w:val="00340510"/>
    <w:rsid w:val="003411C2"/>
    <w:rsid w:val="00342018"/>
    <w:rsid w:val="0034277D"/>
    <w:rsid w:val="00342903"/>
    <w:rsid w:val="00342AAB"/>
    <w:rsid w:val="00343440"/>
    <w:rsid w:val="0034346D"/>
    <w:rsid w:val="00343BD7"/>
    <w:rsid w:val="00343DE3"/>
    <w:rsid w:val="00346B47"/>
    <w:rsid w:val="003470E7"/>
    <w:rsid w:val="003476AD"/>
    <w:rsid w:val="00350011"/>
    <w:rsid w:val="003508C7"/>
    <w:rsid w:val="00350C71"/>
    <w:rsid w:val="00350E37"/>
    <w:rsid w:val="0035122F"/>
    <w:rsid w:val="00351A2C"/>
    <w:rsid w:val="0035202B"/>
    <w:rsid w:val="00353406"/>
    <w:rsid w:val="003540D1"/>
    <w:rsid w:val="00354691"/>
    <w:rsid w:val="00354EBB"/>
    <w:rsid w:val="003550A4"/>
    <w:rsid w:val="00355502"/>
    <w:rsid w:val="00355B02"/>
    <w:rsid w:val="00355BF1"/>
    <w:rsid w:val="00356531"/>
    <w:rsid w:val="003569A0"/>
    <w:rsid w:val="0035722E"/>
    <w:rsid w:val="003573FE"/>
    <w:rsid w:val="003579DB"/>
    <w:rsid w:val="00357DDA"/>
    <w:rsid w:val="0036049D"/>
    <w:rsid w:val="0036108F"/>
    <w:rsid w:val="00361092"/>
    <w:rsid w:val="0036131B"/>
    <w:rsid w:val="00361E29"/>
    <w:rsid w:val="003628F4"/>
    <w:rsid w:val="00362BD0"/>
    <w:rsid w:val="00362F1D"/>
    <w:rsid w:val="0036363F"/>
    <w:rsid w:val="00363AE3"/>
    <w:rsid w:val="00363D73"/>
    <w:rsid w:val="00364521"/>
    <w:rsid w:val="00364AEE"/>
    <w:rsid w:val="00364CFD"/>
    <w:rsid w:val="00364D8E"/>
    <w:rsid w:val="00365130"/>
    <w:rsid w:val="00365335"/>
    <w:rsid w:val="00366A39"/>
    <w:rsid w:val="00367724"/>
    <w:rsid w:val="00367AC1"/>
    <w:rsid w:val="00367D08"/>
    <w:rsid w:val="0037097E"/>
    <w:rsid w:val="00370A22"/>
    <w:rsid w:val="00370F8F"/>
    <w:rsid w:val="00370FFC"/>
    <w:rsid w:val="00371878"/>
    <w:rsid w:val="003720D4"/>
    <w:rsid w:val="0037405B"/>
    <w:rsid w:val="00374B21"/>
    <w:rsid w:val="003767B4"/>
    <w:rsid w:val="0037708C"/>
    <w:rsid w:val="00377413"/>
    <w:rsid w:val="00377430"/>
    <w:rsid w:val="00377B02"/>
    <w:rsid w:val="00380913"/>
    <w:rsid w:val="00380AF5"/>
    <w:rsid w:val="003810CC"/>
    <w:rsid w:val="00381D05"/>
    <w:rsid w:val="00381E61"/>
    <w:rsid w:val="003824AE"/>
    <w:rsid w:val="00382F79"/>
    <w:rsid w:val="00383719"/>
    <w:rsid w:val="00383BBB"/>
    <w:rsid w:val="00384191"/>
    <w:rsid w:val="00384502"/>
    <w:rsid w:val="00385123"/>
    <w:rsid w:val="0038520E"/>
    <w:rsid w:val="00385B80"/>
    <w:rsid w:val="0038649A"/>
    <w:rsid w:val="00387208"/>
    <w:rsid w:val="003901FB"/>
    <w:rsid w:val="00390666"/>
    <w:rsid w:val="0039066E"/>
    <w:rsid w:val="003907F8"/>
    <w:rsid w:val="00390935"/>
    <w:rsid w:val="003910D5"/>
    <w:rsid w:val="00391B62"/>
    <w:rsid w:val="0039257D"/>
    <w:rsid w:val="0039287E"/>
    <w:rsid w:val="0039316C"/>
    <w:rsid w:val="003935D5"/>
    <w:rsid w:val="00393A94"/>
    <w:rsid w:val="00393B22"/>
    <w:rsid w:val="00393E2E"/>
    <w:rsid w:val="0039416A"/>
    <w:rsid w:val="003943C7"/>
    <w:rsid w:val="00395F69"/>
    <w:rsid w:val="003965BC"/>
    <w:rsid w:val="003966C0"/>
    <w:rsid w:val="003969DE"/>
    <w:rsid w:val="00396D99"/>
    <w:rsid w:val="003978CE"/>
    <w:rsid w:val="003A09A8"/>
    <w:rsid w:val="003A20DF"/>
    <w:rsid w:val="003A32BD"/>
    <w:rsid w:val="003A44CE"/>
    <w:rsid w:val="003A46D8"/>
    <w:rsid w:val="003A5015"/>
    <w:rsid w:val="003A531F"/>
    <w:rsid w:val="003A5FA4"/>
    <w:rsid w:val="003A6535"/>
    <w:rsid w:val="003A6B94"/>
    <w:rsid w:val="003A700A"/>
    <w:rsid w:val="003A7503"/>
    <w:rsid w:val="003A7FDA"/>
    <w:rsid w:val="003B037E"/>
    <w:rsid w:val="003B1405"/>
    <w:rsid w:val="003B1536"/>
    <w:rsid w:val="003B1BD3"/>
    <w:rsid w:val="003B1CD7"/>
    <w:rsid w:val="003B25A7"/>
    <w:rsid w:val="003B360D"/>
    <w:rsid w:val="003B43F6"/>
    <w:rsid w:val="003B4858"/>
    <w:rsid w:val="003B4DBC"/>
    <w:rsid w:val="003B5123"/>
    <w:rsid w:val="003B5CFA"/>
    <w:rsid w:val="003B63FF"/>
    <w:rsid w:val="003B6A32"/>
    <w:rsid w:val="003B6F3A"/>
    <w:rsid w:val="003B743A"/>
    <w:rsid w:val="003C0162"/>
    <w:rsid w:val="003C1BD4"/>
    <w:rsid w:val="003C245B"/>
    <w:rsid w:val="003C2562"/>
    <w:rsid w:val="003C2B90"/>
    <w:rsid w:val="003C2DC1"/>
    <w:rsid w:val="003C3166"/>
    <w:rsid w:val="003C3868"/>
    <w:rsid w:val="003C48EC"/>
    <w:rsid w:val="003C4A02"/>
    <w:rsid w:val="003C4DF7"/>
    <w:rsid w:val="003C5DE3"/>
    <w:rsid w:val="003C64B5"/>
    <w:rsid w:val="003C6806"/>
    <w:rsid w:val="003C6A22"/>
    <w:rsid w:val="003C7C79"/>
    <w:rsid w:val="003D0233"/>
    <w:rsid w:val="003D0482"/>
    <w:rsid w:val="003D06C2"/>
    <w:rsid w:val="003D0B4D"/>
    <w:rsid w:val="003D0E4D"/>
    <w:rsid w:val="003D187B"/>
    <w:rsid w:val="003D1B7E"/>
    <w:rsid w:val="003D1F33"/>
    <w:rsid w:val="003D2C60"/>
    <w:rsid w:val="003D2F16"/>
    <w:rsid w:val="003D3659"/>
    <w:rsid w:val="003D40E4"/>
    <w:rsid w:val="003D4535"/>
    <w:rsid w:val="003D47F2"/>
    <w:rsid w:val="003D49C7"/>
    <w:rsid w:val="003D49CC"/>
    <w:rsid w:val="003D4B03"/>
    <w:rsid w:val="003D595A"/>
    <w:rsid w:val="003D5DA3"/>
    <w:rsid w:val="003D670E"/>
    <w:rsid w:val="003D6E73"/>
    <w:rsid w:val="003D716A"/>
    <w:rsid w:val="003D71C3"/>
    <w:rsid w:val="003D763C"/>
    <w:rsid w:val="003D7EF4"/>
    <w:rsid w:val="003E0088"/>
    <w:rsid w:val="003E040F"/>
    <w:rsid w:val="003E05F6"/>
    <w:rsid w:val="003E0660"/>
    <w:rsid w:val="003E1623"/>
    <w:rsid w:val="003E18E7"/>
    <w:rsid w:val="003E29A4"/>
    <w:rsid w:val="003E2A39"/>
    <w:rsid w:val="003E2DB0"/>
    <w:rsid w:val="003E3434"/>
    <w:rsid w:val="003E345B"/>
    <w:rsid w:val="003E39EA"/>
    <w:rsid w:val="003E3D71"/>
    <w:rsid w:val="003E4B22"/>
    <w:rsid w:val="003E4FFB"/>
    <w:rsid w:val="003E5EAB"/>
    <w:rsid w:val="003E5F52"/>
    <w:rsid w:val="003E607D"/>
    <w:rsid w:val="003E6486"/>
    <w:rsid w:val="003E7E84"/>
    <w:rsid w:val="003F04F5"/>
    <w:rsid w:val="003F12F1"/>
    <w:rsid w:val="003F1503"/>
    <w:rsid w:val="003F1628"/>
    <w:rsid w:val="003F1800"/>
    <w:rsid w:val="003F1B8C"/>
    <w:rsid w:val="003F1D71"/>
    <w:rsid w:val="003F1F19"/>
    <w:rsid w:val="003F2A81"/>
    <w:rsid w:val="003F2EC2"/>
    <w:rsid w:val="003F2FFA"/>
    <w:rsid w:val="003F3F83"/>
    <w:rsid w:val="003F41C8"/>
    <w:rsid w:val="003F5013"/>
    <w:rsid w:val="003F578B"/>
    <w:rsid w:val="003F61EF"/>
    <w:rsid w:val="003F63CB"/>
    <w:rsid w:val="003F6410"/>
    <w:rsid w:val="003F6700"/>
    <w:rsid w:val="003F728A"/>
    <w:rsid w:val="003F7B21"/>
    <w:rsid w:val="003F7F55"/>
    <w:rsid w:val="00400AC4"/>
    <w:rsid w:val="00400D6E"/>
    <w:rsid w:val="00401562"/>
    <w:rsid w:val="0040205E"/>
    <w:rsid w:val="0040349B"/>
    <w:rsid w:val="00403587"/>
    <w:rsid w:val="00403A18"/>
    <w:rsid w:val="00403C57"/>
    <w:rsid w:val="0040400A"/>
    <w:rsid w:val="00404428"/>
    <w:rsid w:val="00404575"/>
    <w:rsid w:val="004048A8"/>
    <w:rsid w:val="004049BB"/>
    <w:rsid w:val="00404B31"/>
    <w:rsid w:val="00405657"/>
    <w:rsid w:val="00405787"/>
    <w:rsid w:val="00406503"/>
    <w:rsid w:val="00406E27"/>
    <w:rsid w:val="00406F92"/>
    <w:rsid w:val="00406FE2"/>
    <w:rsid w:val="004070B2"/>
    <w:rsid w:val="004070D2"/>
    <w:rsid w:val="00407112"/>
    <w:rsid w:val="00407387"/>
    <w:rsid w:val="00407497"/>
    <w:rsid w:val="00407E13"/>
    <w:rsid w:val="00407E4B"/>
    <w:rsid w:val="00407F00"/>
    <w:rsid w:val="00410598"/>
    <w:rsid w:val="004105CC"/>
    <w:rsid w:val="004109D2"/>
    <w:rsid w:val="00410C36"/>
    <w:rsid w:val="00411398"/>
    <w:rsid w:val="004115C9"/>
    <w:rsid w:val="004116A0"/>
    <w:rsid w:val="00412867"/>
    <w:rsid w:val="00413D74"/>
    <w:rsid w:val="0041406D"/>
    <w:rsid w:val="0041407B"/>
    <w:rsid w:val="0041441E"/>
    <w:rsid w:val="004145EC"/>
    <w:rsid w:val="004151B2"/>
    <w:rsid w:val="004158C9"/>
    <w:rsid w:val="00415DFC"/>
    <w:rsid w:val="00415F70"/>
    <w:rsid w:val="004167EB"/>
    <w:rsid w:val="0041688B"/>
    <w:rsid w:val="004201C9"/>
    <w:rsid w:val="0042026E"/>
    <w:rsid w:val="00420F7B"/>
    <w:rsid w:val="00421E65"/>
    <w:rsid w:val="00421F3E"/>
    <w:rsid w:val="00422877"/>
    <w:rsid w:val="00422A70"/>
    <w:rsid w:val="00422F94"/>
    <w:rsid w:val="00423BE4"/>
    <w:rsid w:val="00423C66"/>
    <w:rsid w:val="004245E9"/>
    <w:rsid w:val="00424ED4"/>
    <w:rsid w:val="004259C3"/>
    <w:rsid w:val="00426714"/>
    <w:rsid w:val="00426FF8"/>
    <w:rsid w:val="00427DBF"/>
    <w:rsid w:val="00430576"/>
    <w:rsid w:val="004325F1"/>
    <w:rsid w:val="00433110"/>
    <w:rsid w:val="0043328B"/>
    <w:rsid w:val="00433854"/>
    <w:rsid w:val="00433CE7"/>
    <w:rsid w:val="00433D69"/>
    <w:rsid w:val="00434749"/>
    <w:rsid w:val="00434E7D"/>
    <w:rsid w:val="004362DE"/>
    <w:rsid w:val="00436340"/>
    <w:rsid w:val="00436526"/>
    <w:rsid w:val="00436CD4"/>
    <w:rsid w:val="00436F34"/>
    <w:rsid w:val="0044066D"/>
    <w:rsid w:val="00442F6C"/>
    <w:rsid w:val="00443849"/>
    <w:rsid w:val="004439C6"/>
    <w:rsid w:val="00443E0D"/>
    <w:rsid w:val="00444225"/>
    <w:rsid w:val="004449F1"/>
    <w:rsid w:val="00444A0B"/>
    <w:rsid w:val="00444F00"/>
    <w:rsid w:val="00445D09"/>
    <w:rsid w:val="00445D1B"/>
    <w:rsid w:val="00445FD3"/>
    <w:rsid w:val="00446385"/>
    <w:rsid w:val="0044650D"/>
    <w:rsid w:val="00447BE1"/>
    <w:rsid w:val="004502EA"/>
    <w:rsid w:val="00450E43"/>
    <w:rsid w:val="00451EAB"/>
    <w:rsid w:val="00452AF3"/>
    <w:rsid w:val="004539A7"/>
    <w:rsid w:val="00453BA4"/>
    <w:rsid w:val="00454F89"/>
    <w:rsid w:val="00455C9A"/>
    <w:rsid w:val="00455F80"/>
    <w:rsid w:val="004564B5"/>
    <w:rsid w:val="00456BEA"/>
    <w:rsid w:val="00456E43"/>
    <w:rsid w:val="00456F4E"/>
    <w:rsid w:val="0045740F"/>
    <w:rsid w:val="00457B3F"/>
    <w:rsid w:val="00457C47"/>
    <w:rsid w:val="004601BD"/>
    <w:rsid w:val="0046047D"/>
    <w:rsid w:val="00460972"/>
    <w:rsid w:val="00461D51"/>
    <w:rsid w:val="00462914"/>
    <w:rsid w:val="00463DEB"/>
    <w:rsid w:val="00463E7B"/>
    <w:rsid w:val="00464771"/>
    <w:rsid w:val="004649C3"/>
    <w:rsid w:val="00464B6C"/>
    <w:rsid w:val="004652DB"/>
    <w:rsid w:val="00466F92"/>
    <w:rsid w:val="0046712F"/>
    <w:rsid w:val="004673B8"/>
    <w:rsid w:val="00470368"/>
    <w:rsid w:val="004707C7"/>
    <w:rsid w:val="004709D6"/>
    <w:rsid w:val="004710BE"/>
    <w:rsid w:val="004714C0"/>
    <w:rsid w:val="004714DD"/>
    <w:rsid w:val="00471BA1"/>
    <w:rsid w:val="00471EFD"/>
    <w:rsid w:val="00472056"/>
    <w:rsid w:val="00472AB3"/>
    <w:rsid w:val="00472E23"/>
    <w:rsid w:val="00473182"/>
    <w:rsid w:val="004737DA"/>
    <w:rsid w:val="004743F7"/>
    <w:rsid w:val="00474710"/>
    <w:rsid w:val="00474A93"/>
    <w:rsid w:val="00474E2A"/>
    <w:rsid w:val="0047514C"/>
    <w:rsid w:val="00475296"/>
    <w:rsid w:val="00475406"/>
    <w:rsid w:val="004758EE"/>
    <w:rsid w:val="00476307"/>
    <w:rsid w:val="004767D7"/>
    <w:rsid w:val="00476874"/>
    <w:rsid w:val="00476EF3"/>
    <w:rsid w:val="00476FC9"/>
    <w:rsid w:val="00477D07"/>
    <w:rsid w:val="0048125D"/>
    <w:rsid w:val="0048150D"/>
    <w:rsid w:val="00481B8C"/>
    <w:rsid w:val="004825DC"/>
    <w:rsid w:val="00482CB5"/>
    <w:rsid w:val="00483276"/>
    <w:rsid w:val="0048342C"/>
    <w:rsid w:val="00483CE0"/>
    <w:rsid w:val="0048451B"/>
    <w:rsid w:val="0048458B"/>
    <w:rsid w:val="00484779"/>
    <w:rsid w:val="004853AE"/>
    <w:rsid w:val="00485876"/>
    <w:rsid w:val="00485AD0"/>
    <w:rsid w:val="00485DD2"/>
    <w:rsid w:val="004862FB"/>
    <w:rsid w:val="00486318"/>
    <w:rsid w:val="004863BA"/>
    <w:rsid w:val="00487CBA"/>
    <w:rsid w:val="004904D4"/>
    <w:rsid w:val="00490C92"/>
    <w:rsid w:val="00491966"/>
    <w:rsid w:val="00491B2B"/>
    <w:rsid w:val="0049235C"/>
    <w:rsid w:val="0049288D"/>
    <w:rsid w:val="0049291D"/>
    <w:rsid w:val="004929A6"/>
    <w:rsid w:val="00492FA8"/>
    <w:rsid w:val="00493916"/>
    <w:rsid w:val="00494125"/>
    <w:rsid w:val="004944F1"/>
    <w:rsid w:val="00494898"/>
    <w:rsid w:val="004948C8"/>
    <w:rsid w:val="00494954"/>
    <w:rsid w:val="00494C54"/>
    <w:rsid w:val="0049594A"/>
    <w:rsid w:val="00496230"/>
    <w:rsid w:val="00496C45"/>
    <w:rsid w:val="00496D4E"/>
    <w:rsid w:val="004970DB"/>
    <w:rsid w:val="0049763A"/>
    <w:rsid w:val="00497BD3"/>
    <w:rsid w:val="00497D93"/>
    <w:rsid w:val="00497E75"/>
    <w:rsid w:val="004A07B6"/>
    <w:rsid w:val="004A0981"/>
    <w:rsid w:val="004A146B"/>
    <w:rsid w:val="004A17C7"/>
    <w:rsid w:val="004A1EC5"/>
    <w:rsid w:val="004A215D"/>
    <w:rsid w:val="004A24EC"/>
    <w:rsid w:val="004A2579"/>
    <w:rsid w:val="004A2A6C"/>
    <w:rsid w:val="004A2C2F"/>
    <w:rsid w:val="004A335C"/>
    <w:rsid w:val="004A369D"/>
    <w:rsid w:val="004A4390"/>
    <w:rsid w:val="004A4E98"/>
    <w:rsid w:val="004A5FF1"/>
    <w:rsid w:val="004A6A03"/>
    <w:rsid w:val="004A6FC6"/>
    <w:rsid w:val="004A72D2"/>
    <w:rsid w:val="004B0C77"/>
    <w:rsid w:val="004B17B6"/>
    <w:rsid w:val="004B1ECD"/>
    <w:rsid w:val="004B24EB"/>
    <w:rsid w:val="004B253D"/>
    <w:rsid w:val="004B26E9"/>
    <w:rsid w:val="004B31E9"/>
    <w:rsid w:val="004B32EC"/>
    <w:rsid w:val="004B34BE"/>
    <w:rsid w:val="004B3C4D"/>
    <w:rsid w:val="004B4EF0"/>
    <w:rsid w:val="004B530C"/>
    <w:rsid w:val="004B5C7C"/>
    <w:rsid w:val="004B65B3"/>
    <w:rsid w:val="004B6C95"/>
    <w:rsid w:val="004B7CF7"/>
    <w:rsid w:val="004C0650"/>
    <w:rsid w:val="004C0662"/>
    <w:rsid w:val="004C0969"/>
    <w:rsid w:val="004C0F9C"/>
    <w:rsid w:val="004C151B"/>
    <w:rsid w:val="004C199F"/>
    <w:rsid w:val="004C2E4C"/>
    <w:rsid w:val="004C3E1D"/>
    <w:rsid w:val="004C3E90"/>
    <w:rsid w:val="004C47A2"/>
    <w:rsid w:val="004C4D28"/>
    <w:rsid w:val="004C5422"/>
    <w:rsid w:val="004C58A6"/>
    <w:rsid w:val="004C5B72"/>
    <w:rsid w:val="004C6314"/>
    <w:rsid w:val="004C68B3"/>
    <w:rsid w:val="004C6F9C"/>
    <w:rsid w:val="004C76E9"/>
    <w:rsid w:val="004D0321"/>
    <w:rsid w:val="004D065A"/>
    <w:rsid w:val="004D1531"/>
    <w:rsid w:val="004D1679"/>
    <w:rsid w:val="004D1BEE"/>
    <w:rsid w:val="004D2402"/>
    <w:rsid w:val="004D3172"/>
    <w:rsid w:val="004D35FF"/>
    <w:rsid w:val="004D3909"/>
    <w:rsid w:val="004D3BD0"/>
    <w:rsid w:val="004D43D5"/>
    <w:rsid w:val="004D578D"/>
    <w:rsid w:val="004D5B15"/>
    <w:rsid w:val="004D62F8"/>
    <w:rsid w:val="004D658B"/>
    <w:rsid w:val="004D69A7"/>
    <w:rsid w:val="004D6FAF"/>
    <w:rsid w:val="004D76EA"/>
    <w:rsid w:val="004D76F7"/>
    <w:rsid w:val="004D775A"/>
    <w:rsid w:val="004E1155"/>
    <w:rsid w:val="004E1394"/>
    <w:rsid w:val="004E13F4"/>
    <w:rsid w:val="004E15BB"/>
    <w:rsid w:val="004E1F2E"/>
    <w:rsid w:val="004E224F"/>
    <w:rsid w:val="004E23DE"/>
    <w:rsid w:val="004E24D2"/>
    <w:rsid w:val="004E2835"/>
    <w:rsid w:val="004E2A68"/>
    <w:rsid w:val="004E2B68"/>
    <w:rsid w:val="004E3492"/>
    <w:rsid w:val="004E34F7"/>
    <w:rsid w:val="004E3562"/>
    <w:rsid w:val="004E4003"/>
    <w:rsid w:val="004E4131"/>
    <w:rsid w:val="004E500C"/>
    <w:rsid w:val="004E5190"/>
    <w:rsid w:val="004E549C"/>
    <w:rsid w:val="004E58B6"/>
    <w:rsid w:val="004E5C8C"/>
    <w:rsid w:val="004E72E8"/>
    <w:rsid w:val="004E740F"/>
    <w:rsid w:val="004E74B6"/>
    <w:rsid w:val="004E7758"/>
    <w:rsid w:val="004E77D1"/>
    <w:rsid w:val="004F0169"/>
    <w:rsid w:val="004F03DF"/>
    <w:rsid w:val="004F06AD"/>
    <w:rsid w:val="004F0B27"/>
    <w:rsid w:val="004F0B5D"/>
    <w:rsid w:val="004F16A1"/>
    <w:rsid w:val="004F1BE5"/>
    <w:rsid w:val="004F32F8"/>
    <w:rsid w:val="004F33CC"/>
    <w:rsid w:val="004F5597"/>
    <w:rsid w:val="004F59A8"/>
    <w:rsid w:val="004F59C2"/>
    <w:rsid w:val="004F5A72"/>
    <w:rsid w:val="004F6438"/>
    <w:rsid w:val="004F69B6"/>
    <w:rsid w:val="004F6EA2"/>
    <w:rsid w:val="004F74EA"/>
    <w:rsid w:val="004F7A45"/>
    <w:rsid w:val="005005DE"/>
    <w:rsid w:val="00501412"/>
    <w:rsid w:val="00501517"/>
    <w:rsid w:val="0050169B"/>
    <w:rsid w:val="00501890"/>
    <w:rsid w:val="005020B2"/>
    <w:rsid w:val="005021C1"/>
    <w:rsid w:val="00502376"/>
    <w:rsid w:val="005027EA"/>
    <w:rsid w:val="00502EF2"/>
    <w:rsid w:val="00503690"/>
    <w:rsid w:val="00503737"/>
    <w:rsid w:val="00503C68"/>
    <w:rsid w:val="005042F3"/>
    <w:rsid w:val="00504365"/>
    <w:rsid w:val="0050458D"/>
    <w:rsid w:val="00504C1D"/>
    <w:rsid w:val="00505BFA"/>
    <w:rsid w:val="00506586"/>
    <w:rsid w:val="00506592"/>
    <w:rsid w:val="00506B6C"/>
    <w:rsid w:val="00507609"/>
    <w:rsid w:val="005111CD"/>
    <w:rsid w:val="00512307"/>
    <w:rsid w:val="005123BA"/>
    <w:rsid w:val="00512BA9"/>
    <w:rsid w:val="00512D42"/>
    <w:rsid w:val="00512D4B"/>
    <w:rsid w:val="00512F27"/>
    <w:rsid w:val="00513BF6"/>
    <w:rsid w:val="00513C96"/>
    <w:rsid w:val="00513E1C"/>
    <w:rsid w:val="0051532E"/>
    <w:rsid w:val="005167A2"/>
    <w:rsid w:val="00520147"/>
    <w:rsid w:val="005203DE"/>
    <w:rsid w:val="00520516"/>
    <w:rsid w:val="00520B99"/>
    <w:rsid w:val="00520FA3"/>
    <w:rsid w:val="005213C4"/>
    <w:rsid w:val="005214EE"/>
    <w:rsid w:val="0052180F"/>
    <w:rsid w:val="00521E1A"/>
    <w:rsid w:val="005220AE"/>
    <w:rsid w:val="0052254F"/>
    <w:rsid w:val="00522786"/>
    <w:rsid w:val="00522B2B"/>
    <w:rsid w:val="0052335E"/>
    <w:rsid w:val="00523712"/>
    <w:rsid w:val="00523A04"/>
    <w:rsid w:val="00523ED8"/>
    <w:rsid w:val="00524000"/>
    <w:rsid w:val="0052455F"/>
    <w:rsid w:val="00524B59"/>
    <w:rsid w:val="00525243"/>
    <w:rsid w:val="005259DC"/>
    <w:rsid w:val="00525A4F"/>
    <w:rsid w:val="005265BC"/>
    <w:rsid w:val="00526A3E"/>
    <w:rsid w:val="00526E7D"/>
    <w:rsid w:val="0052731E"/>
    <w:rsid w:val="00527C00"/>
    <w:rsid w:val="00530A13"/>
    <w:rsid w:val="00530B49"/>
    <w:rsid w:val="00530F0C"/>
    <w:rsid w:val="00531216"/>
    <w:rsid w:val="005314EE"/>
    <w:rsid w:val="00532637"/>
    <w:rsid w:val="0053310D"/>
    <w:rsid w:val="00534237"/>
    <w:rsid w:val="00535094"/>
    <w:rsid w:val="0053520D"/>
    <w:rsid w:val="00535FED"/>
    <w:rsid w:val="00536063"/>
    <w:rsid w:val="005363F0"/>
    <w:rsid w:val="00536AB5"/>
    <w:rsid w:val="005400D0"/>
    <w:rsid w:val="00540443"/>
    <w:rsid w:val="005406D9"/>
    <w:rsid w:val="005412AC"/>
    <w:rsid w:val="00541A40"/>
    <w:rsid w:val="005421C7"/>
    <w:rsid w:val="00542821"/>
    <w:rsid w:val="005468BE"/>
    <w:rsid w:val="00546C73"/>
    <w:rsid w:val="005476D5"/>
    <w:rsid w:val="00547A1C"/>
    <w:rsid w:val="00547D9B"/>
    <w:rsid w:val="00550365"/>
    <w:rsid w:val="0055171E"/>
    <w:rsid w:val="00551B47"/>
    <w:rsid w:val="00551E65"/>
    <w:rsid w:val="00552772"/>
    <w:rsid w:val="00552ADE"/>
    <w:rsid w:val="00552E58"/>
    <w:rsid w:val="0055300A"/>
    <w:rsid w:val="0055331E"/>
    <w:rsid w:val="005534EE"/>
    <w:rsid w:val="00553AE6"/>
    <w:rsid w:val="00553BF8"/>
    <w:rsid w:val="005540B2"/>
    <w:rsid w:val="00554E86"/>
    <w:rsid w:val="0055593D"/>
    <w:rsid w:val="00556011"/>
    <w:rsid w:val="005561AA"/>
    <w:rsid w:val="005562C6"/>
    <w:rsid w:val="00556655"/>
    <w:rsid w:val="00556974"/>
    <w:rsid w:val="00556A55"/>
    <w:rsid w:val="00556FA3"/>
    <w:rsid w:val="005573CB"/>
    <w:rsid w:val="005602BD"/>
    <w:rsid w:val="005603D8"/>
    <w:rsid w:val="0056124C"/>
    <w:rsid w:val="00561518"/>
    <w:rsid w:val="00561966"/>
    <w:rsid w:val="00563111"/>
    <w:rsid w:val="0056452C"/>
    <w:rsid w:val="00564539"/>
    <w:rsid w:val="00564E03"/>
    <w:rsid w:val="005652BD"/>
    <w:rsid w:val="00565333"/>
    <w:rsid w:val="00565D46"/>
    <w:rsid w:val="00565F1C"/>
    <w:rsid w:val="00565F26"/>
    <w:rsid w:val="00566214"/>
    <w:rsid w:val="005668C1"/>
    <w:rsid w:val="005678E4"/>
    <w:rsid w:val="005708D2"/>
    <w:rsid w:val="00570D5C"/>
    <w:rsid w:val="005719E0"/>
    <w:rsid w:val="00571B4D"/>
    <w:rsid w:val="00571E87"/>
    <w:rsid w:val="005724AC"/>
    <w:rsid w:val="00572C90"/>
    <w:rsid w:val="00573970"/>
    <w:rsid w:val="00574467"/>
    <w:rsid w:val="005758E4"/>
    <w:rsid w:val="00575BB0"/>
    <w:rsid w:val="00575C71"/>
    <w:rsid w:val="00577349"/>
    <w:rsid w:val="00577555"/>
    <w:rsid w:val="00577842"/>
    <w:rsid w:val="00577947"/>
    <w:rsid w:val="00577A8F"/>
    <w:rsid w:val="00577CC7"/>
    <w:rsid w:val="00580522"/>
    <w:rsid w:val="005806AA"/>
    <w:rsid w:val="00580EF2"/>
    <w:rsid w:val="005817DD"/>
    <w:rsid w:val="005821F5"/>
    <w:rsid w:val="005824F8"/>
    <w:rsid w:val="00582654"/>
    <w:rsid w:val="005827EF"/>
    <w:rsid w:val="005834BA"/>
    <w:rsid w:val="00583607"/>
    <w:rsid w:val="005847DC"/>
    <w:rsid w:val="00585D33"/>
    <w:rsid w:val="00585F1D"/>
    <w:rsid w:val="00586643"/>
    <w:rsid w:val="0058668B"/>
    <w:rsid w:val="00586BDE"/>
    <w:rsid w:val="00586C81"/>
    <w:rsid w:val="00587D0C"/>
    <w:rsid w:val="00591603"/>
    <w:rsid w:val="00592273"/>
    <w:rsid w:val="00593026"/>
    <w:rsid w:val="00593054"/>
    <w:rsid w:val="00593254"/>
    <w:rsid w:val="005937DC"/>
    <w:rsid w:val="00593800"/>
    <w:rsid w:val="00593EDF"/>
    <w:rsid w:val="00593F47"/>
    <w:rsid w:val="005940F8"/>
    <w:rsid w:val="0059450C"/>
    <w:rsid w:val="005958E3"/>
    <w:rsid w:val="00595B59"/>
    <w:rsid w:val="00595E55"/>
    <w:rsid w:val="005964DE"/>
    <w:rsid w:val="00596589"/>
    <w:rsid w:val="00597AC5"/>
    <w:rsid w:val="005A023B"/>
    <w:rsid w:val="005A0F16"/>
    <w:rsid w:val="005A17B1"/>
    <w:rsid w:val="005A17EC"/>
    <w:rsid w:val="005A2AED"/>
    <w:rsid w:val="005A366B"/>
    <w:rsid w:val="005A394D"/>
    <w:rsid w:val="005A3AF6"/>
    <w:rsid w:val="005A3C2B"/>
    <w:rsid w:val="005A3E84"/>
    <w:rsid w:val="005A40A6"/>
    <w:rsid w:val="005A4AE6"/>
    <w:rsid w:val="005A517F"/>
    <w:rsid w:val="005A535B"/>
    <w:rsid w:val="005A551D"/>
    <w:rsid w:val="005A64E4"/>
    <w:rsid w:val="005A6683"/>
    <w:rsid w:val="005A79F9"/>
    <w:rsid w:val="005A7E92"/>
    <w:rsid w:val="005B05F5"/>
    <w:rsid w:val="005B0D51"/>
    <w:rsid w:val="005B193D"/>
    <w:rsid w:val="005B1DFB"/>
    <w:rsid w:val="005B1F15"/>
    <w:rsid w:val="005B2FE9"/>
    <w:rsid w:val="005B3F53"/>
    <w:rsid w:val="005B4416"/>
    <w:rsid w:val="005B4A22"/>
    <w:rsid w:val="005B4EE5"/>
    <w:rsid w:val="005B5249"/>
    <w:rsid w:val="005B5C1C"/>
    <w:rsid w:val="005B6491"/>
    <w:rsid w:val="005B6EAB"/>
    <w:rsid w:val="005B7549"/>
    <w:rsid w:val="005B7BAE"/>
    <w:rsid w:val="005C019D"/>
    <w:rsid w:val="005C0FEB"/>
    <w:rsid w:val="005C12FD"/>
    <w:rsid w:val="005C2DC2"/>
    <w:rsid w:val="005C335A"/>
    <w:rsid w:val="005C4435"/>
    <w:rsid w:val="005C453E"/>
    <w:rsid w:val="005C4CA3"/>
    <w:rsid w:val="005C4E15"/>
    <w:rsid w:val="005C4F05"/>
    <w:rsid w:val="005C54F2"/>
    <w:rsid w:val="005C6F72"/>
    <w:rsid w:val="005C7375"/>
    <w:rsid w:val="005C7395"/>
    <w:rsid w:val="005C74BE"/>
    <w:rsid w:val="005C78F1"/>
    <w:rsid w:val="005C7CB5"/>
    <w:rsid w:val="005C7DA2"/>
    <w:rsid w:val="005C7EF7"/>
    <w:rsid w:val="005C7F82"/>
    <w:rsid w:val="005C7FC8"/>
    <w:rsid w:val="005D2673"/>
    <w:rsid w:val="005D303F"/>
    <w:rsid w:val="005D3059"/>
    <w:rsid w:val="005D329F"/>
    <w:rsid w:val="005D3928"/>
    <w:rsid w:val="005D443E"/>
    <w:rsid w:val="005D47F0"/>
    <w:rsid w:val="005D480F"/>
    <w:rsid w:val="005D4BB3"/>
    <w:rsid w:val="005D4C01"/>
    <w:rsid w:val="005D5EEE"/>
    <w:rsid w:val="005D7000"/>
    <w:rsid w:val="005D797C"/>
    <w:rsid w:val="005D7D41"/>
    <w:rsid w:val="005E0178"/>
    <w:rsid w:val="005E0574"/>
    <w:rsid w:val="005E0DCD"/>
    <w:rsid w:val="005E21B7"/>
    <w:rsid w:val="005E2206"/>
    <w:rsid w:val="005E2238"/>
    <w:rsid w:val="005E3180"/>
    <w:rsid w:val="005E3AC1"/>
    <w:rsid w:val="005E41BC"/>
    <w:rsid w:val="005E4724"/>
    <w:rsid w:val="005E4C78"/>
    <w:rsid w:val="005E5946"/>
    <w:rsid w:val="005E5985"/>
    <w:rsid w:val="005E7768"/>
    <w:rsid w:val="005E7CB6"/>
    <w:rsid w:val="005E7D6E"/>
    <w:rsid w:val="005E7E39"/>
    <w:rsid w:val="005F0E0E"/>
    <w:rsid w:val="005F1454"/>
    <w:rsid w:val="005F1AA7"/>
    <w:rsid w:val="005F1AAF"/>
    <w:rsid w:val="005F2116"/>
    <w:rsid w:val="005F42F9"/>
    <w:rsid w:val="005F433D"/>
    <w:rsid w:val="005F4F2A"/>
    <w:rsid w:val="005F5461"/>
    <w:rsid w:val="005F55A3"/>
    <w:rsid w:val="005F55F8"/>
    <w:rsid w:val="005F57B4"/>
    <w:rsid w:val="005F5AAE"/>
    <w:rsid w:val="005F5E31"/>
    <w:rsid w:val="005F5F18"/>
    <w:rsid w:val="005F6608"/>
    <w:rsid w:val="005F6D50"/>
    <w:rsid w:val="005F6DCE"/>
    <w:rsid w:val="006002C5"/>
    <w:rsid w:val="006003DF"/>
    <w:rsid w:val="00600805"/>
    <w:rsid w:val="00600849"/>
    <w:rsid w:val="00600F38"/>
    <w:rsid w:val="00601791"/>
    <w:rsid w:val="00601BCD"/>
    <w:rsid w:val="00601CE8"/>
    <w:rsid w:val="006033BC"/>
    <w:rsid w:val="006037FF"/>
    <w:rsid w:val="0060469B"/>
    <w:rsid w:val="00604BED"/>
    <w:rsid w:val="006050DB"/>
    <w:rsid w:val="00607077"/>
    <w:rsid w:val="006074CE"/>
    <w:rsid w:val="00607FC1"/>
    <w:rsid w:val="0061035E"/>
    <w:rsid w:val="006105A8"/>
    <w:rsid w:val="00610AFC"/>
    <w:rsid w:val="00610D75"/>
    <w:rsid w:val="0061105F"/>
    <w:rsid w:val="006110AF"/>
    <w:rsid w:val="006113D3"/>
    <w:rsid w:val="0061230B"/>
    <w:rsid w:val="00612554"/>
    <w:rsid w:val="006137E0"/>
    <w:rsid w:val="0061430B"/>
    <w:rsid w:val="006144D6"/>
    <w:rsid w:val="006154C4"/>
    <w:rsid w:val="00615CA7"/>
    <w:rsid w:val="00615CB6"/>
    <w:rsid w:val="006165BF"/>
    <w:rsid w:val="006167B0"/>
    <w:rsid w:val="006169DF"/>
    <w:rsid w:val="0061700D"/>
    <w:rsid w:val="00617472"/>
    <w:rsid w:val="00617873"/>
    <w:rsid w:val="00620F9C"/>
    <w:rsid w:val="0062102A"/>
    <w:rsid w:val="00621321"/>
    <w:rsid w:val="00621696"/>
    <w:rsid w:val="00621B21"/>
    <w:rsid w:val="00621E53"/>
    <w:rsid w:val="00621E71"/>
    <w:rsid w:val="00622066"/>
    <w:rsid w:val="006226BC"/>
    <w:rsid w:val="00622D89"/>
    <w:rsid w:val="00622FC3"/>
    <w:rsid w:val="006235F2"/>
    <w:rsid w:val="00623E80"/>
    <w:rsid w:val="00624011"/>
    <w:rsid w:val="006246EF"/>
    <w:rsid w:val="006258C4"/>
    <w:rsid w:val="00625BD1"/>
    <w:rsid w:val="00625E4C"/>
    <w:rsid w:val="00626038"/>
    <w:rsid w:val="00626CA1"/>
    <w:rsid w:val="0063019F"/>
    <w:rsid w:val="00630F44"/>
    <w:rsid w:val="0063179F"/>
    <w:rsid w:val="006320EF"/>
    <w:rsid w:val="00634377"/>
    <w:rsid w:val="00634586"/>
    <w:rsid w:val="00634D09"/>
    <w:rsid w:val="00634D72"/>
    <w:rsid w:val="00635737"/>
    <w:rsid w:val="00635D0C"/>
    <w:rsid w:val="0063696E"/>
    <w:rsid w:val="00636BCC"/>
    <w:rsid w:val="0063703E"/>
    <w:rsid w:val="00637959"/>
    <w:rsid w:val="006379CF"/>
    <w:rsid w:val="00640116"/>
    <w:rsid w:val="00640AFA"/>
    <w:rsid w:val="00641B0C"/>
    <w:rsid w:val="00641E2B"/>
    <w:rsid w:val="006420DE"/>
    <w:rsid w:val="0064259D"/>
    <w:rsid w:val="006428A0"/>
    <w:rsid w:val="00642D3C"/>
    <w:rsid w:val="0064474D"/>
    <w:rsid w:val="00644ADB"/>
    <w:rsid w:val="00644DBB"/>
    <w:rsid w:val="00644E3E"/>
    <w:rsid w:val="00645845"/>
    <w:rsid w:val="00645967"/>
    <w:rsid w:val="00646B33"/>
    <w:rsid w:val="00646C17"/>
    <w:rsid w:val="00647085"/>
    <w:rsid w:val="00647A41"/>
    <w:rsid w:val="00647F5D"/>
    <w:rsid w:val="006517D0"/>
    <w:rsid w:val="00651807"/>
    <w:rsid w:val="00651DF0"/>
    <w:rsid w:val="006525CF"/>
    <w:rsid w:val="0065287B"/>
    <w:rsid w:val="00652A0A"/>
    <w:rsid w:val="00652BB8"/>
    <w:rsid w:val="00652C5D"/>
    <w:rsid w:val="0065310A"/>
    <w:rsid w:val="00653821"/>
    <w:rsid w:val="00654205"/>
    <w:rsid w:val="00654B30"/>
    <w:rsid w:val="00654EEF"/>
    <w:rsid w:val="00654F94"/>
    <w:rsid w:val="006557C0"/>
    <w:rsid w:val="0065662C"/>
    <w:rsid w:val="006566E1"/>
    <w:rsid w:val="00656AE8"/>
    <w:rsid w:val="00656D64"/>
    <w:rsid w:val="0065702D"/>
    <w:rsid w:val="00657084"/>
    <w:rsid w:val="00657BB8"/>
    <w:rsid w:val="0066082C"/>
    <w:rsid w:val="00660ABB"/>
    <w:rsid w:val="00660AE9"/>
    <w:rsid w:val="00660BBD"/>
    <w:rsid w:val="00660F01"/>
    <w:rsid w:val="00660F81"/>
    <w:rsid w:val="00661091"/>
    <w:rsid w:val="0066111D"/>
    <w:rsid w:val="00662348"/>
    <w:rsid w:val="00662682"/>
    <w:rsid w:val="006626CE"/>
    <w:rsid w:val="0066275E"/>
    <w:rsid w:val="00662AA0"/>
    <w:rsid w:val="00662DD6"/>
    <w:rsid w:val="00662E77"/>
    <w:rsid w:val="0066375A"/>
    <w:rsid w:val="00663C2D"/>
    <w:rsid w:val="00663F58"/>
    <w:rsid w:val="00664201"/>
    <w:rsid w:val="0066449E"/>
    <w:rsid w:val="00664B97"/>
    <w:rsid w:val="00665A62"/>
    <w:rsid w:val="00665C04"/>
    <w:rsid w:val="0066612A"/>
    <w:rsid w:val="006661F1"/>
    <w:rsid w:val="00666664"/>
    <w:rsid w:val="0066697D"/>
    <w:rsid w:val="00666E89"/>
    <w:rsid w:val="006670D6"/>
    <w:rsid w:val="0066734B"/>
    <w:rsid w:val="00670166"/>
    <w:rsid w:val="006706E4"/>
    <w:rsid w:val="00670B59"/>
    <w:rsid w:val="00671203"/>
    <w:rsid w:val="00671BEF"/>
    <w:rsid w:val="00671FB7"/>
    <w:rsid w:val="0067263F"/>
    <w:rsid w:val="00672943"/>
    <w:rsid w:val="006729A8"/>
    <w:rsid w:val="00673D57"/>
    <w:rsid w:val="00674096"/>
    <w:rsid w:val="00674C3D"/>
    <w:rsid w:val="00675707"/>
    <w:rsid w:val="006757FE"/>
    <w:rsid w:val="00675AB9"/>
    <w:rsid w:val="00676464"/>
    <w:rsid w:val="006764A6"/>
    <w:rsid w:val="00676F9F"/>
    <w:rsid w:val="0067766F"/>
    <w:rsid w:val="00681C7F"/>
    <w:rsid w:val="0068259C"/>
    <w:rsid w:val="0068272F"/>
    <w:rsid w:val="00682B53"/>
    <w:rsid w:val="00682F4D"/>
    <w:rsid w:val="006831F1"/>
    <w:rsid w:val="00683EB8"/>
    <w:rsid w:val="006844D0"/>
    <w:rsid w:val="00684722"/>
    <w:rsid w:val="0068496A"/>
    <w:rsid w:val="00684B13"/>
    <w:rsid w:val="00684E6E"/>
    <w:rsid w:val="0068602C"/>
    <w:rsid w:val="0068666D"/>
    <w:rsid w:val="00690EB8"/>
    <w:rsid w:val="00692002"/>
    <w:rsid w:val="00692087"/>
    <w:rsid w:val="00692E72"/>
    <w:rsid w:val="00693FFE"/>
    <w:rsid w:val="00695826"/>
    <w:rsid w:val="006959EE"/>
    <w:rsid w:val="00695AF3"/>
    <w:rsid w:val="00695D61"/>
    <w:rsid w:val="0069659A"/>
    <w:rsid w:val="00696C6C"/>
    <w:rsid w:val="006A03C7"/>
    <w:rsid w:val="006A066A"/>
    <w:rsid w:val="006A118C"/>
    <w:rsid w:val="006A239A"/>
    <w:rsid w:val="006A25D4"/>
    <w:rsid w:val="006A2A3E"/>
    <w:rsid w:val="006A3F71"/>
    <w:rsid w:val="006A40B6"/>
    <w:rsid w:val="006A4381"/>
    <w:rsid w:val="006A53EE"/>
    <w:rsid w:val="006A5912"/>
    <w:rsid w:val="006A5938"/>
    <w:rsid w:val="006A7CF0"/>
    <w:rsid w:val="006B0153"/>
    <w:rsid w:val="006B0505"/>
    <w:rsid w:val="006B06BA"/>
    <w:rsid w:val="006B09A6"/>
    <w:rsid w:val="006B1802"/>
    <w:rsid w:val="006B1AB5"/>
    <w:rsid w:val="006B2F32"/>
    <w:rsid w:val="006B2F7E"/>
    <w:rsid w:val="006B2F94"/>
    <w:rsid w:val="006B3667"/>
    <w:rsid w:val="006B3B03"/>
    <w:rsid w:val="006B4703"/>
    <w:rsid w:val="006B4B66"/>
    <w:rsid w:val="006B55F9"/>
    <w:rsid w:val="006B562D"/>
    <w:rsid w:val="006B5D29"/>
    <w:rsid w:val="006B630B"/>
    <w:rsid w:val="006B721C"/>
    <w:rsid w:val="006B737D"/>
    <w:rsid w:val="006B7C0B"/>
    <w:rsid w:val="006B7D59"/>
    <w:rsid w:val="006B7D7B"/>
    <w:rsid w:val="006C03AC"/>
    <w:rsid w:val="006C08AD"/>
    <w:rsid w:val="006C0A66"/>
    <w:rsid w:val="006C0F8F"/>
    <w:rsid w:val="006C1A9C"/>
    <w:rsid w:val="006C23F1"/>
    <w:rsid w:val="006C30E8"/>
    <w:rsid w:val="006C3E68"/>
    <w:rsid w:val="006C44EC"/>
    <w:rsid w:val="006C4FEB"/>
    <w:rsid w:val="006C5488"/>
    <w:rsid w:val="006C5991"/>
    <w:rsid w:val="006C617C"/>
    <w:rsid w:val="006C6370"/>
    <w:rsid w:val="006C6B20"/>
    <w:rsid w:val="006C73FD"/>
    <w:rsid w:val="006C7CF2"/>
    <w:rsid w:val="006D045A"/>
    <w:rsid w:val="006D10DE"/>
    <w:rsid w:val="006D112A"/>
    <w:rsid w:val="006D1231"/>
    <w:rsid w:val="006D1238"/>
    <w:rsid w:val="006D148F"/>
    <w:rsid w:val="006D24CA"/>
    <w:rsid w:val="006D2C0C"/>
    <w:rsid w:val="006D4544"/>
    <w:rsid w:val="006D5A21"/>
    <w:rsid w:val="006D600C"/>
    <w:rsid w:val="006D6252"/>
    <w:rsid w:val="006D653C"/>
    <w:rsid w:val="006D69C6"/>
    <w:rsid w:val="006D6D17"/>
    <w:rsid w:val="006D7F32"/>
    <w:rsid w:val="006E0231"/>
    <w:rsid w:val="006E0979"/>
    <w:rsid w:val="006E0D78"/>
    <w:rsid w:val="006E16EC"/>
    <w:rsid w:val="006E1879"/>
    <w:rsid w:val="006E1C2C"/>
    <w:rsid w:val="006E2D9D"/>
    <w:rsid w:val="006E30A3"/>
    <w:rsid w:val="006E3251"/>
    <w:rsid w:val="006E38AD"/>
    <w:rsid w:val="006E4462"/>
    <w:rsid w:val="006E4526"/>
    <w:rsid w:val="006E48C6"/>
    <w:rsid w:val="006E50C9"/>
    <w:rsid w:val="006E54B6"/>
    <w:rsid w:val="006E5A75"/>
    <w:rsid w:val="006E6787"/>
    <w:rsid w:val="006E6895"/>
    <w:rsid w:val="006E6BF4"/>
    <w:rsid w:val="006E6E91"/>
    <w:rsid w:val="006E6F8C"/>
    <w:rsid w:val="006E72B1"/>
    <w:rsid w:val="006E7B14"/>
    <w:rsid w:val="006E7B7E"/>
    <w:rsid w:val="006F072F"/>
    <w:rsid w:val="006F0E33"/>
    <w:rsid w:val="006F185C"/>
    <w:rsid w:val="006F256B"/>
    <w:rsid w:val="006F2CE0"/>
    <w:rsid w:val="006F3063"/>
    <w:rsid w:val="006F313B"/>
    <w:rsid w:val="006F3B4B"/>
    <w:rsid w:val="006F425C"/>
    <w:rsid w:val="006F4ED4"/>
    <w:rsid w:val="006F54EB"/>
    <w:rsid w:val="006F56AE"/>
    <w:rsid w:val="006F58CD"/>
    <w:rsid w:val="006F6278"/>
    <w:rsid w:val="006F6668"/>
    <w:rsid w:val="006F675F"/>
    <w:rsid w:val="006F69B2"/>
    <w:rsid w:val="006F6B38"/>
    <w:rsid w:val="006F7EEA"/>
    <w:rsid w:val="006F7F12"/>
    <w:rsid w:val="00700186"/>
    <w:rsid w:val="007005C5"/>
    <w:rsid w:val="00701D6D"/>
    <w:rsid w:val="00702D49"/>
    <w:rsid w:val="007032FC"/>
    <w:rsid w:val="007033C1"/>
    <w:rsid w:val="007038E3"/>
    <w:rsid w:val="007041D4"/>
    <w:rsid w:val="00704320"/>
    <w:rsid w:val="007044E3"/>
    <w:rsid w:val="0070470E"/>
    <w:rsid w:val="00704870"/>
    <w:rsid w:val="00704939"/>
    <w:rsid w:val="00704A21"/>
    <w:rsid w:val="00704E63"/>
    <w:rsid w:val="0070514F"/>
    <w:rsid w:val="0070646B"/>
    <w:rsid w:val="0071009B"/>
    <w:rsid w:val="007105AC"/>
    <w:rsid w:val="00710FE8"/>
    <w:rsid w:val="00711054"/>
    <w:rsid w:val="00711097"/>
    <w:rsid w:val="0071157A"/>
    <w:rsid w:val="00711743"/>
    <w:rsid w:val="00712555"/>
    <w:rsid w:val="0071283B"/>
    <w:rsid w:val="00713B22"/>
    <w:rsid w:val="00713E0B"/>
    <w:rsid w:val="00714498"/>
    <w:rsid w:val="00714783"/>
    <w:rsid w:val="0071594B"/>
    <w:rsid w:val="00715BE9"/>
    <w:rsid w:val="007172D3"/>
    <w:rsid w:val="00720176"/>
    <w:rsid w:val="007201CD"/>
    <w:rsid w:val="00720310"/>
    <w:rsid w:val="00720EF1"/>
    <w:rsid w:val="007215FE"/>
    <w:rsid w:val="00721E59"/>
    <w:rsid w:val="007220E6"/>
    <w:rsid w:val="00722229"/>
    <w:rsid w:val="00722727"/>
    <w:rsid w:val="00723177"/>
    <w:rsid w:val="00724256"/>
    <w:rsid w:val="00724C2A"/>
    <w:rsid w:val="00725226"/>
    <w:rsid w:val="00725C76"/>
    <w:rsid w:val="00725F80"/>
    <w:rsid w:val="0072639B"/>
    <w:rsid w:val="00726475"/>
    <w:rsid w:val="00726D44"/>
    <w:rsid w:val="007272BC"/>
    <w:rsid w:val="007279AC"/>
    <w:rsid w:val="00727C1E"/>
    <w:rsid w:val="00730621"/>
    <w:rsid w:val="00730674"/>
    <w:rsid w:val="007306B2"/>
    <w:rsid w:val="007314A7"/>
    <w:rsid w:val="00731565"/>
    <w:rsid w:val="00732727"/>
    <w:rsid w:val="007327B0"/>
    <w:rsid w:val="007329B0"/>
    <w:rsid w:val="00732B12"/>
    <w:rsid w:val="00732BB8"/>
    <w:rsid w:val="0073302B"/>
    <w:rsid w:val="007338C3"/>
    <w:rsid w:val="007339B0"/>
    <w:rsid w:val="0073431D"/>
    <w:rsid w:val="00734DA5"/>
    <w:rsid w:val="0073516D"/>
    <w:rsid w:val="0073609F"/>
    <w:rsid w:val="00736380"/>
    <w:rsid w:val="007369D3"/>
    <w:rsid w:val="00736E63"/>
    <w:rsid w:val="00737559"/>
    <w:rsid w:val="0074015A"/>
    <w:rsid w:val="00740926"/>
    <w:rsid w:val="00740E35"/>
    <w:rsid w:val="00740ECC"/>
    <w:rsid w:val="00741552"/>
    <w:rsid w:val="0074174A"/>
    <w:rsid w:val="00741AC3"/>
    <w:rsid w:val="007428EA"/>
    <w:rsid w:val="00743747"/>
    <w:rsid w:val="00744542"/>
    <w:rsid w:val="00744707"/>
    <w:rsid w:val="007447C1"/>
    <w:rsid w:val="00744927"/>
    <w:rsid w:val="00744EEC"/>
    <w:rsid w:val="00744F28"/>
    <w:rsid w:val="0074504E"/>
    <w:rsid w:val="0074577E"/>
    <w:rsid w:val="00745989"/>
    <w:rsid w:val="00745C21"/>
    <w:rsid w:val="00745C97"/>
    <w:rsid w:val="00746BA2"/>
    <w:rsid w:val="007476E3"/>
    <w:rsid w:val="00747720"/>
    <w:rsid w:val="00750F62"/>
    <w:rsid w:val="007512E2"/>
    <w:rsid w:val="00751D28"/>
    <w:rsid w:val="00753075"/>
    <w:rsid w:val="0075346B"/>
    <w:rsid w:val="0075354E"/>
    <w:rsid w:val="0075495E"/>
    <w:rsid w:val="0075533C"/>
    <w:rsid w:val="00755538"/>
    <w:rsid w:val="00755A47"/>
    <w:rsid w:val="00755CD0"/>
    <w:rsid w:val="00755EDF"/>
    <w:rsid w:val="0075777F"/>
    <w:rsid w:val="00757C8A"/>
    <w:rsid w:val="00757FE3"/>
    <w:rsid w:val="00760061"/>
    <w:rsid w:val="007602AE"/>
    <w:rsid w:val="00760F00"/>
    <w:rsid w:val="00761097"/>
    <w:rsid w:val="00761785"/>
    <w:rsid w:val="00761B67"/>
    <w:rsid w:val="00761D99"/>
    <w:rsid w:val="00762643"/>
    <w:rsid w:val="00762BB9"/>
    <w:rsid w:val="00763228"/>
    <w:rsid w:val="007638FB"/>
    <w:rsid w:val="00763D6E"/>
    <w:rsid w:val="007644DE"/>
    <w:rsid w:val="00764B9C"/>
    <w:rsid w:val="00764EA5"/>
    <w:rsid w:val="0076592F"/>
    <w:rsid w:val="00767800"/>
    <w:rsid w:val="00767D60"/>
    <w:rsid w:val="00770342"/>
    <w:rsid w:val="0077247A"/>
    <w:rsid w:val="00772699"/>
    <w:rsid w:val="0077340D"/>
    <w:rsid w:val="00773C0C"/>
    <w:rsid w:val="00773C45"/>
    <w:rsid w:val="00774B40"/>
    <w:rsid w:val="00774C69"/>
    <w:rsid w:val="007757D4"/>
    <w:rsid w:val="00775B54"/>
    <w:rsid w:val="00775E94"/>
    <w:rsid w:val="00776631"/>
    <w:rsid w:val="00777095"/>
    <w:rsid w:val="007771C1"/>
    <w:rsid w:val="00777447"/>
    <w:rsid w:val="007778A6"/>
    <w:rsid w:val="00777A9B"/>
    <w:rsid w:val="00777BBC"/>
    <w:rsid w:val="00777DAE"/>
    <w:rsid w:val="007805AB"/>
    <w:rsid w:val="00780B6E"/>
    <w:rsid w:val="0078108A"/>
    <w:rsid w:val="0078151E"/>
    <w:rsid w:val="00781813"/>
    <w:rsid w:val="00781B2C"/>
    <w:rsid w:val="0078237E"/>
    <w:rsid w:val="007826AB"/>
    <w:rsid w:val="0078284F"/>
    <w:rsid w:val="007838C1"/>
    <w:rsid w:val="00783DA1"/>
    <w:rsid w:val="00784117"/>
    <w:rsid w:val="00784AE0"/>
    <w:rsid w:val="00784E4F"/>
    <w:rsid w:val="00785518"/>
    <w:rsid w:val="00785C70"/>
    <w:rsid w:val="0078602A"/>
    <w:rsid w:val="007860F9"/>
    <w:rsid w:val="007864A1"/>
    <w:rsid w:val="00786E66"/>
    <w:rsid w:val="00786F23"/>
    <w:rsid w:val="00787B1A"/>
    <w:rsid w:val="00790867"/>
    <w:rsid w:val="0079115D"/>
    <w:rsid w:val="00791181"/>
    <w:rsid w:val="00791352"/>
    <w:rsid w:val="007915CB"/>
    <w:rsid w:val="00791693"/>
    <w:rsid w:val="00791E7A"/>
    <w:rsid w:val="00792992"/>
    <w:rsid w:val="00793A78"/>
    <w:rsid w:val="007944A3"/>
    <w:rsid w:val="0079511F"/>
    <w:rsid w:val="0079561D"/>
    <w:rsid w:val="00796B70"/>
    <w:rsid w:val="0079742E"/>
    <w:rsid w:val="00797D76"/>
    <w:rsid w:val="00797EC0"/>
    <w:rsid w:val="007A0B58"/>
    <w:rsid w:val="007A0BE1"/>
    <w:rsid w:val="007A1E4E"/>
    <w:rsid w:val="007A21E9"/>
    <w:rsid w:val="007A2546"/>
    <w:rsid w:val="007A316A"/>
    <w:rsid w:val="007A32C4"/>
    <w:rsid w:val="007A42DC"/>
    <w:rsid w:val="007A50DA"/>
    <w:rsid w:val="007A5BFD"/>
    <w:rsid w:val="007A5C28"/>
    <w:rsid w:val="007A723E"/>
    <w:rsid w:val="007A7370"/>
    <w:rsid w:val="007A7C28"/>
    <w:rsid w:val="007A7CFA"/>
    <w:rsid w:val="007A7E70"/>
    <w:rsid w:val="007B0E4F"/>
    <w:rsid w:val="007B19E9"/>
    <w:rsid w:val="007B1F25"/>
    <w:rsid w:val="007B2CD3"/>
    <w:rsid w:val="007B2D72"/>
    <w:rsid w:val="007B2E9F"/>
    <w:rsid w:val="007B3806"/>
    <w:rsid w:val="007B40A9"/>
    <w:rsid w:val="007B4843"/>
    <w:rsid w:val="007B54D9"/>
    <w:rsid w:val="007B55E9"/>
    <w:rsid w:val="007B59C5"/>
    <w:rsid w:val="007B5D3F"/>
    <w:rsid w:val="007B62C6"/>
    <w:rsid w:val="007B68B1"/>
    <w:rsid w:val="007B6B88"/>
    <w:rsid w:val="007B6D86"/>
    <w:rsid w:val="007C01CB"/>
    <w:rsid w:val="007C06B4"/>
    <w:rsid w:val="007C0C17"/>
    <w:rsid w:val="007C0F68"/>
    <w:rsid w:val="007C136B"/>
    <w:rsid w:val="007C1494"/>
    <w:rsid w:val="007C1AF4"/>
    <w:rsid w:val="007C29AF"/>
    <w:rsid w:val="007C2F48"/>
    <w:rsid w:val="007C2F4F"/>
    <w:rsid w:val="007C3601"/>
    <w:rsid w:val="007C37C0"/>
    <w:rsid w:val="007C5AD4"/>
    <w:rsid w:val="007C6033"/>
    <w:rsid w:val="007C6048"/>
    <w:rsid w:val="007C610E"/>
    <w:rsid w:val="007C6C28"/>
    <w:rsid w:val="007C7166"/>
    <w:rsid w:val="007C7378"/>
    <w:rsid w:val="007C7639"/>
    <w:rsid w:val="007C7EF2"/>
    <w:rsid w:val="007D02A3"/>
    <w:rsid w:val="007D09E7"/>
    <w:rsid w:val="007D0F9C"/>
    <w:rsid w:val="007D108E"/>
    <w:rsid w:val="007D12E6"/>
    <w:rsid w:val="007D1C45"/>
    <w:rsid w:val="007D1EE8"/>
    <w:rsid w:val="007D2BDF"/>
    <w:rsid w:val="007D3ED6"/>
    <w:rsid w:val="007D5132"/>
    <w:rsid w:val="007D5710"/>
    <w:rsid w:val="007D5A92"/>
    <w:rsid w:val="007D6B25"/>
    <w:rsid w:val="007D7B79"/>
    <w:rsid w:val="007E0CEA"/>
    <w:rsid w:val="007E0FEB"/>
    <w:rsid w:val="007E106C"/>
    <w:rsid w:val="007E1DA9"/>
    <w:rsid w:val="007E2550"/>
    <w:rsid w:val="007E3046"/>
    <w:rsid w:val="007E56B8"/>
    <w:rsid w:val="007E58E4"/>
    <w:rsid w:val="007E5A85"/>
    <w:rsid w:val="007E5BDC"/>
    <w:rsid w:val="007E791F"/>
    <w:rsid w:val="007E7D57"/>
    <w:rsid w:val="007F00AD"/>
    <w:rsid w:val="007F0E1E"/>
    <w:rsid w:val="007F10DF"/>
    <w:rsid w:val="007F1890"/>
    <w:rsid w:val="007F1AA1"/>
    <w:rsid w:val="007F1CE3"/>
    <w:rsid w:val="007F28B6"/>
    <w:rsid w:val="007F2C1C"/>
    <w:rsid w:val="007F32C9"/>
    <w:rsid w:val="007F3E1D"/>
    <w:rsid w:val="007F5E10"/>
    <w:rsid w:val="007F62EA"/>
    <w:rsid w:val="007F67B3"/>
    <w:rsid w:val="007F7C99"/>
    <w:rsid w:val="007F7FA0"/>
    <w:rsid w:val="0080168B"/>
    <w:rsid w:val="0080184F"/>
    <w:rsid w:val="00801B67"/>
    <w:rsid w:val="00801D70"/>
    <w:rsid w:val="00801F03"/>
    <w:rsid w:val="008020B7"/>
    <w:rsid w:val="0080273D"/>
    <w:rsid w:val="008034DB"/>
    <w:rsid w:val="00803723"/>
    <w:rsid w:val="00803D13"/>
    <w:rsid w:val="00803E92"/>
    <w:rsid w:val="008041B2"/>
    <w:rsid w:val="008047C6"/>
    <w:rsid w:val="00804A20"/>
    <w:rsid w:val="00804E54"/>
    <w:rsid w:val="00804FC2"/>
    <w:rsid w:val="008056C8"/>
    <w:rsid w:val="008062E9"/>
    <w:rsid w:val="00806C5F"/>
    <w:rsid w:val="008074DE"/>
    <w:rsid w:val="00807D4E"/>
    <w:rsid w:val="00807E59"/>
    <w:rsid w:val="00810897"/>
    <w:rsid w:val="008109B3"/>
    <w:rsid w:val="008109EE"/>
    <w:rsid w:val="00810AF8"/>
    <w:rsid w:val="00811065"/>
    <w:rsid w:val="00811A87"/>
    <w:rsid w:val="00812D7D"/>
    <w:rsid w:val="0081359C"/>
    <w:rsid w:val="00813959"/>
    <w:rsid w:val="00814012"/>
    <w:rsid w:val="00814B2E"/>
    <w:rsid w:val="00814B66"/>
    <w:rsid w:val="0081529A"/>
    <w:rsid w:val="00815B34"/>
    <w:rsid w:val="00816505"/>
    <w:rsid w:val="00817E99"/>
    <w:rsid w:val="00820095"/>
    <w:rsid w:val="00820C50"/>
    <w:rsid w:val="00820C8C"/>
    <w:rsid w:val="008215E2"/>
    <w:rsid w:val="008215F3"/>
    <w:rsid w:val="00822187"/>
    <w:rsid w:val="0082236B"/>
    <w:rsid w:val="00822512"/>
    <w:rsid w:val="008227DE"/>
    <w:rsid w:val="00822A0E"/>
    <w:rsid w:val="00822B6E"/>
    <w:rsid w:val="0082311D"/>
    <w:rsid w:val="00823592"/>
    <w:rsid w:val="00823970"/>
    <w:rsid w:val="00823C3C"/>
    <w:rsid w:val="00824C0D"/>
    <w:rsid w:val="0082598F"/>
    <w:rsid w:val="00825ED2"/>
    <w:rsid w:val="008266AE"/>
    <w:rsid w:val="00826721"/>
    <w:rsid w:val="00826CFA"/>
    <w:rsid w:val="0082781B"/>
    <w:rsid w:val="0082795C"/>
    <w:rsid w:val="008307E8"/>
    <w:rsid w:val="008308BE"/>
    <w:rsid w:val="00830B9B"/>
    <w:rsid w:val="00830F0D"/>
    <w:rsid w:val="00833715"/>
    <w:rsid w:val="008340F3"/>
    <w:rsid w:val="00835106"/>
    <w:rsid w:val="008357E1"/>
    <w:rsid w:val="008358C3"/>
    <w:rsid w:val="00835A91"/>
    <w:rsid w:val="00835E66"/>
    <w:rsid w:val="00836673"/>
    <w:rsid w:val="00836A22"/>
    <w:rsid w:val="00836BDE"/>
    <w:rsid w:val="00836F63"/>
    <w:rsid w:val="008378BE"/>
    <w:rsid w:val="00840386"/>
    <w:rsid w:val="00840A62"/>
    <w:rsid w:val="00840C5A"/>
    <w:rsid w:val="00840E88"/>
    <w:rsid w:val="00841569"/>
    <w:rsid w:val="008419F9"/>
    <w:rsid w:val="00841B85"/>
    <w:rsid w:val="00842482"/>
    <w:rsid w:val="00842496"/>
    <w:rsid w:val="0084293C"/>
    <w:rsid w:val="00842FEE"/>
    <w:rsid w:val="00843061"/>
    <w:rsid w:val="00843B71"/>
    <w:rsid w:val="00843E19"/>
    <w:rsid w:val="00843F19"/>
    <w:rsid w:val="00844059"/>
    <w:rsid w:val="00844145"/>
    <w:rsid w:val="00844166"/>
    <w:rsid w:val="00844725"/>
    <w:rsid w:val="008448CC"/>
    <w:rsid w:val="00844963"/>
    <w:rsid w:val="0084521B"/>
    <w:rsid w:val="008458F7"/>
    <w:rsid w:val="0084594E"/>
    <w:rsid w:val="00845AF7"/>
    <w:rsid w:val="00846082"/>
    <w:rsid w:val="00847135"/>
    <w:rsid w:val="00847492"/>
    <w:rsid w:val="008479D9"/>
    <w:rsid w:val="008509C0"/>
    <w:rsid w:val="00850BE7"/>
    <w:rsid w:val="008514C8"/>
    <w:rsid w:val="00852104"/>
    <w:rsid w:val="00853968"/>
    <w:rsid w:val="00853A5A"/>
    <w:rsid w:val="008547FB"/>
    <w:rsid w:val="008553A6"/>
    <w:rsid w:val="00855D7A"/>
    <w:rsid w:val="00855F27"/>
    <w:rsid w:val="008561E2"/>
    <w:rsid w:val="0085646C"/>
    <w:rsid w:val="008564B3"/>
    <w:rsid w:val="00856A26"/>
    <w:rsid w:val="00856B77"/>
    <w:rsid w:val="00856FB0"/>
    <w:rsid w:val="00857171"/>
    <w:rsid w:val="0085736A"/>
    <w:rsid w:val="008579F4"/>
    <w:rsid w:val="00857B52"/>
    <w:rsid w:val="00860456"/>
    <w:rsid w:val="00860512"/>
    <w:rsid w:val="008608CC"/>
    <w:rsid w:val="00860A90"/>
    <w:rsid w:val="008616CB"/>
    <w:rsid w:val="008617CB"/>
    <w:rsid w:val="00861D60"/>
    <w:rsid w:val="0086225D"/>
    <w:rsid w:val="00862B4D"/>
    <w:rsid w:val="00862DAC"/>
    <w:rsid w:val="00862FFA"/>
    <w:rsid w:val="008631C3"/>
    <w:rsid w:val="00863704"/>
    <w:rsid w:val="00863A08"/>
    <w:rsid w:val="00863EAA"/>
    <w:rsid w:val="0086416E"/>
    <w:rsid w:val="0086495C"/>
    <w:rsid w:val="00864E84"/>
    <w:rsid w:val="00865190"/>
    <w:rsid w:val="00865425"/>
    <w:rsid w:val="0086760C"/>
    <w:rsid w:val="00867843"/>
    <w:rsid w:val="00867B24"/>
    <w:rsid w:val="00867DC9"/>
    <w:rsid w:val="00870761"/>
    <w:rsid w:val="00871C17"/>
    <w:rsid w:val="00871ED3"/>
    <w:rsid w:val="008722A4"/>
    <w:rsid w:val="00872489"/>
    <w:rsid w:val="00872F2F"/>
    <w:rsid w:val="00873416"/>
    <w:rsid w:val="00873908"/>
    <w:rsid w:val="00873CD1"/>
    <w:rsid w:val="0087462F"/>
    <w:rsid w:val="0087489E"/>
    <w:rsid w:val="00874A07"/>
    <w:rsid w:val="00875B0A"/>
    <w:rsid w:val="00875F06"/>
    <w:rsid w:val="008761CE"/>
    <w:rsid w:val="008773E3"/>
    <w:rsid w:val="00877454"/>
    <w:rsid w:val="0087757C"/>
    <w:rsid w:val="008775A1"/>
    <w:rsid w:val="0088074C"/>
    <w:rsid w:val="00880E5B"/>
    <w:rsid w:val="00881B82"/>
    <w:rsid w:val="00881E2D"/>
    <w:rsid w:val="00883C72"/>
    <w:rsid w:val="00884A73"/>
    <w:rsid w:val="00885063"/>
    <w:rsid w:val="00885164"/>
    <w:rsid w:val="00885353"/>
    <w:rsid w:val="008853FA"/>
    <w:rsid w:val="00885952"/>
    <w:rsid w:val="00885DFA"/>
    <w:rsid w:val="0088706D"/>
    <w:rsid w:val="0088780F"/>
    <w:rsid w:val="00887BD0"/>
    <w:rsid w:val="00887E30"/>
    <w:rsid w:val="008905D3"/>
    <w:rsid w:val="00890EB9"/>
    <w:rsid w:val="00890FCC"/>
    <w:rsid w:val="00891209"/>
    <w:rsid w:val="00892231"/>
    <w:rsid w:val="0089225F"/>
    <w:rsid w:val="00892310"/>
    <w:rsid w:val="00892340"/>
    <w:rsid w:val="00892BD5"/>
    <w:rsid w:val="00893A73"/>
    <w:rsid w:val="00894A86"/>
    <w:rsid w:val="00894B51"/>
    <w:rsid w:val="00895A68"/>
    <w:rsid w:val="00895F39"/>
    <w:rsid w:val="008A0232"/>
    <w:rsid w:val="008A0810"/>
    <w:rsid w:val="008A4294"/>
    <w:rsid w:val="008A4954"/>
    <w:rsid w:val="008A4A33"/>
    <w:rsid w:val="008A58DB"/>
    <w:rsid w:val="008A5E57"/>
    <w:rsid w:val="008A618D"/>
    <w:rsid w:val="008A69F1"/>
    <w:rsid w:val="008A7A03"/>
    <w:rsid w:val="008B04F8"/>
    <w:rsid w:val="008B0F4D"/>
    <w:rsid w:val="008B1BA9"/>
    <w:rsid w:val="008B2367"/>
    <w:rsid w:val="008B3666"/>
    <w:rsid w:val="008B382D"/>
    <w:rsid w:val="008B397A"/>
    <w:rsid w:val="008B3D3B"/>
    <w:rsid w:val="008B43B5"/>
    <w:rsid w:val="008B49B0"/>
    <w:rsid w:val="008B561C"/>
    <w:rsid w:val="008B5B67"/>
    <w:rsid w:val="008C0413"/>
    <w:rsid w:val="008C0FCB"/>
    <w:rsid w:val="008C163F"/>
    <w:rsid w:val="008C166B"/>
    <w:rsid w:val="008C1BED"/>
    <w:rsid w:val="008C2A5D"/>
    <w:rsid w:val="008C2E10"/>
    <w:rsid w:val="008C3442"/>
    <w:rsid w:val="008C3932"/>
    <w:rsid w:val="008C409A"/>
    <w:rsid w:val="008C41EC"/>
    <w:rsid w:val="008C49D1"/>
    <w:rsid w:val="008C4A10"/>
    <w:rsid w:val="008C5A6A"/>
    <w:rsid w:val="008C60E9"/>
    <w:rsid w:val="008C6E78"/>
    <w:rsid w:val="008C72B0"/>
    <w:rsid w:val="008D0537"/>
    <w:rsid w:val="008D095A"/>
    <w:rsid w:val="008D170D"/>
    <w:rsid w:val="008D2857"/>
    <w:rsid w:val="008D3046"/>
    <w:rsid w:val="008D33CF"/>
    <w:rsid w:val="008D347E"/>
    <w:rsid w:val="008D3864"/>
    <w:rsid w:val="008D39D9"/>
    <w:rsid w:val="008D3F4C"/>
    <w:rsid w:val="008D455D"/>
    <w:rsid w:val="008D526F"/>
    <w:rsid w:val="008D5403"/>
    <w:rsid w:val="008D615D"/>
    <w:rsid w:val="008D61D2"/>
    <w:rsid w:val="008D693C"/>
    <w:rsid w:val="008D6A48"/>
    <w:rsid w:val="008D6B82"/>
    <w:rsid w:val="008D6D8B"/>
    <w:rsid w:val="008D74A3"/>
    <w:rsid w:val="008D76F4"/>
    <w:rsid w:val="008D7757"/>
    <w:rsid w:val="008D77BB"/>
    <w:rsid w:val="008E07B2"/>
    <w:rsid w:val="008E080F"/>
    <w:rsid w:val="008E08F7"/>
    <w:rsid w:val="008E0C61"/>
    <w:rsid w:val="008E145F"/>
    <w:rsid w:val="008E177D"/>
    <w:rsid w:val="008E1A30"/>
    <w:rsid w:val="008E1BC4"/>
    <w:rsid w:val="008E1BCA"/>
    <w:rsid w:val="008E1D0A"/>
    <w:rsid w:val="008E2E10"/>
    <w:rsid w:val="008E318A"/>
    <w:rsid w:val="008E3FEB"/>
    <w:rsid w:val="008E4171"/>
    <w:rsid w:val="008E45FE"/>
    <w:rsid w:val="008E463B"/>
    <w:rsid w:val="008E49F4"/>
    <w:rsid w:val="008E4E0E"/>
    <w:rsid w:val="008E5342"/>
    <w:rsid w:val="008E6B58"/>
    <w:rsid w:val="008E6CD8"/>
    <w:rsid w:val="008E6DBE"/>
    <w:rsid w:val="008E770A"/>
    <w:rsid w:val="008F025D"/>
    <w:rsid w:val="008F068E"/>
    <w:rsid w:val="008F079C"/>
    <w:rsid w:val="008F12A7"/>
    <w:rsid w:val="008F130F"/>
    <w:rsid w:val="008F15B0"/>
    <w:rsid w:val="008F1848"/>
    <w:rsid w:val="008F1ABC"/>
    <w:rsid w:val="008F1CF3"/>
    <w:rsid w:val="008F2A8C"/>
    <w:rsid w:val="008F2E48"/>
    <w:rsid w:val="008F3200"/>
    <w:rsid w:val="008F3438"/>
    <w:rsid w:val="008F360B"/>
    <w:rsid w:val="008F3B45"/>
    <w:rsid w:val="008F3CAD"/>
    <w:rsid w:val="008F4510"/>
    <w:rsid w:val="008F50DF"/>
    <w:rsid w:val="008F5341"/>
    <w:rsid w:val="008F5576"/>
    <w:rsid w:val="008F5A4B"/>
    <w:rsid w:val="008F5B9B"/>
    <w:rsid w:val="008F61AC"/>
    <w:rsid w:val="008F66DB"/>
    <w:rsid w:val="008F6916"/>
    <w:rsid w:val="008F6A07"/>
    <w:rsid w:val="008F6E37"/>
    <w:rsid w:val="008F6EED"/>
    <w:rsid w:val="008F7580"/>
    <w:rsid w:val="008F7610"/>
    <w:rsid w:val="008F7CF6"/>
    <w:rsid w:val="008F7D47"/>
    <w:rsid w:val="009007E6"/>
    <w:rsid w:val="00900D5A"/>
    <w:rsid w:val="00900DD5"/>
    <w:rsid w:val="00900E4F"/>
    <w:rsid w:val="00900F9B"/>
    <w:rsid w:val="00901327"/>
    <w:rsid w:val="00902404"/>
    <w:rsid w:val="00902581"/>
    <w:rsid w:val="00902935"/>
    <w:rsid w:val="00902BAD"/>
    <w:rsid w:val="00902EAC"/>
    <w:rsid w:val="00903038"/>
    <w:rsid w:val="00903064"/>
    <w:rsid w:val="009033E1"/>
    <w:rsid w:val="0090374A"/>
    <w:rsid w:val="00903874"/>
    <w:rsid w:val="00903ADC"/>
    <w:rsid w:val="00903CBC"/>
    <w:rsid w:val="00904188"/>
    <w:rsid w:val="00904443"/>
    <w:rsid w:val="00904537"/>
    <w:rsid w:val="0090482A"/>
    <w:rsid w:val="0090483A"/>
    <w:rsid w:val="00904E42"/>
    <w:rsid w:val="0090553F"/>
    <w:rsid w:val="00906342"/>
    <w:rsid w:val="009064EB"/>
    <w:rsid w:val="00907530"/>
    <w:rsid w:val="00907782"/>
    <w:rsid w:val="00910108"/>
    <w:rsid w:val="00910579"/>
    <w:rsid w:val="009105CF"/>
    <w:rsid w:val="009106FB"/>
    <w:rsid w:val="009114E5"/>
    <w:rsid w:val="00912FD0"/>
    <w:rsid w:val="009131C0"/>
    <w:rsid w:val="009131D2"/>
    <w:rsid w:val="009140D0"/>
    <w:rsid w:val="00914780"/>
    <w:rsid w:val="00914AE0"/>
    <w:rsid w:val="00914CFA"/>
    <w:rsid w:val="009151DD"/>
    <w:rsid w:val="00915847"/>
    <w:rsid w:val="00916CF9"/>
    <w:rsid w:val="00916E73"/>
    <w:rsid w:val="00917279"/>
    <w:rsid w:val="00917AFE"/>
    <w:rsid w:val="009204A6"/>
    <w:rsid w:val="00920922"/>
    <w:rsid w:val="00920C2C"/>
    <w:rsid w:val="00920C41"/>
    <w:rsid w:val="00922F6E"/>
    <w:rsid w:val="00924197"/>
    <w:rsid w:val="009241CD"/>
    <w:rsid w:val="00924E56"/>
    <w:rsid w:val="00924E6D"/>
    <w:rsid w:val="0092512A"/>
    <w:rsid w:val="0092595B"/>
    <w:rsid w:val="00925BE8"/>
    <w:rsid w:val="00926315"/>
    <w:rsid w:val="009263B5"/>
    <w:rsid w:val="00926D58"/>
    <w:rsid w:val="00927317"/>
    <w:rsid w:val="009276F9"/>
    <w:rsid w:val="0092780E"/>
    <w:rsid w:val="00927B3B"/>
    <w:rsid w:val="00927E2C"/>
    <w:rsid w:val="009304BE"/>
    <w:rsid w:val="00930751"/>
    <w:rsid w:val="00930796"/>
    <w:rsid w:val="0093302B"/>
    <w:rsid w:val="00934753"/>
    <w:rsid w:val="00934F33"/>
    <w:rsid w:val="00934F9C"/>
    <w:rsid w:val="0093550D"/>
    <w:rsid w:val="00935AD3"/>
    <w:rsid w:val="00936088"/>
    <w:rsid w:val="009367DB"/>
    <w:rsid w:val="0093767B"/>
    <w:rsid w:val="00937794"/>
    <w:rsid w:val="00937B21"/>
    <w:rsid w:val="00937B57"/>
    <w:rsid w:val="00937FD5"/>
    <w:rsid w:val="0094004B"/>
    <w:rsid w:val="0094045C"/>
    <w:rsid w:val="009404DA"/>
    <w:rsid w:val="00940B4B"/>
    <w:rsid w:val="00940BAE"/>
    <w:rsid w:val="009422A3"/>
    <w:rsid w:val="00943991"/>
    <w:rsid w:val="00943D15"/>
    <w:rsid w:val="00945A15"/>
    <w:rsid w:val="00945FDA"/>
    <w:rsid w:val="00946306"/>
    <w:rsid w:val="0094666F"/>
    <w:rsid w:val="0094697D"/>
    <w:rsid w:val="00946ECB"/>
    <w:rsid w:val="00947318"/>
    <w:rsid w:val="00947599"/>
    <w:rsid w:val="00947959"/>
    <w:rsid w:val="009500AE"/>
    <w:rsid w:val="009502F8"/>
    <w:rsid w:val="00950570"/>
    <w:rsid w:val="00950F0C"/>
    <w:rsid w:val="0095102F"/>
    <w:rsid w:val="00951220"/>
    <w:rsid w:val="00951FCB"/>
    <w:rsid w:val="00952123"/>
    <w:rsid w:val="00952AFB"/>
    <w:rsid w:val="00952D67"/>
    <w:rsid w:val="0095462C"/>
    <w:rsid w:val="009546B0"/>
    <w:rsid w:val="00954CEB"/>
    <w:rsid w:val="00954DF6"/>
    <w:rsid w:val="009556A4"/>
    <w:rsid w:val="00955C2B"/>
    <w:rsid w:val="00956633"/>
    <w:rsid w:val="0095696F"/>
    <w:rsid w:val="00956F09"/>
    <w:rsid w:val="0095747B"/>
    <w:rsid w:val="00960C09"/>
    <w:rsid w:val="00960E3C"/>
    <w:rsid w:val="00961C07"/>
    <w:rsid w:val="00962FA0"/>
    <w:rsid w:val="00963355"/>
    <w:rsid w:val="00963A6D"/>
    <w:rsid w:val="00963AA3"/>
    <w:rsid w:val="00963C09"/>
    <w:rsid w:val="00963E6C"/>
    <w:rsid w:val="00964244"/>
    <w:rsid w:val="0096695C"/>
    <w:rsid w:val="00966A0B"/>
    <w:rsid w:val="009678E7"/>
    <w:rsid w:val="009678FD"/>
    <w:rsid w:val="009708A2"/>
    <w:rsid w:val="0097125B"/>
    <w:rsid w:val="00971B09"/>
    <w:rsid w:val="00972019"/>
    <w:rsid w:val="009725FD"/>
    <w:rsid w:val="00972605"/>
    <w:rsid w:val="00972906"/>
    <w:rsid w:val="00972A9A"/>
    <w:rsid w:val="00972BAE"/>
    <w:rsid w:val="009730E8"/>
    <w:rsid w:val="00973719"/>
    <w:rsid w:val="009740A5"/>
    <w:rsid w:val="009741DC"/>
    <w:rsid w:val="0097466F"/>
    <w:rsid w:val="00974B38"/>
    <w:rsid w:val="00974CCD"/>
    <w:rsid w:val="00974CD3"/>
    <w:rsid w:val="00975596"/>
    <w:rsid w:val="00975E6C"/>
    <w:rsid w:val="00976DC4"/>
    <w:rsid w:val="009810FC"/>
    <w:rsid w:val="0098254E"/>
    <w:rsid w:val="009827E7"/>
    <w:rsid w:val="00982A83"/>
    <w:rsid w:val="00982D8B"/>
    <w:rsid w:val="00983910"/>
    <w:rsid w:val="00983F76"/>
    <w:rsid w:val="00984250"/>
    <w:rsid w:val="00984725"/>
    <w:rsid w:val="0098484F"/>
    <w:rsid w:val="009849B6"/>
    <w:rsid w:val="009853B6"/>
    <w:rsid w:val="00985D69"/>
    <w:rsid w:val="00985E60"/>
    <w:rsid w:val="00985F0F"/>
    <w:rsid w:val="00986210"/>
    <w:rsid w:val="00986887"/>
    <w:rsid w:val="00987142"/>
    <w:rsid w:val="009873A2"/>
    <w:rsid w:val="00987410"/>
    <w:rsid w:val="00987779"/>
    <w:rsid w:val="00987B5A"/>
    <w:rsid w:val="00987C26"/>
    <w:rsid w:val="009902EC"/>
    <w:rsid w:val="00990483"/>
    <w:rsid w:val="009908E6"/>
    <w:rsid w:val="0099099B"/>
    <w:rsid w:val="00991F00"/>
    <w:rsid w:val="00992567"/>
    <w:rsid w:val="00992726"/>
    <w:rsid w:val="0099332C"/>
    <w:rsid w:val="009935B1"/>
    <w:rsid w:val="00993609"/>
    <w:rsid w:val="00994314"/>
    <w:rsid w:val="0099451D"/>
    <w:rsid w:val="00994F19"/>
    <w:rsid w:val="00997821"/>
    <w:rsid w:val="00997F68"/>
    <w:rsid w:val="009A019A"/>
    <w:rsid w:val="009A0205"/>
    <w:rsid w:val="009A07BB"/>
    <w:rsid w:val="009A0B31"/>
    <w:rsid w:val="009A0C6B"/>
    <w:rsid w:val="009A1620"/>
    <w:rsid w:val="009A169D"/>
    <w:rsid w:val="009A1E60"/>
    <w:rsid w:val="009A2DBD"/>
    <w:rsid w:val="009A341F"/>
    <w:rsid w:val="009A3630"/>
    <w:rsid w:val="009A4147"/>
    <w:rsid w:val="009A42B0"/>
    <w:rsid w:val="009A4FBA"/>
    <w:rsid w:val="009A5A6D"/>
    <w:rsid w:val="009A5D21"/>
    <w:rsid w:val="009A5E57"/>
    <w:rsid w:val="009A665C"/>
    <w:rsid w:val="009A69AF"/>
    <w:rsid w:val="009A6DDE"/>
    <w:rsid w:val="009A7175"/>
    <w:rsid w:val="009A74D5"/>
    <w:rsid w:val="009A75A8"/>
    <w:rsid w:val="009A7B3C"/>
    <w:rsid w:val="009B022D"/>
    <w:rsid w:val="009B034E"/>
    <w:rsid w:val="009B03DE"/>
    <w:rsid w:val="009B03F3"/>
    <w:rsid w:val="009B065F"/>
    <w:rsid w:val="009B076B"/>
    <w:rsid w:val="009B0A75"/>
    <w:rsid w:val="009B1060"/>
    <w:rsid w:val="009B26E4"/>
    <w:rsid w:val="009B2864"/>
    <w:rsid w:val="009B3EFC"/>
    <w:rsid w:val="009B4172"/>
    <w:rsid w:val="009B43BB"/>
    <w:rsid w:val="009B579B"/>
    <w:rsid w:val="009B5A11"/>
    <w:rsid w:val="009B5CA4"/>
    <w:rsid w:val="009B5F8E"/>
    <w:rsid w:val="009B6A16"/>
    <w:rsid w:val="009B710B"/>
    <w:rsid w:val="009C02B0"/>
    <w:rsid w:val="009C0495"/>
    <w:rsid w:val="009C0525"/>
    <w:rsid w:val="009C0727"/>
    <w:rsid w:val="009C0A73"/>
    <w:rsid w:val="009C13D5"/>
    <w:rsid w:val="009C32C4"/>
    <w:rsid w:val="009C331D"/>
    <w:rsid w:val="009C3ACD"/>
    <w:rsid w:val="009C4478"/>
    <w:rsid w:val="009C4ADD"/>
    <w:rsid w:val="009C5587"/>
    <w:rsid w:val="009C5A3F"/>
    <w:rsid w:val="009C5E3C"/>
    <w:rsid w:val="009C602C"/>
    <w:rsid w:val="009C65A6"/>
    <w:rsid w:val="009C7056"/>
    <w:rsid w:val="009C710E"/>
    <w:rsid w:val="009C7A70"/>
    <w:rsid w:val="009D0E1D"/>
    <w:rsid w:val="009D14BC"/>
    <w:rsid w:val="009D2A28"/>
    <w:rsid w:val="009D2CF4"/>
    <w:rsid w:val="009D30A1"/>
    <w:rsid w:val="009D3818"/>
    <w:rsid w:val="009D438D"/>
    <w:rsid w:val="009D536A"/>
    <w:rsid w:val="009D55E5"/>
    <w:rsid w:val="009D66BA"/>
    <w:rsid w:val="009D70D7"/>
    <w:rsid w:val="009D7258"/>
    <w:rsid w:val="009D7969"/>
    <w:rsid w:val="009D7FAF"/>
    <w:rsid w:val="009E0EA6"/>
    <w:rsid w:val="009E0FA4"/>
    <w:rsid w:val="009E19BC"/>
    <w:rsid w:val="009E1E8A"/>
    <w:rsid w:val="009E22D0"/>
    <w:rsid w:val="009E23E1"/>
    <w:rsid w:val="009E2773"/>
    <w:rsid w:val="009E3511"/>
    <w:rsid w:val="009E3EA3"/>
    <w:rsid w:val="009E3EBF"/>
    <w:rsid w:val="009E449B"/>
    <w:rsid w:val="009E4AD4"/>
    <w:rsid w:val="009E4C98"/>
    <w:rsid w:val="009E5685"/>
    <w:rsid w:val="009E5923"/>
    <w:rsid w:val="009E6314"/>
    <w:rsid w:val="009E651C"/>
    <w:rsid w:val="009E7DBD"/>
    <w:rsid w:val="009F02A9"/>
    <w:rsid w:val="009F152E"/>
    <w:rsid w:val="009F161A"/>
    <w:rsid w:val="009F1C56"/>
    <w:rsid w:val="009F2A75"/>
    <w:rsid w:val="009F3A62"/>
    <w:rsid w:val="009F3D03"/>
    <w:rsid w:val="009F41D4"/>
    <w:rsid w:val="009F44DD"/>
    <w:rsid w:val="009F4900"/>
    <w:rsid w:val="009F4E87"/>
    <w:rsid w:val="009F5AAA"/>
    <w:rsid w:val="009F6390"/>
    <w:rsid w:val="009F71C4"/>
    <w:rsid w:val="009F7567"/>
    <w:rsid w:val="009F7828"/>
    <w:rsid w:val="009F7F39"/>
    <w:rsid w:val="00A0050C"/>
    <w:rsid w:val="00A00F41"/>
    <w:rsid w:val="00A0110C"/>
    <w:rsid w:val="00A014B0"/>
    <w:rsid w:val="00A015AF"/>
    <w:rsid w:val="00A02A99"/>
    <w:rsid w:val="00A02AC2"/>
    <w:rsid w:val="00A03435"/>
    <w:rsid w:val="00A04EFB"/>
    <w:rsid w:val="00A06242"/>
    <w:rsid w:val="00A063D8"/>
    <w:rsid w:val="00A0772F"/>
    <w:rsid w:val="00A07E1A"/>
    <w:rsid w:val="00A07E24"/>
    <w:rsid w:val="00A10122"/>
    <w:rsid w:val="00A10A3D"/>
    <w:rsid w:val="00A111D4"/>
    <w:rsid w:val="00A1185D"/>
    <w:rsid w:val="00A11A08"/>
    <w:rsid w:val="00A12436"/>
    <w:rsid w:val="00A126D9"/>
    <w:rsid w:val="00A1293C"/>
    <w:rsid w:val="00A1321B"/>
    <w:rsid w:val="00A13286"/>
    <w:rsid w:val="00A1400A"/>
    <w:rsid w:val="00A1405E"/>
    <w:rsid w:val="00A1429A"/>
    <w:rsid w:val="00A150D8"/>
    <w:rsid w:val="00A157D0"/>
    <w:rsid w:val="00A15B5B"/>
    <w:rsid w:val="00A15E51"/>
    <w:rsid w:val="00A162C2"/>
    <w:rsid w:val="00A1684A"/>
    <w:rsid w:val="00A168D9"/>
    <w:rsid w:val="00A16F53"/>
    <w:rsid w:val="00A17C4E"/>
    <w:rsid w:val="00A17CC4"/>
    <w:rsid w:val="00A215D2"/>
    <w:rsid w:val="00A223E6"/>
    <w:rsid w:val="00A2255E"/>
    <w:rsid w:val="00A22923"/>
    <w:rsid w:val="00A2299F"/>
    <w:rsid w:val="00A22D29"/>
    <w:rsid w:val="00A2391E"/>
    <w:rsid w:val="00A24078"/>
    <w:rsid w:val="00A2521D"/>
    <w:rsid w:val="00A25586"/>
    <w:rsid w:val="00A25815"/>
    <w:rsid w:val="00A25913"/>
    <w:rsid w:val="00A261A9"/>
    <w:rsid w:val="00A26A80"/>
    <w:rsid w:val="00A275EF"/>
    <w:rsid w:val="00A2783A"/>
    <w:rsid w:val="00A2789E"/>
    <w:rsid w:val="00A27A6C"/>
    <w:rsid w:val="00A27D60"/>
    <w:rsid w:val="00A27ECA"/>
    <w:rsid w:val="00A30234"/>
    <w:rsid w:val="00A3036D"/>
    <w:rsid w:val="00A30DE5"/>
    <w:rsid w:val="00A314B3"/>
    <w:rsid w:val="00A31BCD"/>
    <w:rsid w:val="00A31D65"/>
    <w:rsid w:val="00A32693"/>
    <w:rsid w:val="00A32B6E"/>
    <w:rsid w:val="00A33CA7"/>
    <w:rsid w:val="00A3426A"/>
    <w:rsid w:val="00A345DD"/>
    <w:rsid w:val="00A353FA"/>
    <w:rsid w:val="00A3558A"/>
    <w:rsid w:val="00A35B9A"/>
    <w:rsid w:val="00A35C04"/>
    <w:rsid w:val="00A36CA3"/>
    <w:rsid w:val="00A374BC"/>
    <w:rsid w:val="00A4034D"/>
    <w:rsid w:val="00A4100C"/>
    <w:rsid w:val="00A415BC"/>
    <w:rsid w:val="00A41F00"/>
    <w:rsid w:val="00A41FD3"/>
    <w:rsid w:val="00A4222C"/>
    <w:rsid w:val="00A42324"/>
    <w:rsid w:val="00A4320B"/>
    <w:rsid w:val="00A4354B"/>
    <w:rsid w:val="00A4420B"/>
    <w:rsid w:val="00A44433"/>
    <w:rsid w:val="00A4450D"/>
    <w:rsid w:val="00A44CE6"/>
    <w:rsid w:val="00A45131"/>
    <w:rsid w:val="00A45507"/>
    <w:rsid w:val="00A455CD"/>
    <w:rsid w:val="00A45B3B"/>
    <w:rsid w:val="00A45C0C"/>
    <w:rsid w:val="00A45FDF"/>
    <w:rsid w:val="00A468C3"/>
    <w:rsid w:val="00A46DA8"/>
    <w:rsid w:val="00A47527"/>
    <w:rsid w:val="00A47A00"/>
    <w:rsid w:val="00A50379"/>
    <w:rsid w:val="00A512CB"/>
    <w:rsid w:val="00A51344"/>
    <w:rsid w:val="00A51CE0"/>
    <w:rsid w:val="00A5255F"/>
    <w:rsid w:val="00A5266B"/>
    <w:rsid w:val="00A53238"/>
    <w:rsid w:val="00A532DE"/>
    <w:rsid w:val="00A5364F"/>
    <w:rsid w:val="00A53F58"/>
    <w:rsid w:val="00A546BB"/>
    <w:rsid w:val="00A550FF"/>
    <w:rsid w:val="00A5590B"/>
    <w:rsid w:val="00A5650B"/>
    <w:rsid w:val="00A56573"/>
    <w:rsid w:val="00A566E3"/>
    <w:rsid w:val="00A569E3"/>
    <w:rsid w:val="00A56E39"/>
    <w:rsid w:val="00A6116B"/>
    <w:rsid w:val="00A616DE"/>
    <w:rsid w:val="00A616FB"/>
    <w:rsid w:val="00A61B36"/>
    <w:rsid w:val="00A623F2"/>
    <w:rsid w:val="00A632E1"/>
    <w:rsid w:val="00A637F7"/>
    <w:rsid w:val="00A63942"/>
    <w:rsid w:val="00A63CB6"/>
    <w:rsid w:val="00A64090"/>
    <w:rsid w:val="00A64E33"/>
    <w:rsid w:val="00A64E87"/>
    <w:rsid w:val="00A6590A"/>
    <w:rsid w:val="00A6616C"/>
    <w:rsid w:val="00A6636A"/>
    <w:rsid w:val="00A66707"/>
    <w:rsid w:val="00A66959"/>
    <w:rsid w:val="00A66980"/>
    <w:rsid w:val="00A66CB6"/>
    <w:rsid w:val="00A67377"/>
    <w:rsid w:val="00A67474"/>
    <w:rsid w:val="00A6787F"/>
    <w:rsid w:val="00A67F26"/>
    <w:rsid w:val="00A67FF4"/>
    <w:rsid w:val="00A70030"/>
    <w:rsid w:val="00A7005C"/>
    <w:rsid w:val="00A7008F"/>
    <w:rsid w:val="00A701AF"/>
    <w:rsid w:val="00A701CF"/>
    <w:rsid w:val="00A70460"/>
    <w:rsid w:val="00A708C3"/>
    <w:rsid w:val="00A70F0F"/>
    <w:rsid w:val="00A72337"/>
    <w:rsid w:val="00A735AE"/>
    <w:rsid w:val="00A7377E"/>
    <w:rsid w:val="00A73822"/>
    <w:rsid w:val="00A73B88"/>
    <w:rsid w:val="00A73F39"/>
    <w:rsid w:val="00A74046"/>
    <w:rsid w:val="00A747E4"/>
    <w:rsid w:val="00A74901"/>
    <w:rsid w:val="00A74C22"/>
    <w:rsid w:val="00A756C4"/>
    <w:rsid w:val="00A75F99"/>
    <w:rsid w:val="00A7635A"/>
    <w:rsid w:val="00A76E00"/>
    <w:rsid w:val="00A80AA6"/>
    <w:rsid w:val="00A80ACD"/>
    <w:rsid w:val="00A80E5A"/>
    <w:rsid w:val="00A8132F"/>
    <w:rsid w:val="00A814D0"/>
    <w:rsid w:val="00A81B15"/>
    <w:rsid w:val="00A8298E"/>
    <w:rsid w:val="00A829DD"/>
    <w:rsid w:val="00A82EA3"/>
    <w:rsid w:val="00A8333A"/>
    <w:rsid w:val="00A8333B"/>
    <w:rsid w:val="00A83745"/>
    <w:rsid w:val="00A83C61"/>
    <w:rsid w:val="00A8405D"/>
    <w:rsid w:val="00A84090"/>
    <w:rsid w:val="00A84B3B"/>
    <w:rsid w:val="00A84E18"/>
    <w:rsid w:val="00A851C4"/>
    <w:rsid w:val="00A858DA"/>
    <w:rsid w:val="00A85DBC"/>
    <w:rsid w:val="00A85E4E"/>
    <w:rsid w:val="00A868CB"/>
    <w:rsid w:val="00A86CCC"/>
    <w:rsid w:val="00A870D0"/>
    <w:rsid w:val="00A878AE"/>
    <w:rsid w:val="00A90D28"/>
    <w:rsid w:val="00A90E2B"/>
    <w:rsid w:val="00A911E9"/>
    <w:rsid w:val="00A916FF"/>
    <w:rsid w:val="00A91AA2"/>
    <w:rsid w:val="00A91CC8"/>
    <w:rsid w:val="00A91E7A"/>
    <w:rsid w:val="00A9250F"/>
    <w:rsid w:val="00A92763"/>
    <w:rsid w:val="00A93545"/>
    <w:rsid w:val="00A93609"/>
    <w:rsid w:val="00A93808"/>
    <w:rsid w:val="00A93C1A"/>
    <w:rsid w:val="00A93D6A"/>
    <w:rsid w:val="00A9441E"/>
    <w:rsid w:val="00A94455"/>
    <w:rsid w:val="00A94A47"/>
    <w:rsid w:val="00A9525F"/>
    <w:rsid w:val="00A96522"/>
    <w:rsid w:val="00A9653C"/>
    <w:rsid w:val="00A970E5"/>
    <w:rsid w:val="00A97AEE"/>
    <w:rsid w:val="00AA0177"/>
    <w:rsid w:val="00AA127E"/>
    <w:rsid w:val="00AA12CC"/>
    <w:rsid w:val="00AA14A4"/>
    <w:rsid w:val="00AA1843"/>
    <w:rsid w:val="00AA186D"/>
    <w:rsid w:val="00AA1AC9"/>
    <w:rsid w:val="00AA2286"/>
    <w:rsid w:val="00AA31E2"/>
    <w:rsid w:val="00AA362E"/>
    <w:rsid w:val="00AA3F74"/>
    <w:rsid w:val="00AA4F2D"/>
    <w:rsid w:val="00AA4FA1"/>
    <w:rsid w:val="00AA565D"/>
    <w:rsid w:val="00AA569A"/>
    <w:rsid w:val="00AA596D"/>
    <w:rsid w:val="00AA60CA"/>
    <w:rsid w:val="00AA63BB"/>
    <w:rsid w:val="00AA63F2"/>
    <w:rsid w:val="00AA6A5D"/>
    <w:rsid w:val="00AA6E73"/>
    <w:rsid w:val="00AA7450"/>
    <w:rsid w:val="00AA7A65"/>
    <w:rsid w:val="00AB0B03"/>
    <w:rsid w:val="00AB130D"/>
    <w:rsid w:val="00AB1D6D"/>
    <w:rsid w:val="00AB1F6F"/>
    <w:rsid w:val="00AB2315"/>
    <w:rsid w:val="00AB297C"/>
    <w:rsid w:val="00AB3AF0"/>
    <w:rsid w:val="00AB3B76"/>
    <w:rsid w:val="00AB6E69"/>
    <w:rsid w:val="00AB71FD"/>
    <w:rsid w:val="00AB7939"/>
    <w:rsid w:val="00AB7947"/>
    <w:rsid w:val="00AC0674"/>
    <w:rsid w:val="00AC0B1D"/>
    <w:rsid w:val="00AC1104"/>
    <w:rsid w:val="00AC146A"/>
    <w:rsid w:val="00AC1DE0"/>
    <w:rsid w:val="00AC28D7"/>
    <w:rsid w:val="00AC2A41"/>
    <w:rsid w:val="00AC3888"/>
    <w:rsid w:val="00AC4BEF"/>
    <w:rsid w:val="00AC5074"/>
    <w:rsid w:val="00AC5196"/>
    <w:rsid w:val="00AC54E0"/>
    <w:rsid w:val="00AC587D"/>
    <w:rsid w:val="00AC5DE4"/>
    <w:rsid w:val="00AC66AC"/>
    <w:rsid w:val="00AC6768"/>
    <w:rsid w:val="00AC70B9"/>
    <w:rsid w:val="00AC73EF"/>
    <w:rsid w:val="00AD0146"/>
    <w:rsid w:val="00AD050E"/>
    <w:rsid w:val="00AD102B"/>
    <w:rsid w:val="00AD1692"/>
    <w:rsid w:val="00AD18EC"/>
    <w:rsid w:val="00AD3759"/>
    <w:rsid w:val="00AD41F3"/>
    <w:rsid w:val="00AD4A98"/>
    <w:rsid w:val="00AD4D65"/>
    <w:rsid w:val="00AD56DD"/>
    <w:rsid w:val="00AD589A"/>
    <w:rsid w:val="00AD6122"/>
    <w:rsid w:val="00AD6131"/>
    <w:rsid w:val="00AD7469"/>
    <w:rsid w:val="00AD7B41"/>
    <w:rsid w:val="00AD7D79"/>
    <w:rsid w:val="00AE0E31"/>
    <w:rsid w:val="00AE2453"/>
    <w:rsid w:val="00AE25EF"/>
    <w:rsid w:val="00AE26C8"/>
    <w:rsid w:val="00AE2ADB"/>
    <w:rsid w:val="00AE3123"/>
    <w:rsid w:val="00AE34E1"/>
    <w:rsid w:val="00AE4077"/>
    <w:rsid w:val="00AE4D21"/>
    <w:rsid w:val="00AE5070"/>
    <w:rsid w:val="00AE5297"/>
    <w:rsid w:val="00AE578C"/>
    <w:rsid w:val="00AE5981"/>
    <w:rsid w:val="00AE5EA8"/>
    <w:rsid w:val="00AE62B6"/>
    <w:rsid w:val="00AE72A5"/>
    <w:rsid w:val="00AE78E1"/>
    <w:rsid w:val="00AE7AED"/>
    <w:rsid w:val="00AE7D0F"/>
    <w:rsid w:val="00AF15BD"/>
    <w:rsid w:val="00AF18D0"/>
    <w:rsid w:val="00AF2EAD"/>
    <w:rsid w:val="00AF30A5"/>
    <w:rsid w:val="00AF3412"/>
    <w:rsid w:val="00AF3EEF"/>
    <w:rsid w:val="00AF4418"/>
    <w:rsid w:val="00AF4F1B"/>
    <w:rsid w:val="00AF5046"/>
    <w:rsid w:val="00AF52BB"/>
    <w:rsid w:val="00AF5378"/>
    <w:rsid w:val="00AF574E"/>
    <w:rsid w:val="00AF5B4A"/>
    <w:rsid w:val="00AF5C54"/>
    <w:rsid w:val="00AF5D4D"/>
    <w:rsid w:val="00AF60FD"/>
    <w:rsid w:val="00AF62E8"/>
    <w:rsid w:val="00AF6E62"/>
    <w:rsid w:val="00AF7262"/>
    <w:rsid w:val="00AF72A5"/>
    <w:rsid w:val="00B004A7"/>
    <w:rsid w:val="00B00D73"/>
    <w:rsid w:val="00B00D97"/>
    <w:rsid w:val="00B00D99"/>
    <w:rsid w:val="00B011D5"/>
    <w:rsid w:val="00B018D9"/>
    <w:rsid w:val="00B01D3D"/>
    <w:rsid w:val="00B01D75"/>
    <w:rsid w:val="00B02F96"/>
    <w:rsid w:val="00B0343A"/>
    <w:rsid w:val="00B04331"/>
    <w:rsid w:val="00B0477E"/>
    <w:rsid w:val="00B04E65"/>
    <w:rsid w:val="00B06B6F"/>
    <w:rsid w:val="00B06E40"/>
    <w:rsid w:val="00B073DA"/>
    <w:rsid w:val="00B0775E"/>
    <w:rsid w:val="00B07FAB"/>
    <w:rsid w:val="00B1007D"/>
    <w:rsid w:val="00B11333"/>
    <w:rsid w:val="00B12C9D"/>
    <w:rsid w:val="00B13745"/>
    <w:rsid w:val="00B13BC5"/>
    <w:rsid w:val="00B13C2C"/>
    <w:rsid w:val="00B14E0D"/>
    <w:rsid w:val="00B153D4"/>
    <w:rsid w:val="00B1622B"/>
    <w:rsid w:val="00B16550"/>
    <w:rsid w:val="00B1773B"/>
    <w:rsid w:val="00B177E5"/>
    <w:rsid w:val="00B17B08"/>
    <w:rsid w:val="00B17DAA"/>
    <w:rsid w:val="00B20319"/>
    <w:rsid w:val="00B203F7"/>
    <w:rsid w:val="00B20437"/>
    <w:rsid w:val="00B20584"/>
    <w:rsid w:val="00B20C23"/>
    <w:rsid w:val="00B20E7E"/>
    <w:rsid w:val="00B212FD"/>
    <w:rsid w:val="00B21FA9"/>
    <w:rsid w:val="00B22044"/>
    <w:rsid w:val="00B22BB0"/>
    <w:rsid w:val="00B23025"/>
    <w:rsid w:val="00B23C10"/>
    <w:rsid w:val="00B23CBD"/>
    <w:rsid w:val="00B2464D"/>
    <w:rsid w:val="00B249C4"/>
    <w:rsid w:val="00B25052"/>
    <w:rsid w:val="00B2517B"/>
    <w:rsid w:val="00B253A6"/>
    <w:rsid w:val="00B25568"/>
    <w:rsid w:val="00B25579"/>
    <w:rsid w:val="00B256FD"/>
    <w:rsid w:val="00B26074"/>
    <w:rsid w:val="00B267C6"/>
    <w:rsid w:val="00B26901"/>
    <w:rsid w:val="00B27E7E"/>
    <w:rsid w:val="00B27F9F"/>
    <w:rsid w:val="00B300C3"/>
    <w:rsid w:val="00B30730"/>
    <w:rsid w:val="00B31CFC"/>
    <w:rsid w:val="00B31D06"/>
    <w:rsid w:val="00B32036"/>
    <w:rsid w:val="00B3269E"/>
    <w:rsid w:val="00B33106"/>
    <w:rsid w:val="00B3311F"/>
    <w:rsid w:val="00B33553"/>
    <w:rsid w:val="00B34A07"/>
    <w:rsid w:val="00B34E41"/>
    <w:rsid w:val="00B3511A"/>
    <w:rsid w:val="00B35361"/>
    <w:rsid w:val="00B35F16"/>
    <w:rsid w:val="00B363DD"/>
    <w:rsid w:val="00B36628"/>
    <w:rsid w:val="00B37122"/>
    <w:rsid w:val="00B3751F"/>
    <w:rsid w:val="00B37835"/>
    <w:rsid w:val="00B379D8"/>
    <w:rsid w:val="00B37CE6"/>
    <w:rsid w:val="00B40000"/>
    <w:rsid w:val="00B400DA"/>
    <w:rsid w:val="00B40663"/>
    <w:rsid w:val="00B41567"/>
    <w:rsid w:val="00B41AF8"/>
    <w:rsid w:val="00B42141"/>
    <w:rsid w:val="00B42727"/>
    <w:rsid w:val="00B42F15"/>
    <w:rsid w:val="00B42F8F"/>
    <w:rsid w:val="00B4535B"/>
    <w:rsid w:val="00B457F3"/>
    <w:rsid w:val="00B45B32"/>
    <w:rsid w:val="00B45D19"/>
    <w:rsid w:val="00B45D5E"/>
    <w:rsid w:val="00B460A0"/>
    <w:rsid w:val="00B463A2"/>
    <w:rsid w:val="00B506B9"/>
    <w:rsid w:val="00B50BAA"/>
    <w:rsid w:val="00B513C3"/>
    <w:rsid w:val="00B51486"/>
    <w:rsid w:val="00B51542"/>
    <w:rsid w:val="00B523FF"/>
    <w:rsid w:val="00B52686"/>
    <w:rsid w:val="00B5285F"/>
    <w:rsid w:val="00B531C5"/>
    <w:rsid w:val="00B53783"/>
    <w:rsid w:val="00B53ADF"/>
    <w:rsid w:val="00B53DB0"/>
    <w:rsid w:val="00B543D2"/>
    <w:rsid w:val="00B54C11"/>
    <w:rsid w:val="00B55106"/>
    <w:rsid w:val="00B5562E"/>
    <w:rsid w:val="00B55E8D"/>
    <w:rsid w:val="00B569F9"/>
    <w:rsid w:val="00B57034"/>
    <w:rsid w:val="00B572ED"/>
    <w:rsid w:val="00B602B9"/>
    <w:rsid w:val="00B6046B"/>
    <w:rsid w:val="00B604D4"/>
    <w:rsid w:val="00B609D8"/>
    <w:rsid w:val="00B60C1A"/>
    <w:rsid w:val="00B6130B"/>
    <w:rsid w:val="00B61C74"/>
    <w:rsid w:val="00B61DA2"/>
    <w:rsid w:val="00B6252E"/>
    <w:rsid w:val="00B62CD7"/>
    <w:rsid w:val="00B62CF1"/>
    <w:rsid w:val="00B62D21"/>
    <w:rsid w:val="00B631FE"/>
    <w:rsid w:val="00B6431B"/>
    <w:rsid w:val="00B643E6"/>
    <w:rsid w:val="00B64426"/>
    <w:rsid w:val="00B6460F"/>
    <w:rsid w:val="00B64E5F"/>
    <w:rsid w:val="00B65565"/>
    <w:rsid w:val="00B65B4D"/>
    <w:rsid w:val="00B66332"/>
    <w:rsid w:val="00B664FC"/>
    <w:rsid w:val="00B66CF3"/>
    <w:rsid w:val="00B66D94"/>
    <w:rsid w:val="00B67E76"/>
    <w:rsid w:val="00B7138C"/>
    <w:rsid w:val="00B71AD3"/>
    <w:rsid w:val="00B72741"/>
    <w:rsid w:val="00B733D5"/>
    <w:rsid w:val="00B74FFD"/>
    <w:rsid w:val="00B756DA"/>
    <w:rsid w:val="00B75BCF"/>
    <w:rsid w:val="00B76818"/>
    <w:rsid w:val="00B77432"/>
    <w:rsid w:val="00B778D8"/>
    <w:rsid w:val="00B77C2C"/>
    <w:rsid w:val="00B80374"/>
    <w:rsid w:val="00B809A2"/>
    <w:rsid w:val="00B80DE4"/>
    <w:rsid w:val="00B80F90"/>
    <w:rsid w:val="00B80FE3"/>
    <w:rsid w:val="00B81320"/>
    <w:rsid w:val="00B8139B"/>
    <w:rsid w:val="00B82065"/>
    <w:rsid w:val="00B83408"/>
    <w:rsid w:val="00B8446C"/>
    <w:rsid w:val="00B84841"/>
    <w:rsid w:val="00B84B43"/>
    <w:rsid w:val="00B85AAD"/>
    <w:rsid w:val="00B85EF6"/>
    <w:rsid w:val="00B87903"/>
    <w:rsid w:val="00B87B6C"/>
    <w:rsid w:val="00B87C2C"/>
    <w:rsid w:val="00B903EC"/>
    <w:rsid w:val="00B910FF"/>
    <w:rsid w:val="00B91168"/>
    <w:rsid w:val="00B917B3"/>
    <w:rsid w:val="00B919AF"/>
    <w:rsid w:val="00B91AEC"/>
    <w:rsid w:val="00B92480"/>
    <w:rsid w:val="00B931BD"/>
    <w:rsid w:val="00B933B6"/>
    <w:rsid w:val="00B9374E"/>
    <w:rsid w:val="00B94E08"/>
    <w:rsid w:val="00B95577"/>
    <w:rsid w:val="00B95ADF"/>
    <w:rsid w:val="00B96889"/>
    <w:rsid w:val="00B96897"/>
    <w:rsid w:val="00BA02ED"/>
    <w:rsid w:val="00BA0737"/>
    <w:rsid w:val="00BA0872"/>
    <w:rsid w:val="00BA0F39"/>
    <w:rsid w:val="00BA1911"/>
    <w:rsid w:val="00BA1A94"/>
    <w:rsid w:val="00BA23F2"/>
    <w:rsid w:val="00BA2420"/>
    <w:rsid w:val="00BA2BA2"/>
    <w:rsid w:val="00BA2BF0"/>
    <w:rsid w:val="00BA34AB"/>
    <w:rsid w:val="00BA39EF"/>
    <w:rsid w:val="00BA41ED"/>
    <w:rsid w:val="00BA469E"/>
    <w:rsid w:val="00BA5419"/>
    <w:rsid w:val="00BA54E9"/>
    <w:rsid w:val="00BA610E"/>
    <w:rsid w:val="00BA61A3"/>
    <w:rsid w:val="00BA670C"/>
    <w:rsid w:val="00BA6C82"/>
    <w:rsid w:val="00BA7AF0"/>
    <w:rsid w:val="00BB0484"/>
    <w:rsid w:val="00BB06BA"/>
    <w:rsid w:val="00BB0E16"/>
    <w:rsid w:val="00BB142C"/>
    <w:rsid w:val="00BB341A"/>
    <w:rsid w:val="00BB3D95"/>
    <w:rsid w:val="00BB3DBB"/>
    <w:rsid w:val="00BB4D4B"/>
    <w:rsid w:val="00BB5041"/>
    <w:rsid w:val="00BB50FF"/>
    <w:rsid w:val="00BB592E"/>
    <w:rsid w:val="00BB6469"/>
    <w:rsid w:val="00BB6E34"/>
    <w:rsid w:val="00BB772A"/>
    <w:rsid w:val="00BB7FA8"/>
    <w:rsid w:val="00BC0721"/>
    <w:rsid w:val="00BC09C7"/>
    <w:rsid w:val="00BC0E1E"/>
    <w:rsid w:val="00BC0F87"/>
    <w:rsid w:val="00BC14FA"/>
    <w:rsid w:val="00BC18C1"/>
    <w:rsid w:val="00BC246C"/>
    <w:rsid w:val="00BC29DA"/>
    <w:rsid w:val="00BC2AC3"/>
    <w:rsid w:val="00BC3215"/>
    <w:rsid w:val="00BC37A5"/>
    <w:rsid w:val="00BC4604"/>
    <w:rsid w:val="00BC5659"/>
    <w:rsid w:val="00BC672E"/>
    <w:rsid w:val="00BC6CA4"/>
    <w:rsid w:val="00BC7C82"/>
    <w:rsid w:val="00BC7FE1"/>
    <w:rsid w:val="00BD17D1"/>
    <w:rsid w:val="00BD2592"/>
    <w:rsid w:val="00BD2701"/>
    <w:rsid w:val="00BD2C9B"/>
    <w:rsid w:val="00BD2DC3"/>
    <w:rsid w:val="00BD3006"/>
    <w:rsid w:val="00BD30F2"/>
    <w:rsid w:val="00BD3943"/>
    <w:rsid w:val="00BD4024"/>
    <w:rsid w:val="00BD5CDA"/>
    <w:rsid w:val="00BD635F"/>
    <w:rsid w:val="00BD6380"/>
    <w:rsid w:val="00BD6497"/>
    <w:rsid w:val="00BD6500"/>
    <w:rsid w:val="00BD6697"/>
    <w:rsid w:val="00BD67BA"/>
    <w:rsid w:val="00BD6A21"/>
    <w:rsid w:val="00BD6F7A"/>
    <w:rsid w:val="00BD7504"/>
    <w:rsid w:val="00BD78A8"/>
    <w:rsid w:val="00BD791E"/>
    <w:rsid w:val="00BD7F94"/>
    <w:rsid w:val="00BE0429"/>
    <w:rsid w:val="00BE10C3"/>
    <w:rsid w:val="00BE10DA"/>
    <w:rsid w:val="00BE1360"/>
    <w:rsid w:val="00BE14D1"/>
    <w:rsid w:val="00BE199C"/>
    <w:rsid w:val="00BE2152"/>
    <w:rsid w:val="00BE21E9"/>
    <w:rsid w:val="00BE2338"/>
    <w:rsid w:val="00BE29DF"/>
    <w:rsid w:val="00BE38ED"/>
    <w:rsid w:val="00BE3E91"/>
    <w:rsid w:val="00BE3F9F"/>
    <w:rsid w:val="00BE40EF"/>
    <w:rsid w:val="00BE42B7"/>
    <w:rsid w:val="00BE42F1"/>
    <w:rsid w:val="00BE4D30"/>
    <w:rsid w:val="00BE5E21"/>
    <w:rsid w:val="00BE69F0"/>
    <w:rsid w:val="00BE7752"/>
    <w:rsid w:val="00BE7DB4"/>
    <w:rsid w:val="00BF092F"/>
    <w:rsid w:val="00BF12C1"/>
    <w:rsid w:val="00BF1532"/>
    <w:rsid w:val="00BF1701"/>
    <w:rsid w:val="00BF1E78"/>
    <w:rsid w:val="00BF1F30"/>
    <w:rsid w:val="00BF23C4"/>
    <w:rsid w:val="00BF2B68"/>
    <w:rsid w:val="00BF2D45"/>
    <w:rsid w:val="00BF3F19"/>
    <w:rsid w:val="00BF4356"/>
    <w:rsid w:val="00BF4799"/>
    <w:rsid w:val="00BF4C33"/>
    <w:rsid w:val="00BF5D84"/>
    <w:rsid w:val="00BF5E69"/>
    <w:rsid w:val="00BF61CA"/>
    <w:rsid w:val="00BF6AA1"/>
    <w:rsid w:val="00BF6F01"/>
    <w:rsid w:val="00BF77E8"/>
    <w:rsid w:val="00C0021C"/>
    <w:rsid w:val="00C01362"/>
    <w:rsid w:val="00C01954"/>
    <w:rsid w:val="00C02377"/>
    <w:rsid w:val="00C02E33"/>
    <w:rsid w:val="00C0337B"/>
    <w:rsid w:val="00C038BD"/>
    <w:rsid w:val="00C04C77"/>
    <w:rsid w:val="00C05655"/>
    <w:rsid w:val="00C05E17"/>
    <w:rsid w:val="00C05ED7"/>
    <w:rsid w:val="00C06430"/>
    <w:rsid w:val="00C06AFA"/>
    <w:rsid w:val="00C06FC1"/>
    <w:rsid w:val="00C07C17"/>
    <w:rsid w:val="00C10AF0"/>
    <w:rsid w:val="00C10E09"/>
    <w:rsid w:val="00C113D3"/>
    <w:rsid w:val="00C114C7"/>
    <w:rsid w:val="00C120DC"/>
    <w:rsid w:val="00C124D3"/>
    <w:rsid w:val="00C12D01"/>
    <w:rsid w:val="00C130F8"/>
    <w:rsid w:val="00C132F5"/>
    <w:rsid w:val="00C13326"/>
    <w:rsid w:val="00C13F09"/>
    <w:rsid w:val="00C13F67"/>
    <w:rsid w:val="00C1456D"/>
    <w:rsid w:val="00C14BAA"/>
    <w:rsid w:val="00C15378"/>
    <w:rsid w:val="00C15A6B"/>
    <w:rsid w:val="00C15C54"/>
    <w:rsid w:val="00C163CA"/>
    <w:rsid w:val="00C16577"/>
    <w:rsid w:val="00C16643"/>
    <w:rsid w:val="00C167E3"/>
    <w:rsid w:val="00C20078"/>
    <w:rsid w:val="00C20175"/>
    <w:rsid w:val="00C2057D"/>
    <w:rsid w:val="00C2354A"/>
    <w:rsid w:val="00C2366B"/>
    <w:rsid w:val="00C24651"/>
    <w:rsid w:val="00C2487B"/>
    <w:rsid w:val="00C24BBD"/>
    <w:rsid w:val="00C2589C"/>
    <w:rsid w:val="00C26012"/>
    <w:rsid w:val="00C264BA"/>
    <w:rsid w:val="00C26665"/>
    <w:rsid w:val="00C27249"/>
    <w:rsid w:val="00C2724D"/>
    <w:rsid w:val="00C27716"/>
    <w:rsid w:val="00C30821"/>
    <w:rsid w:val="00C31006"/>
    <w:rsid w:val="00C31E18"/>
    <w:rsid w:val="00C32236"/>
    <w:rsid w:val="00C3230E"/>
    <w:rsid w:val="00C3381F"/>
    <w:rsid w:val="00C33AA0"/>
    <w:rsid w:val="00C33E6D"/>
    <w:rsid w:val="00C34256"/>
    <w:rsid w:val="00C34A25"/>
    <w:rsid w:val="00C34B17"/>
    <w:rsid w:val="00C34CE8"/>
    <w:rsid w:val="00C359F8"/>
    <w:rsid w:val="00C35B2B"/>
    <w:rsid w:val="00C367EE"/>
    <w:rsid w:val="00C368F2"/>
    <w:rsid w:val="00C3713D"/>
    <w:rsid w:val="00C3744B"/>
    <w:rsid w:val="00C37886"/>
    <w:rsid w:val="00C37CD2"/>
    <w:rsid w:val="00C40DAF"/>
    <w:rsid w:val="00C41018"/>
    <w:rsid w:val="00C4118A"/>
    <w:rsid w:val="00C41213"/>
    <w:rsid w:val="00C41473"/>
    <w:rsid w:val="00C416E5"/>
    <w:rsid w:val="00C41A8F"/>
    <w:rsid w:val="00C41EC5"/>
    <w:rsid w:val="00C434AB"/>
    <w:rsid w:val="00C458C4"/>
    <w:rsid w:val="00C4681F"/>
    <w:rsid w:val="00C475A4"/>
    <w:rsid w:val="00C479F0"/>
    <w:rsid w:val="00C47FB1"/>
    <w:rsid w:val="00C50725"/>
    <w:rsid w:val="00C50C32"/>
    <w:rsid w:val="00C50DB6"/>
    <w:rsid w:val="00C51C5B"/>
    <w:rsid w:val="00C51EFB"/>
    <w:rsid w:val="00C51F3E"/>
    <w:rsid w:val="00C528EB"/>
    <w:rsid w:val="00C52BDA"/>
    <w:rsid w:val="00C5330F"/>
    <w:rsid w:val="00C533C3"/>
    <w:rsid w:val="00C53BF8"/>
    <w:rsid w:val="00C54349"/>
    <w:rsid w:val="00C54856"/>
    <w:rsid w:val="00C5530B"/>
    <w:rsid w:val="00C559F4"/>
    <w:rsid w:val="00C55A94"/>
    <w:rsid w:val="00C56686"/>
    <w:rsid w:val="00C57180"/>
    <w:rsid w:val="00C571AB"/>
    <w:rsid w:val="00C573AA"/>
    <w:rsid w:val="00C57410"/>
    <w:rsid w:val="00C60194"/>
    <w:rsid w:val="00C60198"/>
    <w:rsid w:val="00C60549"/>
    <w:rsid w:val="00C61B20"/>
    <w:rsid w:val="00C620D0"/>
    <w:rsid w:val="00C62500"/>
    <w:rsid w:val="00C632B5"/>
    <w:rsid w:val="00C63BAA"/>
    <w:rsid w:val="00C6450F"/>
    <w:rsid w:val="00C65CE0"/>
    <w:rsid w:val="00C6643B"/>
    <w:rsid w:val="00C66897"/>
    <w:rsid w:val="00C677E3"/>
    <w:rsid w:val="00C67C36"/>
    <w:rsid w:val="00C67DDB"/>
    <w:rsid w:val="00C70BBA"/>
    <w:rsid w:val="00C71A7C"/>
    <w:rsid w:val="00C71E43"/>
    <w:rsid w:val="00C7254C"/>
    <w:rsid w:val="00C72575"/>
    <w:rsid w:val="00C731BE"/>
    <w:rsid w:val="00C7323D"/>
    <w:rsid w:val="00C7338A"/>
    <w:rsid w:val="00C736DC"/>
    <w:rsid w:val="00C73AFE"/>
    <w:rsid w:val="00C73D9F"/>
    <w:rsid w:val="00C7518B"/>
    <w:rsid w:val="00C75422"/>
    <w:rsid w:val="00C76694"/>
    <w:rsid w:val="00C77396"/>
    <w:rsid w:val="00C773D8"/>
    <w:rsid w:val="00C8036E"/>
    <w:rsid w:val="00C80D72"/>
    <w:rsid w:val="00C81936"/>
    <w:rsid w:val="00C8193F"/>
    <w:rsid w:val="00C81DF2"/>
    <w:rsid w:val="00C81E2C"/>
    <w:rsid w:val="00C81F3B"/>
    <w:rsid w:val="00C81FFF"/>
    <w:rsid w:val="00C821C1"/>
    <w:rsid w:val="00C82528"/>
    <w:rsid w:val="00C8282F"/>
    <w:rsid w:val="00C82B9F"/>
    <w:rsid w:val="00C8310A"/>
    <w:rsid w:val="00C8346A"/>
    <w:rsid w:val="00C83C97"/>
    <w:rsid w:val="00C8400F"/>
    <w:rsid w:val="00C841DF"/>
    <w:rsid w:val="00C84495"/>
    <w:rsid w:val="00C8492D"/>
    <w:rsid w:val="00C84EBA"/>
    <w:rsid w:val="00C85474"/>
    <w:rsid w:val="00C85AD6"/>
    <w:rsid w:val="00C86373"/>
    <w:rsid w:val="00C8645B"/>
    <w:rsid w:val="00C86778"/>
    <w:rsid w:val="00C86882"/>
    <w:rsid w:val="00C87117"/>
    <w:rsid w:val="00C872C4"/>
    <w:rsid w:val="00C87B19"/>
    <w:rsid w:val="00C90218"/>
    <w:rsid w:val="00C905ED"/>
    <w:rsid w:val="00C90741"/>
    <w:rsid w:val="00C9124C"/>
    <w:rsid w:val="00C91693"/>
    <w:rsid w:val="00C928ED"/>
    <w:rsid w:val="00C92D73"/>
    <w:rsid w:val="00C92E43"/>
    <w:rsid w:val="00C93110"/>
    <w:rsid w:val="00C9377E"/>
    <w:rsid w:val="00C938F7"/>
    <w:rsid w:val="00C93B63"/>
    <w:rsid w:val="00C93CAE"/>
    <w:rsid w:val="00C942F0"/>
    <w:rsid w:val="00C94C67"/>
    <w:rsid w:val="00C954C7"/>
    <w:rsid w:val="00C96774"/>
    <w:rsid w:val="00C96807"/>
    <w:rsid w:val="00C96BA3"/>
    <w:rsid w:val="00C973E3"/>
    <w:rsid w:val="00CA03C6"/>
    <w:rsid w:val="00CA0CAF"/>
    <w:rsid w:val="00CA209C"/>
    <w:rsid w:val="00CA263D"/>
    <w:rsid w:val="00CA33CA"/>
    <w:rsid w:val="00CA3D26"/>
    <w:rsid w:val="00CA4F52"/>
    <w:rsid w:val="00CA590B"/>
    <w:rsid w:val="00CA5E21"/>
    <w:rsid w:val="00CA60BA"/>
    <w:rsid w:val="00CA6C38"/>
    <w:rsid w:val="00CA6F40"/>
    <w:rsid w:val="00CA7294"/>
    <w:rsid w:val="00CB044C"/>
    <w:rsid w:val="00CB0504"/>
    <w:rsid w:val="00CB0FCB"/>
    <w:rsid w:val="00CB1616"/>
    <w:rsid w:val="00CB1957"/>
    <w:rsid w:val="00CB1B57"/>
    <w:rsid w:val="00CB25A4"/>
    <w:rsid w:val="00CB2C48"/>
    <w:rsid w:val="00CB37B8"/>
    <w:rsid w:val="00CB3ABC"/>
    <w:rsid w:val="00CB3C2D"/>
    <w:rsid w:val="00CB3F2C"/>
    <w:rsid w:val="00CB4372"/>
    <w:rsid w:val="00CB4602"/>
    <w:rsid w:val="00CB4C18"/>
    <w:rsid w:val="00CB4D06"/>
    <w:rsid w:val="00CB549F"/>
    <w:rsid w:val="00CB5A7C"/>
    <w:rsid w:val="00CB655D"/>
    <w:rsid w:val="00CB7B10"/>
    <w:rsid w:val="00CC05FC"/>
    <w:rsid w:val="00CC060F"/>
    <w:rsid w:val="00CC0D3C"/>
    <w:rsid w:val="00CC1B93"/>
    <w:rsid w:val="00CC1D1E"/>
    <w:rsid w:val="00CC2568"/>
    <w:rsid w:val="00CC2570"/>
    <w:rsid w:val="00CC2887"/>
    <w:rsid w:val="00CC29B8"/>
    <w:rsid w:val="00CC3086"/>
    <w:rsid w:val="00CC34AB"/>
    <w:rsid w:val="00CC422E"/>
    <w:rsid w:val="00CC4EBC"/>
    <w:rsid w:val="00CC6210"/>
    <w:rsid w:val="00CC6227"/>
    <w:rsid w:val="00CC658A"/>
    <w:rsid w:val="00CC6EE5"/>
    <w:rsid w:val="00CD01CA"/>
    <w:rsid w:val="00CD0CE2"/>
    <w:rsid w:val="00CD1E1B"/>
    <w:rsid w:val="00CD224C"/>
    <w:rsid w:val="00CD230D"/>
    <w:rsid w:val="00CD25B3"/>
    <w:rsid w:val="00CD26E8"/>
    <w:rsid w:val="00CD2C33"/>
    <w:rsid w:val="00CD2E36"/>
    <w:rsid w:val="00CD317B"/>
    <w:rsid w:val="00CD33AC"/>
    <w:rsid w:val="00CD41D1"/>
    <w:rsid w:val="00CD4D73"/>
    <w:rsid w:val="00CD4FB5"/>
    <w:rsid w:val="00CD612F"/>
    <w:rsid w:val="00CD654A"/>
    <w:rsid w:val="00CD6646"/>
    <w:rsid w:val="00CD6711"/>
    <w:rsid w:val="00CD6B82"/>
    <w:rsid w:val="00CD6F80"/>
    <w:rsid w:val="00CD71EC"/>
    <w:rsid w:val="00CE0478"/>
    <w:rsid w:val="00CE0542"/>
    <w:rsid w:val="00CE05F2"/>
    <w:rsid w:val="00CE0679"/>
    <w:rsid w:val="00CE09A3"/>
    <w:rsid w:val="00CE1E28"/>
    <w:rsid w:val="00CE3C2C"/>
    <w:rsid w:val="00CE3F5C"/>
    <w:rsid w:val="00CE3F63"/>
    <w:rsid w:val="00CE4360"/>
    <w:rsid w:val="00CE4C72"/>
    <w:rsid w:val="00CE4CBF"/>
    <w:rsid w:val="00CE5335"/>
    <w:rsid w:val="00CE60DE"/>
    <w:rsid w:val="00CE7B9B"/>
    <w:rsid w:val="00CE7C94"/>
    <w:rsid w:val="00CF1B3B"/>
    <w:rsid w:val="00CF2DF8"/>
    <w:rsid w:val="00CF35F4"/>
    <w:rsid w:val="00CF3B23"/>
    <w:rsid w:val="00CF3C6C"/>
    <w:rsid w:val="00CF499D"/>
    <w:rsid w:val="00CF4ABB"/>
    <w:rsid w:val="00CF4B12"/>
    <w:rsid w:val="00CF555E"/>
    <w:rsid w:val="00CF620E"/>
    <w:rsid w:val="00CF675E"/>
    <w:rsid w:val="00CF68F9"/>
    <w:rsid w:val="00CF6B5E"/>
    <w:rsid w:val="00CF6ED6"/>
    <w:rsid w:val="00CF6F5E"/>
    <w:rsid w:val="00CF74E1"/>
    <w:rsid w:val="00D001BC"/>
    <w:rsid w:val="00D0036C"/>
    <w:rsid w:val="00D01295"/>
    <w:rsid w:val="00D0197A"/>
    <w:rsid w:val="00D019B7"/>
    <w:rsid w:val="00D0231F"/>
    <w:rsid w:val="00D0237F"/>
    <w:rsid w:val="00D02A39"/>
    <w:rsid w:val="00D03276"/>
    <w:rsid w:val="00D03446"/>
    <w:rsid w:val="00D0354C"/>
    <w:rsid w:val="00D03CBD"/>
    <w:rsid w:val="00D04549"/>
    <w:rsid w:val="00D050C7"/>
    <w:rsid w:val="00D05D62"/>
    <w:rsid w:val="00D05D8B"/>
    <w:rsid w:val="00D05E96"/>
    <w:rsid w:val="00D05FCF"/>
    <w:rsid w:val="00D07663"/>
    <w:rsid w:val="00D07ACE"/>
    <w:rsid w:val="00D07AD9"/>
    <w:rsid w:val="00D07DD5"/>
    <w:rsid w:val="00D106C6"/>
    <w:rsid w:val="00D10B52"/>
    <w:rsid w:val="00D11460"/>
    <w:rsid w:val="00D11D1F"/>
    <w:rsid w:val="00D11E51"/>
    <w:rsid w:val="00D11F72"/>
    <w:rsid w:val="00D1285C"/>
    <w:rsid w:val="00D12BF0"/>
    <w:rsid w:val="00D13285"/>
    <w:rsid w:val="00D134D8"/>
    <w:rsid w:val="00D135C7"/>
    <w:rsid w:val="00D135FB"/>
    <w:rsid w:val="00D139EC"/>
    <w:rsid w:val="00D15402"/>
    <w:rsid w:val="00D1584D"/>
    <w:rsid w:val="00D15ACF"/>
    <w:rsid w:val="00D163BE"/>
    <w:rsid w:val="00D16689"/>
    <w:rsid w:val="00D174AE"/>
    <w:rsid w:val="00D1774E"/>
    <w:rsid w:val="00D20A5A"/>
    <w:rsid w:val="00D21535"/>
    <w:rsid w:val="00D21584"/>
    <w:rsid w:val="00D21EC1"/>
    <w:rsid w:val="00D22A76"/>
    <w:rsid w:val="00D22F59"/>
    <w:rsid w:val="00D23219"/>
    <w:rsid w:val="00D232A9"/>
    <w:rsid w:val="00D2334F"/>
    <w:rsid w:val="00D23701"/>
    <w:rsid w:val="00D23886"/>
    <w:rsid w:val="00D23A8C"/>
    <w:rsid w:val="00D24D0D"/>
    <w:rsid w:val="00D24EC1"/>
    <w:rsid w:val="00D25368"/>
    <w:rsid w:val="00D255CD"/>
    <w:rsid w:val="00D26522"/>
    <w:rsid w:val="00D268B4"/>
    <w:rsid w:val="00D26B9D"/>
    <w:rsid w:val="00D26DD0"/>
    <w:rsid w:val="00D2721D"/>
    <w:rsid w:val="00D276BA"/>
    <w:rsid w:val="00D277A3"/>
    <w:rsid w:val="00D27CEB"/>
    <w:rsid w:val="00D313E4"/>
    <w:rsid w:val="00D31C83"/>
    <w:rsid w:val="00D32113"/>
    <w:rsid w:val="00D34772"/>
    <w:rsid w:val="00D34B2C"/>
    <w:rsid w:val="00D34DEE"/>
    <w:rsid w:val="00D353AC"/>
    <w:rsid w:val="00D35C61"/>
    <w:rsid w:val="00D36251"/>
    <w:rsid w:val="00D3628C"/>
    <w:rsid w:val="00D367BD"/>
    <w:rsid w:val="00D36E64"/>
    <w:rsid w:val="00D40244"/>
    <w:rsid w:val="00D4074F"/>
    <w:rsid w:val="00D40888"/>
    <w:rsid w:val="00D408C5"/>
    <w:rsid w:val="00D41014"/>
    <w:rsid w:val="00D420E4"/>
    <w:rsid w:val="00D42B80"/>
    <w:rsid w:val="00D4313E"/>
    <w:rsid w:val="00D43BEF"/>
    <w:rsid w:val="00D43C41"/>
    <w:rsid w:val="00D448E2"/>
    <w:rsid w:val="00D449ED"/>
    <w:rsid w:val="00D44B8C"/>
    <w:rsid w:val="00D45054"/>
    <w:rsid w:val="00D4517F"/>
    <w:rsid w:val="00D45C0B"/>
    <w:rsid w:val="00D45FD5"/>
    <w:rsid w:val="00D46964"/>
    <w:rsid w:val="00D46AF6"/>
    <w:rsid w:val="00D46DFC"/>
    <w:rsid w:val="00D4703A"/>
    <w:rsid w:val="00D472EE"/>
    <w:rsid w:val="00D47AC9"/>
    <w:rsid w:val="00D5065F"/>
    <w:rsid w:val="00D50967"/>
    <w:rsid w:val="00D50D53"/>
    <w:rsid w:val="00D51245"/>
    <w:rsid w:val="00D5138F"/>
    <w:rsid w:val="00D51444"/>
    <w:rsid w:val="00D51896"/>
    <w:rsid w:val="00D520E4"/>
    <w:rsid w:val="00D5286C"/>
    <w:rsid w:val="00D52A8E"/>
    <w:rsid w:val="00D52B26"/>
    <w:rsid w:val="00D52D26"/>
    <w:rsid w:val="00D553E8"/>
    <w:rsid w:val="00D55E22"/>
    <w:rsid w:val="00D56192"/>
    <w:rsid w:val="00D56306"/>
    <w:rsid w:val="00D57124"/>
    <w:rsid w:val="00D57DFA"/>
    <w:rsid w:val="00D57E89"/>
    <w:rsid w:val="00D60379"/>
    <w:rsid w:val="00D604C6"/>
    <w:rsid w:val="00D60DCB"/>
    <w:rsid w:val="00D60F93"/>
    <w:rsid w:val="00D61388"/>
    <w:rsid w:val="00D6150F"/>
    <w:rsid w:val="00D61A00"/>
    <w:rsid w:val="00D6258D"/>
    <w:rsid w:val="00D63D6E"/>
    <w:rsid w:val="00D64290"/>
    <w:rsid w:val="00D6442F"/>
    <w:rsid w:val="00D64952"/>
    <w:rsid w:val="00D64DA9"/>
    <w:rsid w:val="00D650CB"/>
    <w:rsid w:val="00D6527F"/>
    <w:rsid w:val="00D658E3"/>
    <w:rsid w:val="00D66994"/>
    <w:rsid w:val="00D67E81"/>
    <w:rsid w:val="00D71C66"/>
    <w:rsid w:val="00D71C68"/>
    <w:rsid w:val="00D7200D"/>
    <w:rsid w:val="00D72271"/>
    <w:rsid w:val="00D72624"/>
    <w:rsid w:val="00D73165"/>
    <w:rsid w:val="00D7378D"/>
    <w:rsid w:val="00D737D3"/>
    <w:rsid w:val="00D73BF2"/>
    <w:rsid w:val="00D73DDE"/>
    <w:rsid w:val="00D73FD9"/>
    <w:rsid w:val="00D74DC0"/>
    <w:rsid w:val="00D75015"/>
    <w:rsid w:val="00D752BE"/>
    <w:rsid w:val="00D75ABC"/>
    <w:rsid w:val="00D766C3"/>
    <w:rsid w:val="00D76922"/>
    <w:rsid w:val="00D770D7"/>
    <w:rsid w:val="00D775DC"/>
    <w:rsid w:val="00D77A08"/>
    <w:rsid w:val="00D80130"/>
    <w:rsid w:val="00D8017A"/>
    <w:rsid w:val="00D80465"/>
    <w:rsid w:val="00D8057B"/>
    <w:rsid w:val="00D80F2F"/>
    <w:rsid w:val="00D810CF"/>
    <w:rsid w:val="00D8160D"/>
    <w:rsid w:val="00D81866"/>
    <w:rsid w:val="00D81F0D"/>
    <w:rsid w:val="00D81FCB"/>
    <w:rsid w:val="00D8248E"/>
    <w:rsid w:val="00D834F4"/>
    <w:rsid w:val="00D836CA"/>
    <w:rsid w:val="00D840F5"/>
    <w:rsid w:val="00D84132"/>
    <w:rsid w:val="00D84995"/>
    <w:rsid w:val="00D8517E"/>
    <w:rsid w:val="00D85A1D"/>
    <w:rsid w:val="00D85C16"/>
    <w:rsid w:val="00D869A4"/>
    <w:rsid w:val="00D86B9F"/>
    <w:rsid w:val="00D86C19"/>
    <w:rsid w:val="00D86FDF"/>
    <w:rsid w:val="00D86FF5"/>
    <w:rsid w:val="00D872DB"/>
    <w:rsid w:val="00D877C3"/>
    <w:rsid w:val="00D87911"/>
    <w:rsid w:val="00D87FEA"/>
    <w:rsid w:val="00D907EF"/>
    <w:rsid w:val="00D915FE"/>
    <w:rsid w:val="00D93576"/>
    <w:rsid w:val="00D938D4"/>
    <w:rsid w:val="00D94245"/>
    <w:rsid w:val="00D94258"/>
    <w:rsid w:val="00D94409"/>
    <w:rsid w:val="00D94587"/>
    <w:rsid w:val="00D9503D"/>
    <w:rsid w:val="00D95740"/>
    <w:rsid w:val="00D95924"/>
    <w:rsid w:val="00D95D13"/>
    <w:rsid w:val="00D96025"/>
    <w:rsid w:val="00D96227"/>
    <w:rsid w:val="00D964F6"/>
    <w:rsid w:val="00D9704D"/>
    <w:rsid w:val="00D976EB"/>
    <w:rsid w:val="00D979D7"/>
    <w:rsid w:val="00D97A63"/>
    <w:rsid w:val="00D97DA3"/>
    <w:rsid w:val="00DA0175"/>
    <w:rsid w:val="00DA0AFD"/>
    <w:rsid w:val="00DA0E44"/>
    <w:rsid w:val="00DA183C"/>
    <w:rsid w:val="00DA1D01"/>
    <w:rsid w:val="00DA27A5"/>
    <w:rsid w:val="00DA2D4C"/>
    <w:rsid w:val="00DA31E0"/>
    <w:rsid w:val="00DA36A4"/>
    <w:rsid w:val="00DA3A69"/>
    <w:rsid w:val="00DA4AD1"/>
    <w:rsid w:val="00DA51CB"/>
    <w:rsid w:val="00DA5365"/>
    <w:rsid w:val="00DA5F39"/>
    <w:rsid w:val="00DA6B4A"/>
    <w:rsid w:val="00DA7475"/>
    <w:rsid w:val="00DA7D8A"/>
    <w:rsid w:val="00DA7D98"/>
    <w:rsid w:val="00DB0290"/>
    <w:rsid w:val="00DB06BA"/>
    <w:rsid w:val="00DB0813"/>
    <w:rsid w:val="00DB0F0F"/>
    <w:rsid w:val="00DB1848"/>
    <w:rsid w:val="00DB18CD"/>
    <w:rsid w:val="00DB1C33"/>
    <w:rsid w:val="00DB24A2"/>
    <w:rsid w:val="00DB4489"/>
    <w:rsid w:val="00DB44E1"/>
    <w:rsid w:val="00DB518F"/>
    <w:rsid w:val="00DB530D"/>
    <w:rsid w:val="00DB5DD9"/>
    <w:rsid w:val="00DB662D"/>
    <w:rsid w:val="00DB6C4F"/>
    <w:rsid w:val="00DB7152"/>
    <w:rsid w:val="00DB7433"/>
    <w:rsid w:val="00DB7615"/>
    <w:rsid w:val="00DC0910"/>
    <w:rsid w:val="00DC1A15"/>
    <w:rsid w:val="00DC1D7B"/>
    <w:rsid w:val="00DC34E0"/>
    <w:rsid w:val="00DC3E9C"/>
    <w:rsid w:val="00DC40EA"/>
    <w:rsid w:val="00DC4968"/>
    <w:rsid w:val="00DC4AAC"/>
    <w:rsid w:val="00DC606E"/>
    <w:rsid w:val="00DC6579"/>
    <w:rsid w:val="00DC6DE3"/>
    <w:rsid w:val="00DC7159"/>
    <w:rsid w:val="00DC74A5"/>
    <w:rsid w:val="00DC7DB3"/>
    <w:rsid w:val="00DC7F34"/>
    <w:rsid w:val="00DD0312"/>
    <w:rsid w:val="00DD0C2C"/>
    <w:rsid w:val="00DD0EA7"/>
    <w:rsid w:val="00DD153C"/>
    <w:rsid w:val="00DD1AA4"/>
    <w:rsid w:val="00DD230C"/>
    <w:rsid w:val="00DD2A36"/>
    <w:rsid w:val="00DD2BD0"/>
    <w:rsid w:val="00DD2F0C"/>
    <w:rsid w:val="00DD2FE3"/>
    <w:rsid w:val="00DD316A"/>
    <w:rsid w:val="00DD3A24"/>
    <w:rsid w:val="00DD5386"/>
    <w:rsid w:val="00DD5888"/>
    <w:rsid w:val="00DD5DC5"/>
    <w:rsid w:val="00DD69DC"/>
    <w:rsid w:val="00DD6C37"/>
    <w:rsid w:val="00DD7378"/>
    <w:rsid w:val="00DD78A4"/>
    <w:rsid w:val="00DD7C0F"/>
    <w:rsid w:val="00DE0403"/>
    <w:rsid w:val="00DE12D7"/>
    <w:rsid w:val="00DE178B"/>
    <w:rsid w:val="00DE32A8"/>
    <w:rsid w:val="00DE3C7D"/>
    <w:rsid w:val="00DE4181"/>
    <w:rsid w:val="00DE488D"/>
    <w:rsid w:val="00DE495B"/>
    <w:rsid w:val="00DE4C93"/>
    <w:rsid w:val="00DE4F4C"/>
    <w:rsid w:val="00DE5CC0"/>
    <w:rsid w:val="00DE6765"/>
    <w:rsid w:val="00DE6C87"/>
    <w:rsid w:val="00DE6D95"/>
    <w:rsid w:val="00DE6E75"/>
    <w:rsid w:val="00DE73C0"/>
    <w:rsid w:val="00DE7654"/>
    <w:rsid w:val="00DE7E3A"/>
    <w:rsid w:val="00DF095A"/>
    <w:rsid w:val="00DF1443"/>
    <w:rsid w:val="00DF1585"/>
    <w:rsid w:val="00DF1AA9"/>
    <w:rsid w:val="00DF2A62"/>
    <w:rsid w:val="00DF3A7D"/>
    <w:rsid w:val="00DF3EB0"/>
    <w:rsid w:val="00DF40E0"/>
    <w:rsid w:val="00DF4385"/>
    <w:rsid w:val="00DF58BB"/>
    <w:rsid w:val="00DF5E00"/>
    <w:rsid w:val="00DF70BB"/>
    <w:rsid w:val="00DF75BF"/>
    <w:rsid w:val="00DF7D4E"/>
    <w:rsid w:val="00E003BC"/>
    <w:rsid w:val="00E006F3"/>
    <w:rsid w:val="00E00920"/>
    <w:rsid w:val="00E00C94"/>
    <w:rsid w:val="00E013F3"/>
    <w:rsid w:val="00E02576"/>
    <w:rsid w:val="00E037B3"/>
    <w:rsid w:val="00E042FA"/>
    <w:rsid w:val="00E04577"/>
    <w:rsid w:val="00E046ED"/>
    <w:rsid w:val="00E049F5"/>
    <w:rsid w:val="00E05038"/>
    <w:rsid w:val="00E0546C"/>
    <w:rsid w:val="00E05A93"/>
    <w:rsid w:val="00E064AF"/>
    <w:rsid w:val="00E068DB"/>
    <w:rsid w:val="00E0696B"/>
    <w:rsid w:val="00E06FCE"/>
    <w:rsid w:val="00E075E2"/>
    <w:rsid w:val="00E105CD"/>
    <w:rsid w:val="00E1096C"/>
    <w:rsid w:val="00E11E28"/>
    <w:rsid w:val="00E12065"/>
    <w:rsid w:val="00E1206E"/>
    <w:rsid w:val="00E12181"/>
    <w:rsid w:val="00E13257"/>
    <w:rsid w:val="00E13566"/>
    <w:rsid w:val="00E14088"/>
    <w:rsid w:val="00E1528F"/>
    <w:rsid w:val="00E1590F"/>
    <w:rsid w:val="00E16925"/>
    <w:rsid w:val="00E16D44"/>
    <w:rsid w:val="00E16E63"/>
    <w:rsid w:val="00E16FF5"/>
    <w:rsid w:val="00E17122"/>
    <w:rsid w:val="00E172DB"/>
    <w:rsid w:val="00E176A8"/>
    <w:rsid w:val="00E177F4"/>
    <w:rsid w:val="00E20C8E"/>
    <w:rsid w:val="00E21045"/>
    <w:rsid w:val="00E21821"/>
    <w:rsid w:val="00E21991"/>
    <w:rsid w:val="00E22389"/>
    <w:rsid w:val="00E22AB6"/>
    <w:rsid w:val="00E22FB8"/>
    <w:rsid w:val="00E230D0"/>
    <w:rsid w:val="00E231EB"/>
    <w:rsid w:val="00E236CC"/>
    <w:rsid w:val="00E23B76"/>
    <w:rsid w:val="00E23CE1"/>
    <w:rsid w:val="00E23E1A"/>
    <w:rsid w:val="00E24B51"/>
    <w:rsid w:val="00E26271"/>
    <w:rsid w:val="00E26DA4"/>
    <w:rsid w:val="00E27057"/>
    <w:rsid w:val="00E2743B"/>
    <w:rsid w:val="00E276EE"/>
    <w:rsid w:val="00E27ED2"/>
    <w:rsid w:val="00E3074D"/>
    <w:rsid w:val="00E31120"/>
    <w:rsid w:val="00E31AF4"/>
    <w:rsid w:val="00E31E3E"/>
    <w:rsid w:val="00E31F04"/>
    <w:rsid w:val="00E3215E"/>
    <w:rsid w:val="00E32650"/>
    <w:rsid w:val="00E328A0"/>
    <w:rsid w:val="00E3341D"/>
    <w:rsid w:val="00E33DCD"/>
    <w:rsid w:val="00E33EB7"/>
    <w:rsid w:val="00E34B16"/>
    <w:rsid w:val="00E34D20"/>
    <w:rsid w:val="00E35051"/>
    <w:rsid w:val="00E35097"/>
    <w:rsid w:val="00E35544"/>
    <w:rsid w:val="00E35C68"/>
    <w:rsid w:val="00E361A8"/>
    <w:rsid w:val="00E36666"/>
    <w:rsid w:val="00E36C65"/>
    <w:rsid w:val="00E36DE2"/>
    <w:rsid w:val="00E37366"/>
    <w:rsid w:val="00E3753B"/>
    <w:rsid w:val="00E37A6E"/>
    <w:rsid w:val="00E37BDE"/>
    <w:rsid w:val="00E37CD2"/>
    <w:rsid w:val="00E40D42"/>
    <w:rsid w:val="00E4100E"/>
    <w:rsid w:val="00E4165B"/>
    <w:rsid w:val="00E4342C"/>
    <w:rsid w:val="00E43F86"/>
    <w:rsid w:val="00E449F1"/>
    <w:rsid w:val="00E45F4B"/>
    <w:rsid w:val="00E465C1"/>
    <w:rsid w:val="00E4690B"/>
    <w:rsid w:val="00E50C66"/>
    <w:rsid w:val="00E51485"/>
    <w:rsid w:val="00E516F9"/>
    <w:rsid w:val="00E518C0"/>
    <w:rsid w:val="00E524D5"/>
    <w:rsid w:val="00E53006"/>
    <w:rsid w:val="00E53330"/>
    <w:rsid w:val="00E5378E"/>
    <w:rsid w:val="00E53C53"/>
    <w:rsid w:val="00E55944"/>
    <w:rsid w:val="00E55ABC"/>
    <w:rsid w:val="00E55B66"/>
    <w:rsid w:val="00E55BDB"/>
    <w:rsid w:val="00E56162"/>
    <w:rsid w:val="00E562B8"/>
    <w:rsid w:val="00E56639"/>
    <w:rsid w:val="00E56675"/>
    <w:rsid w:val="00E5700A"/>
    <w:rsid w:val="00E57033"/>
    <w:rsid w:val="00E574D4"/>
    <w:rsid w:val="00E574E7"/>
    <w:rsid w:val="00E57B74"/>
    <w:rsid w:val="00E6025E"/>
    <w:rsid w:val="00E61A44"/>
    <w:rsid w:val="00E62A41"/>
    <w:rsid w:val="00E638F7"/>
    <w:rsid w:val="00E64F8C"/>
    <w:rsid w:val="00E661B7"/>
    <w:rsid w:val="00E6670C"/>
    <w:rsid w:val="00E667B5"/>
    <w:rsid w:val="00E66AC8"/>
    <w:rsid w:val="00E7163E"/>
    <w:rsid w:val="00E717A5"/>
    <w:rsid w:val="00E72BBE"/>
    <w:rsid w:val="00E73407"/>
    <w:rsid w:val="00E7357D"/>
    <w:rsid w:val="00E73C4C"/>
    <w:rsid w:val="00E74CB9"/>
    <w:rsid w:val="00E74D03"/>
    <w:rsid w:val="00E74D1D"/>
    <w:rsid w:val="00E74EBA"/>
    <w:rsid w:val="00E75102"/>
    <w:rsid w:val="00E75546"/>
    <w:rsid w:val="00E75A33"/>
    <w:rsid w:val="00E75DE6"/>
    <w:rsid w:val="00E7647C"/>
    <w:rsid w:val="00E766DD"/>
    <w:rsid w:val="00E7771C"/>
    <w:rsid w:val="00E8030D"/>
    <w:rsid w:val="00E80653"/>
    <w:rsid w:val="00E806F8"/>
    <w:rsid w:val="00E8094B"/>
    <w:rsid w:val="00E810E0"/>
    <w:rsid w:val="00E817C2"/>
    <w:rsid w:val="00E822BA"/>
    <w:rsid w:val="00E827CA"/>
    <w:rsid w:val="00E83437"/>
    <w:rsid w:val="00E834F4"/>
    <w:rsid w:val="00E83583"/>
    <w:rsid w:val="00E83876"/>
    <w:rsid w:val="00E83ABC"/>
    <w:rsid w:val="00E84CE2"/>
    <w:rsid w:val="00E85A4B"/>
    <w:rsid w:val="00E8629F"/>
    <w:rsid w:val="00E870B6"/>
    <w:rsid w:val="00E87634"/>
    <w:rsid w:val="00E87B17"/>
    <w:rsid w:val="00E87FA9"/>
    <w:rsid w:val="00E90956"/>
    <w:rsid w:val="00E90DC7"/>
    <w:rsid w:val="00E920D8"/>
    <w:rsid w:val="00E92846"/>
    <w:rsid w:val="00E93106"/>
    <w:rsid w:val="00E93697"/>
    <w:rsid w:val="00E94C49"/>
    <w:rsid w:val="00E95081"/>
    <w:rsid w:val="00E958DC"/>
    <w:rsid w:val="00E973E1"/>
    <w:rsid w:val="00E97642"/>
    <w:rsid w:val="00E97B9C"/>
    <w:rsid w:val="00EA03AC"/>
    <w:rsid w:val="00EA0792"/>
    <w:rsid w:val="00EA0F19"/>
    <w:rsid w:val="00EA17E8"/>
    <w:rsid w:val="00EA1986"/>
    <w:rsid w:val="00EA19FE"/>
    <w:rsid w:val="00EA1AD5"/>
    <w:rsid w:val="00EA1E1D"/>
    <w:rsid w:val="00EA2004"/>
    <w:rsid w:val="00EA2387"/>
    <w:rsid w:val="00EA24E0"/>
    <w:rsid w:val="00EA28B0"/>
    <w:rsid w:val="00EA31C1"/>
    <w:rsid w:val="00EA383B"/>
    <w:rsid w:val="00EA3C24"/>
    <w:rsid w:val="00EA4465"/>
    <w:rsid w:val="00EA497A"/>
    <w:rsid w:val="00EA5444"/>
    <w:rsid w:val="00EA5451"/>
    <w:rsid w:val="00EA5759"/>
    <w:rsid w:val="00EA5997"/>
    <w:rsid w:val="00EA5CF6"/>
    <w:rsid w:val="00EA5E4B"/>
    <w:rsid w:val="00EA666E"/>
    <w:rsid w:val="00EA6E15"/>
    <w:rsid w:val="00EB04FF"/>
    <w:rsid w:val="00EB0BD0"/>
    <w:rsid w:val="00EB1D89"/>
    <w:rsid w:val="00EB1F08"/>
    <w:rsid w:val="00EB24C0"/>
    <w:rsid w:val="00EB31D7"/>
    <w:rsid w:val="00EB381C"/>
    <w:rsid w:val="00EB3945"/>
    <w:rsid w:val="00EB3FDE"/>
    <w:rsid w:val="00EB406C"/>
    <w:rsid w:val="00EB561B"/>
    <w:rsid w:val="00EB577A"/>
    <w:rsid w:val="00EB5B01"/>
    <w:rsid w:val="00EC0072"/>
    <w:rsid w:val="00EC01DE"/>
    <w:rsid w:val="00EC089D"/>
    <w:rsid w:val="00EC11FC"/>
    <w:rsid w:val="00EC14A9"/>
    <w:rsid w:val="00EC15F0"/>
    <w:rsid w:val="00EC2235"/>
    <w:rsid w:val="00EC22F2"/>
    <w:rsid w:val="00EC29BD"/>
    <w:rsid w:val="00EC2ADA"/>
    <w:rsid w:val="00EC3A6F"/>
    <w:rsid w:val="00EC3D87"/>
    <w:rsid w:val="00EC4732"/>
    <w:rsid w:val="00EC565F"/>
    <w:rsid w:val="00EC58C8"/>
    <w:rsid w:val="00EC593B"/>
    <w:rsid w:val="00EC6CF4"/>
    <w:rsid w:val="00EC71D8"/>
    <w:rsid w:val="00EC7418"/>
    <w:rsid w:val="00ED02C9"/>
    <w:rsid w:val="00ED038E"/>
    <w:rsid w:val="00ED066D"/>
    <w:rsid w:val="00ED13C9"/>
    <w:rsid w:val="00ED1453"/>
    <w:rsid w:val="00ED1FFA"/>
    <w:rsid w:val="00ED23DF"/>
    <w:rsid w:val="00ED2AED"/>
    <w:rsid w:val="00ED2E7F"/>
    <w:rsid w:val="00ED3565"/>
    <w:rsid w:val="00ED35B4"/>
    <w:rsid w:val="00ED38F3"/>
    <w:rsid w:val="00ED3F79"/>
    <w:rsid w:val="00ED42D8"/>
    <w:rsid w:val="00ED44B4"/>
    <w:rsid w:val="00ED4B91"/>
    <w:rsid w:val="00ED4FD0"/>
    <w:rsid w:val="00ED5173"/>
    <w:rsid w:val="00ED5501"/>
    <w:rsid w:val="00ED55BA"/>
    <w:rsid w:val="00ED5647"/>
    <w:rsid w:val="00ED5A57"/>
    <w:rsid w:val="00ED69F5"/>
    <w:rsid w:val="00ED6F5B"/>
    <w:rsid w:val="00ED7959"/>
    <w:rsid w:val="00ED7A13"/>
    <w:rsid w:val="00ED7FBD"/>
    <w:rsid w:val="00EE013D"/>
    <w:rsid w:val="00EE03C3"/>
    <w:rsid w:val="00EE084A"/>
    <w:rsid w:val="00EE0D78"/>
    <w:rsid w:val="00EE15C1"/>
    <w:rsid w:val="00EE1AD8"/>
    <w:rsid w:val="00EE2BDD"/>
    <w:rsid w:val="00EE3076"/>
    <w:rsid w:val="00EE390F"/>
    <w:rsid w:val="00EE3DEA"/>
    <w:rsid w:val="00EE3E05"/>
    <w:rsid w:val="00EE4A27"/>
    <w:rsid w:val="00EE4E20"/>
    <w:rsid w:val="00EE52FC"/>
    <w:rsid w:val="00EE56F6"/>
    <w:rsid w:val="00EE5B78"/>
    <w:rsid w:val="00EE693C"/>
    <w:rsid w:val="00EE6FD1"/>
    <w:rsid w:val="00EE78ED"/>
    <w:rsid w:val="00EE793A"/>
    <w:rsid w:val="00EE7947"/>
    <w:rsid w:val="00EE7D27"/>
    <w:rsid w:val="00EF00D1"/>
    <w:rsid w:val="00EF0461"/>
    <w:rsid w:val="00EF1449"/>
    <w:rsid w:val="00EF174F"/>
    <w:rsid w:val="00EF2644"/>
    <w:rsid w:val="00EF3FB0"/>
    <w:rsid w:val="00EF4A40"/>
    <w:rsid w:val="00EF565D"/>
    <w:rsid w:val="00EF575B"/>
    <w:rsid w:val="00EF5DA7"/>
    <w:rsid w:val="00EF6475"/>
    <w:rsid w:val="00EF69DC"/>
    <w:rsid w:val="00EF7880"/>
    <w:rsid w:val="00EF7F45"/>
    <w:rsid w:val="00F001FA"/>
    <w:rsid w:val="00F00D25"/>
    <w:rsid w:val="00F01E97"/>
    <w:rsid w:val="00F02B54"/>
    <w:rsid w:val="00F02CF2"/>
    <w:rsid w:val="00F031EF"/>
    <w:rsid w:val="00F03452"/>
    <w:rsid w:val="00F035EB"/>
    <w:rsid w:val="00F04044"/>
    <w:rsid w:val="00F05278"/>
    <w:rsid w:val="00F056E9"/>
    <w:rsid w:val="00F05D0B"/>
    <w:rsid w:val="00F05F19"/>
    <w:rsid w:val="00F061F9"/>
    <w:rsid w:val="00F062EF"/>
    <w:rsid w:val="00F072D8"/>
    <w:rsid w:val="00F1019D"/>
    <w:rsid w:val="00F10DF7"/>
    <w:rsid w:val="00F117A6"/>
    <w:rsid w:val="00F11FEF"/>
    <w:rsid w:val="00F122EF"/>
    <w:rsid w:val="00F12376"/>
    <w:rsid w:val="00F129F3"/>
    <w:rsid w:val="00F12ADD"/>
    <w:rsid w:val="00F12FB8"/>
    <w:rsid w:val="00F13AF5"/>
    <w:rsid w:val="00F1477C"/>
    <w:rsid w:val="00F14DCA"/>
    <w:rsid w:val="00F15877"/>
    <w:rsid w:val="00F16065"/>
    <w:rsid w:val="00F16863"/>
    <w:rsid w:val="00F1799A"/>
    <w:rsid w:val="00F17AE2"/>
    <w:rsid w:val="00F20101"/>
    <w:rsid w:val="00F20684"/>
    <w:rsid w:val="00F20A0A"/>
    <w:rsid w:val="00F2111F"/>
    <w:rsid w:val="00F21549"/>
    <w:rsid w:val="00F21FC3"/>
    <w:rsid w:val="00F22458"/>
    <w:rsid w:val="00F224E1"/>
    <w:rsid w:val="00F22A38"/>
    <w:rsid w:val="00F23838"/>
    <w:rsid w:val="00F23885"/>
    <w:rsid w:val="00F23F01"/>
    <w:rsid w:val="00F24358"/>
    <w:rsid w:val="00F2487F"/>
    <w:rsid w:val="00F24A20"/>
    <w:rsid w:val="00F24CDD"/>
    <w:rsid w:val="00F25B8E"/>
    <w:rsid w:val="00F2679D"/>
    <w:rsid w:val="00F2692F"/>
    <w:rsid w:val="00F3057B"/>
    <w:rsid w:val="00F30D62"/>
    <w:rsid w:val="00F3119F"/>
    <w:rsid w:val="00F311F5"/>
    <w:rsid w:val="00F317FA"/>
    <w:rsid w:val="00F3253C"/>
    <w:rsid w:val="00F32802"/>
    <w:rsid w:val="00F329B4"/>
    <w:rsid w:val="00F329C0"/>
    <w:rsid w:val="00F32E70"/>
    <w:rsid w:val="00F32F1D"/>
    <w:rsid w:val="00F330B1"/>
    <w:rsid w:val="00F33746"/>
    <w:rsid w:val="00F3423B"/>
    <w:rsid w:val="00F34324"/>
    <w:rsid w:val="00F345DF"/>
    <w:rsid w:val="00F35B54"/>
    <w:rsid w:val="00F364C3"/>
    <w:rsid w:val="00F369D3"/>
    <w:rsid w:val="00F379F6"/>
    <w:rsid w:val="00F37FD7"/>
    <w:rsid w:val="00F4069C"/>
    <w:rsid w:val="00F40AF6"/>
    <w:rsid w:val="00F41421"/>
    <w:rsid w:val="00F415BB"/>
    <w:rsid w:val="00F415E3"/>
    <w:rsid w:val="00F41A4A"/>
    <w:rsid w:val="00F43555"/>
    <w:rsid w:val="00F43645"/>
    <w:rsid w:val="00F43AA3"/>
    <w:rsid w:val="00F44122"/>
    <w:rsid w:val="00F4453C"/>
    <w:rsid w:val="00F45267"/>
    <w:rsid w:val="00F455FA"/>
    <w:rsid w:val="00F45B43"/>
    <w:rsid w:val="00F45BAD"/>
    <w:rsid w:val="00F46040"/>
    <w:rsid w:val="00F462B4"/>
    <w:rsid w:val="00F47598"/>
    <w:rsid w:val="00F50005"/>
    <w:rsid w:val="00F50634"/>
    <w:rsid w:val="00F50643"/>
    <w:rsid w:val="00F5165E"/>
    <w:rsid w:val="00F51933"/>
    <w:rsid w:val="00F52410"/>
    <w:rsid w:val="00F533D6"/>
    <w:rsid w:val="00F5351C"/>
    <w:rsid w:val="00F53BEB"/>
    <w:rsid w:val="00F540F4"/>
    <w:rsid w:val="00F54AD0"/>
    <w:rsid w:val="00F54C73"/>
    <w:rsid w:val="00F557B3"/>
    <w:rsid w:val="00F55CF6"/>
    <w:rsid w:val="00F56111"/>
    <w:rsid w:val="00F5629A"/>
    <w:rsid w:val="00F56C87"/>
    <w:rsid w:val="00F57301"/>
    <w:rsid w:val="00F57369"/>
    <w:rsid w:val="00F57391"/>
    <w:rsid w:val="00F60ADA"/>
    <w:rsid w:val="00F60EF8"/>
    <w:rsid w:val="00F61215"/>
    <w:rsid w:val="00F61652"/>
    <w:rsid w:val="00F62517"/>
    <w:rsid w:val="00F62D6C"/>
    <w:rsid w:val="00F6350B"/>
    <w:rsid w:val="00F63976"/>
    <w:rsid w:val="00F63F64"/>
    <w:rsid w:val="00F640EA"/>
    <w:rsid w:val="00F641AE"/>
    <w:rsid w:val="00F64AFB"/>
    <w:rsid w:val="00F64B3E"/>
    <w:rsid w:val="00F64C6A"/>
    <w:rsid w:val="00F64CCF"/>
    <w:rsid w:val="00F6510F"/>
    <w:rsid w:val="00F65259"/>
    <w:rsid w:val="00F65732"/>
    <w:rsid w:val="00F65949"/>
    <w:rsid w:val="00F6634D"/>
    <w:rsid w:val="00F67920"/>
    <w:rsid w:val="00F6797B"/>
    <w:rsid w:val="00F67DA9"/>
    <w:rsid w:val="00F70F02"/>
    <w:rsid w:val="00F7224D"/>
    <w:rsid w:val="00F73147"/>
    <w:rsid w:val="00F734C1"/>
    <w:rsid w:val="00F7372B"/>
    <w:rsid w:val="00F741DB"/>
    <w:rsid w:val="00F741EB"/>
    <w:rsid w:val="00F744BB"/>
    <w:rsid w:val="00F74537"/>
    <w:rsid w:val="00F74755"/>
    <w:rsid w:val="00F749BF"/>
    <w:rsid w:val="00F75573"/>
    <w:rsid w:val="00F75696"/>
    <w:rsid w:val="00F75878"/>
    <w:rsid w:val="00F75899"/>
    <w:rsid w:val="00F75A0F"/>
    <w:rsid w:val="00F75A4F"/>
    <w:rsid w:val="00F75BAB"/>
    <w:rsid w:val="00F76514"/>
    <w:rsid w:val="00F76AEA"/>
    <w:rsid w:val="00F76B9A"/>
    <w:rsid w:val="00F778EA"/>
    <w:rsid w:val="00F805AE"/>
    <w:rsid w:val="00F80B51"/>
    <w:rsid w:val="00F80E68"/>
    <w:rsid w:val="00F8140F"/>
    <w:rsid w:val="00F8160B"/>
    <w:rsid w:val="00F81DBA"/>
    <w:rsid w:val="00F8227D"/>
    <w:rsid w:val="00F82DD9"/>
    <w:rsid w:val="00F8381E"/>
    <w:rsid w:val="00F83870"/>
    <w:rsid w:val="00F838F2"/>
    <w:rsid w:val="00F83928"/>
    <w:rsid w:val="00F84364"/>
    <w:rsid w:val="00F84BEB"/>
    <w:rsid w:val="00F8557D"/>
    <w:rsid w:val="00F86AD9"/>
    <w:rsid w:val="00F87196"/>
    <w:rsid w:val="00F873D6"/>
    <w:rsid w:val="00F87B3F"/>
    <w:rsid w:val="00F87C10"/>
    <w:rsid w:val="00F902C3"/>
    <w:rsid w:val="00F90B88"/>
    <w:rsid w:val="00F90D35"/>
    <w:rsid w:val="00F9137A"/>
    <w:rsid w:val="00F91ED5"/>
    <w:rsid w:val="00F921DD"/>
    <w:rsid w:val="00F9264C"/>
    <w:rsid w:val="00F92D04"/>
    <w:rsid w:val="00F92E89"/>
    <w:rsid w:val="00F92E9D"/>
    <w:rsid w:val="00F92EE5"/>
    <w:rsid w:val="00F93417"/>
    <w:rsid w:val="00F94466"/>
    <w:rsid w:val="00F9469B"/>
    <w:rsid w:val="00F9597F"/>
    <w:rsid w:val="00F95BC3"/>
    <w:rsid w:val="00F95FF1"/>
    <w:rsid w:val="00F966FF"/>
    <w:rsid w:val="00F96BEB"/>
    <w:rsid w:val="00F9767B"/>
    <w:rsid w:val="00F9790A"/>
    <w:rsid w:val="00F97D38"/>
    <w:rsid w:val="00F97D6E"/>
    <w:rsid w:val="00F97F0E"/>
    <w:rsid w:val="00FA009D"/>
    <w:rsid w:val="00FA00CC"/>
    <w:rsid w:val="00FA0138"/>
    <w:rsid w:val="00FA02FC"/>
    <w:rsid w:val="00FA1179"/>
    <w:rsid w:val="00FA149C"/>
    <w:rsid w:val="00FA18EF"/>
    <w:rsid w:val="00FA1E72"/>
    <w:rsid w:val="00FA2514"/>
    <w:rsid w:val="00FA2E4F"/>
    <w:rsid w:val="00FA3174"/>
    <w:rsid w:val="00FA3792"/>
    <w:rsid w:val="00FA3C9E"/>
    <w:rsid w:val="00FA4953"/>
    <w:rsid w:val="00FA5861"/>
    <w:rsid w:val="00FA5C95"/>
    <w:rsid w:val="00FA5E4A"/>
    <w:rsid w:val="00FA670F"/>
    <w:rsid w:val="00FA6D9A"/>
    <w:rsid w:val="00FA7156"/>
    <w:rsid w:val="00FA775E"/>
    <w:rsid w:val="00FB0169"/>
    <w:rsid w:val="00FB089A"/>
    <w:rsid w:val="00FB0BD9"/>
    <w:rsid w:val="00FB0F0B"/>
    <w:rsid w:val="00FB1BB6"/>
    <w:rsid w:val="00FB1C91"/>
    <w:rsid w:val="00FB1D4B"/>
    <w:rsid w:val="00FB2299"/>
    <w:rsid w:val="00FB2522"/>
    <w:rsid w:val="00FB26DA"/>
    <w:rsid w:val="00FB273E"/>
    <w:rsid w:val="00FB280A"/>
    <w:rsid w:val="00FB2FF0"/>
    <w:rsid w:val="00FB324F"/>
    <w:rsid w:val="00FB380E"/>
    <w:rsid w:val="00FB3AA4"/>
    <w:rsid w:val="00FB42DC"/>
    <w:rsid w:val="00FB469E"/>
    <w:rsid w:val="00FB4705"/>
    <w:rsid w:val="00FB50AF"/>
    <w:rsid w:val="00FB545C"/>
    <w:rsid w:val="00FB563E"/>
    <w:rsid w:val="00FB5961"/>
    <w:rsid w:val="00FB61BD"/>
    <w:rsid w:val="00FB6EA3"/>
    <w:rsid w:val="00FB7738"/>
    <w:rsid w:val="00FB7771"/>
    <w:rsid w:val="00FC051F"/>
    <w:rsid w:val="00FC06B8"/>
    <w:rsid w:val="00FC0824"/>
    <w:rsid w:val="00FC0B6E"/>
    <w:rsid w:val="00FC14E7"/>
    <w:rsid w:val="00FC175B"/>
    <w:rsid w:val="00FC17E4"/>
    <w:rsid w:val="00FC194E"/>
    <w:rsid w:val="00FC197A"/>
    <w:rsid w:val="00FC1B45"/>
    <w:rsid w:val="00FC217E"/>
    <w:rsid w:val="00FC3C19"/>
    <w:rsid w:val="00FC3D48"/>
    <w:rsid w:val="00FC46BC"/>
    <w:rsid w:val="00FC4D07"/>
    <w:rsid w:val="00FC531D"/>
    <w:rsid w:val="00FC5848"/>
    <w:rsid w:val="00FC5B73"/>
    <w:rsid w:val="00FC5E2A"/>
    <w:rsid w:val="00FC630F"/>
    <w:rsid w:val="00FC69F5"/>
    <w:rsid w:val="00FC710E"/>
    <w:rsid w:val="00FC7704"/>
    <w:rsid w:val="00FC7C3D"/>
    <w:rsid w:val="00FD063A"/>
    <w:rsid w:val="00FD0649"/>
    <w:rsid w:val="00FD1145"/>
    <w:rsid w:val="00FD168F"/>
    <w:rsid w:val="00FD1F20"/>
    <w:rsid w:val="00FD2CA2"/>
    <w:rsid w:val="00FD2F51"/>
    <w:rsid w:val="00FD3231"/>
    <w:rsid w:val="00FD32DE"/>
    <w:rsid w:val="00FD45BD"/>
    <w:rsid w:val="00FD4DF8"/>
    <w:rsid w:val="00FD5595"/>
    <w:rsid w:val="00FD63E5"/>
    <w:rsid w:val="00FD66F0"/>
    <w:rsid w:val="00FD7460"/>
    <w:rsid w:val="00FD769A"/>
    <w:rsid w:val="00FD7F65"/>
    <w:rsid w:val="00FE08DF"/>
    <w:rsid w:val="00FE129B"/>
    <w:rsid w:val="00FE297D"/>
    <w:rsid w:val="00FE30D7"/>
    <w:rsid w:val="00FE3C4C"/>
    <w:rsid w:val="00FE4330"/>
    <w:rsid w:val="00FE44C2"/>
    <w:rsid w:val="00FE44EE"/>
    <w:rsid w:val="00FE6978"/>
    <w:rsid w:val="00FE6AC8"/>
    <w:rsid w:val="00FE6C93"/>
    <w:rsid w:val="00FE7001"/>
    <w:rsid w:val="00FE709C"/>
    <w:rsid w:val="00FE76DD"/>
    <w:rsid w:val="00FE7ADC"/>
    <w:rsid w:val="00FF0ABC"/>
    <w:rsid w:val="00FF0C15"/>
    <w:rsid w:val="00FF1114"/>
    <w:rsid w:val="00FF1822"/>
    <w:rsid w:val="00FF201A"/>
    <w:rsid w:val="00FF2020"/>
    <w:rsid w:val="00FF2DBF"/>
    <w:rsid w:val="00FF2E79"/>
    <w:rsid w:val="00FF371F"/>
    <w:rsid w:val="00FF380C"/>
    <w:rsid w:val="00FF4498"/>
    <w:rsid w:val="00FF4FA4"/>
    <w:rsid w:val="00FF5040"/>
    <w:rsid w:val="00FF51F3"/>
    <w:rsid w:val="00FF5841"/>
    <w:rsid w:val="00FF5C36"/>
    <w:rsid w:val="00FF61D2"/>
    <w:rsid w:val="00FF68EA"/>
    <w:rsid w:val="00FF6ADC"/>
    <w:rsid w:val="00FF6E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HTML Code"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16D"/>
    <w:pPr>
      <w:spacing w:after="180"/>
    </w:pPr>
    <w:rPr>
      <w:lang w:val="en-GB"/>
    </w:rPr>
  </w:style>
  <w:style w:type="paragraph" w:styleId="Titre1">
    <w:name w:val="heading 1"/>
    <w:next w:val="Normal"/>
    <w:link w:val="Titre1Car"/>
    <w:uiPriority w:val="9"/>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Titre2">
    <w:name w:val="heading 2"/>
    <w:basedOn w:val="Titre1"/>
    <w:next w:val="Normal"/>
    <w:link w:val="Titre2Car"/>
    <w:qFormat/>
    <w:rsid w:val="00902581"/>
    <w:pPr>
      <w:numPr>
        <w:ilvl w:val="1"/>
      </w:numPr>
      <w:pBdr>
        <w:top w:val="none" w:sz="0" w:space="0" w:color="auto"/>
      </w:pBdr>
      <w:spacing w:before="180"/>
      <w:outlineLvl w:val="1"/>
    </w:pPr>
    <w:rPr>
      <w:rFonts w:ascii="Times New Roman" w:hAnsi="Times New Roman"/>
      <w:sz w:val="32"/>
    </w:rPr>
  </w:style>
  <w:style w:type="paragraph" w:styleId="Titre3">
    <w:name w:val="heading 3"/>
    <w:basedOn w:val="Titre2"/>
    <w:next w:val="Normal"/>
    <w:link w:val="Titre3Car"/>
    <w:qFormat/>
    <w:rsid w:val="00252EB7"/>
    <w:pPr>
      <w:numPr>
        <w:ilvl w:val="2"/>
      </w:numPr>
      <w:spacing w:before="120"/>
      <w:outlineLvl w:val="2"/>
    </w:pPr>
    <w:rPr>
      <w:sz w:val="28"/>
    </w:rPr>
  </w:style>
  <w:style w:type="paragraph" w:styleId="Titre4">
    <w:name w:val="heading 4"/>
    <w:aliases w:val="h4,H4,H41,h41,H42,h42,H43,h43,H411,h411,H421,h421,H44,h44,H412,h412,H422,h422,H431,h431,H45,h45,H413,h413,H423,h423,H432,h432,H46,h46,H47,h47,Memo Heading 4,heading 4,Memo Heading 5,Heading 14,Heading 141,Heading 142,4,subsub,subsubsect"/>
    <w:basedOn w:val="Titre3"/>
    <w:next w:val="Normal"/>
    <w:link w:val="Titre4Car"/>
    <w:qFormat/>
    <w:rsid w:val="00252EB7"/>
    <w:pPr>
      <w:numPr>
        <w:ilvl w:val="3"/>
      </w:numPr>
      <w:outlineLvl w:val="3"/>
    </w:pPr>
    <w:rPr>
      <w:sz w:val="24"/>
    </w:rPr>
  </w:style>
  <w:style w:type="paragraph" w:styleId="Titre5">
    <w:name w:val="heading 5"/>
    <w:basedOn w:val="Titre4"/>
    <w:next w:val="Normal"/>
    <w:link w:val="Titre5Car"/>
    <w:qFormat/>
    <w:rsid w:val="00252EB7"/>
    <w:pPr>
      <w:numPr>
        <w:ilvl w:val="4"/>
      </w:numPr>
      <w:outlineLvl w:val="4"/>
    </w:pPr>
    <w:rPr>
      <w:sz w:val="22"/>
    </w:rPr>
  </w:style>
  <w:style w:type="paragraph" w:styleId="Titre6">
    <w:name w:val="heading 6"/>
    <w:basedOn w:val="H6"/>
    <w:next w:val="Normal"/>
    <w:link w:val="Titre6Car"/>
    <w:qFormat/>
    <w:rsid w:val="00252EB7"/>
    <w:pPr>
      <w:numPr>
        <w:ilvl w:val="5"/>
      </w:numPr>
      <w:outlineLvl w:val="5"/>
    </w:pPr>
  </w:style>
  <w:style w:type="paragraph" w:styleId="Titre7">
    <w:name w:val="heading 7"/>
    <w:basedOn w:val="H6"/>
    <w:next w:val="Normal"/>
    <w:link w:val="Titre7Car"/>
    <w:qFormat/>
    <w:rsid w:val="00252EB7"/>
    <w:pPr>
      <w:numPr>
        <w:ilvl w:val="6"/>
      </w:numPr>
      <w:outlineLvl w:val="6"/>
    </w:pPr>
  </w:style>
  <w:style w:type="paragraph" w:styleId="Titre8">
    <w:name w:val="heading 8"/>
    <w:basedOn w:val="Titre1"/>
    <w:next w:val="Normal"/>
    <w:link w:val="Titre8Car"/>
    <w:qFormat/>
    <w:rsid w:val="00252EB7"/>
    <w:pPr>
      <w:numPr>
        <w:ilvl w:val="7"/>
      </w:numPr>
      <w:outlineLvl w:val="7"/>
    </w:pPr>
  </w:style>
  <w:style w:type="paragraph" w:styleId="Titre9">
    <w:name w:val="heading 9"/>
    <w:basedOn w:val="Titre8"/>
    <w:next w:val="Normal"/>
    <w:link w:val="Titre9Car"/>
    <w:qFormat/>
    <w:rsid w:val="00252EB7"/>
    <w:pPr>
      <w:numPr>
        <w:ilvl w:val="8"/>
      </w:num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rsid w:val="00252EB7"/>
    <w:pPr>
      <w:ind w:left="1985" w:hanging="1985"/>
      <w:outlineLvl w:val="9"/>
    </w:pPr>
    <w:rPr>
      <w:sz w:val="20"/>
    </w:rPr>
  </w:style>
  <w:style w:type="paragraph" w:styleId="TM9">
    <w:name w:val="toc 9"/>
    <w:basedOn w:val="TM8"/>
    <w:uiPriority w:val="39"/>
    <w:rsid w:val="00252EB7"/>
    <w:pPr>
      <w:ind w:left="1418" w:hanging="1418"/>
    </w:pPr>
  </w:style>
  <w:style w:type="paragraph" w:styleId="TM8">
    <w:name w:val="toc 8"/>
    <w:basedOn w:val="TM1"/>
    <w:uiPriority w:val="39"/>
    <w:rsid w:val="00252EB7"/>
    <w:pPr>
      <w:spacing w:before="180"/>
      <w:ind w:left="2693" w:hanging="2693"/>
    </w:pPr>
    <w:rPr>
      <w:b/>
    </w:rPr>
  </w:style>
  <w:style w:type="paragraph" w:styleId="TM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En-tte">
    <w:name w:val="header"/>
    <w:aliases w:val="header odd,header,header odd1,header odd2,header odd3,header odd4,header odd5,header odd6,header1,header2,header3,header odd11,header odd21,header odd7,header4,header odd8,header odd9,header5,header odd12,header11,header21,header odd22,h"/>
    <w:link w:val="En-tteC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M5">
    <w:name w:val="toc 5"/>
    <w:basedOn w:val="TM4"/>
    <w:uiPriority w:val="39"/>
    <w:rsid w:val="00252EB7"/>
    <w:pPr>
      <w:ind w:left="1701" w:hanging="1701"/>
    </w:pPr>
  </w:style>
  <w:style w:type="paragraph" w:styleId="TM4">
    <w:name w:val="toc 4"/>
    <w:basedOn w:val="TM3"/>
    <w:uiPriority w:val="39"/>
    <w:rsid w:val="00252EB7"/>
    <w:pPr>
      <w:ind w:left="1418" w:hanging="1418"/>
    </w:pPr>
  </w:style>
  <w:style w:type="paragraph" w:styleId="TM3">
    <w:name w:val="toc 3"/>
    <w:basedOn w:val="TM2"/>
    <w:uiPriority w:val="39"/>
    <w:rsid w:val="00252EB7"/>
    <w:pPr>
      <w:ind w:left="1134" w:hanging="1134"/>
    </w:pPr>
  </w:style>
  <w:style w:type="paragraph" w:styleId="TM2">
    <w:name w:val="toc 2"/>
    <w:basedOn w:val="TM1"/>
    <w:uiPriority w:val="39"/>
    <w:rsid w:val="00252EB7"/>
    <w:pPr>
      <w:keepNext w:val="0"/>
      <w:spacing w:before="0"/>
      <w:ind w:left="851" w:hanging="851"/>
    </w:pPr>
    <w:rPr>
      <w:sz w:val="20"/>
    </w:rPr>
  </w:style>
  <w:style w:type="paragraph" w:styleId="Index1">
    <w:name w:val="index 1"/>
    <w:basedOn w:val="Normal"/>
    <w:rsid w:val="00252EB7"/>
    <w:pPr>
      <w:keepLines/>
      <w:spacing w:after="0"/>
    </w:pPr>
  </w:style>
  <w:style w:type="paragraph" w:styleId="Index2">
    <w:name w:val="index 2"/>
    <w:basedOn w:val="Index1"/>
    <w:rsid w:val="00252EB7"/>
    <w:pPr>
      <w:ind w:left="284"/>
    </w:pPr>
  </w:style>
  <w:style w:type="paragraph" w:customStyle="1" w:styleId="TT">
    <w:name w:val="TT"/>
    <w:basedOn w:val="Titre1"/>
    <w:next w:val="Normal"/>
    <w:rsid w:val="00252EB7"/>
    <w:pPr>
      <w:outlineLvl w:val="9"/>
    </w:pPr>
  </w:style>
  <w:style w:type="paragraph" w:styleId="Pieddepage">
    <w:name w:val="footer"/>
    <w:basedOn w:val="En-tte"/>
    <w:link w:val="PieddepageCar"/>
    <w:rsid w:val="00252EB7"/>
    <w:pPr>
      <w:jc w:val="center"/>
    </w:pPr>
    <w:rPr>
      <w:i/>
    </w:rPr>
  </w:style>
  <w:style w:type="character" w:styleId="Appelnotedebasdep">
    <w:name w:val="footnote reference"/>
    <w:rsid w:val="00252EB7"/>
    <w:rPr>
      <w:b/>
      <w:position w:val="6"/>
      <w:sz w:val="16"/>
    </w:rPr>
  </w:style>
  <w:style w:type="paragraph" w:styleId="Notedebasdepage">
    <w:name w:val="footnote text"/>
    <w:basedOn w:val="Normal"/>
    <w:link w:val="NotedebasdepageCar"/>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link w:val="NOChar"/>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enumros2">
    <w:name w:val="List Number 2"/>
    <w:basedOn w:val="Listenumros"/>
    <w:rsid w:val="00252EB7"/>
    <w:pPr>
      <w:ind w:left="851"/>
    </w:pPr>
  </w:style>
  <w:style w:type="paragraph" w:styleId="Listenumros">
    <w:name w:val="List Number"/>
    <w:basedOn w:val="Liste"/>
    <w:rsid w:val="00252EB7"/>
  </w:style>
  <w:style w:type="paragraph" w:styleId="Liste">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e"/>
    <w:link w:val="B10"/>
    <w:qFormat/>
    <w:rsid w:val="00252EB7"/>
  </w:style>
  <w:style w:type="paragraph" w:styleId="TM6">
    <w:name w:val="toc 6"/>
    <w:basedOn w:val="TM5"/>
    <w:next w:val="Normal"/>
    <w:uiPriority w:val="39"/>
    <w:rsid w:val="00252EB7"/>
    <w:pPr>
      <w:ind w:left="1985" w:hanging="1985"/>
    </w:pPr>
  </w:style>
  <w:style w:type="paragraph" w:styleId="TM7">
    <w:name w:val="toc 7"/>
    <w:basedOn w:val="TM6"/>
    <w:next w:val="Normal"/>
    <w:uiPriority w:val="39"/>
    <w:rsid w:val="00252EB7"/>
    <w:pPr>
      <w:ind w:left="2268" w:hanging="2268"/>
    </w:pPr>
  </w:style>
  <w:style w:type="paragraph" w:styleId="Listepuces2">
    <w:name w:val="List Bullet 2"/>
    <w:basedOn w:val="Listepuces"/>
    <w:rsid w:val="00252EB7"/>
    <w:pPr>
      <w:ind w:left="851"/>
    </w:pPr>
  </w:style>
  <w:style w:type="paragraph" w:styleId="Listepuces">
    <w:name w:val="List Bullet"/>
    <w:basedOn w:val="Liste"/>
    <w:rsid w:val="00252EB7"/>
  </w:style>
  <w:style w:type="paragraph" w:customStyle="1" w:styleId="EditorsNote">
    <w:name w:val="Editor's Note"/>
    <w:basedOn w:val="NO"/>
    <w:link w:val="EditorsNoteChar"/>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epuces3">
    <w:name w:val="List Bullet 3"/>
    <w:basedOn w:val="Listepuces2"/>
    <w:rsid w:val="00252EB7"/>
    <w:pPr>
      <w:ind w:left="1135"/>
    </w:pPr>
  </w:style>
  <w:style w:type="paragraph" w:styleId="Liste2">
    <w:name w:val="List 2"/>
    <w:basedOn w:val="Liste"/>
    <w:rsid w:val="00252EB7"/>
    <w:pPr>
      <w:ind w:left="851"/>
    </w:pPr>
  </w:style>
  <w:style w:type="paragraph" w:styleId="Liste3">
    <w:name w:val="List 3"/>
    <w:basedOn w:val="Liste2"/>
    <w:rsid w:val="00252EB7"/>
    <w:pPr>
      <w:ind w:left="1135"/>
    </w:pPr>
  </w:style>
  <w:style w:type="paragraph" w:styleId="Liste4">
    <w:name w:val="List 4"/>
    <w:basedOn w:val="Liste3"/>
    <w:rsid w:val="00252EB7"/>
    <w:pPr>
      <w:ind w:left="1418"/>
    </w:pPr>
  </w:style>
  <w:style w:type="paragraph" w:styleId="Liste5">
    <w:name w:val="List 5"/>
    <w:basedOn w:val="Liste4"/>
    <w:rsid w:val="00252EB7"/>
    <w:pPr>
      <w:ind w:left="1702"/>
    </w:pPr>
  </w:style>
  <w:style w:type="paragraph" w:styleId="Listepuces4">
    <w:name w:val="List Bullet 4"/>
    <w:basedOn w:val="Listepuces3"/>
    <w:rsid w:val="00252EB7"/>
    <w:pPr>
      <w:ind w:left="1418"/>
    </w:pPr>
  </w:style>
  <w:style w:type="paragraph" w:styleId="Listepuces5">
    <w:name w:val="List Bullet 5"/>
    <w:basedOn w:val="Listepuces4"/>
    <w:rsid w:val="00252EB7"/>
    <w:pPr>
      <w:ind w:left="1702"/>
    </w:pPr>
  </w:style>
  <w:style w:type="paragraph" w:customStyle="1" w:styleId="B2">
    <w:name w:val="B2"/>
    <w:basedOn w:val="Liste2"/>
    <w:link w:val="B2Char"/>
    <w:qFormat/>
    <w:rsid w:val="00252EB7"/>
  </w:style>
  <w:style w:type="paragraph" w:customStyle="1" w:styleId="B3">
    <w:name w:val="B3"/>
    <w:basedOn w:val="Liste3"/>
    <w:link w:val="B3Char2"/>
    <w:rsid w:val="00252EB7"/>
  </w:style>
  <w:style w:type="paragraph" w:customStyle="1" w:styleId="B4">
    <w:name w:val="B4"/>
    <w:basedOn w:val="Liste4"/>
    <w:link w:val="B4Char"/>
    <w:rsid w:val="00252EB7"/>
  </w:style>
  <w:style w:type="paragraph" w:customStyle="1" w:styleId="B5">
    <w:name w:val="B5"/>
    <w:basedOn w:val="Liste5"/>
    <w:link w:val="B5Char"/>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Titreindex">
    <w:name w:val="index heading"/>
    <w:basedOn w:val="Normal"/>
    <w:next w:val="Normal"/>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Lgende">
    <w:name w:val="caption"/>
    <w:aliases w:val="cap,cap1,cap2,cap11,Caption Char1 Char,cap Char Char1,Caption Char Char1 Char,3GPP Caption Table,cap Char2,Légende-figure,Légende-figure Char,Beschrifubg,Beschriftung Char,label,cap11 Char Char Char,captions,Beschriftung Char Char,Caption Char"/>
    <w:basedOn w:val="Normal"/>
    <w:next w:val="Normal"/>
    <w:link w:val="LgendeCar"/>
    <w:qFormat/>
    <w:rsid w:val="00252EB7"/>
    <w:pPr>
      <w:spacing w:before="120" w:after="120"/>
    </w:pPr>
    <w:rPr>
      <w:b/>
    </w:rPr>
  </w:style>
  <w:style w:type="character" w:styleId="Lienhypertexte">
    <w:name w:val="Hyperlink"/>
    <w:uiPriority w:val="99"/>
    <w:rsid w:val="00252EB7"/>
    <w:rPr>
      <w:color w:val="0000FF"/>
      <w:u w:val="single"/>
    </w:rPr>
  </w:style>
  <w:style w:type="character" w:styleId="Lienhypertextesuivivisit">
    <w:name w:val="FollowedHyperlink"/>
    <w:rsid w:val="00252EB7"/>
    <w:rPr>
      <w:color w:val="800080"/>
      <w:u w:val="single"/>
    </w:rPr>
  </w:style>
  <w:style w:type="paragraph" w:styleId="Explorateurdedocuments">
    <w:name w:val="Document Map"/>
    <w:basedOn w:val="Normal"/>
    <w:link w:val="ExplorateurdedocumentsCar"/>
    <w:rsid w:val="00252EB7"/>
    <w:pPr>
      <w:shd w:val="clear" w:color="auto" w:fill="000080"/>
    </w:pPr>
    <w:rPr>
      <w:rFonts w:ascii="Tahoma" w:hAnsi="Tahoma"/>
    </w:rPr>
  </w:style>
  <w:style w:type="paragraph" w:styleId="Textebrut">
    <w:name w:val="Plain Text"/>
    <w:basedOn w:val="Normal"/>
    <w:link w:val="TextebrutCar"/>
    <w:rsid w:val="00252EB7"/>
    <w:rPr>
      <w:rFonts w:ascii="Courier New" w:hAnsi="Courier New"/>
      <w:lang w:val="nb-NO"/>
    </w:rPr>
  </w:style>
  <w:style w:type="paragraph" w:customStyle="1" w:styleId="TAJ">
    <w:name w:val="TAJ"/>
    <w:basedOn w:val="TH"/>
    <w:rsid w:val="00252EB7"/>
  </w:style>
  <w:style w:type="paragraph" w:styleId="Corpsdetexte">
    <w:name w:val="Body Text"/>
    <w:basedOn w:val="Normal"/>
    <w:link w:val="CorpsdetexteCar"/>
    <w:rsid w:val="00252EB7"/>
  </w:style>
  <w:style w:type="character" w:styleId="Marquedecommentaire">
    <w:name w:val="annotation reference"/>
    <w:uiPriority w:val="99"/>
    <w:qFormat/>
    <w:rsid w:val="00252EB7"/>
    <w:rPr>
      <w:sz w:val="16"/>
    </w:rPr>
  </w:style>
  <w:style w:type="paragraph" w:customStyle="1" w:styleId="Guidance">
    <w:name w:val="Guidance"/>
    <w:basedOn w:val="Normal"/>
    <w:rsid w:val="00252EB7"/>
    <w:rPr>
      <w:i/>
      <w:color w:val="0000FF"/>
    </w:rPr>
  </w:style>
  <w:style w:type="paragraph" w:styleId="Commentaire">
    <w:name w:val="annotation text"/>
    <w:basedOn w:val="Normal"/>
    <w:link w:val="CommentaireCar"/>
    <w:uiPriority w:val="99"/>
    <w:qFormat/>
    <w:rsid w:val="00252EB7"/>
  </w:style>
  <w:style w:type="paragraph" w:styleId="Textedebulles">
    <w:name w:val="Balloon Text"/>
    <w:basedOn w:val="Normal"/>
    <w:link w:val="TextedebullesCar"/>
    <w:rsid w:val="00904188"/>
    <w:pPr>
      <w:spacing w:after="0"/>
    </w:pPr>
    <w:rPr>
      <w:rFonts w:ascii="Tahoma" w:hAnsi="Tahoma"/>
      <w:sz w:val="16"/>
      <w:szCs w:val="16"/>
    </w:rPr>
  </w:style>
  <w:style w:type="character" w:customStyle="1" w:styleId="TextedebullesCar">
    <w:name w:val="Texte de bulles Car"/>
    <w:link w:val="Textedebulles"/>
    <w:rsid w:val="00904188"/>
    <w:rPr>
      <w:rFonts w:ascii="Tahoma" w:hAnsi="Tahoma" w:cs="Tahoma"/>
      <w:sz w:val="16"/>
      <w:szCs w:val="16"/>
      <w:lang w:val="en-GB" w:eastAsia="en-US"/>
    </w:rPr>
  </w:style>
  <w:style w:type="character" w:customStyle="1" w:styleId="Titre2Car">
    <w:name w:val="Titre 2 Car"/>
    <w:link w:val="Titre2"/>
    <w:rsid w:val="00902581"/>
    <w:rPr>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En-tteCar">
    <w:name w:val="En-tête Car"/>
    <w:aliases w:val="header odd Car,header Car,header odd1 Car,header odd2 Car,header odd3 Car,header odd4 Car,header odd5 Car,header odd6 Car,header1 Car,header2 Car,header3 Car,header odd11 Car,header odd21 Car,header odd7 Car,header4 Car,header odd8 Car,h Car"/>
    <w:link w:val="En-tte"/>
    <w:rsid w:val="006517D0"/>
    <w:rPr>
      <w:rFonts w:ascii="Arial" w:hAnsi="Arial"/>
      <w:b/>
      <w:noProof/>
      <w:sz w:val="18"/>
      <w:lang w:val="en-GB" w:eastAsia="en-US" w:bidi="ar-SA"/>
    </w:rPr>
  </w:style>
  <w:style w:type="character" w:customStyle="1" w:styleId="LgendeCar">
    <w:name w:val="Légende Car"/>
    <w:aliases w:val="cap Car,cap1 Car,cap2 Car,cap11 Car,Caption Char1 Char Car,cap Char Char1 Car,Caption Char Char1 Char Car,3GPP Caption Table Car,cap Char2 Car,Légende-figure Car,Légende-figure Char Car,Beschrifubg Car,Beschriftung Char Car,label Car"/>
    <w:link w:val="Lgende"/>
    <w:rsid w:val="003C2DC1"/>
    <w:rPr>
      <w:b/>
      <w:lang w:val="en-GB" w:eastAsia="en-US"/>
    </w:rPr>
  </w:style>
  <w:style w:type="character" w:customStyle="1" w:styleId="Titre4Car">
    <w:name w:val="Titre 4 Car"/>
    <w:aliases w:val="h4 Car,H4 Car,H41 Car,h41 Car,H42 Car,h42 Car,H43 Car,h43 Car,H411 Car,h411 Car,H421 Car,h421 Car,H44 Car,h44 Car,H412 Car,h412 Car,H422 Car,h422 Car,H431 Car,h431 Car,H45 Car,h45 Car,H413 Car,h413 Car,H423 Car,h423 Car,H432 Car,h432 Car"/>
    <w:link w:val="Titre4"/>
    <w:rsid w:val="003C2DC1"/>
    <w:rPr>
      <w:rFonts w:ascii="Arial" w:hAnsi="Arial"/>
      <w:sz w:val="24"/>
      <w:lang w:val="en-GB"/>
    </w:rPr>
  </w:style>
  <w:style w:type="paragraph" w:styleId="Paragraphedeliste">
    <w:name w:val="List Paragraph"/>
    <w:aliases w:val="- Bullets,Lista1,?? ??,?????,????,列出段落1,中等深浅网格 1 - 着色 21,1st level - Bullet List Paragraph,List Paragraph1,Lettre d'introduction,Paragrafo elenco,Normal bullet 2,Bullet list,Numbered List,Task Body,Viñetas (Inicio Parrafo),목록 단락,목록 단"/>
    <w:basedOn w:val="Normal"/>
    <w:link w:val="ParagraphedelisteC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NotedebasdepageCar">
    <w:name w:val="Note de bas de page Car"/>
    <w:link w:val="Notedebasdepage"/>
    <w:rsid w:val="000C43F7"/>
    <w:rPr>
      <w:sz w:val="16"/>
      <w:lang w:val="en-GB" w:eastAsia="en-US"/>
    </w:rPr>
  </w:style>
  <w:style w:type="character" w:customStyle="1" w:styleId="ParagraphedelisteCar">
    <w:name w:val="Paragraphe de liste Car"/>
    <w:aliases w:val="- Bullets Car,Lista1 Car,?? ?? Car,????? Car,???? Car,列出段落1 Car,中等深浅网格 1 - 着色 21 Car,1st level - Bullet List Paragraph Car,List Paragraph1 Car,Lettre d'introduction Car,Paragrafo elenco Car,Normal bullet 2 Car,Bullet list Car"/>
    <w:link w:val="Paragraphedeliste"/>
    <w:uiPriority w:val="34"/>
    <w:qFormat/>
    <w:locked/>
    <w:rsid w:val="00454F89"/>
    <w:rPr>
      <w:lang w:val="en-GB" w:eastAsia="en-US"/>
    </w:rPr>
  </w:style>
  <w:style w:type="character" w:customStyle="1" w:styleId="st1">
    <w:name w:val="st1"/>
    <w:rsid w:val="002A2D8B"/>
  </w:style>
  <w:style w:type="character" w:customStyle="1" w:styleId="CorpsdetexteCar">
    <w:name w:val="Corps de texte Car"/>
    <w:link w:val="Corpsdetexte"/>
    <w:rsid w:val="00EB04FF"/>
    <w:rPr>
      <w:lang w:val="en-GB"/>
    </w:rPr>
  </w:style>
  <w:style w:type="table" w:styleId="Grilledutableau">
    <w:name w:val="Table Grid"/>
    <w:basedOn w:val="TableauNormal"/>
    <w:qFormat/>
    <w:rsid w:val="00D804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bjetducommentaire">
    <w:name w:val="annotation subject"/>
    <w:basedOn w:val="Commentaire"/>
    <w:next w:val="Commentaire"/>
    <w:link w:val="ObjetducommentaireCar"/>
    <w:rsid w:val="000E4A2D"/>
    <w:rPr>
      <w:b/>
      <w:bCs/>
    </w:rPr>
  </w:style>
  <w:style w:type="character" w:customStyle="1" w:styleId="CommentaireCar">
    <w:name w:val="Commentaire Car"/>
    <w:link w:val="Commentaire"/>
    <w:uiPriority w:val="99"/>
    <w:qFormat/>
    <w:rsid w:val="000E4A2D"/>
    <w:rPr>
      <w:lang w:val="en-GB"/>
    </w:rPr>
  </w:style>
  <w:style w:type="character" w:customStyle="1" w:styleId="ObjetducommentaireCar">
    <w:name w:val="Objet du commentaire Car"/>
    <w:link w:val="Objetducommentaire"/>
    <w:rsid w:val="000E4A2D"/>
    <w:rPr>
      <w:b/>
      <w:bCs/>
      <w:lang w:val="en-GB"/>
    </w:rPr>
  </w:style>
  <w:style w:type="character" w:customStyle="1" w:styleId="B1Zchn">
    <w:name w:val="B1 Zchn"/>
    <w:basedOn w:val="Policepardfau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auNormal"/>
    <w:uiPriority w:val="49"/>
    <w:rsid w:val="00662AA0"/>
    <w:rPr>
      <w:rFonts w:asciiTheme="minorHAnsi" w:eastAsiaTheme="minorEastAsia" w:hAnsiTheme="minorHAnsi" w:cstheme="minorBidi"/>
      <w:sz w:val="22"/>
      <w:szCs w:val="22"/>
      <w:lang w:eastAsia="zh-CN"/>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Titre1Car">
    <w:name w:val="Titre 1 Car"/>
    <w:basedOn w:val="Policepardfaut"/>
    <w:link w:val="Titre1"/>
    <w:uiPriority w:val="9"/>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TableauNormal"/>
    <w:next w:val="Grilledutableau"/>
    <w:uiPriority w:val="59"/>
    <w:rsid w:val="003F1D71"/>
    <w:rPr>
      <w:rFonts w:asciiTheme="minorHAnsi" w:eastAsiaTheme="minorEastAsia" w:hAnsiTheme="minorHAnsi" w:cstheme="minorBid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centuation">
    <w:name w:val="Emphasis"/>
    <w:basedOn w:val="Policepardfaut"/>
    <w:qFormat/>
    <w:rsid w:val="00681C7F"/>
    <w:rPr>
      <w:i/>
      <w:iCs/>
    </w:rPr>
  </w:style>
  <w:style w:type="paragraph" w:customStyle="1" w:styleId="DraftProposal">
    <w:name w:val="Draft Proposal"/>
    <w:basedOn w:val="Corpsdetexte"/>
    <w:next w:val="Normal"/>
    <w:qFormat/>
    <w:rsid w:val="00F74755"/>
    <w:pPr>
      <w:numPr>
        <w:numId w:val="2"/>
      </w:numPr>
      <w:tabs>
        <w:tab w:val="left" w:pos="1701"/>
      </w:tabs>
      <w:spacing w:after="160" w:line="259" w:lineRule="auto"/>
    </w:pPr>
    <w:rPr>
      <w:rFonts w:ascii="Arial" w:eastAsiaTheme="minorHAnsi" w:hAnsi="Arial" w:cstheme="minorBidi"/>
      <w:b/>
      <w:bCs/>
      <w:sz w:val="22"/>
      <w:szCs w:val="22"/>
      <w:lang w:val="en-US"/>
    </w:rPr>
  </w:style>
  <w:style w:type="paragraph" w:customStyle="1" w:styleId="Figure">
    <w:name w:val="Figure"/>
    <w:basedOn w:val="Normal"/>
    <w:next w:val="Lgende"/>
    <w:rsid w:val="00DB1848"/>
    <w:pPr>
      <w:keepNext/>
      <w:keepLines/>
      <w:spacing w:before="180" w:after="200" w:line="276" w:lineRule="auto"/>
      <w:jc w:val="center"/>
    </w:pPr>
    <w:rPr>
      <w:rFonts w:asciiTheme="minorHAnsi" w:eastAsiaTheme="minorHAnsi" w:hAnsiTheme="minorHAnsi" w:cstheme="minorBidi"/>
      <w:sz w:val="22"/>
      <w:szCs w:val="22"/>
      <w:lang w:val="en-US"/>
    </w:rPr>
  </w:style>
  <w:style w:type="paragraph" w:customStyle="1" w:styleId="3GPPHeader">
    <w:name w:val="3GPP_Header"/>
    <w:basedOn w:val="Corpsdetexte"/>
    <w:rsid w:val="00DB1848"/>
    <w:pPr>
      <w:tabs>
        <w:tab w:val="left" w:pos="1701"/>
        <w:tab w:val="right" w:pos="9639"/>
      </w:tabs>
      <w:spacing w:after="240" w:line="276" w:lineRule="auto"/>
    </w:pPr>
    <w:rPr>
      <w:rFonts w:ascii="Arial" w:eastAsiaTheme="minorHAnsi" w:hAnsi="Arial" w:cstheme="minorBidi"/>
      <w:b/>
      <w:sz w:val="22"/>
      <w:szCs w:val="22"/>
      <w:lang w:val="en-US"/>
    </w:rPr>
  </w:style>
  <w:style w:type="paragraph" w:customStyle="1" w:styleId="Reference">
    <w:name w:val="Reference"/>
    <w:basedOn w:val="Corpsdetexte"/>
    <w:rsid w:val="00DB1848"/>
    <w:pPr>
      <w:numPr>
        <w:numId w:val="3"/>
      </w:numPr>
      <w:spacing w:after="200" w:line="276" w:lineRule="auto"/>
    </w:pPr>
    <w:rPr>
      <w:rFonts w:ascii="Arial" w:eastAsiaTheme="minorHAnsi" w:hAnsi="Arial" w:cstheme="minorBidi"/>
      <w:sz w:val="22"/>
      <w:szCs w:val="22"/>
      <w:lang w:val="en-US"/>
    </w:rPr>
  </w:style>
  <w:style w:type="character" w:styleId="Numrodepage">
    <w:name w:val="page number"/>
    <w:basedOn w:val="Policepardfaut"/>
    <w:rsid w:val="00DB1848"/>
  </w:style>
  <w:style w:type="paragraph" w:customStyle="1" w:styleId="Observation">
    <w:name w:val="Observation"/>
    <w:basedOn w:val="DraftProposal"/>
    <w:qFormat/>
    <w:rsid w:val="00DB1848"/>
    <w:pPr>
      <w:numPr>
        <w:numId w:val="5"/>
      </w:numPr>
      <w:spacing w:after="200" w:line="276" w:lineRule="auto"/>
      <w:ind w:left="1701" w:hanging="1701"/>
    </w:pPr>
  </w:style>
  <w:style w:type="paragraph" w:styleId="Tabledesillustrations">
    <w:name w:val="table of figures"/>
    <w:basedOn w:val="Corpsdetexte"/>
    <w:next w:val="Normal"/>
    <w:uiPriority w:val="99"/>
    <w:rsid w:val="00DB1848"/>
    <w:pPr>
      <w:spacing w:after="200" w:line="276" w:lineRule="auto"/>
      <w:ind w:left="1701" w:hanging="1701"/>
    </w:pPr>
    <w:rPr>
      <w:rFonts w:ascii="Arial" w:eastAsiaTheme="minorHAnsi" w:hAnsi="Arial" w:cstheme="minorBidi"/>
      <w:b/>
      <w:sz w:val="22"/>
      <w:szCs w:val="22"/>
      <w:lang w:val="en-US"/>
    </w:rPr>
  </w:style>
  <w:style w:type="character" w:customStyle="1" w:styleId="B1Char1">
    <w:name w:val="B1 Char1"/>
    <w:qFormat/>
    <w:rsid w:val="00DB1848"/>
    <w:rPr>
      <w:rFonts w:ascii="Times New Roman" w:hAnsi="Times New Roman"/>
      <w:lang w:eastAsia="zh-CN"/>
    </w:rPr>
  </w:style>
  <w:style w:type="character" w:customStyle="1" w:styleId="B3Char2">
    <w:name w:val="B3 Char2"/>
    <w:link w:val="B3"/>
    <w:qFormat/>
    <w:rsid w:val="00DB1848"/>
    <w:rPr>
      <w:lang w:val="en-GB"/>
    </w:rPr>
  </w:style>
  <w:style w:type="character" w:customStyle="1" w:styleId="B4Char">
    <w:name w:val="B4 Char"/>
    <w:link w:val="B4"/>
    <w:rsid w:val="00DB1848"/>
    <w:rPr>
      <w:lang w:val="en-GB"/>
    </w:rPr>
  </w:style>
  <w:style w:type="character" w:customStyle="1" w:styleId="B5Char">
    <w:name w:val="B5 Char"/>
    <w:link w:val="B5"/>
    <w:rsid w:val="00DB1848"/>
    <w:rPr>
      <w:lang w:val="en-GB"/>
    </w:rPr>
  </w:style>
  <w:style w:type="paragraph" w:customStyle="1" w:styleId="B6">
    <w:name w:val="B6"/>
    <w:basedOn w:val="B5"/>
    <w:link w:val="B6Char"/>
    <w:rsid w:val="00DB1848"/>
    <w:pPr>
      <w:spacing w:after="200" w:line="276" w:lineRule="auto"/>
      <w:ind w:left="1985"/>
    </w:pPr>
    <w:rPr>
      <w:rFonts w:eastAsiaTheme="minorHAnsi" w:cstheme="minorBidi"/>
      <w:sz w:val="22"/>
      <w:szCs w:val="22"/>
      <w:lang w:val="en-US"/>
    </w:rPr>
  </w:style>
  <w:style w:type="character" w:customStyle="1" w:styleId="B6Char">
    <w:name w:val="B6 Char"/>
    <w:link w:val="B6"/>
    <w:rsid w:val="00DB1848"/>
    <w:rPr>
      <w:rFonts w:eastAsiaTheme="minorHAnsi" w:cstheme="minorBidi"/>
      <w:sz w:val="22"/>
      <w:szCs w:val="22"/>
    </w:rPr>
  </w:style>
  <w:style w:type="paragraph" w:customStyle="1" w:styleId="B7">
    <w:name w:val="B7"/>
    <w:basedOn w:val="B6"/>
    <w:link w:val="B7Char"/>
    <w:rsid w:val="00DB1848"/>
    <w:pPr>
      <w:ind w:left="2269"/>
    </w:pPr>
  </w:style>
  <w:style w:type="character" w:customStyle="1" w:styleId="B7Char">
    <w:name w:val="B7 Char"/>
    <w:basedOn w:val="B6Char"/>
    <w:link w:val="B7"/>
    <w:rsid w:val="00DB1848"/>
    <w:rPr>
      <w:rFonts w:eastAsiaTheme="minorHAnsi" w:cstheme="minorBidi"/>
      <w:sz w:val="22"/>
      <w:szCs w:val="22"/>
    </w:rPr>
  </w:style>
  <w:style w:type="paragraph" w:customStyle="1" w:styleId="B8">
    <w:name w:val="B8"/>
    <w:basedOn w:val="B7"/>
    <w:qFormat/>
    <w:rsid w:val="00DB1848"/>
    <w:pPr>
      <w:ind w:left="2552"/>
    </w:pPr>
  </w:style>
  <w:style w:type="paragraph" w:customStyle="1" w:styleId="CRCoverPage">
    <w:name w:val="CR Cover Page"/>
    <w:link w:val="CRCoverPageZchn"/>
    <w:rsid w:val="00DB1848"/>
    <w:pPr>
      <w:spacing w:after="120"/>
    </w:pPr>
    <w:rPr>
      <w:rFonts w:ascii="Arial" w:eastAsia="SimSun" w:hAnsi="Arial"/>
      <w:lang w:val="en-GB" w:eastAsia="ko-KR"/>
    </w:rPr>
  </w:style>
  <w:style w:type="character" w:customStyle="1" w:styleId="CRCoverPageZchn">
    <w:name w:val="CR Cover Page Zchn"/>
    <w:link w:val="CRCoverPage"/>
    <w:rsid w:val="00DB1848"/>
    <w:rPr>
      <w:rFonts w:ascii="Arial" w:eastAsia="SimSun" w:hAnsi="Arial"/>
      <w:lang w:val="en-GB" w:eastAsia="ko-KR"/>
    </w:rPr>
  </w:style>
  <w:style w:type="paragraph" w:customStyle="1" w:styleId="Doc-text2">
    <w:name w:val="Doc-text2"/>
    <w:basedOn w:val="Normal"/>
    <w:link w:val="Doc-text2Char"/>
    <w:qFormat/>
    <w:rsid w:val="00DB1848"/>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DB1848"/>
    <w:rPr>
      <w:rFonts w:ascii="Arial" w:eastAsia="MS Mincho" w:hAnsi="Arial" w:cstheme="minorBidi"/>
      <w:sz w:val="22"/>
      <w:szCs w:val="22"/>
      <w:lang w:val="x-none" w:eastAsia="x-none"/>
    </w:rPr>
  </w:style>
  <w:style w:type="character" w:customStyle="1" w:styleId="ExplorateurdedocumentsCar">
    <w:name w:val="Explorateur de documents Car"/>
    <w:link w:val="Explorateurdedocuments"/>
    <w:rsid w:val="00DB1848"/>
    <w:rPr>
      <w:rFonts w:ascii="Tahoma" w:hAnsi="Tahoma"/>
      <w:shd w:val="clear" w:color="auto" w:fill="000080"/>
      <w:lang w:val="en-GB"/>
    </w:rPr>
  </w:style>
  <w:style w:type="character" w:customStyle="1" w:styleId="NOChar">
    <w:name w:val="NO Char"/>
    <w:link w:val="NO"/>
    <w:qFormat/>
    <w:rsid w:val="00DB1848"/>
    <w:rPr>
      <w:lang w:val="en-GB"/>
    </w:rPr>
  </w:style>
  <w:style w:type="character" w:customStyle="1" w:styleId="EditorsNoteChar">
    <w:name w:val="Editor's Note Char"/>
    <w:link w:val="EditorsNote"/>
    <w:rsid w:val="00DB1848"/>
    <w:rPr>
      <w:color w:val="FF0000"/>
      <w:lang w:val="en-GB"/>
    </w:rPr>
  </w:style>
  <w:style w:type="paragraph" w:customStyle="1" w:styleId="EmailDiscussion">
    <w:name w:val="EmailDiscussion"/>
    <w:basedOn w:val="Normal"/>
    <w:next w:val="Normal"/>
    <w:rsid w:val="00DB1848"/>
    <w:pPr>
      <w:numPr>
        <w:numId w:val="6"/>
      </w:numPr>
      <w:spacing w:before="40" w:after="200" w:line="276" w:lineRule="auto"/>
    </w:pPr>
    <w:rPr>
      <w:rFonts w:ascii="Arial" w:eastAsia="MS Mincho" w:hAnsi="Arial" w:cstheme="minorBidi"/>
      <w:b/>
      <w:sz w:val="22"/>
      <w:szCs w:val="22"/>
      <w:lang w:val="en-US" w:eastAsia="en-GB"/>
    </w:rPr>
  </w:style>
  <w:style w:type="character" w:customStyle="1" w:styleId="PieddepageCar">
    <w:name w:val="Pied de page Car"/>
    <w:link w:val="Pieddepage"/>
    <w:rsid w:val="00DB1848"/>
    <w:rPr>
      <w:rFonts w:ascii="Arial" w:hAnsi="Arial"/>
      <w:b/>
      <w:i/>
      <w:noProof/>
      <w:sz w:val="18"/>
      <w:lang w:val="en-GB"/>
    </w:rPr>
  </w:style>
  <w:style w:type="character" w:customStyle="1" w:styleId="Titre3Car">
    <w:name w:val="Titre 3 Car"/>
    <w:link w:val="Titre3"/>
    <w:rsid w:val="00DB1848"/>
    <w:rPr>
      <w:rFonts w:ascii="Arial" w:hAnsi="Arial"/>
      <w:sz w:val="28"/>
      <w:lang w:val="en-GB"/>
    </w:rPr>
  </w:style>
  <w:style w:type="character" w:customStyle="1" w:styleId="Titre5Car">
    <w:name w:val="Titre 5 Car"/>
    <w:link w:val="Titre5"/>
    <w:rsid w:val="00DB1848"/>
    <w:rPr>
      <w:rFonts w:ascii="Arial" w:hAnsi="Arial"/>
      <w:sz w:val="22"/>
      <w:lang w:val="en-GB"/>
    </w:rPr>
  </w:style>
  <w:style w:type="character" w:customStyle="1" w:styleId="Titre6Car">
    <w:name w:val="Titre 6 Car"/>
    <w:link w:val="Titre6"/>
    <w:rsid w:val="00DB1848"/>
    <w:rPr>
      <w:rFonts w:ascii="Arial" w:hAnsi="Arial"/>
      <w:lang w:val="en-GB"/>
    </w:rPr>
  </w:style>
  <w:style w:type="character" w:customStyle="1" w:styleId="Titre7Car">
    <w:name w:val="Titre 7 Car"/>
    <w:link w:val="Titre7"/>
    <w:rsid w:val="00DB1848"/>
    <w:rPr>
      <w:rFonts w:ascii="Arial" w:hAnsi="Arial"/>
      <w:lang w:val="en-GB"/>
    </w:rPr>
  </w:style>
  <w:style w:type="character" w:customStyle="1" w:styleId="Titre8Car">
    <w:name w:val="Titre 8 Car"/>
    <w:link w:val="Titre8"/>
    <w:rsid w:val="00DB1848"/>
    <w:rPr>
      <w:rFonts w:ascii="Arial" w:hAnsi="Arial"/>
      <w:sz w:val="36"/>
      <w:lang w:val="en-GB"/>
    </w:rPr>
  </w:style>
  <w:style w:type="character" w:customStyle="1" w:styleId="Titre9Car">
    <w:name w:val="Titre 9 Car"/>
    <w:link w:val="Titre9"/>
    <w:rsid w:val="00DB1848"/>
    <w:rPr>
      <w:rFonts w:ascii="Arial" w:hAnsi="Arial"/>
      <w:sz w:val="36"/>
      <w:lang w:val="en-GB"/>
    </w:rPr>
  </w:style>
  <w:style w:type="character" w:styleId="CodeHTML">
    <w:name w:val="HTML Code"/>
    <w:uiPriority w:val="99"/>
    <w:unhideWhenUsed/>
    <w:rsid w:val="00DB1848"/>
    <w:rPr>
      <w:rFonts w:ascii="Courier New" w:eastAsia="Times New Roman" w:hAnsi="Courier New" w:cs="Courier New"/>
      <w:sz w:val="20"/>
      <w:szCs w:val="20"/>
    </w:rPr>
  </w:style>
  <w:style w:type="character" w:customStyle="1" w:styleId="PLChar">
    <w:name w:val="PL Char"/>
    <w:link w:val="PL"/>
    <w:qFormat/>
    <w:rsid w:val="00DB1848"/>
    <w:rPr>
      <w:rFonts w:ascii="Courier New" w:hAnsi="Courier New"/>
      <w:noProof/>
      <w:sz w:val="16"/>
      <w:lang w:val="en-GB"/>
    </w:rPr>
  </w:style>
  <w:style w:type="character" w:customStyle="1" w:styleId="TextebrutCar">
    <w:name w:val="Texte brut Car"/>
    <w:link w:val="Textebrut"/>
    <w:rsid w:val="00DB1848"/>
    <w:rPr>
      <w:rFonts w:ascii="Courier New" w:hAnsi="Courier New"/>
      <w:lang w:val="nb-NO"/>
    </w:rPr>
  </w:style>
  <w:style w:type="character" w:styleId="lev">
    <w:name w:val="Strong"/>
    <w:uiPriority w:val="22"/>
    <w:qFormat/>
    <w:rsid w:val="00DB1848"/>
    <w:rPr>
      <w:b/>
      <w:bCs/>
    </w:rPr>
  </w:style>
  <w:style w:type="character" w:customStyle="1" w:styleId="TALCar">
    <w:name w:val="TAL Car"/>
    <w:qFormat/>
    <w:rsid w:val="00DB1848"/>
    <w:rPr>
      <w:rFonts w:ascii="Arial" w:hAnsi="Arial"/>
      <w:sz w:val="18"/>
      <w:lang w:val="x-none" w:eastAsia="x-none"/>
    </w:rPr>
  </w:style>
  <w:style w:type="paragraph" w:customStyle="1" w:styleId="TALCharChar">
    <w:name w:val="TAL Char Char"/>
    <w:basedOn w:val="Normal"/>
    <w:link w:val="TALCharCharChar"/>
    <w:rsid w:val="00DB1848"/>
    <w:pPr>
      <w:keepNext/>
      <w:keepLines/>
      <w:spacing w:after="200" w:line="276" w:lineRule="auto"/>
    </w:pPr>
    <w:rPr>
      <w:rFonts w:ascii="Arial" w:eastAsia="Malgun Gothic" w:hAnsi="Arial" w:cstheme="minorBidi"/>
      <w:sz w:val="18"/>
      <w:szCs w:val="22"/>
      <w:lang w:val="x-none" w:eastAsia="x-none"/>
    </w:rPr>
  </w:style>
  <w:style w:type="character" w:customStyle="1" w:styleId="TALCharCharChar">
    <w:name w:val="TAL Char Char Char"/>
    <w:link w:val="TALCharChar"/>
    <w:rsid w:val="00DB1848"/>
    <w:rPr>
      <w:rFonts w:ascii="Arial" w:eastAsia="Malgun Gothic" w:hAnsi="Arial" w:cstheme="minorBidi"/>
      <w:sz w:val="18"/>
      <w:szCs w:val="22"/>
      <w:lang w:val="x-none" w:eastAsia="x-none"/>
    </w:rPr>
  </w:style>
  <w:style w:type="paragraph" w:styleId="Listecontinue">
    <w:name w:val="List Continue"/>
    <w:basedOn w:val="Normal"/>
    <w:rsid w:val="00DB1848"/>
    <w:pPr>
      <w:spacing w:after="200" w:line="276" w:lineRule="auto"/>
      <w:ind w:left="283"/>
      <w:contextualSpacing/>
    </w:pPr>
    <w:rPr>
      <w:rFonts w:ascii="Arial" w:eastAsiaTheme="minorHAnsi" w:hAnsi="Arial" w:cstheme="minorBidi"/>
      <w:sz w:val="22"/>
      <w:szCs w:val="22"/>
      <w:lang w:val="en-US"/>
    </w:rPr>
  </w:style>
  <w:style w:type="paragraph" w:styleId="Listecontinue2">
    <w:name w:val="List Continue 2"/>
    <w:basedOn w:val="Normal"/>
    <w:rsid w:val="00DB1848"/>
    <w:pPr>
      <w:spacing w:after="200" w:line="276" w:lineRule="auto"/>
      <w:ind w:left="566"/>
      <w:contextualSpacing/>
    </w:pPr>
    <w:rPr>
      <w:rFonts w:ascii="Arial" w:eastAsiaTheme="minorHAnsi" w:hAnsi="Arial" w:cstheme="minorBidi"/>
      <w:sz w:val="22"/>
      <w:szCs w:val="22"/>
      <w:lang w:val="en-US"/>
    </w:rPr>
  </w:style>
  <w:style w:type="paragraph" w:styleId="Listenumros3">
    <w:name w:val="List Number 3"/>
    <w:basedOn w:val="Listenumros2"/>
    <w:rsid w:val="00DB1848"/>
    <w:pPr>
      <w:numPr>
        <w:numId w:val="4"/>
      </w:numPr>
      <w:spacing w:after="200" w:line="276" w:lineRule="auto"/>
      <w:contextualSpacing/>
    </w:pPr>
    <w:rPr>
      <w:rFonts w:ascii="Arial" w:eastAsiaTheme="minorHAnsi" w:hAnsi="Arial" w:cstheme="minorBidi"/>
      <w:sz w:val="22"/>
      <w:szCs w:val="22"/>
      <w:lang w:val="en-US"/>
    </w:rPr>
  </w:style>
  <w:style w:type="character" w:customStyle="1" w:styleId="bulletChar">
    <w:name w:val="bullet Char"/>
    <w:basedOn w:val="Policepardfaut"/>
    <w:link w:val="bullet"/>
    <w:locked/>
    <w:rsid w:val="00DB1848"/>
    <w:rPr>
      <w:rFonts w:asciiTheme="minorHAnsi" w:eastAsia="Times New Roman" w:hAnsiTheme="minorHAnsi"/>
      <w:sz w:val="22"/>
      <w:szCs w:val="22"/>
    </w:rPr>
  </w:style>
  <w:style w:type="paragraph" w:customStyle="1" w:styleId="bullet">
    <w:name w:val="bullet"/>
    <w:basedOn w:val="Paragraphedeliste"/>
    <w:link w:val="bulletChar"/>
    <w:qFormat/>
    <w:rsid w:val="00DB1848"/>
    <w:pPr>
      <w:numPr>
        <w:numId w:val="7"/>
      </w:numPr>
      <w:spacing w:after="200" w:line="256" w:lineRule="auto"/>
      <w:ind w:left="720"/>
      <w:contextualSpacing/>
    </w:pPr>
    <w:rPr>
      <w:rFonts w:asciiTheme="minorHAnsi" w:eastAsia="Times New Roman" w:hAnsiTheme="minorHAnsi"/>
      <w:sz w:val="22"/>
      <w:szCs w:val="22"/>
      <w:lang w:val="en-US"/>
    </w:rPr>
  </w:style>
  <w:style w:type="paragraph" w:customStyle="1" w:styleId="IvDbodytext">
    <w:name w:val="IvD bodytext"/>
    <w:basedOn w:val="Corpsdetexte"/>
    <w:link w:val="IvDbodytextChar"/>
    <w:qFormat/>
    <w:rsid w:val="00DB1848"/>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lang w:val="en-US"/>
    </w:rPr>
  </w:style>
  <w:style w:type="character" w:customStyle="1" w:styleId="IvDbodytextChar">
    <w:name w:val="IvD bodytext Char"/>
    <w:basedOn w:val="Policepardfaut"/>
    <w:link w:val="IvDbodytext"/>
    <w:rsid w:val="00DB1848"/>
    <w:rPr>
      <w:rFonts w:ascii="Arial" w:eastAsiaTheme="minorHAnsi" w:hAnsi="Arial" w:cstheme="minorBidi"/>
      <w:spacing w:val="2"/>
      <w:sz w:val="22"/>
      <w:szCs w:val="22"/>
    </w:rPr>
  </w:style>
  <w:style w:type="character" w:styleId="Textedelespacerserv">
    <w:name w:val="Placeholder Text"/>
    <w:basedOn w:val="Policepardfaut"/>
    <w:uiPriority w:val="99"/>
    <w:semiHidden/>
    <w:rsid w:val="00DB1848"/>
    <w:rPr>
      <w:color w:val="808080"/>
    </w:rPr>
  </w:style>
  <w:style w:type="paragraph" w:customStyle="1" w:styleId="a0">
    <w:name w:val="表格题注"/>
    <w:next w:val="Normal"/>
    <w:rsid w:val="00DB1848"/>
    <w:pPr>
      <w:keepLines/>
      <w:numPr>
        <w:ilvl w:val="8"/>
        <w:numId w:val="8"/>
      </w:numPr>
      <w:spacing w:beforeLines="100"/>
      <w:ind w:left="1089" w:hanging="369"/>
      <w:jc w:val="center"/>
    </w:pPr>
    <w:rPr>
      <w:rFonts w:ascii="Arial" w:eastAsia="SimSun" w:hAnsi="Arial"/>
      <w:sz w:val="18"/>
      <w:szCs w:val="18"/>
      <w:lang w:eastAsia="zh-CN"/>
    </w:rPr>
  </w:style>
  <w:style w:type="paragraph" w:customStyle="1" w:styleId="a1">
    <w:name w:val="表格文本"/>
    <w:rsid w:val="00DB1848"/>
    <w:pPr>
      <w:tabs>
        <w:tab w:val="decimal" w:pos="0"/>
      </w:tabs>
    </w:pPr>
    <w:rPr>
      <w:rFonts w:ascii="Arial" w:eastAsia="SimSun" w:hAnsi="Arial"/>
      <w:noProof/>
      <w:sz w:val="21"/>
      <w:szCs w:val="21"/>
      <w:lang w:eastAsia="zh-CN"/>
    </w:rPr>
  </w:style>
  <w:style w:type="paragraph" w:customStyle="1" w:styleId="a2">
    <w:name w:val="表头文本"/>
    <w:rsid w:val="00DB1848"/>
    <w:pPr>
      <w:jc w:val="center"/>
    </w:pPr>
    <w:rPr>
      <w:rFonts w:ascii="Arial" w:eastAsia="SimSun" w:hAnsi="Arial"/>
      <w:b/>
      <w:sz w:val="21"/>
      <w:szCs w:val="21"/>
      <w:lang w:eastAsia="zh-CN"/>
    </w:rPr>
  </w:style>
  <w:style w:type="table" w:customStyle="1" w:styleId="a3">
    <w:name w:val="表样式"/>
    <w:basedOn w:val="TableauNormal"/>
    <w:rsid w:val="00DB1848"/>
    <w:pPr>
      <w:jc w:val="both"/>
    </w:pPr>
    <w:rPr>
      <w:rFonts w:eastAsia="SimSun"/>
      <w:sz w:val="18"/>
      <w:szCs w:val="18"/>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paragraph" w:customStyle="1" w:styleId="a">
    <w:name w:val="插图题注"/>
    <w:next w:val="Normal"/>
    <w:rsid w:val="00DB1848"/>
    <w:pPr>
      <w:numPr>
        <w:ilvl w:val="7"/>
        <w:numId w:val="8"/>
      </w:numPr>
      <w:spacing w:afterLines="100"/>
      <w:ind w:left="1089" w:hanging="369"/>
      <w:jc w:val="center"/>
    </w:pPr>
    <w:rPr>
      <w:rFonts w:ascii="Arial" w:eastAsia="SimSun" w:hAnsi="Arial"/>
      <w:sz w:val="18"/>
      <w:szCs w:val="18"/>
      <w:lang w:eastAsia="zh-CN"/>
    </w:rPr>
  </w:style>
  <w:style w:type="paragraph" w:customStyle="1" w:styleId="a4">
    <w:name w:val="图样式"/>
    <w:basedOn w:val="Normal"/>
    <w:rsid w:val="00DB1848"/>
    <w:pPr>
      <w:keepNext/>
      <w:spacing w:before="80" w:after="80" w:line="276" w:lineRule="auto"/>
      <w:jc w:val="center"/>
    </w:pPr>
    <w:rPr>
      <w:rFonts w:asciiTheme="minorHAnsi" w:eastAsiaTheme="minorHAnsi" w:hAnsiTheme="minorHAnsi" w:cstheme="minorBidi"/>
      <w:sz w:val="22"/>
      <w:szCs w:val="22"/>
      <w:lang w:val="en-US"/>
    </w:rPr>
  </w:style>
  <w:style w:type="paragraph" w:customStyle="1" w:styleId="a5">
    <w:name w:val="文档标题"/>
    <w:basedOn w:val="Normal"/>
    <w:rsid w:val="00DB1848"/>
    <w:pPr>
      <w:tabs>
        <w:tab w:val="left" w:pos="0"/>
      </w:tabs>
      <w:spacing w:before="300" w:after="300" w:line="276" w:lineRule="auto"/>
      <w:jc w:val="center"/>
    </w:pPr>
    <w:rPr>
      <w:rFonts w:ascii="Arial" w:eastAsia="SimHei" w:hAnsi="Arial" w:cstheme="minorBidi"/>
      <w:sz w:val="36"/>
      <w:szCs w:val="36"/>
      <w:lang w:val="en-US"/>
    </w:rPr>
  </w:style>
  <w:style w:type="paragraph" w:customStyle="1" w:styleId="a6">
    <w:name w:val="正文（首行不缩进）"/>
    <w:basedOn w:val="Normal"/>
    <w:rsid w:val="00DB1848"/>
    <w:pPr>
      <w:spacing w:after="200" w:line="276" w:lineRule="auto"/>
    </w:pPr>
    <w:rPr>
      <w:rFonts w:asciiTheme="minorHAnsi" w:eastAsiaTheme="minorHAnsi" w:hAnsiTheme="minorHAnsi" w:cstheme="minorBidi"/>
      <w:sz w:val="22"/>
      <w:szCs w:val="22"/>
      <w:lang w:val="en-US"/>
    </w:rPr>
  </w:style>
  <w:style w:type="paragraph" w:customStyle="1" w:styleId="a7">
    <w:name w:val="注示头"/>
    <w:basedOn w:val="Normal"/>
    <w:rsid w:val="00DB1848"/>
    <w:pPr>
      <w:pBdr>
        <w:top w:val="single" w:sz="4" w:space="1" w:color="000000"/>
      </w:pBdr>
      <w:spacing w:after="200" w:line="276" w:lineRule="auto"/>
    </w:pPr>
    <w:rPr>
      <w:rFonts w:ascii="Arial" w:eastAsia="SimHei" w:hAnsi="Arial" w:cstheme="minorBidi"/>
      <w:sz w:val="18"/>
      <w:szCs w:val="22"/>
      <w:lang w:val="en-US"/>
    </w:rPr>
  </w:style>
  <w:style w:type="paragraph" w:customStyle="1" w:styleId="a8">
    <w:name w:val="注示文本"/>
    <w:basedOn w:val="Normal"/>
    <w:rsid w:val="00DB1848"/>
    <w:pPr>
      <w:pBdr>
        <w:bottom w:val="single" w:sz="4" w:space="1" w:color="000000"/>
      </w:pBdr>
      <w:spacing w:after="200" w:line="276" w:lineRule="auto"/>
      <w:ind w:firstLine="360"/>
    </w:pPr>
    <w:rPr>
      <w:rFonts w:ascii="Arial" w:eastAsia="KaiTi_GB2312" w:hAnsi="Arial" w:cstheme="minorBidi"/>
      <w:sz w:val="18"/>
      <w:szCs w:val="18"/>
      <w:lang w:val="en-US"/>
    </w:rPr>
  </w:style>
  <w:style w:type="paragraph" w:customStyle="1" w:styleId="a9">
    <w:name w:val="编写建议"/>
    <w:basedOn w:val="Normal"/>
    <w:rsid w:val="00DB1848"/>
    <w:pPr>
      <w:spacing w:after="200" w:line="276" w:lineRule="auto"/>
      <w:ind w:firstLine="420"/>
    </w:pPr>
    <w:rPr>
      <w:rFonts w:ascii="Arial" w:eastAsiaTheme="minorHAnsi" w:hAnsi="Arial" w:cs="Arial"/>
      <w:i/>
      <w:color w:val="0000FF"/>
      <w:sz w:val="22"/>
      <w:szCs w:val="22"/>
      <w:lang w:val="en-US"/>
    </w:rPr>
  </w:style>
  <w:style w:type="character" w:customStyle="1" w:styleId="aa">
    <w:name w:val="样式一"/>
    <w:basedOn w:val="Policepardfaut"/>
    <w:rsid w:val="00DB1848"/>
    <w:rPr>
      <w:rFonts w:ascii="SimSun" w:hAnsi="SimSun"/>
      <w:b/>
      <w:bCs/>
      <w:color w:val="000000"/>
      <w:sz w:val="36"/>
    </w:rPr>
  </w:style>
  <w:style w:type="character" w:customStyle="1" w:styleId="ab">
    <w:name w:val="样式二"/>
    <w:basedOn w:val="aa"/>
    <w:rsid w:val="00DB1848"/>
    <w:rPr>
      <w:rFonts w:ascii="SimSun" w:hAnsi="SimSun"/>
      <w:b/>
      <w:bCs/>
      <w:color w:val="000000"/>
      <w:sz w:val="36"/>
    </w:rPr>
  </w:style>
  <w:style w:type="table" w:customStyle="1" w:styleId="Grilledutableau1">
    <w:name w:val="Grille du tableau1"/>
    <w:basedOn w:val="TableauNormal"/>
    <w:next w:val="Grilledutableau"/>
    <w:rsid w:val="00DB1848"/>
    <w:pPr>
      <w:widowControl w:val="0"/>
      <w:autoSpaceDE w:val="0"/>
      <w:autoSpaceDN w:val="0"/>
      <w:adjustRightInd w:val="0"/>
      <w:spacing w:line="360" w:lineRule="auto"/>
    </w:pPr>
    <w:rPr>
      <w:rFonts w:eastAsia="SimSu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sinterligne">
    <w:name w:val="No Spacing"/>
    <w:uiPriority w:val="1"/>
    <w:qFormat/>
    <w:rsid w:val="00DB1848"/>
    <w:rPr>
      <w:rFonts w:asciiTheme="minorHAnsi" w:eastAsiaTheme="minorHAnsi" w:hAnsiTheme="minorHAnsi" w:cstheme="minorBidi"/>
      <w:sz w:val="22"/>
      <w:szCs w:val="22"/>
    </w:rPr>
  </w:style>
  <w:style w:type="table" w:customStyle="1" w:styleId="Grilledutableau2">
    <w:name w:val="Grille du tableau2"/>
    <w:basedOn w:val="TableauNormal"/>
    <w:next w:val="Grilledutableau"/>
    <w:rsid w:val="00DB1848"/>
    <w:pPr>
      <w:widowControl w:val="0"/>
      <w:autoSpaceDE w:val="0"/>
      <w:autoSpaceDN w:val="0"/>
      <w:adjustRightInd w:val="0"/>
      <w:spacing w:line="360" w:lineRule="auto"/>
    </w:pPr>
    <w:rPr>
      <w:rFonts w:eastAsia="SimSu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ie">
    <w:name w:val="Bibliography"/>
    <w:basedOn w:val="Normal"/>
    <w:next w:val="Normal"/>
    <w:uiPriority w:val="37"/>
    <w:unhideWhenUsed/>
    <w:rsid w:val="00DB1848"/>
    <w:pPr>
      <w:spacing w:after="200" w:line="276" w:lineRule="auto"/>
    </w:pPr>
    <w:rPr>
      <w:rFonts w:asciiTheme="minorHAnsi" w:eastAsiaTheme="minorHAnsi" w:hAnsiTheme="minorHAnsi" w:cstheme="minorBidi"/>
      <w:sz w:val="22"/>
      <w:szCs w:val="22"/>
      <w:lang w:val="en-US"/>
    </w:rPr>
  </w:style>
  <w:style w:type="paragraph" w:styleId="En-ttedetabledesmatires">
    <w:name w:val="TOC Heading"/>
    <w:basedOn w:val="Titre1"/>
    <w:next w:val="Normal"/>
    <w:uiPriority w:val="39"/>
    <w:semiHidden/>
    <w:unhideWhenUsed/>
    <w:qFormat/>
    <w:rsid w:val="00DB1848"/>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TableauNormal"/>
    <w:next w:val="Grilledutableau"/>
    <w:rsid w:val="005167A2"/>
    <w:pPr>
      <w:overflowPunct w:val="0"/>
      <w:autoSpaceDE w:val="0"/>
      <w:autoSpaceDN w:val="0"/>
      <w:adjustRightInd w:val="0"/>
      <w:spacing w:after="180"/>
      <w:textAlignment w:val="baseline"/>
    </w:pPr>
    <w:rPr>
      <w:rFonts w:eastAsia="Yu Mincho"/>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HTML Code" w:uiPriority="99"/>
    <w:lsdException w:name="No List" w:uiPriority="99"/>
    <w:lsdException w:name="Table Grid" w:semiHidden="0" w:unhideWhenUsed="0" w:qFormat="1"/>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516D"/>
    <w:pPr>
      <w:spacing w:after="180"/>
    </w:pPr>
    <w:rPr>
      <w:lang w:val="en-GB"/>
    </w:rPr>
  </w:style>
  <w:style w:type="paragraph" w:styleId="Titre1">
    <w:name w:val="heading 1"/>
    <w:next w:val="Normal"/>
    <w:link w:val="Titre1Car"/>
    <w:uiPriority w:val="9"/>
    <w:qFormat/>
    <w:rsid w:val="00252EB7"/>
    <w:pPr>
      <w:keepNext/>
      <w:keepLines/>
      <w:numPr>
        <w:numId w:val="1"/>
      </w:numPr>
      <w:pBdr>
        <w:top w:val="single" w:sz="12" w:space="3" w:color="auto"/>
      </w:pBdr>
      <w:spacing w:before="240" w:after="180"/>
      <w:outlineLvl w:val="0"/>
    </w:pPr>
    <w:rPr>
      <w:rFonts w:ascii="Arial" w:hAnsi="Arial"/>
      <w:sz w:val="36"/>
      <w:lang w:val="en-GB"/>
    </w:rPr>
  </w:style>
  <w:style w:type="paragraph" w:styleId="Titre2">
    <w:name w:val="heading 2"/>
    <w:basedOn w:val="Titre1"/>
    <w:next w:val="Normal"/>
    <w:link w:val="Titre2Car"/>
    <w:qFormat/>
    <w:rsid w:val="00902581"/>
    <w:pPr>
      <w:numPr>
        <w:ilvl w:val="1"/>
      </w:numPr>
      <w:pBdr>
        <w:top w:val="none" w:sz="0" w:space="0" w:color="auto"/>
      </w:pBdr>
      <w:spacing w:before="180"/>
      <w:outlineLvl w:val="1"/>
    </w:pPr>
    <w:rPr>
      <w:rFonts w:ascii="Times New Roman" w:hAnsi="Times New Roman"/>
      <w:sz w:val="32"/>
    </w:rPr>
  </w:style>
  <w:style w:type="paragraph" w:styleId="Titre3">
    <w:name w:val="heading 3"/>
    <w:basedOn w:val="Titre2"/>
    <w:next w:val="Normal"/>
    <w:link w:val="Titre3Car"/>
    <w:qFormat/>
    <w:rsid w:val="00252EB7"/>
    <w:pPr>
      <w:numPr>
        <w:ilvl w:val="2"/>
      </w:numPr>
      <w:spacing w:before="120"/>
      <w:outlineLvl w:val="2"/>
    </w:pPr>
    <w:rPr>
      <w:sz w:val="28"/>
    </w:rPr>
  </w:style>
  <w:style w:type="paragraph" w:styleId="Titre4">
    <w:name w:val="heading 4"/>
    <w:aliases w:val="h4,H4,H41,h41,H42,h42,H43,h43,H411,h411,H421,h421,H44,h44,H412,h412,H422,h422,H431,h431,H45,h45,H413,h413,H423,h423,H432,h432,H46,h46,H47,h47,Memo Heading 4,heading 4,Memo Heading 5,Heading 14,Heading 141,Heading 142,4,subsub,subsubsect"/>
    <w:basedOn w:val="Titre3"/>
    <w:next w:val="Normal"/>
    <w:link w:val="Titre4Car"/>
    <w:qFormat/>
    <w:rsid w:val="00252EB7"/>
    <w:pPr>
      <w:numPr>
        <w:ilvl w:val="3"/>
      </w:numPr>
      <w:outlineLvl w:val="3"/>
    </w:pPr>
    <w:rPr>
      <w:sz w:val="24"/>
    </w:rPr>
  </w:style>
  <w:style w:type="paragraph" w:styleId="Titre5">
    <w:name w:val="heading 5"/>
    <w:basedOn w:val="Titre4"/>
    <w:next w:val="Normal"/>
    <w:link w:val="Titre5Car"/>
    <w:qFormat/>
    <w:rsid w:val="00252EB7"/>
    <w:pPr>
      <w:numPr>
        <w:ilvl w:val="4"/>
      </w:numPr>
      <w:outlineLvl w:val="4"/>
    </w:pPr>
    <w:rPr>
      <w:sz w:val="22"/>
    </w:rPr>
  </w:style>
  <w:style w:type="paragraph" w:styleId="Titre6">
    <w:name w:val="heading 6"/>
    <w:basedOn w:val="H6"/>
    <w:next w:val="Normal"/>
    <w:link w:val="Titre6Car"/>
    <w:qFormat/>
    <w:rsid w:val="00252EB7"/>
    <w:pPr>
      <w:numPr>
        <w:ilvl w:val="5"/>
      </w:numPr>
      <w:outlineLvl w:val="5"/>
    </w:pPr>
  </w:style>
  <w:style w:type="paragraph" w:styleId="Titre7">
    <w:name w:val="heading 7"/>
    <w:basedOn w:val="H6"/>
    <w:next w:val="Normal"/>
    <w:link w:val="Titre7Car"/>
    <w:qFormat/>
    <w:rsid w:val="00252EB7"/>
    <w:pPr>
      <w:numPr>
        <w:ilvl w:val="6"/>
      </w:numPr>
      <w:outlineLvl w:val="6"/>
    </w:pPr>
  </w:style>
  <w:style w:type="paragraph" w:styleId="Titre8">
    <w:name w:val="heading 8"/>
    <w:basedOn w:val="Titre1"/>
    <w:next w:val="Normal"/>
    <w:link w:val="Titre8Car"/>
    <w:qFormat/>
    <w:rsid w:val="00252EB7"/>
    <w:pPr>
      <w:numPr>
        <w:ilvl w:val="7"/>
      </w:numPr>
      <w:outlineLvl w:val="7"/>
    </w:pPr>
  </w:style>
  <w:style w:type="paragraph" w:styleId="Titre9">
    <w:name w:val="heading 9"/>
    <w:basedOn w:val="Titre8"/>
    <w:next w:val="Normal"/>
    <w:link w:val="Titre9Car"/>
    <w:qFormat/>
    <w:rsid w:val="00252EB7"/>
    <w:pPr>
      <w:numPr>
        <w:ilvl w:val="8"/>
      </w:num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H6">
    <w:name w:val="H6"/>
    <w:basedOn w:val="Titre5"/>
    <w:next w:val="Normal"/>
    <w:rsid w:val="00252EB7"/>
    <w:pPr>
      <w:ind w:left="1985" w:hanging="1985"/>
      <w:outlineLvl w:val="9"/>
    </w:pPr>
    <w:rPr>
      <w:sz w:val="20"/>
    </w:rPr>
  </w:style>
  <w:style w:type="paragraph" w:styleId="TM9">
    <w:name w:val="toc 9"/>
    <w:basedOn w:val="TM8"/>
    <w:uiPriority w:val="39"/>
    <w:rsid w:val="00252EB7"/>
    <w:pPr>
      <w:ind w:left="1418" w:hanging="1418"/>
    </w:pPr>
  </w:style>
  <w:style w:type="paragraph" w:styleId="TM8">
    <w:name w:val="toc 8"/>
    <w:basedOn w:val="TM1"/>
    <w:uiPriority w:val="39"/>
    <w:rsid w:val="00252EB7"/>
    <w:pPr>
      <w:spacing w:before="180"/>
      <w:ind w:left="2693" w:hanging="2693"/>
    </w:pPr>
    <w:rPr>
      <w:b/>
    </w:rPr>
  </w:style>
  <w:style w:type="paragraph" w:styleId="TM1">
    <w:name w:val="toc 1"/>
    <w:uiPriority w:val="39"/>
    <w:rsid w:val="00252EB7"/>
    <w:pPr>
      <w:keepNext/>
      <w:keepLines/>
      <w:widowControl w:val="0"/>
      <w:tabs>
        <w:tab w:val="right" w:leader="dot" w:pos="9639"/>
      </w:tabs>
      <w:spacing w:before="120"/>
      <w:ind w:left="567" w:right="425" w:hanging="567"/>
    </w:pPr>
    <w:rPr>
      <w:noProof/>
      <w:sz w:val="22"/>
      <w:lang w:val="en-GB"/>
    </w:rPr>
  </w:style>
  <w:style w:type="paragraph" w:customStyle="1" w:styleId="EQ">
    <w:name w:val="EQ"/>
    <w:basedOn w:val="Normal"/>
    <w:next w:val="Normal"/>
    <w:rsid w:val="00252EB7"/>
    <w:pPr>
      <w:keepLines/>
      <w:tabs>
        <w:tab w:val="center" w:pos="4536"/>
        <w:tab w:val="right" w:pos="9072"/>
      </w:tabs>
    </w:pPr>
    <w:rPr>
      <w:noProof/>
    </w:rPr>
  </w:style>
  <w:style w:type="character" w:customStyle="1" w:styleId="ZGSM">
    <w:name w:val="ZGSM"/>
    <w:rsid w:val="00252EB7"/>
  </w:style>
  <w:style w:type="paragraph" w:styleId="En-tte">
    <w:name w:val="header"/>
    <w:aliases w:val="header odd,header,header odd1,header odd2,header odd3,header odd4,header odd5,header odd6,header1,header2,header3,header odd11,header odd21,header odd7,header4,header odd8,header odd9,header5,header odd12,header11,header21,header odd22,h"/>
    <w:link w:val="En-tteCar"/>
    <w:rsid w:val="00252EB7"/>
    <w:pPr>
      <w:widowControl w:val="0"/>
    </w:pPr>
    <w:rPr>
      <w:rFonts w:ascii="Arial" w:hAnsi="Arial"/>
      <w:b/>
      <w:noProof/>
      <w:sz w:val="18"/>
      <w:lang w:val="en-GB"/>
    </w:rPr>
  </w:style>
  <w:style w:type="paragraph" w:customStyle="1" w:styleId="ZD">
    <w:name w:val="ZD"/>
    <w:rsid w:val="00252EB7"/>
    <w:pPr>
      <w:framePr w:wrap="notBeside" w:vAnchor="page" w:hAnchor="margin" w:y="15764"/>
      <w:widowControl w:val="0"/>
    </w:pPr>
    <w:rPr>
      <w:rFonts w:ascii="Arial" w:hAnsi="Arial"/>
      <w:noProof/>
      <w:sz w:val="32"/>
      <w:lang w:val="en-GB"/>
    </w:rPr>
  </w:style>
  <w:style w:type="paragraph" w:styleId="TM5">
    <w:name w:val="toc 5"/>
    <w:basedOn w:val="TM4"/>
    <w:uiPriority w:val="39"/>
    <w:rsid w:val="00252EB7"/>
    <w:pPr>
      <w:ind w:left="1701" w:hanging="1701"/>
    </w:pPr>
  </w:style>
  <w:style w:type="paragraph" w:styleId="TM4">
    <w:name w:val="toc 4"/>
    <w:basedOn w:val="TM3"/>
    <w:uiPriority w:val="39"/>
    <w:rsid w:val="00252EB7"/>
    <w:pPr>
      <w:ind w:left="1418" w:hanging="1418"/>
    </w:pPr>
  </w:style>
  <w:style w:type="paragraph" w:styleId="TM3">
    <w:name w:val="toc 3"/>
    <w:basedOn w:val="TM2"/>
    <w:uiPriority w:val="39"/>
    <w:rsid w:val="00252EB7"/>
    <w:pPr>
      <w:ind w:left="1134" w:hanging="1134"/>
    </w:pPr>
  </w:style>
  <w:style w:type="paragraph" w:styleId="TM2">
    <w:name w:val="toc 2"/>
    <w:basedOn w:val="TM1"/>
    <w:uiPriority w:val="39"/>
    <w:rsid w:val="00252EB7"/>
    <w:pPr>
      <w:keepNext w:val="0"/>
      <w:spacing w:before="0"/>
      <w:ind w:left="851" w:hanging="851"/>
    </w:pPr>
    <w:rPr>
      <w:sz w:val="20"/>
    </w:rPr>
  </w:style>
  <w:style w:type="paragraph" w:styleId="Index1">
    <w:name w:val="index 1"/>
    <w:basedOn w:val="Normal"/>
    <w:rsid w:val="00252EB7"/>
    <w:pPr>
      <w:keepLines/>
      <w:spacing w:after="0"/>
    </w:pPr>
  </w:style>
  <w:style w:type="paragraph" w:styleId="Index2">
    <w:name w:val="index 2"/>
    <w:basedOn w:val="Index1"/>
    <w:rsid w:val="00252EB7"/>
    <w:pPr>
      <w:ind w:left="284"/>
    </w:pPr>
  </w:style>
  <w:style w:type="paragraph" w:customStyle="1" w:styleId="TT">
    <w:name w:val="TT"/>
    <w:basedOn w:val="Titre1"/>
    <w:next w:val="Normal"/>
    <w:rsid w:val="00252EB7"/>
    <w:pPr>
      <w:outlineLvl w:val="9"/>
    </w:pPr>
  </w:style>
  <w:style w:type="paragraph" w:styleId="Pieddepage">
    <w:name w:val="footer"/>
    <w:basedOn w:val="En-tte"/>
    <w:link w:val="PieddepageCar"/>
    <w:rsid w:val="00252EB7"/>
    <w:pPr>
      <w:jc w:val="center"/>
    </w:pPr>
    <w:rPr>
      <w:i/>
    </w:rPr>
  </w:style>
  <w:style w:type="character" w:styleId="Appelnotedebasdep">
    <w:name w:val="footnote reference"/>
    <w:rsid w:val="00252EB7"/>
    <w:rPr>
      <w:b/>
      <w:position w:val="6"/>
      <w:sz w:val="16"/>
    </w:rPr>
  </w:style>
  <w:style w:type="paragraph" w:styleId="Notedebasdepage">
    <w:name w:val="footnote text"/>
    <w:basedOn w:val="Normal"/>
    <w:link w:val="NotedebasdepageCar"/>
    <w:rsid w:val="00252EB7"/>
    <w:pPr>
      <w:keepLines/>
      <w:spacing w:after="0"/>
      <w:ind w:left="454" w:hanging="454"/>
    </w:pPr>
    <w:rPr>
      <w:sz w:val="16"/>
    </w:rPr>
  </w:style>
  <w:style w:type="paragraph" w:customStyle="1" w:styleId="NF">
    <w:name w:val="NF"/>
    <w:basedOn w:val="NO"/>
    <w:rsid w:val="00252EB7"/>
    <w:pPr>
      <w:keepNext/>
      <w:spacing w:after="0"/>
    </w:pPr>
    <w:rPr>
      <w:rFonts w:ascii="Arial" w:hAnsi="Arial"/>
      <w:sz w:val="18"/>
    </w:rPr>
  </w:style>
  <w:style w:type="paragraph" w:customStyle="1" w:styleId="NO">
    <w:name w:val="NO"/>
    <w:basedOn w:val="Normal"/>
    <w:link w:val="NOChar"/>
    <w:rsid w:val="00252EB7"/>
    <w:pPr>
      <w:keepLines/>
      <w:ind w:left="1135" w:hanging="851"/>
    </w:pPr>
  </w:style>
  <w:style w:type="paragraph" w:customStyle="1" w:styleId="PL">
    <w:name w:val="PL"/>
    <w:link w:val="PLChar"/>
    <w:qFormat/>
    <w:rsid w:val="00252EB7"/>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rsid w:val="00252EB7"/>
    <w:pPr>
      <w:jc w:val="right"/>
    </w:pPr>
  </w:style>
  <w:style w:type="paragraph" w:customStyle="1" w:styleId="TAL">
    <w:name w:val="TAL"/>
    <w:basedOn w:val="Normal"/>
    <w:link w:val="TALChar"/>
    <w:rsid w:val="00252EB7"/>
    <w:pPr>
      <w:keepNext/>
      <w:keepLines/>
      <w:spacing w:after="0"/>
    </w:pPr>
    <w:rPr>
      <w:rFonts w:ascii="Arial" w:hAnsi="Arial"/>
      <w:sz w:val="18"/>
    </w:rPr>
  </w:style>
  <w:style w:type="paragraph" w:styleId="Listenumros2">
    <w:name w:val="List Number 2"/>
    <w:basedOn w:val="Listenumros"/>
    <w:rsid w:val="00252EB7"/>
    <w:pPr>
      <w:ind w:left="851"/>
    </w:pPr>
  </w:style>
  <w:style w:type="paragraph" w:styleId="Listenumros">
    <w:name w:val="List Number"/>
    <w:basedOn w:val="Liste"/>
    <w:rsid w:val="00252EB7"/>
  </w:style>
  <w:style w:type="paragraph" w:styleId="Liste">
    <w:name w:val="List"/>
    <w:basedOn w:val="Normal"/>
    <w:rsid w:val="00252EB7"/>
    <w:pPr>
      <w:ind w:left="568" w:hanging="284"/>
    </w:pPr>
  </w:style>
  <w:style w:type="paragraph" w:customStyle="1" w:styleId="TAH">
    <w:name w:val="TAH"/>
    <w:basedOn w:val="TAC"/>
    <w:link w:val="TAHCar"/>
    <w:qFormat/>
    <w:rsid w:val="00252EB7"/>
    <w:rPr>
      <w:b/>
    </w:rPr>
  </w:style>
  <w:style w:type="paragraph" w:customStyle="1" w:styleId="TAC">
    <w:name w:val="TAC"/>
    <w:basedOn w:val="TAL"/>
    <w:link w:val="TACChar"/>
    <w:qFormat/>
    <w:rsid w:val="00252EB7"/>
    <w:pPr>
      <w:jc w:val="center"/>
    </w:pPr>
  </w:style>
  <w:style w:type="paragraph" w:customStyle="1" w:styleId="LD">
    <w:name w:val="LD"/>
    <w:rsid w:val="00252EB7"/>
    <w:pPr>
      <w:keepNext/>
      <w:keepLines/>
      <w:spacing w:line="180" w:lineRule="exact"/>
    </w:pPr>
    <w:rPr>
      <w:rFonts w:ascii="Courier New" w:hAnsi="Courier New"/>
      <w:noProof/>
      <w:lang w:val="en-GB"/>
    </w:rPr>
  </w:style>
  <w:style w:type="paragraph" w:customStyle="1" w:styleId="EX">
    <w:name w:val="EX"/>
    <w:basedOn w:val="Normal"/>
    <w:rsid w:val="00252EB7"/>
    <w:pPr>
      <w:keepLines/>
      <w:ind w:left="1702" w:hanging="1418"/>
    </w:pPr>
  </w:style>
  <w:style w:type="paragraph" w:customStyle="1" w:styleId="FP">
    <w:name w:val="FP"/>
    <w:basedOn w:val="Normal"/>
    <w:rsid w:val="00252EB7"/>
    <w:pPr>
      <w:spacing w:after="0"/>
    </w:pPr>
  </w:style>
  <w:style w:type="paragraph" w:customStyle="1" w:styleId="NW">
    <w:name w:val="NW"/>
    <w:basedOn w:val="NO"/>
    <w:rsid w:val="00252EB7"/>
    <w:pPr>
      <w:spacing w:after="0"/>
    </w:pPr>
  </w:style>
  <w:style w:type="paragraph" w:customStyle="1" w:styleId="EW">
    <w:name w:val="EW"/>
    <w:basedOn w:val="EX"/>
    <w:rsid w:val="00252EB7"/>
    <w:pPr>
      <w:spacing w:after="0"/>
    </w:pPr>
  </w:style>
  <w:style w:type="paragraph" w:customStyle="1" w:styleId="B1">
    <w:name w:val="B1"/>
    <w:basedOn w:val="Liste"/>
    <w:link w:val="B10"/>
    <w:qFormat/>
    <w:rsid w:val="00252EB7"/>
  </w:style>
  <w:style w:type="paragraph" w:styleId="TM6">
    <w:name w:val="toc 6"/>
    <w:basedOn w:val="TM5"/>
    <w:next w:val="Normal"/>
    <w:uiPriority w:val="39"/>
    <w:rsid w:val="00252EB7"/>
    <w:pPr>
      <w:ind w:left="1985" w:hanging="1985"/>
    </w:pPr>
  </w:style>
  <w:style w:type="paragraph" w:styleId="TM7">
    <w:name w:val="toc 7"/>
    <w:basedOn w:val="TM6"/>
    <w:next w:val="Normal"/>
    <w:uiPriority w:val="39"/>
    <w:rsid w:val="00252EB7"/>
    <w:pPr>
      <w:ind w:left="2268" w:hanging="2268"/>
    </w:pPr>
  </w:style>
  <w:style w:type="paragraph" w:styleId="Listepuces2">
    <w:name w:val="List Bullet 2"/>
    <w:basedOn w:val="Listepuces"/>
    <w:rsid w:val="00252EB7"/>
    <w:pPr>
      <w:ind w:left="851"/>
    </w:pPr>
  </w:style>
  <w:style w:type="paragraph" w:styleId="Listepuces">
    <w:name w:val="List Bullet"/>
    <w:basedOn w:val="Liste"/>
    <w:rsid w:val="00252EB7"/>
  </w:style>
  <w:style w:type="paragraph" w:customStyle="1" w:styleId="EditorsNote">
    <w:name w:val="Editor's Note"/>
    <w:basedOn w:val="NO"/>
    <w:link w:val="EditorsNoteChar"/>
    <w:rsid w:val="00252EB7"/>
    <w:rPr>
      <w:color w:val="FF0000"/>
    </w:rPr>
  </w:style>
  <w:style w:type="paragraph" w:customStyle="1" w:styleId="TH">
    <w:name w:val="TH"/>
    <w:basedOn w:val="Normal"/>
    <w:link w:val="THChar"/>
    <w:qFormat/>
    <w:rsid w:val="00252EB7"/>
    <w:pPr>
      <w:keepNext/>
      <w:keepLines/>
      <w:spacing w:before="60"/>
      <w:jc w:val="center"/>
    </w:pPr>
    <w:rPr>
      <w:rFonts w:ascii="Arial" w:hAnsi="Arial"/>
      <w:b/>
    </w:rPr>
  </w:style>
  <w:style w:type="paragraph" w:customStyle="1" w:styleId="ZA">
    <w:name w:val="ZA"/>
    <w:rsid w:val="00252EB7"/>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rsid w:val="00252EB7"/>
    <w:pPr>
      <w:framePr w:w="10206" w:h="284" w:hRule="exact" w:wrap="notBeside" w:vAnchor="page" w:hAnchor="margin" w:y="1986"/>
      <w:widowControl w:val="0"/>
      <w:ind w:right="28"/>
      <w:jc w:val="right"/>
    </w:pPr>
    <w:rPr>
      <w:rFonts w:ascii="Arial" w:hAnsi="Arial"/>
      <w:i/>
      <w:noProof/>
      <w:lang w:val="en-GB"/>
    </w:rPr>
  </w:style>
  <w:style w:type="paragraph" w:customStyle="1" w:styleId="ZT">
    <w:name w:val="ZT"/>
    <w:rsid w:val="00252EB7"/>
    <w:pPr>
      <w:framePr w:wrap="notBeside" w:hAnchor="margin" w:yAlign="center"/>
      <w:widowControl w:val="0"/>
      <w:spacing w:line="240" w:lineRule="atLeast"/>
      <w:jc w:val="right"/>
    </w:pPr>
    <w:rPr>
      <w:rFonts w:ascii="Arial" w:hAnsi="Arial"/>
      <w:b/>
      <w:sz w:val="34"/>
      <w:lang w:val="en-GB"/>
    </w:rPr>
  </w:style>
  <w:style w:type="paragraph" w:customStyle="1" w:styleId="ZU">
    <w:name w:val="ZU"/>
    <w:rsid w:val="00252EB7"/>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TAN">
    <w:name w:val="TAN"/>
    <w:basedOn w:val="TAL"/>
    <w:rsid w:val="00252EB7"/>
    <w:pPr>
      <w:ind w:left="851" w:hanging="851"/>
    </w:pPr>
  </w:style>
  <w:style w:type="paragraph" w:customStyle="1" w:styleId="ZH">
    <w:name w:val="ZH"/>
    <w:rsid w:val="00252EB7"/>
    <w:pPr>
      <w:framePr w:wrap="notBeside" w:vAnchor="page" w:hAnchor="margin" w:xAlign="center" w:y="6805"/>
      <w:widowControl w:val="0"/>
    </w:pPr>
    <w:rPr>
      <w:rFonts w:ascii="Arial" w:hAnsi="Arial"/>
      <w:noProof/>
      <w:lang w:val="en-GB"/>
    </w:rPr>
  </w:style>
  <w:style w:type="paragraph" w:customStyle="1" w:styleId="TF">
    <w:name w:val="TF"/>
    <w:basedOn w:val="TH"/>
    <w:link w:val="TFChar"/>
    <w:rsid w:val="00252EB7"/>
    <w:pPr>
      <w:keepNext w:val="0"/>
      <w:spacing w:before="0" w:after="240"/>
    </w:pPr>
  </w:style>
  <w:style w:type="paragraph" w:customStyle="1" w:styleId="ZG">
    <w:name w:val="ZG"/>
    <w:rsid w:val="00252EB7"/>
    <w:pPr>
      <w:framePr w:wrap="notBeside" w:vAnchor="page" w:hAnchor="margin" w:xAlign="right" w:y="6805"/>
      <w:widowControl w:val="0"/>
      <w:jc w:val="right"/>
    </w:pPr>
    <w:rPr>
      <w:rFonts w:ascii="Arial" w:hAnsi="Arial"/>
      <w:noProof/>
      <w:lang w:val="en-GB"/>
    </w:rPr>
  </w:style>
  <w:style w:type="paragraph" w:styleId="Listepuces3">
    <w:name w:val="List Bullet 3"/>
    <w:basedOn w:val="Listepuces2"/>
    <w:rsid w:val="00252EB7"/>
    <w:pPr>
      <w:ind w:left="1135"/>
    </w:pPr>
  </w:style>
  <w:style w:type="paragraph" w:styleId="Liste2">
    <w:name w:val="List 2"/>
    <w:basedOn w:val="Liste"/>
    <w:rsid w:val="00252EB7"/>
    <w:pPr>
      <w:ind w:left="851"/>
    </w:pPr>
  </w:style>
  <w:style w:type="paragraph" w:styleId="Liste3">
    <w:name w:val="List 3"/>
    <w:basedOn w:val="Liste2"/>
    <w:rsid w:val="00252EB7"/>
    <w:pPr>
      <w:ind w:left="1135"/>
    </w:pPr>
  </w:style>
  <w:style w:type="paragraph" w:styleId="Liste4">
    <w:name w:val="List 4"/>
    <w:basedOn w:val="Liste3"/>
    <w:rsid w:val="00252EB7"/>
    <w:pPr>
      <w:ind w:left="1418"/>
    </w:pPr>
  </w:style>
  <w:style w:type="paragraph" w:styleId="Liste5">
    <w:name w:val="List 5"/>
    <w:basedOn w:val="Liste4"/>
    <w:rsid w:val="00252EB7"/>
    <w:pPr>
      <w:ind w:left="1702"/>
    </w:pPr>
  </w:style>
  <w:style w:type="paragraph" w:styleId="Listepuces4">
    <w:name w:val="List Bullet 4"/>
    <w:basedOn w:val="Listepuces3"/>
    <w:rsid w:val="00252EB7"/>
    <w:pPr>
      <w:ind w:left="1418"/>
    </w:pPr>
  </w:style>
  <w:style w:type="paragraph" w:styleId="Listepuces5">
    <w:name w:val="List Bullet 5"/>
    <w:basedOn w:val="Listepuces4"/>
    <w:rsid w:val="00252EB7"/>
    <w:pPr>
      <w:ind w:left="1702"/>
    </w:pPr>
  </w:style>
  <w:style w:type="paragraph" w:customStyle="1" w:styleId="B2">
    <w:name w:val="B2"/>
    <w:basedOn w:val="Liste2"/>
    <w:link w:val="B2Char"/>
    <w:qFormat/>
    <w:rsid w:val="00252EB7"/>
  </w:style>
  <w:style w:type="paragraph" w:customStyle="1" w:styleId="B3">
    <w:name w:val="B3"/>
    <w:basedOn w:val="Liste3"/>
    <w:link w:val="B3Char2"/>
    <w:rsid w:val="00252EB7"/>
  </w:style>
  <w:style w:type="paragraph" w:customStyle="1" w:styleId="B4">
    <w:name w:val="B4"/>
    <w:basedOn w:val="Liste4"/>
    <w:link w:val="B4Char"/>
    <w:rsid w:val="00252EB7"/>
  </w:style>
  <w:style w:type="paragraph" w:customStyle="1" w:styleId="B5">
    <w:name w:val="B5"/>
    <w:basedOn w:val="Liste5"/>
    <w:link w:val="B5Char"/>
    <w:rsid w:val="00252EB7"/>
  </w:style>
  <w:style w:type="paragraph" w:customStyle="1" w:styleId="ZTD">
    <w:name w:val="ZTD"/>
    <w:basedOn w:val="ZB"/>
    <w:rsid w:val="00252EB7"/>
    <w:pPr>
      <w:framePr w:hRule="auto" w:wrap="notBeside" w:y="852"/>
    </w:pPr>
    <w:rPr>
      <w:i w:val="0"/>
      <w:sz w:val="40"/>
    </w:rPr>
  </w:style>
  <w:style w:type="paragraph" w:customStyle="1" w:styleId="ZV">
    <w:name w:val="ZV"/>
    <w:basedOn w:val="ZU"/>
    <w:rsid w:val="00252EB7"/>
    <w:pPr>
      <w:framePr w:wrap="notBeside" w:y="16161"/>
    </w:pPr>
  </w:style>
  <w:style w:type="paragraph" w:styleId="Titreindex">
    <w:name w:val="index heading"/>
    <w:basedOn w:val="Normal"/>
    <w:next w:val="Normal"/>
    <w:rsid w:val="00252EB7"/>
    <w:pPr>
      <w:pBdr>
        <w:top w:val="single" w:sz="12" w:space="0" w:color="auto"/>
      </w:pBdr>
      <w:spacing w:before="360" w:after="240"/>
    </w:pPr>
    <w:rPr>
      <w:b/>
      <w:i/>
      <w:sz w:val="26"/>
    </w:rPr>
  </w:style>
  <w:style w:type="paragraph" w:customStyle="1" w:styleId="INDENT1">
    <w:name w:val="INDENT1"/>
    <w:basedOn w:val="Normal"/>
    <w:rsid w:val="00252EB7"/>
    <w:pPr>
      <w:ind w:left="851"/>
    </w:pPr>
  </w:style>
  <w:style w:type="paragraph" w:customStyle="1" w:styleId="INDENT2">
    <w:name w:val="INDENT2"/>
    <w:basedOn w:val="Normal"/>
    <w:rsid w:val="00252EB7"/>
    <w:pPr>
      <w:ind w:left="1135" w:hanging="284"/>
    </w:pPr>
  </w:style>
  <w:style w:type="paragraph" w:customStyle="1" w:styleId="INDENT3">
    <w:name w:val="INDENT3"/>
    <w:basedOn w:val="Normal"/>
    <w:rsid w:val="00252EB7"/>
    <w:pPr>
      <w:ind w:left="1701" w:hanging="567"/>
    </w:pPr>
  </w:style>
  <w:style w:type="paragraph" w:customStyle="1" w:styleId="FigureTitle">
    <w:name w:val="Figure_Title"/>
    <w:basedOn w:val="Normal"/>
    <w:next w:val="Normal"/>
    <w:rsid w:val="00252EB7"/>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252EB7"/>
    <w:pPr>
      <w:keepNext/>
      <w:keepLines/>
    </w:pPr>
    <w:rPr>
      <w:b/>
    </w:rPr>
  </w:style>
  <w:style w:type="paragraph" w:customStyle="1" w:styleId="enumlev2">
    <w:name w:val="enumlev2"/>
    <w:basedOn w:val="Normal"/>
    <w:rsid w:val="00252EB7"/>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252EB7"/>
    <w:pPr>
      <w:keepNext/>
      <w:keepLines/>
      <w:spacing w:before="240"/>
      <w:ind w:left="1418"/>
    </w:pPr>
    <w:rPr>
      <w:rFonts w:ascii="Arial" w:hAnsi="Arial"/>
      <w:b/>
      <w:sz w:val="36"/>
      <w:lang w:val="en-US"/>
    </w:rPr>
  </w:style>
  <w:style w:type="paragraph" w:styleId="Lgende">
    <w:name w:val="caption"/>
    <w:aliases w:val="cap,cap1,cap2,cap11,Caption Char1 Char,cap Char Char1,Caption Char Char1 Char,3GPP Caption Table,cap Char2,Légende-figure,Légende-figure Char,Beschrifubg,Beschriftung Char,label,cap11 Char Char Char,captions,Beschriftung Char Char,Caption Char"/>
    <w:basedOn w:val="Normal"/>
    <w:next w:val="Normal"/>
    <w:link w:val="LgendeCar"/>
    <w:qFormat/>
    <w:rsid w:val="00252EB7"/>
    <w:pPr>
      <w:spacing w:before="120" w:after="120"/>
    </w:pPr>
    <w:rPr>
      <w:b/>
    </w:rPr>
  </w:style>
  <w:style w:type="character" w:styleId="Lienhypertexte">
    <w:name w:val="Hyperlink"/>
    <w:uiPriority w:val="99"/>
    <w:rsid w:val="00252EB7"/>
    <w:rPr>
      <w:color w:val="0000FF"/>
      <w:u w:val="single"/>
    </w:rPr>
  </w:style>
  <w:style w:type="character" w:styleId="Lienhypertextesuivivisit">
    <w:name w:val="FollowedHyperlink"/>
    <w:rsid w:val="00252EB7"/>
    <w:rPr>
      <w:color w:val="800080"/>
      <w:u w:val="single"/>
    </w:rPr>
  </w:style>
  <w:style w:type="paragraph" w:styleId="Explorateurdedocuments">
    <w:name w:val="Document Map"/>
    <w:basedOn w:val="Normal"/>
    <w:link w:val="ExplorateurdedocumentsCar"/>
    <w:rsid w:val="00252EB7"/>
    <w:pPr>
      <w:shd w:val="clear" w:color="auto" w:fill="000080"/>
    </w:pPr>
    <w:rPr>
      <w:rFonts w:ascii="Tahoma" w:hAnsi="Tahoma"/>
    </w:rPr>
  </w:style>
  <w:style w:type="paragraph" w:styleId="Textebrut">
    <w:name w:val="Plain Text"/>
    <w:basedOn w:val="Normal"/>
    <w:link w:val="TextebrutCar"/>
    <w:rsid w:val="00252EB7"/>
    <w:rPr>
      <w:rFonts w:ascii="Courier New" w:hAnsi="Courier New"/>
      <w:lang w:val="nb-NO"/>
    </w:rPr>
  </w:style>
  <w:style w:type="paragraph" w:customStyle="1" w:styleId="TAJ">
    <w:name w:val="TAJ"/>
    <w:basedOn w:val="TH"/>
    <w:rsid w:val="00252EB7"/>
  </w:style>
  <w:style w:type="paragraph" w:styleId="Corpsdetexte">
    <w:name w:val="Body Text"/>
    <w:basedOn w:val="Normal"/>
    <w:link w:val="CorpsdetexteCar"/>
    <w:rsid w:val="00252EB7"/>
  </w:style>
  <w:style w:type="character" w:styleId="Marquedecommentaire">
    <w:name w:val="annotation reference"/>
    <w:uiPriority w:val="99"/>
    <w:qFormat/>
    <w:rsid w:val="00252EB7"/>
    <w:rPr>
      <w:sz w:val="16"/>
    </w:rPr>
  </w:style>
  <w:style w:type="paragraph" w:customStyle="1" w:styleId="Guidance">
    <w:name w:val="Guidance"/>
    <w:basedOn w:val="Normal"/>
    <w:rsid w:val="00252EB7"/>
    <w:rPr>
      <w:i/>
      <w:color w:val="0000FF"/>
    </w:rPr>
  </w:style>
  <w:style w:type="paragraph" w:styleId="Commentaire">
    <w:name w:val="annotation text"/>
    <w:basedOn w:val="Normal"/>
    <w:link w:val="CommentaireCar"/>
    <w:uiPriority w:val="99"/>
    <w:qFormat/>
    <w:rsid w:val="00252EB7"/>
  </w:style>
  <w:style w:type="paragraph" w:styleId="Textedebulles">
    <w:name w:val="Balloon Text"/>
    <w:basedOn w:val="Normal"/>
    <w:link w:val="TextedebullesCar"/>
    <w:rsid w:val="00904188"/>
    <w:pPr>
      <w:spacing w:after="0"/>
    </w:pPr>
    <w:rPr>
      <w:rFonts w:ascii="Tahoma" w:hAnsi="Tahoma"/>
      <w:sz w:val="16"/>
      <w:szCs w:val="16"/>
    </w:rPr>
  </w:style>
  <w:style w:type="character" w:customStyle="1" w:styleId="TextedebullesCar">
    <w:name w:val="Texte de bulles Car"/>
    <w:link w:val="Textedebulles"/>
    <w:rsid w:val="00904188"/>
    <w:rPr>
      <w:rFonts w:ascii="Tahoma" w:hAnsi="Tahoma" w:cs="Tahoma"/>
      <w:sz w:val="16"/>
      <w:szCs w:val="16"/>
      <w:lang w:val="en-GB" w:eastAsia="en-US"/>
    </w:rPr>
  </w:style>
  <w:style w:type="character" w:customStyle="1" w:styleId="Titre2Car">
    <w:name w:val="Titre 2 Car"/>
    <w:link w:val="Titre2"/>
    <w:rsid w:val="00902581"/>
    <w:rPr>
      <w:sz w:val="32"/>
      <w:lang w:val="en-GB"/>
    </w:rPr>
  </w:style>
  <w:style w:type="character" w:customStyle="1" w:styleId="TALChar">
    <w:name w:val="TAL Char"/>
    <w:link w:val="TAL"/>
    <w:qFormat/>
    <w:rsid w:val="004A07B6"/>
    <w:rPr>
      <w:rFonts w:ascii="Arial" w:hAnsi="Arial"/>
      <w:sz w:val="18"/>
      <w:lang w:val="en-GB" w:eastAsia="en-US"/>
    </w:rPr>
  </w:style>
  <w:style w:type="character" w:customStyle="1" w:styleId="THChar">
    <w:name w:val="TH Char"/>
    <w:link w:val="TH"/>
    <w:qFormat/>
    <w:rsid w:val="00135703"/>
    <w:rPr>
      <w:rFonts w:ascii="Arial" w:hAnsi="Arial"/>
      <w:b/>
      <w:lang w:val="en-GB" w:eastAsia="en-US"/>
    </w:rPr>
  </w:style>
  <w:style w:type="character" w:customStyle="1" w:styleId="B10">
    <w:name w:val="B1 (文字)"/>
    <w:link w:val="B1"/>
    <w:locked/>
    <w:rsid w:val="00135703"/>
    <w:rPr>
      <w:lang w:val="en-GB" w:eastAsia="en-US"/>
    </w:rPr>
  </w:style>
  <w:style w:type="character" w:customStyle="1" w:styleId="En-tteCar">
    <w:name w:val="En-tête Car"/>
    <w:aliases w:val="header odd Car,header Car,header odd1 Car,header odd2 Car,header odd3 Car,header odd4 Car,header odd5 Car,header odd6 Car,header1 Car,header2 Car,header3 Car,header odd11 Car,header odd21 Car,header odd7 Car,header4 Car,header odd8 Car,h Car"/>
    <w:link w:val="En-tte"/>
    <w:rsid w:val="006517D0"/>
    <w:rPr>
      <w:rFonts w:ascii="Arial" w:hAnsi="Arial"/>
      <w:b/>
      <w:noProof/>
      <w:sz w:val="18"/>
      <w:lang w:val="en-GB" w:eastAsia="en-US" w:bidi="ar-SA"/>
    </w:rPr>
  </w:style>
  <w:style w:type="character" w:customStyle="1" w:styleId="LgendeCar">
    <w:name w:val="Légende Car"/>
    <w:aliases w:val="cap Car,cap1 Car,cap2 Car,cap11 Car,Caption Char1 Char Car,cap Char Char1 Car,Caption Char Char1 Char Car,3GPP Caption Table Car,cap Char2 Car,Légende-figure Car,Légende-figure Char Car,Beschrifubg Car,Beschriftung Char Car,label Car"/>
    <w:link w:val="Lgende"/>
    <w:rsid w:val="003C2DC1"/>
    <w:rPr>
      <w:b/>
      <w:lang w:val="en-GB" w:eastAsia="en-US"/>
    </w:rPr>
  </w:style>
  <w:style w:type="character" w:customStyle="1" w:styleId="Titre4Car">
    <w:name w:val="Titre 4 Car"/>
    <w:aliases w:val="h4 Car,H4 Car,H41 Car,h41 Car,H42 Car,h42 Car,H43 Car,h43 Car,H411 Car,h411 Car,H421 Car,h421 Car,H44 Car,h44 Car,H412 Car,h412 Car,H422 Car,h422 Car,H431 Car,h431 Car,H45 Car,h45 Car,H413 Car,h413 Car,H423 Car,h423 Car,H432 Car,h432 Car"/>
    <w:link w:val="Titre4"/>
    <w:rsid w:val="003C2DC1"/>
    <w:rPr>
      <w:rFonts w:ascii="Arial" w:hAnsi="Arial"/>
      <w:sz w:val="24"/>
      <w:lang w:val="en-GB"/>
    </w:rPr>
  </w:style>
  <w:style w:type="paragraph" w:styleId="Paragraphedeliste">
    <w:name w:val="List Paragraph"/>
    <w:aliases w:val="- Bullets,Lista1,?? ??,?????,????,列出段落1,中等深浅网格 1 - 着色 21,1st level - Bullet List Paragraph,List Paragraph1,Lettre d'introduction,Paragrafo elenco,Normal bullet 2,Bullet list,Numbered List,Task Body,Viñetas (Inicio Parrafo),목록 단락,목록 단"/>
    <w:basedOn w:val="Normal"/>
    <w:link w:val="ParagraphedelisteCar"/>
    <w:uiPriority w:val="34"/>
    <w:qFormat/>
    <w:rsid w:val="00EE56F6"/>
    <w:pPr>
      <w:ind w:left="720"/>
    </w:pPr>
  </w:style>
  <w:style w:type="paragraph" w:styleId="NormalWeb">
    <w:name w:val="Normal (Web)"/>
    <w:basedOn w:val="Normal"/>
    <w:uiPriority w:val="99"/>
    <w:unhideWhenUsed/>
    <w:rsid w:val="00CB5A7C"/>
    <w:pPr>
      <w:spacing w:before="100" w:beforeAutospacing="1" w:after="100" w:afterAutospacing="1"/>
    </w:pPr>
    <w:rPr>
      <w:rFonts w:eastAsia="Times New Roman"/>
      <w:sz w:val="24"/>
      <w:szCs w:val="24"/>
      <w:lang w:val="en-US" w:eastAsia="zh-CN"/>
    </w:rPr>
  </w:style>
  <w:style w:type="character" w:customStyle="1" w:styleId="NotedebasdepageCar">
    <w:name w:val="Note de bas de page Car"/>
    <w:link w:val="Notedebasdepage"/>
    <w:rsid w:val="000C43F7"/>
    <w:rPr>
      <w:sz w:val="16"/>
      <w:lang w:val="en-GB" w:eastAsia="en-US"/>
    </w:rPr>
  </w:style>
  <w:style w:type="character" w:customStyle="1" w:styleId="ParagraphedelisteCar">
    <w:name w:val="Paragraphe de liste Car"/>
    <w:aliases w:val="- Bullets Car,Lista1 Car,?? ?? Car,????? Car,???? Car,列出段落1 Car,中等深浅网格 1 - 着色 21 Car,1st level - Bullet List Paragraph Car,List Paragraph1 Car,Lettre d'introduction Car,Paragrafo elenco Car,Normal bullet 2 Car,Bullet list Car"/>
    <w:link w:val="Paragraphedeliste"/>
    <w:uiPriority w:val="34"/>
    <w:qFormat/>
    <w:locked/>
    <w:rsid w:val="00454F89"/>
    <w:rPr>
      <w:lang w:val="en-GB" w:eastAsia="en-US"/>
    </w:rPr>
  </w:style>
  <w:style w:type="character" w:customStyle="1" w:styleId="st1">
    <w:name w:val="st1"/>
    <w:rsid w:val="002A2D8B"/>
  </w:style>
  <w:style w:type="character" w:customStyle="1" w:styleId="CorpsdetexteCar">
    <w:name w:val="Corps de texte Car"/>
    <w:link w:val="Corpsdetexte"/>
    <w:rsid w:val="00EB04FF"/>
    <w:rPr>
      <w:lang w:val="en-GB"/>
    </w:rPr>
  </w:style>
  <w:style w:type="table" w:styleId="Grilledutableau">
    <w:name w:val="Table Grid"/>
    <w:basedOn w:val="TableauNormal"/>
    <w:qFormat/>
    <w:rsid w:val="00D804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Objetducommentaire">
    <w:name w:val="annotation subject"/>
    <w:basedOn w:val="Commentaire"/>
    <w:next w:val="Commentaire"/>
    <w:link w:val="ObjetducommentaireCar"/>
    <w:rsid w:val="000E4A2D"/>
    <w:rPr>
      <w:b/>
      <w:bCs/>
    </w:rPr>
  </w:style>
  <w:style w:type="character" w:customStyle="1" w:styleId="CommentaireCar">
    <w:name w:val="Commentaire Car"/>
    <w:link w:val="Commentaire"/>
    <w:uiPriority w:val="99"/>
    <w:qFormat/>
    <w:rsid w:val="000E4A2D"/>
    <w:rPr>
      <w:lang w:val="en-GB"/>
    </w:rPr>
  </w:style>
  <w:style w:type="character" w:customStyle="1" w:styleId="ObjetducommentaireCar">
    <w:name w:val="Objet du commentaire Car"/>
    <w:link w:val="Objetducommentaire"/>
    <w:rsid w:val="000E4A2D"/>
    <w:rPr>
      <w:b/>
      <w:bCs/>
      <w:lang w:val="en-GB"/>
    </w:rPr>
  </w:style>
  <w:style w:type="character" w:customStyle="1" w:styleId="B1Zchn">
    <w:name w:val="B1 Zchn"/>
    <w:basedOn w:val="Policepardfaut"/>
    <w:rsid w:val="006113D3"/>
    <w:rPr>
      <w:rFonts w:eastAsia="Times New Roman"/>
    </w:rPr>
  </w:style>
  <w:style w:type="paragraph" w:customStyle="1" w:styleId="LGTdoc1">
    <w:name w:val="LGTdoc_제목1"/>
    <w:basedOn w:val="Normal"/>
    <w:rsid w:val="00FB6EA3"/>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auNormal"/>
    <w:uiPriority w:val="49"/>
    <w:rsid w:val="00662AA0"/>
    <w:rPr>
      <w:rFonts w:asciiTheme="minorHAnsi" w:eastAsiaTheme="minorEastAsia" w:hAnsiTheme="minorHAnsi" w:cstheme="minorBidi"/>
      <w:sz w:val="22"/>
      <w:szCs w:val="22"/>
      <w:lang w:eastAsia="zh-CN"/>
    </w:r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sid w:val="003F3F83"/>
    <w:rPr>
      <w:lang w:val="en-GB"/>
    </w:rPr>
  </w:style>
  <w:style w:type="character" w:customStyle="1" w:styleId="B1Char">
    <w:name w:val="B1 Char"/>
    <w:rsid w:val="003F3F83"/>
    <w:rPr>
      <w:rFonts w:eastAsia="MS Mincho"/>
      <w:lang w:val="en-GB" w:eastAsia="en-US" w:bidi="ar-SA"/>
    </w:rPr>
  </w:style>
  <w:style w:type="character" w:customStyle="1" w:styleId="Titre1Car">
    <w:name w:val="Titre 1 Car"/>
    <w:basedOn w:val="Policepardfaut"/>
    <w:link w:val="Titre1"/>
    <w:uiPriority w:val="9"/>
    <w:rsid w:val="00640116"/>
    <w:rPr>
      <w:rFonts w:ascii="Arial" w:hAnsi="Arial"/>
      <w:sz w:val="36"/>
      <w:lang w:val="en-GB"/>
    </w:rPr>
  </w:style>
  <w:style w:type="character" w:customStyle="1" w:styleId="TFChar">
    <w:name w:val="TF Char"/>
    <w:link w:val="TF"/>
    <w:locked/>
    <w:rsid w:val="00225FE0"/>
    <w:rPr>
      <w:rFonts w:ascii="Arial" w:hAnsi="Arial"/>
      <w:b/>
      <w:lang w:val="en-GB"/>
    </w:rPr>
  </w:style>
  <w:style w:type="character" w:customStyle="1" w:styleId="TAHCar">
    <w:name w:val="TAH Car"/>
    <w:link w:val="TAH"/>
    <w:qFormat/>
    <w:locked/>
    <w:rsid w:val="00E4690B"/>
    <w:rPr>
      <w:rFonts w:ascii="Arial" w:hAnsi="Arial"/>
      <w:b/>
      <w:sz w:val="18"/>
      <w:lang w:val="en-GB"/>
    </w:rPr>
  </w:style>
  <w:style w:type="character" w:customStyle="1" w:styleId="TACChar">
    <w:name w:val="TAC Char"/>
    <w:link w:val="TAC"/>
    <w:qFormat/>
    <w:locked/>
    <w:rsid w:val="00444F00"/>
    <w:rPr>
      <w:rFonts w:ascii="Arial" w:hAnsi="Arial"/>
      <w:sz w:val="18"/>
      <w:lang w:val="en-GB"/>
    </w:rPr>
  </w:style>
  <w:style w:type="table" w:customStyle="1" w:styleId="TableGrid1">
    <w:name w:val="Table Grid1"/>
    <w:basedOn w:val="TableauNormal"/>
    <w:next w:val="Grilledutableau"/>
    <w:uiPriority w:val="59"/>
    <w:rsid w:val="003F1D71"/>
    <w:rPr>
      <w:rFonts w:asciiTheme="minorHAnsi" w:eastAsiaTheme="minorEastAsia" w:hAnsiTheme="minorHAnsi" w:cstheme="minorBid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centuation">
    <w:name w:val="Emphasis"/>
    <w:basedOn w:val="Policepardfaut"/>
    <w:qFormat/>
    <w:rsid w:val="00681C7F"/>
    <w:rPr>
      <w:i/>
      <w:iCs/>
    </w:rPr>
  </w:style>
  <w:style w:type="paragraph" w:customStyle="1" w:styleId="DraftProposal">
    <w:name w:val="Draft Proposal"/>
    <w:basedOn w:val="Corpsdetexte"/>
    <w:next w:val="Normal"/>
    <w:qFormat/>
    <w:rsid w:val="00F74755"/>
    <w:pPr>
      <w:numPr>
        <w:numId w:val="2"/>
      </w:numPr>
      <w:tabs>
        <w:tab w:val="left" w:pos="1701"/>
      </w:tabs>
      <w:spacing w:after="160" w:line="259" w:lineRule="auto"/>
    </w:pPr>
    <w:rPr>
      <w:rFonts w:ascii="Arial" w:eastAsiaTheme="minorHAnsi" w:hAnsi="Arial" w:cstheme="minorBidi"/>
      <w:b/>
      <w:bCs/>
      <w:sz w:val="22"/>
      <w:szCs w:val="22"/>
      <w:lang w:val="en-US"/>
    </w:rPr>
  </w:style>
  <w:style w:type="paragraph" w:customStyle="1" w:styleId="Figure">
    <w:name w:val="Figure"/>
    <w:basedOn w:val="Normal"/>
    <w:next w:val="Lgende"/>
    <w:rsid w:val="00DB1848"/>
    <w:pPr>
      <w:keepNext/>
      <w:keepLines/>
      <w:spacing w:before="180" w:after="200" w:line="276" w:lineRule="auto"/>
      <w:jc w:val="center"/>
    </w:pPr>
    <w:rPr>
      <w:rFonts w:asciiTheme="minorHAnsi" w:eastAsiaTheme="minorHAnsi" w:hAnsiTheme="minorHAnsi" w:cstheme="minorBidi"/>
      <w:sz w:val="22"/>
      <w:szCs w:val="22"/>
      <w:lang w:val="en-US"/>
    </w:rPr>
  </w:style>
  <w:style w:type="paragraph" w:customStyle="1" w:styleId="3GPPHeader">
    <w:name w:val="3GPP_Header"/>
    <w:basedOn w:val="Corpsdetexte"/>
    <w:rsid w:val="00DB1848"/>
    <w:pPr>
      <w:tabs>
        <w:tab w:val="left" w:pos="1701"/>
        <w:tab w:val="right" w:pos="9639"/>
      </w:tabs>
      <w:spacing w:after="240" w:line="276" w:lineRule="auto"/>
    </w:pPr>
    <w:rPr>
      <w:rFonts w:ascii="Arial" w:eastAsiaTheme="minorHAnsi" w:hAnsi="Arial" w:cstheme="minorBidi"/>
      <w:b/>
      <w:sz w:val="22"/>
      <w:szCs w:val="22"/>
      <w:lang w:val="en-US"/>
    </w:rPr>
  </w:style>
  <w:style w:type="paragraph" w:customStyle="1" w:styleId="Reference">
    <w:name w:val="Reference"/>
    <w:basedOn w:val="Corpsdetexte"/>
    <w:rsid w:val="00DB1848"/>
    <w:pPr>
      <w:numPr>
        <w:numId w:val="3"/>
      </w:numPr>
      <w:spacing w:after="200" w:line="276" w:lineRule="auto"/>
    </w:pPr>
    <w:rPr>
      <w:rFonts w:ascii="Arial" w:eastAsiaTheme="minorHAnsi" w:hAnsi="Arial" w:cstheme="minorBidi"/>
      <w:sz w:val="22"/>
      <w:szCs w:val="22"/>
      <w:lang w:val="en-US"/>
    </w:rPr>
  </w:style>
  <w:style w:type="character" w:styleId="Numrodepage">
    <w:name w:val="page number"/>
    <w:basedOn w:val="Policepardfaut"/>
    <w:rsid w:val="00DB1848"/>
  </w:style>
  <w:style w:type="paragraph" w:customStyle="1" w:styleId="Observation">
    <w:name w:val="Observation"/>
    <w:basedOn w:val="DraftProposal"/>
    <w:qFormat/>
    <w:rsid w:val="00DB1848"/>
    <w:pPr>
      <w:numPr>
        <w:numId w:val="5"/>
      </w:numPr>
      <w:spacing w:after="200" w:line="276" w:lineRule="auto"/>
      <w:ind w:left="1701" w:hanging="1701"/>
    </w:pPr>
  </w:style>
  <w:style w:type="paragraph" w:styleId="Tabledesillustrations">
    <w:name w:val="table of figures"/>
    <w:basedOn w:val="Corpsdetexte"/>
    <w:next w:val="Normal"/>
    <w:uiPriority w:val="99"/>
    <w:rsid w:val="00DB1848"/>
    <w:pPr>
      <w:spacing w:after="200" w:line="276" w:lineRule="auto"/>
      <w:ind w:left="1701" w:hanging="1701"/>
    </w:pPr>
    <w:rPr>
      <w:rFonts w:ascii="Arial" w:eastAsiaTheme="minorHAnsi" w:hAnsi="Arial" w:cstheme="minorBidi"/>
      <w:b/>
      <w:sz w:val="22"/>
      <w:szCs w:val="22"/>
      <w:lang w:val="en-US"/>
    </w:rPr>
  </w:style>
  <w:style w:type="character" w:customStyle="1" w:styleId="B1Char1">
    <w:name w:val="B1 Char1"/>
    <w:qFormat/>
    <w:rsid w:val="00DB1848"/>
    <w:rPr>
      <w:rFonts w:ascii="Times New Roman" w:hAnsi="Times New Roman"/>
      <w:lang w:eastAsia="zh-CN"/>
    </w:rPr>
  </w:style>
  <w:style w:type="character" w:customStyle="1" w:styleId="B3Char2">
    <w:name w:val="B3 Char2"/>
    <w:link w:val="B3"/>
    <w:qFormat/>
    <w:rsid w:val="00DB1848"/>
    <w:rPr>
      <w:lang w:val="en-GB"/>
    </w:rPr>
  </w:style>
  <w:style w:type="character" w:customStyle="1" w:styleId="B4Char">
    <w:name w:val="B4 Char"/>
    <w:link w:val="B4"/>
    <w:rsid w:val="00DB1848"/>
    <w:rPr>
      <w:lang w:val="en-GB"/>
    </w:rPr>
  </w:style>
  <w:style w:type="character" w:customStyle="1" w:styleId="B5Char">
    <w:name w:val="B5 Char"/>
    <w:link w:val="B5"/>
    <w:rsid w:val="00DB1848"/>
    <w:rPr>
      <w:lang w:val="en-GB"/>
    </w:rPr>
  </w:style>
  <w:style w:type="paragraph" w:customStyle="1" w:styleId="B6">
    <w:name w:val="B6"/>
    <w:basedOn w:val="B5"/>
    <w:link w:val="B6Char"/>
    <w:rsid w:val="00DB1848"/>
    <w:pPr>
      <w:spacing w:after="200" w:line="276" w:lineRule="auto"/>
      <w:ind w:left="1985"/>
    </w:pPr>
    <w:rPr>
      <w:rFonts w:eastAsiaTheme="minorHAnsi" w:cstheme="minorBidi"/>
      <w:sz w:val="22"/>
      <w:szCs w:val="22"/>
      <w:lang w:val="en-US"/>
    </w:rPr>
  </w:style>
  <w:style w:type="character" w:customStyle="1" w:styleId="B6Char">
    <w:name w:val="B6 Char"/>
    <w:link w:val="B6"/>
    <w:rsid w:val="00DB1848"/>
    <w:rPr>
      <w:rFonts w:eastAsiaTheme="minorHAnsi" w:cstheme="minorBidi"/>
      <w:sz w:val="22"/>
      <w:szCs w:val="22"/>
    </w:rPr>
  </w:style>
  <w:style w:type="paragraph" w:customStyle="1" w:styleId="B7">
    <w:name w:val="B7"/>
    <w:basedOn w:val="B6"/>
    <w:link w:val="B7Char"/>
    <w:rsid w:val="00DB1848"/>
    <w:pPr>
      <w:ind w:left="2269"/>
    </w:pPr>
  </w:style>
  <w:style w:type="character" w:customStyle="1" w:styleId="B7Char">
    <w:name w:val="B7 Char"/>
    <w:basedOn w:val="B6Char"/>
    <w:link w:val="B7"/>
    <w:rsid w:val="00DB1848"/>
    <w:rPr>
      <w:rFonts w:eastAsiaTheme="minorHAnsi" w:cstheme="minorBidi"/>
      <w:sz w:val="22"/>
      <w:szCs w:val="22"/>
    </w:rPr>
  </w:style>
  <w:style w:type="paragraph" w:customStyle="1" w:styleId="B8">
    <w:name w:val="B8"/>
    <w:basedOn w:val="B7"/>
    <w:qFormat/>
    <w:rsid w:val="00DB1848"/>
    <w:pPr>
      <w:ind w:left="2552"/>
    </w:pPr>
  </w:style>
  <w:style w:type="paragraph" w:customStyle="1" w:styleId="CRCoverPage">
    <w:name w:val="CR Cover Page"/>
    <w:link w:val="CRCoverPageZchn"/>
    <w:rsid w:val="00DB1848"/>
    <w:pPr>
      <w:spacing w:after="120"/>
    </w:pPr>
    <w:rPr>
      <w:rFonts w:ascii="Arial" w:eastAsia="SimSun" w:hAnsi="Arial"/>
      <w:lang w:val="en-GB" w:eastAsia="ko-KR"/>
    </w:rPr>
  </w:style>
  <w:style w:type="character" w:customStyle="1" w:styleId="CRCoverPageZchn">
    <w:name w:val="CR Cover Page Zchn"/>
    <w:link w:val="CRCoverPage"/>
    <w:rsid w:val="00DB1848"/>
    <w:rPr>
      <w:rFonts w:ascii="Arial" w:eastAsia="SimSun" w:hAnsi="Arial"/>
      <w:lang w:val="en-GB" w:eastAsia="ko-KR"/>
    </w:rPr>
  </w:style>
  <w:style w:type="paragraph" w:customStyle="1" w:styleId="Doc-text2">
    <w:name w:val="Doc-text2"/>
    <w:basedOn w:val="Normal"/>
    <w:link w:val="Doc-text2Char"/>
    <w:qFormat/>
    <w:rsid w:val="00DB1848"/>
    <w:pPr>
      <w:tabs>
        <w:tab w:val="left" w:pos="1622"/>
      </w:tabs>
      <w:spacing w:after="200" w:line="276" w:lineRule="auto"/>
      <w:ind w:left="1622" w:hanging="363"/>
    </w:pPr>
    <w:rPr>
      <w:rFonts w:ascii="Arial" w:eastAsia="MS Mincho" w:hAnsi="Arial" w:cstheme="minorBidi"/>
      <w:sz w:val="22"/>
      <w:szCs w:val="22"/>
      <w:lang w:val="x-none" w:eastAsia="x-none"/>
    </w:rPr>
  </w:style>
  <w:style w:type="character" w:customStyle="1" w:styleId="Doc-text2Char">
    <w:name w:val="Doc-text2 Char"/>
    <w:link w:val="Doc-text2"/>
    <w:locked/>
    <w:rsid w:val="00DB1848"/>
    <w:rPr>
      <w:rFonts w:ascii="Arial" w:eastAsia="MS Mincho" w:hAnsi="Arial" w:cstheme="minorBidi"/>
      <w:sz w:val="22"/>
      <w:szCs w:val="22"/>
      <w:lang w:val="x-none" w:eastAsia="x-none"/>
    </w:rPr>
  </w:style>
  <w:style w:type="character" w:customStyle="1" w:styleId="ExplorateurdedocumentsCar">
    <w:name w:val="Explorateur de documents Car"/>
    <w:link w:val="Explorateurdedocuments"/>
    <w:rsid w:val="00DB1848"/>
    <w:rPr>
      <w:rFonts w:ascii="Tahoma" w:hAnsi="Tahoma"/>
      <w:shd w:val="clear" w:color="auto" w:fill="000080"/>
      <w:lang w:val="en-GB"/>
    </w:rPr>
  </w:style>
  <w:style w:type="character" w:customStyle="1" w:styleId="NOChar">
    <w:name w:val="NO Char"/>
    <w:link w:val="NO"/>
    <w:qFormat/>
    <w:rsid w:val="00DB1848"/>
    <w:rPr>
      <w:lang w:val="en-GB"/>
    </w:rPr>
  </w:style>
  <w:style w:type="character" w:customStyle="1" w:styleId="EditorsNoteChar">
    <w:name w:val="Editor's Note Char"/>
    <w:link w:val="EditorsNote"/>
    <w:rsid w:val="00DB1848"/>
    <w:rPr>
      <w:color w:val="FF0000"/>
      <w:lang w:val="en-GB"/>
    </w:rPr>
  </w:style>
  <w:style w:type="paragraph" w:customStyle="1" w:styleId="EmailDiscussion">
    <w:name w:val="EmailDiscussion"/>
    <w:basedOn w:val="Normal"/>
    <w:next w:val="Normal"/>
    <w:rsid w:val="00DB1848"/>
    <w:pPr>
      <w:numPr>
        <w:numId w:val="6"/>
      </w:numPr>
      <w:spacing w:before="40" w:after="200" w:line="276" w:lineRule="auto"/>
    </w:pPr>
    <w:rPr>
      <w:rFonts w:ascii="Arial" w:eastAsia="MS Mincho" w:hAnsi="Arial" w:cstheme="minorBidi"/>
      <w:b/>
      <w:sz w:val="22"/>
      <w:szCs w:val="22"/>
      <w:lang w:val="en-US" w:eastAsia="en-GB"/>
    </w:rPr>
  </w:style>
  <w:style w:type="character" w:customStyle="1" w:styleId="PieddepageCar">
    <w:name w:val="Pied de page Car"/>
    <w:link w:val="Pieddepage"/>
    <w:rsid w:val="00DB1848"/>
    <w:rPr>
      <w:rFonts w:ascii="Arial" w:hAnsi="Arial"/>
      <w:b/>
      <w:i/>
      <w:noProof/>
      <w:sz w:val="18"/>
      <w:lang w:val="en-GB"/>
    </w:rPr>
  </w:style>
  <w:style w:type="character" w:customStyle="1" w:styleId="Titre3Car">
    <w:name w:val="Titre 3 Car"/>
    <w:link w:val="Titre3"/>
    <w:rsid w:val="00DB1848"/>
    <w:rPr>
      <w:rFonts w:ascii="Arial" w:hAnsi="Arial"/>
      <w:sz w:val="28"/>
      <w:lang w:val="en-GB"/>
    </w:rPr>
  </w:style>
  <w:style w:type="character" w:customStyle="1" w:styleId="Titre5Car">
    <w:name w:val="Titre 5 Car"/>
    <w:link w:val="Titre5"/>
    <w:rsid w:val="00DB1848"/>
    <w:rPr>
      <w:rFonts w:ascii="Arial" w:hAnsi="Arial"/>
      <w:sz w:val="22"/>
      <w:lang w:val="en-GB"/>
    </w:rPr>
  </w:style>
  <w:style w:type="character" w:customStyle="1" w:styleId="Titre6Car">
    <w:name w:val="Titre 6 Car"/>
    <w:link w:val="Titre6"/>
    <w:rsid w:val="00DB1848"/>
    <w:rPr>
      <w:rFonts w:ascii="Arial" w:hAnsi="Arial"/>
      <w:lang w:val="en-GB"/>
    </w:rPr>
  </w:style>
  <w:style w:type="character" w:customStyle="1" w:styleId="Titre7Car">
    <w:name w:val="Titre 7 Car"/>
    <w:link w:val="Titre7"/>
    <w:rsid w:val="00DB1848"/>
    <w:rPr>
      <w:rFonts w:ascii="Arial" w:hAnsi="Arial"/>
      <w:lang w:val="en-GB"/>
    </w:rPr>
  </w:style>
  <w:style w:type="character" w:customStyle="1" w:styleId="Titre8Car">
    <w:name w:val="Titre 8 Car"/>
    <w:link w:val="Titre8"/>
    <w:rsid w:val="00DB1848"/>
    <w:rPr>
      <w:rFonts w:ascii="Arial" w:hAnsi="Arial"/>
      <w:sz w:val="36"/>
      <w:lang w:val="en-GB"/>
    </w:rPr>
  </w:style>
  <w:style w:type="character" w:customStyle="1" w:styleId="Titre9Car">
    <w:name w:val="Titre 9 Car"/>
    <w:link w:val="Titre9"/>
    <w:rsid w:val="00DB1848"/>
    <w:rPr>
      <w:rFonts w:ascii="Arial" w:hAnsi="Arial"/>
      <w:sz w:val="36"/>
      <w:lang w:val="en-GB"/>
    </w:rPr>
  </w:style>
  <w:style w:type="character" w:styleId="CodeHTML">
    <w:name w:val="HTML Code"/>
    <w:uiPriority w:val="99"/>
    <w:unhideWhenUsed/>
    <w:rsid w:val="00DB1848"/>
    <w:rPr>
      <w:rFonts w:ascii="Courier New" w:eastAsia="Times New Roman" w:hAnsi="Courier New" w:cs="Courier New"/>
      <w:sz w:val="20"/>
      <w:szCs w:val="20"/>
    </w:rPr>
  </w:style>
  <w:style w:type="character" w:customStyle="1" w:styleId="PLChar">
    <w:name w:val="PL Char"/>
    <w:link w:val="PL"/>
    <w:qFormat/>
    <w:rsid w:val="00DB1848"/>
    <w:rPr>
      <w:rFonts w:ascii="Courier New" w:hAnsi="Courier New"/>
      <w:noProof/>
      <w:sz w:val="16"/>
      <w:lang w:val="en-GB"/>
    </w:rPr>
  </w:style>
  <w:style w:type="character" w:customStyle="1" w:styleId="TextebrutCar">
    <w:name w:val="Texte brut Car"/>
    <w:link w:val="Textebrut"/>
    <w:rsid w:val="00DB1848"/>
    <w:rPr>
      <w:rFonts w:ascii="Courier New" w:hAnsi="Courier New"/>
      <w:lang w:val="nb-NO"/>
    </w:rPr>
  </w:style>
  <w:style w:type="character" w:styleId="lev">
    <w:name w:val="Strong"/>
    <w:uiPriority w:val="22"/>
    <w:qFormat/>
    <w:rsid w:val="00DB1848"/>
    <w:rPr>
      <w:b/>
      <w:bCs/>
    </w:rPr>
  </w:style>
  <w:style w:type="character" w:customStyle="1" w:styleId="TALCar">
    <w:name w:val="TAL Car"/>
    <w:qFormat/>
    <w:rsid w:val="00DB1848"/>
    <w:rPr>
      <w:rFonts w:ascii="Arial" w:hAnsi="Arial"/>
      <w:sz w:val="18"/>
      <w:lang w:val="x-none" w:eastAsia="x-none"/>
    </w:rPr>
  </w:style>
  <w:style w:type="paragraph" w:customStyle="1" w:styleId="TALCharChar">
    <w:name w:val="TAL Char Char"/>
    <w:basedOn w:val="Normal"/>
    <w:link w:val="TALCharCharChar"/>
    <w:rsid w:val="00DB1848"/>
    <w:pPr>
      <w:keepNext/>
      <w:keepLines/>
      <w:spacing w:after="200" w:line="276" w:lineRule="auto"/>
    </w:pPr>
    <w:rPr>
      <w:rFonts w:ascii="Arial" w:eastAsia="Malgun Gothic" w:hAnsi="Arial" w:cstheme="minorBidi"/>
      <w:sz w:val="18"/>
      <w:szCs w:val="22"/>
      <w:lang w:val="x-none" w:eastAsia="x-none"/>
    </w:rPr>
  </w:style>
  <w:style w:type="character" w:customStyle="1" w:styleId="TALCharCharChar">
    <w:name w:val="TAL Char Char Char"/>
    <w:link w:val="TALCharChar"/>
    <w:rsid w:val="00DB1848"/>
    <w:rPr>
      <w:rFonts w:ascii="Arial" w:eastAsia="Malgun Gothic" w:hAnsi="Arial" w:cstheme="minorBidi"/>
      <w:sz w:val="18"/>
      <w:szCs w:val="22"/>
      <w:lang w:val="x-none" w:eastAsia="x-none"/>
    </w:rPr>
  </w:style>
  <w:style w:type="paragraph" w:styleId="Listecontinue">
    <w:name w:val="List Continue"/>
    <w:basedOn w:val="Normal"/>
    <w:rsid w:val="00DB1848"/>
    <w:pPr>
      <w:spacing w:after="200" w:line="276" w:lineRule="auto"/>
      <w:ind w:left="283"/>
      <w:contextualSpacing/>
    </w:pPr>
    <w:rPr>
      <w:rFonts w:ascii="Arial" w:eastAsiaTheme="minorHAnsi" w:hAnsi="Arial" w:cstheme="minorBidi"/>
      <w:sz w:val="22"/>
      <w:szCs w:val="22"/>
      <w:lang w:val="en-US"/>
    </w:rPr>
  </w:style>
  <w:style w:type="paragraph" w:styleId="Listecontinue2">
    <w:name w:val="List Continue 2"/>
    <w:basedOn w:val="Normal"/>
    <w:rsid w:val="00DB1848"/>
    <w:pPr>
      <w:spacing w:after="200" w:line="276" w:lineRule="auto"/>
      <w:ind w:left="566"/>
      <w:contextualSpacing/>
    </w:pPr>
    <w:rPr>
      <w:rFonts w:ascii="Arial" w:eastAsiaTheme="minorHAnsi" w:hAnsi="Arial" w:cstheme="minorBidi"/>
      <w:sz w:val="22"/>
      <w:szCs w:val="22"/>
      <w:lang w:val="en-US"/>
    </w:rPr>
  </w:style>
  <w:style w:type="paragraph" w:styleId="Listenumros3">
    <w:name w:val="List Number 3"/>
    <w:basedOn w:val="Listenumros2"/>
    <w:rsid w:val="00DB1848"/>
    <w:pPr>
      <w:numPr>
        <w:numId w:val="4"/>
      </w:numPr>
      <w:spacing w:after="200" w:line="276" w:lineRule="auto"/>
      <w:contextualSpacing/>
    </w:pPr>
    <w:rPr>
      <w:rFonts w:ascii="Arial" w:eastAsiaTheme="minorHAnsi" w:hAnsi="Arial" w:cstheme="minorBidi"/>
      <w:sz w:val="22"/>
      <w:szCs w:val="22"/>
      <w:lang w:val="en-US"/>
    </w:rPr>
  </w:style>
  <w:style w:type="character" w:customStyle="1" w:styleId="bulletChar">
    <w:name w:val="bullet Char"/>
    <w:basedOn w:val="Policepardfaut"/>
    <w:link w:val="bullet"/>
    <w:locked/>
    <w:rsid w:val="00DB1848"/>
    <w:rPr>
      <w:rFonts w:asciiTheme="minorHAnsi" w:eastAsia="Times New Roman" w:hAnsiTheme="minorHAnsi"/>
      <w:sz w:val="22"/>
      <w:szCs w:val="22"/>
    </w:rPr>
  </w:style>
  <w:style w:type="paragraph" w:customStyle="1" w:styleId="bullet">
    <w:name w:val="bullet"/>
    <w:basedOn w:val="Paragraphedeliste"/>
    <w:link w:val="bulletChar"/>
    <w:qFormat/>
    <w:rsid w:val="00DB1848"/>
    <w:pPr>
      <w:numPr>
        <w:numId w:val="7"/>
      </w:numPr>
      <w:spacing w:after="200" w:line="256" w:lineRule="auto"/>
      <w:ind w:left="720"/>
      <w:contextualSpacing/>
    </w:pPr>
    <w:rPr>
      <w:rFonts w:asciiTheme="minorHAnsi" w:eastAsia="Times New Roman" w:hAnsiTheme="minorHAnsi"/>
      <w:sz w:val="22"/>
      <w:szCs w:val="22"/>
      <w:lang w:val="en-US"/>
    </w:rPr>
  </w:style>
  <w:style w:type="paragraph" w:customStyle="1" w:styleId="IvDbodytext">
    <w:name w:val="IvD bodytext"/>
    <w:basedOn w:val="Corpsdetexte"/>
    <w:link w:val="IvDbodytextChar"/>
    <w:qFormat/>
    <w:rsid w:val="00DB1848"/>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lang w:val="en-US"/>
    </w:rPr>
  </w:style>
  <w:style w:type="character" w:customStyle="1" w:styleId="IvDbodytextChar">
    <w:name w:val="IvD bodytext Char"/>
    <w:basedOn w:val="Policepardfaut"/>
    <w:link w:val="IvDbodytext"/>
    <w:rsid w:val="00DB1848"/>
    <w:rPr>
      <w:rFonts w:ascii="Arial" w:eastAsiaTheme="minorHAnsi" w:hAnsi="Arial" w:cstheme="minorBidi"/>
      <w:spacing w:val="2"/>
      <w:sz w:val="22"/>
      <w:szCs w:val="22"/>
    </w:rPr>
  </w:style>
  <w:style w:type="character" w:styleId="Textedelespacerserv">
    <w:name w:val="Placeholder Text"/>
    <w:basedOn w:val="Policepardfaut"/>
    <w:uiPriority w:val="99"/>
    <w:semiHidden/>
    <w:rsid w:val="00DB1848"/>
    <w:rPr>
      <w:color w:val="808080"/>
    </w:rPr>
  </w:style>
  <w:style w:type="paragraph" w:customStyle="1" w:styleId="a0">
    <w:name w:val="表格题注"/>
    <w:next w:val="Normal"/>
    <w:rsid w:val="00DB1848"/>
    <w:pPr>
      <w:keepLines/>
      <w:numPr>
        <w:ilvl w:val="8"/>
        <w:numId w:val="8"/>
      </w:numPr>
      <w:spacing w:beforeLines="100"/>
      <w:ind w:left="1089" w:hanging="369"/>
      <w:jc w:val="center"/>
    </w:pPr>
    <w:rPr>
      <w:rFonts w:ascii="Arial" w:eastAsia="SimSun" w:hAnsi="Arial"/>
      <w:sz w:val="18"/>
      <w:szCs w:val="18"/>
      <w:lang w:eastAsia="zh-CN"/>
    </w:rPr>
  </w:style>
  <w:style w:type="paragraph" w:customStyle="1" w:styleId="a1">
    <w:name w:val="表格文本"/>
    <w:rsid w:val="00DB1848"/>
    <w:pPr>
      <w:tabs>
        <w:tab w:val="decimal" w:pos="0"/>
      </w:tabs>
    </w:pPr>
    <w:rPr>
      <w:rFonts w:ascii="Arial" w:eastAsia="SimSun" w:hAnsi="Arial"/>
      <w:noProof/>
      <w:sz w:val="21"/>
      <w:szCs w:val="21"/>
      <w:lang w:eastAsia="zh-CN"/>
    </w:rPr>
  </w:style>
  <w:style w:type="paragraph" w:customStyle="1" w:styleId="a2">
    <w:name w:val="表头文本"/>
    <w:rsid w:val="00DB1848"/>
    <w:pPr>
      <w:jc w:val="center"/>
    </w:pPr>
    <w:rPr>
      <w:rFonts w:ascii="Arial" w:eastAsia="SimSun" w:hAnsi="Arial"/>
      <w:b/>
      <w:sz w:val="21"/>
      <w:szCs w:val="21"/>
      <w:lang w:eastAsia="zh-CN"/>
    </w:rPr>
  </w:style>
  <w:style w:type="table" w:customStyle="1" w:styleId="a3">
    <w:name w:val="表样式"/>
    <w:basedOn w:val="TableauNormal"/>
    <w:rsid w:val="00DB1848"/>
    <w:pPr>
      <w:jc w:val="both"/>
    </w:pPr>
    <w:rPr>
      <w:rFonts w:eastAsia="SimSun"/>
      <w:sz w:val="18"/>
      <w:szCs w:val="18"/>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paragraph" w:customStyle="1" w:styleId="a">
    <w:name w:val="插图题注"/>
    <w:next w:val="Normal"/>
    <w:rsid w:val="00DB1848"/>
    <w:pPr>
      <w:numPr>
        <w:ilvl w:val="7"/>
        <w:numId w:val="8"/>
      </w:numPr>
      <w:spacing w:afterLines="100"/>
      <w:ind w:left="1089" w:hanging="369"/>
      <w:jc w:val="center"/>
    </w:pPr>
    <w:rPr>
      <w:rFonts w:ascii="Arial" w:eastAsia="SimSun" w:hAnsi="Arial"/>
      <w:sz w:val="18"/>
      <w:szCs w:val="18"/>
      <w:lang w:eastAsia="zh-CN"/>
    </w:rPr>
  </w:style>
  <w:style w:type="paragraph" w:customStyle="1" w:styleId="a4">
    <w:name w:val="图样式"/>
    <w:basedOn w:val="Normal"/>
    <w:rsid w:val="00DB1848"/>
    <w:pPr>
      <w:keepNext/>
      <w:spacing w:before="80" w:after="80" w:line="276" w:lineRule="auto"/>
      <w:jc w:val="center"/>
    </w:pPr>
    <w:rPr>
      <w:rFonts w:asciiTheme="minorHAnsi" w:eastAsiaTheme="minorHAnsi" w:hAnsiTheme="minorHAnsi" w:cstheme="minorBidi"/>
      <w:sz w:val="22"/>
      <w:szCs w:val="22"/>
      <w:lang w:val="en-US"/>
    </w:rPr>
  </w:style>
  <w:style w:type="paragraph" w:customStyle="1" w:styleId="a5">
    <w:name w:val="文档标题"/>
    <w:basedOn w:val="Normal"/>
    <w:rsid w:val="00DB1848"/>
    <w:pPr>
      <w:tabs>
        <w:tab w:val="left" w:pos="0"/>
      </w:tabs>
      <w:spacing w:before="300" w:after="300" w:line="276" w:lineRule="auto"/>
      <w:jc w:val="center"/>
    </w:pPr>
    <w:rPr>
      <w:rFonts w:ascii="Arial" w:eastAsia="SimHei" w:hAnsi="Arial" w:cstheme="minorBidi"/>
      <w:sz w:val="36"/>
      <w:szCs w:val="36"/>
      <w:lang w:val="en-US"/>
    </w:rPr>
  </w:style>
  <w:style w:type="paragraph" w:customStyle="1" w:styleId="a6">
    <w:name w:val="正文（首行不缩进）"/>
    <w:basedOn w:val="Normal"/>
    <w:rsid w:val="00DB1848"/>
    <w:pPr>
      <w:spacing w:after="200" w:line="276" w:lineRule="auto"/>
    </w:pPr>
    <w:rPr>
      <w:rFonts w:asciiTheme="minorHAnsi" w:eastAsiaTheme="minorHAnsi" w:hAnsiTheme="minorHAnsi" w:cstheme="minorBidi"/>
      <w:sz w:val="22"/>
      <w:szCs w:val="22"/>
      <w:lang w:val="en-US"/>
    </w:rPr>
  </w:style>
  <w:style w:type="paragraph" w:customStyle="1" w:styleId="a7">
    <w:name w:val="注示头"/>
    <w:basedOn w:val="Normal"/>
    <w:rsid w:val="00DB1848"/>
    <w:pPr>
      <w:pBdr>
        <w:top w:val="single" w:sz="4" w:space="1" w:color="000000"/>
      </w:pBdr>
      <w:spacing w:after="200" w:line="276" w:lineRule="auto"/>
    </w:pPr>
    <w:rPr>
      <w:rFonts w:ascii="Arial" w:eastAsia="SimHei" w:hAnsi="Arial" w:cstheme="minorBidi"/>
      <w:sz w:val="18"/>
      <w:szCs w:val="22"/>
      <w:lang w:val="en-US"/>
    </w:rPr>
  </w:style>
  <w:style w:type="paragraph" w:customStyle="1" w:styleId="a8">
    <w:name w:val="注示文本"/>
    <w:basedOn w:val="Normal"/>
    <w:rsid w:val="00DB1848"/>
    <w:pPr>
      <w:pBdr>
        <w:bottom w:val="single" w:sz="4" w:space="1" w:color="000000"/>
      </w:pBdr>
      <w:spacing w:after="200" w:line="276" w:lineRule="auto"/>
      <w:ind w:firstLine="360"/>
    </w:pPr>
    <w:rPr>
      <w:rFonts w:ascii="Arial" w:eastAsia="KaiTi_GB2312" w:hAnsi="Arial" w:cstheme="minorBidi"/>
      <w:sz w:val="18"/>
      <w:szCs w:val="18"/>
      <w:lang w:val="en-US"/>
    </w:rPr>
  </w:style>
  <w:style w:type="paragraph" w:customStyle="1" w:styleId="a9">
    <w:name w:val="编写建议"/>
    <w:basedOn w:val="Normal"/>
    <w:rsid w:val="00DB1848"/>
    <w:pPr>
      <w:spacing w:after="200" w:line="276" w:lineRule="auto"/>
      <w:ind w:firstLine="420"/>
    </w:pPr>
    <w:rPr>
      <w:rFonts w:ascii="Arial" w:eastAsiaTheme="minorHAnsi" w:hAnsi="Arial" w:cs="Arial"/>
      <w:i/>
      <w:color w:val="0000FF"/>
      <w:sz w:val="22"/>
      <w:szCs w:val="22"/>
      <w:lang w:val="en-US"/>
    </w:rPr>
  </w:style>
  <w:style w:type="character" w:customStyle="1" w:styleId="aa">
    <w:name w:val="样式一"/>
    <w:basedOn w:val="Policepardfaut"/>
    <w:rsid w:val="00DB1848"/>
    <w:rPr>
      <w:rFonts w:ascii="SimSun" w:hAnsi="SimSun"/>
      <w:b/>
      <w:bCs/>
      <w:color w:val="000000"/>
      <w:sz w:val="36"/>
    </w:rPr>
  </w:style>
  <w:style w:type="character" w:customStyle="1" w:styleId="ab">
    <w:name w:val="样式二"/>
    <w:basedOn w:val="aa"/>
    <w:rsid w:val="00DB1848"/>
    <w:rPr>
      <w:rFonts w:ascii="SimSun" w:hAnsi="SimSun"/>
      <w:b/>
      <w:bCs/>
      <w:color w:val="000000"/>
      <w:sz w:val="36"/>
    </w:rPr>
  </w:style>
  <w:style w:type="table" w:customStyle="1" w:styleId="Grilledutableau1">
    <w:name w:val="Grille du tableau1"/>
    <w:basedOn w:val="TableauNormal"/>
    <w:next w:val="Grilledutableau"/>
    <w:rsid w:val="00DB1848"/>
    <w:pPr>
      <w:widowControl w:val="0"/>
      <w:autoSpaceDE w:val="0"/>
      <w:autoSpaceDN w:val="0"/>
      <w:adjustRightInd w:val="0"/>
      <w:spacing w:line="360" w:lineRule="auto"/>
    </w:pPr>
    <w:rPr>
      <w:rFonts w:eastAsia="SimSun"/>
      <w:lang w:val="en-GB"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ansinterligne">
    <w:name w:val="No Spacing"/>
    <w:uiPriority w:val="1"/>
    <w:qFormat/>
    <w:rsid w:val="00DB1848"/>
    <w:rPr>
      <w:rFonts w:asciiTheme="minorHAnsi" w:eastAsiaTheme="minorHAnsi" w:hAnsiTheme="minorHAnsi" w:cstheme="minorBidi"/>
      <w:sz w:val="22"/>
      <w:szCs w:val="22"/>
    </w:rPr>
  </w:style>
  <w:style w:type="table" w:customStyle="1" w:styleId="Grilledutableau2">
    <w:name w:val="Grille du tableau2"/>
    <w:basedOn w:val="TableauNormal"/>
    <w:next w:val="Grilledutableau"/>
    <w:rsid w:val="00DB1848"/>
    <w:pPr>
      <w:widowControl w:val="0"/>
      <w:autoSpaceDE w:val="0"/>
      <w:autoSpaceDN w:val="0"/>
      <w:adjustRightInd w:val="0"/>
      <w:spacing w:line="360" w:lineRule="auto"/>
    </w:pPr>
    <w:rPr>
      <w:rFonts w:eastAsia="SimSun"/>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ibliographie">
    <w:name w:val="Bibliography"/>
    <w:basedOn w:val="Normal"/>
    <w:next w:val="Normal"/>
    <w:uiPriority w:val="37"/>
    <w:unhideWhenUsed/>
    <w:rsid w:val="00DB1848"/>
    <w:pPr>
      <w:spacing w:after="200" w:line="276" w:lineRule="auto"/>
    </w:pPr>
    <w:rPr>
      <w:rFonts w:asciiTheme="minorHAnsi" w:eastAsiaTheme="minorHAnsi" w:hAnsiTheme="minorHAnsi" w:cstheme="minorBidi"/>
      <w:sz w:val="22"/>
      <w:szCs w:val="22"/>
      <w:lang w:val="en-US"/>
    </w:rPr>
  </w:style>
  <w:style w:type="paragraph" w:styleId="En-ttedetabledesmatires">
    <w:name w:val="TOC Heading"/>
    <w:basedOn w:val="Titre1"/>
    <w:next w:val="Normal"/>
    <w:uiPriority w:val="39"/>
    <w:semiHidden/>
    <w:unhideWhenUsed/>
    <w:qFormat/>
    <w:rsid w:val="00DB1848"/>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TableauNormal"/>
    <w:next w:val="Grilledutableau"/>
    <w:rsid w:val="005167A2"/>
    <w:pPr>
      <w:overflowPunct w:val="0"/>
      <w:autoSpaceDE w:val="0"/>
      <w:autoSpaceDN w:val="0"/>
      <w:adjustRightInd w:val="0"/>
      <w:spacing w:after="180"/>
      <w:textAlignment w:val="baseline"/>
    </w:pPr>
    <w:rPr>
      <w:rFonts w:eastAsia="Yu Mincho"/>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63543">
      <w:bodyDiv w:val="1"/>
      <w:marLeft w:val="0"/>
      <w:marRight w:val="0"/>
      <w:marTop w:val="0"/>
      <w:marBottom w:val="0"/>
      <w:divBdr>
        <w:top w:val="none" w:sz="0" w:space="0" w:color="auto"/>
        <w:left w:val="none" w:sz="0" w:space="0" w:color="auto"/>
        <w:bottom w:val="none" w:sz="0" w:space="0" w:color="auto"/>
        <w:right w:val="none" w:sz="0" w:space="0" w:color="auto"/>
      </w:divBdr>
      <w:divsChild>
        <w:div w:id="223564924">
          <w:marLeft w:val="1166"/>
          <w:marRight w:val="0"/>
          <w:marTop w:val="0"/>
          <w:marBottom w:val="0"/>
          <w:divBdr>
            <w:top w:val="none" w:sz="0" w:space="0" w:color="auto"/>
            <w:left w:val="none" w:sz="0" w:space="0" w:color="auto"/>
            <w:bottom w:val="none" w:sz="0" w:space="0" w:color="auto"/>
            <w:right w:val="none" w:sz="0" w:space="0" w:color="auto"/>
          </w:divBdr>
        </w:div>
        <w:div w:id="1219514120">
          <w:marLeft w:val="1886"/>
          <w:marRight w:val="0"/>
          <w:marTop w:val="0"/>
          <w:marBottom w:val="0"/>
          <w:divBdr>
            <w:top w:val="none" w:sz="0" w:space="0" w:color="auto"/>
            <w:left w:val="none" w:sz="0" w:space="0" w:color="auto"/>
            <w:bottom w:val="none" w:sz="0" w:space="0" w:color="auto"/>
            <w:right w:val="none" w:sz="0" w:space="0" w:color="auto"/>
          </w:divBdr>
        </w:div>
      </w:divsChild>
    </w:div>
    <w:div w:id="143469938">
      <w:bodyDiv w:val="1"/>
      <w:marLeft w:val="0"/>
      <w:marRight w:val="0"/>
      <w:marTop w:val="0"/>
      <w:marBottom w:val="0"/>
      <w:divBdr>
        <w:top w:val="none" w:sz="0" w:space="0" w:color="auto"/>
        <w:left w:val="none" w:sz="0" w:space="0" w:color="auto"/>
        <w:bottom w:val="none" w:sz="0" w:space="0" w:color="auto"/>
        <w:right w:val="none" w:sz="0" w:space="0" w:color="auto"/>
      </w:divBdr>
      <w:divsChild>
        <w:div w:id="613170000">
          <w:marLeft w:val="547"/>
          <w:marRight w:val="0"/>
          <w:marTop w:val="115"/>
          <w:marBottom w:val="0"/>
          <w:divBdr>
            <w:top w:val="none" w:sz="0" w:space="0" w:color="auto"/>
            <w:left w:val="none" w:sz="0" w:space="0" w:color="auto"/>
            <w:bottom w:val="none" w:sz="0" w:space="0" w:color="auto"/>
            <w:right w:val="none" w:sz="0" w:space="0" w:color="auto"/>
          </w:divBdr>
        </w:div>
      </w:divsChild>
    </w:div>
    <w:div w:id="148643374">
      <w:bodyDiv w:val="1"/>
      <w:marLeft w:val="0"/>
      <w:marRight w:val="0"/>
      <w:marTop w:val="0"/>
      <w:marBottom w:val="0"/>
      <w:divBdr>
        <w:top w:val="none" w:sz="0" w:space="0" w:color="auto"/>
        <w:left w:val="none" w:sz="0" w:space="0" w:color="auto"/>
        <w:bottom w:val="none" w:sz="0" w:space="0" w:color="auto"/>
        <w:right w:val="none" w:sz="0" w:space="0" w:color="auto"/>
      </w:divBdr>
    </w:div>
    <w:div w:id="152529581">
      <w:bodyDiv w:val="1"/>
      <w:marLeft w:val="0"/>
      <w:marRight w:val="0"/>
      <w:marTop w:val="0"/>
      <w:marBottom w:val="0"/>
      <w:divBdr>
        <w:top w:val="none" w:sz="0" w:space="0" w:color="auto"/>
        <w:left w:val="none" w:sz="0" w:space="0" w:color="auto"/>
        <w:bottom w:val="none" w:sz="0" w:space="0" w:color="auto"/>
        <w:right w:val="none" w:sz="0" w:space="0" w:color="auto"/>
      </w:divBdr>
      <w:divsChild>
        <w:div w:id="350572232">
          <w:marLeft w:val="1800"/>
          <w:marRight w:val="0"/>
          <w:marTop w:val="77"/>
          <w:marBottom w:val="0"/>
          <w:divBdr>
            <w:top w:val="none" w:sz="0" w:space="0" w:color="auto"/>
            <w:left w:val="none" w:sz="0" w:space="0" w:color="auto"/>
            <w:bottom w:val="none" w:sz="0" w:space="0" w:color="auto"/>
            <w:right w:val="none" w:sz="0" w:space="0" w:color="auto"/>
          </w:divBdr>
        </w:div>
        <w:div w:id="366179146">
          <w:marLeft w:val="547"/>
          <w:marRight w:val="0"/>
          <w:marTop w:val="115"/>
          <w:marBottom w:val="0"/>
          <w:divBdr>
            <w:top w:val="none" w:sz="0" w:space="0" w:color="auto"/>
            <w:left w:val="none" w:sz="0" w:space="0" w:color="auto"/>
            <w:bottom w:val="none" w:sz="0" w:space="0" w:color="auto"/>
            <w:right w:val="none" w:sz="0" w:space="0" w:color="auto"/>
          </w:divBdr>
        </w:div>
        <w:div w:id="599804010">
          <w:marLeft w:val="1800"/>
          <w:marRight w:val="0"/>
          <w:marTop w:val="77"/>
          <w:marBottom w:val="0"/>
          <w:divBdr>
            <w:top w:val="none" w:sz="0" w:space="0" w:color="auto"/>
            <w:left w:val="none" w:sz="0" w:space="0" w:color="auto"/>
            <w:bottom w:val="none" w:sz="0" w:space="0" w:color="auto"/>
            <w:right w:val="none" w:sz="0" w:space="0" w:color="auto"/>
          </w:divBdr>
        </w:div>
        <w:div w:id="652948383">
          <w:marLeft w:val="1800"/>
          <w:marRight w:val="0"/>
          <w:marTop w:val="77"/>
          <w:marBottom w:val="0"/>
          <w:divBdr>
            <w:top w:val="none" w:sz="0" w:space="0" w:color="auto"/>
            <w:left w:val="none" w:sz="0" w:space="0" w:color="auto"/>
            <w:bottom w:val="none" w:sz="0" w:space="0" w:color="auto"/>
            <w:right w:val="none" w:sz="0" w:space="0" w:color="auto"/>
          </w:divBdr>
        </w:div>
        <w:div w:id="843936851">
          <w:marLeft w:val="1800"/>
          <w:marRight w:val="0"/>
          <w:marTop w:val="77"/>
          <w:marBottom w:val="0"/>
          <w:divBdr>
            <w:top w:val="none" w:sz="0" w:space="0" w:color="auto"/>
            <w:left w:val="none" w:sz="0" w:space="0" w:color="auto"/>
            <w:bottom w:val="none" w:sz="0" w:space="0" w:color="auto"/>
            <w:right w:val="none" w:sz="0" w:space="0" w:color="auto"/>
          </w:divBdr>
        </w:div>
        <w:div w:id="917252233">
          <w:marLeft w:val="1166"/>
          <w:marRight w:val="0"/>
          <w:marTop w:val="86"/>
          <w:marBottom w:val="0"/>
          <w:divBdr>
            <w:top w:val="none" w:sz="0" w:space="0" w:color="auto"/>
            <w:left w:val="none" w:sz="0" w:space="0" w:color="auto"/>
            <w:bottom w:val="none" w:sz="0" w:space="0" w:color="auto"/>
            <w:right w:val="none" w:sz="0" w:space="0" w:color="auto"/>
          </w:divBdr>
        </w:div>
        <w:div w:id="1225489336">
          <w:marLeft w:val="1166"/>
          <w:marRight w:val="0"/>
          <w:marTop w:val="86"/>
          <w:marBottom w:val="0"/>
          <w:divBdr>
            <w:top w:val="none" w:sz="0" w:space="0" w:color="auto"/>
            <w:left w:val="none" w:sz="0" w:space="0" w:color="auto"/>
            <w:bottom w:val="none" w:sz="0" w:space="0" w:color="auto"/>
            <w:right w:val="none" w:sz="0" w:space="0" w:color="auto"/>
          </w:divBdr>
        </w:div>
        <w:div w:id="1778716732">
          <w:marLeft w:val="1166"/>
          <w:marRight w:val="0"/>
          <w:marTop w:val="86"/>
          <w:marBottom w:val="0"/>
          <w:divBdr>
            <w:top w:val="none" w:sz="0" w:space="0" w:color="auto"/>
            <w:left w:val="none" w:sz="0" w:space="0" w:color="auto"/>
            <w:bottom w:val="none" w:sz="0" w:space="0" w:color="auto"/>
            <w:right w:val="none" w:sz="0" w:space="0" w:color="auto"/>
          </w:divBdr>
        </w:div>
        <w:div w:id="2042513890">
          <w:marLeft w:val="1166"/>
          <w:marRight w:val="0"/>
          <w:marTop w:val="96"/>
          <w:marBottom w:val="0"/>
          <w:divBdr>
            <w:top w:val="none" w:sz="0" w:space="0" w:color="auto"/>
            <w:left w:val="none" w:sz="0" w:space="0" w:color="auto"/>
            <w:bottom w:val="none" w:sz="0" w:space="0" w:color="auto"/>
            <w:right w:val="none" w:sz="0" w:space="0" w:color="auto"/>
          </w:divBdr>
        </w:div>
        <w:div w:id="2053385251">
          <w:marLeft w:val="1800"/>
          <w:marRight w:val="0"/>
          <w:marTop w:val="77"/>
          <w:marBottom w:val="0"/>
          <w:divBdr>
            <w:top w:val="none" w:sz="0" w:space="0" w:color="auto"/>
            <w:left w:val="none" w:sz="0" w:space="0" w:color="auto"/>
            <w:bottom w:val="none" w:sz="0" w:space="0" w:color="auto"/>
            <w:right w:val="none" w:sz="0" w:space="0" w:color="auto"/>
          </w:divBdr>
        </w:div>
      </w:divsChild>
    </w:div>
    <w:div w:id="164515532">
      <w:bodyDiv w:val="1"/>
      <w:marLeft w:val="0"/>
      <w:marRight w:val="0"/>
      <w:marTop w:val="0"/>
      <w:marBottom w:val="0"/>
      <w:divBdr>
        <w:top w:val="none" w:sz="0" w:space="0" w:color="auto"/>
        <w:left w:val="none" w:sz="0" w:space="0" w:color="auto"/>
        <w:bottom w:val="none" w:sz="0" w:space="0" w:color="auto"/>
        <w:right w:val="none" w:sz="0" w:space="0" w:color="auto"/>
      </w:divBdr>
      <w:divsChild>
        <w:div w:id="631256013">
          <w:marLeft w:val="1800"/>
          <w:marRight w:val="0"/>
          <w:marTop w:val="77"/>
          <w:marBottom w:val="0"/>
          <w:divBdr>
            <w:top w:val="none" w:sz="0" w:space="0" w:color="auto"/>
            <w:left w:val="none" w:sz="0" w:space="0" w:color="auto"/>
            <w:bottom w:val="none" w:sz="0" w:space="0" w:color="auto"/>
            <w:right w:val="none" w:sz="0" w:space="0" w:color="auto"/>
          </w:divBdr>
        </w:div>
        <w:div w:id="650447653">
          <w:marLeft w:val="1800"/>
          <w:marRight w:val="0"/>
          <w:marTop w:val="77"/>
          <w:marBottom w:val="0"/>
          <w:divBdr>
            <w:top w:val="none" w:sz="0" w:space="0" w:color="auto"/>
            <w:left w:val="none" w:sz="0" w:space="0" w:color="auto"/>
            <w:bottom w:val="none" w:sz="0" w:space="0" w:color="auto"/>
            <w:right w:val="none" w:sz="0" w:space="0" w:color="auto"/>
          </w:divBdr>
        </w:div>
        <w:div w:id="724257198">
          <w:marLeft w:val="1800"/>
          <w:marRight w:val="0"/>
          <w:marTop w:val="77"/>
          <w:marBottom w:val="0"/>
          <w:divBdr>
            <w:top w:val="none" w:sz="0" w:space="0" w:color="auto"/>
            <w:left w:val="none" w:sz="0" w:space="0" w:color="auto"/>
            <w:bottom w:val="none" w:sz="0" w:space="0" w:color="auto"/>
            <w:right w:val="none" w:sz="0" w:space="0" w:color="auto"/>
          </w:divBdr>
        </w:div>
        <w:div w:id="1108349741">
          <w:marLeft w:val="1166"/>
          <w:marRight w:val="0"/>
          <w:marTop w:val="86"/>
          <w:marBottom w:val="0"/>
          <w:divBdr>
            <w:top w:val="none" w:sz="0" w:space="0" w:color="auto"/>
            <w:left w:val="none" w:sz="0" w:space="0" w:color="auto"/>
            <w:bottom w:val="none" w:sz="0" w:space="0" w:color="auto"/>
            <w:right w:val="none" w:sz="0" w:space="0" w:color="auto"/>
          </w:divBdr>
        </w:div>
        <w:div w:id="1237594409">
          <w:marLeft w:val="1166"/>
          <w:marRight w:val="0"/>
          <w:marTop w:val="86"/>
          <w:marBottom w:val="0"/>
          <w:divBdr>
            <w:top w:val="none" w:sz="0" w:space="0" w:color="auto"/>
            <w:left w:val="none" w:sz="0" w:space="0" w:color="auto"/>
            <w:bottom w:val="none" w:sz="0" w:space="0" w:color="auto"/>
            <w:right w:val="none" w:sz="0" w:space="0" w:color="auto"/>
          </w:divBdr>
        </w:div>
        <w:div w:id="1283069710">
          <w:marLeft w:val="1800"/>
          <w:marRight w:val="0"/>
          <w:marTop w:val="77"/>
          <w:marBottom w:val="0"/>
          <w:divBdr>
            <w:top w:val="none" w:sz="0" w:space="0" w:color="auto"/>
            <w:left w:val="none" w:sz="0" w:space="0" w:color="auto"/>
            <w:bottom w:val="none" w:sz="0" w:space="0" w:color="auto"/>
            <w:right w:val="none" w:sz="0" w:space="0" w:color="auto"/>
          </w:divBdr>
        </w:div>
      </w:divsChild>
    </w:div>
    <w:div w:id="191459559">
      <w:bodyDiv w:val="1"/>
      <w:marLeft w:val="0"/>
      <w:marRight w:val="0"/>
      <w:marTop w:val="0"/>
      <w:marBottom w:val="0"/>
      <w:divBdr>
        <w:top w:val="none" w:sz="0" w:space="0" w:color="auto"/>
        <w:left w:val="none" w:sz="0" w:space="0" w:color="auto"/>
        <w:bottom w:val="none" w:sz="0" w:space="0" w:color="auto"/>
        <w:right w:val="none" w:sz="0" w:space="0" w:color="auto"/>
      </w:divBdr>
      <w:divsChild>
        <w:div w:id="101918263">
          <w:marLeft w:val="1166"/>
          <w:marRight w:val="0"/>
          <w:marTop w:val="91"/>
          <w:marBottom w:val="0"/>
          <w:divBdr>
            <w:top w:val="none" w:sz="0" w:space="0" w:color="auto"/>
            <w:left w:val="none" w:sz="0" w:space="0" w:color="auto"/>
            <w:bottom w:val="none" w:sz="0" w:space="0" w:color="auto"/>
            <w:right w:val="none" w:sz="0" w:space="0" w:color="auto"/>
          </w:divBdr>
        </w:div>
        <w:div w:id="499732538">
          <w:marLeft w:val="1800"/>
          <w:marRight w:val="0"/>
          <w:marTop w:val="72"/>
          <w:marBottom w:val="0"/>
          <w:divBdr>
            <w:top w:val="none" w:sz="0" w:space="0" w:color="auto"/>
            <w:left w:val="none" w:sz="0" w:space="0" w:color="auto"/>
            <w:bottom w:val="none" w:sz="0" w:space="0" w:color="auto"/>
            <w:right w:val="none" w:sz="0" w:space="0" w:color="auto"/>
          </w:divBdr>
        </w:div>
        <w:div w:id="1514497058">
          <w:marLeft w:val="1166"/>
          <w:marRight w:val="0"/>
          <w:marTop w:val="91"/>
          <w:marBottom w:val="0"/>
          <w:divBdr>
            <w:top w:val="none" w:sz="0" w:space="0" w:color="auto"/>
            <w:left w:val="none" w:sz="0" w:space="0" w:color="auto"/>
            <w:bottom w:val="none" w:sz="0" w:space="0" w:color="auto"/>
            <w:right w:val="none" w:sz="0" w:space="0" w:color="auto"/>
          </w:divBdr>
        </w:div>
      </w:divsChild>
    </w:div>
    <w:div w:id="206726113">
      <w:bodyDiv w:val="1"/>
      <w:marLeft w:val="0"/>
      <w:marRight w:val="0"/>
      <w:marTop w:val="0"/>
      <w:marBottom w:val="0"/>
      <w:divBdr>
        <w:top w:val="none" w:sz="0" w:space="0" w:color="auto"/>
        <w:left w:val="none" w:sz="0" w:space="0" w:color="auto"/>
        <w:bottom w:val="none" w:sz="0" w:space="0" w:color="auto"/>
        <w:right w:val="none" w:sz="0" w:space="0" w:color="auto"/>
      </w:divBdr>
    </w:div>
    <w:div w:id="256061375">
      <w:bodyDiv w:val="1"/>
      <w:marLeft w:val="0"/>
      <w:marRight w:val="0"/>
      <w:marTop w:val="0"/>
      <w:marBottom w:val="0"/>
      <w:divBdr>
        <w:top w:val="none" w:sz="0" w:space="0" w:color="auto"/>
        <w:left w:val="none" w:sz="0" w:space="0" w:color="auto"/>
        <w:bottom w:val="none" w:sz="0" w:space="0" w:color="auto"/>
        <w:right w:val="none" w:sz="0" w:space="0" w:color="auto"/>
      </w:divBdr>
      <w:divsChild>
        <w:div w:id="971130397">
          <w:marLeft w:val="1166"/>
          <w:marRight w:val="0"/>
          <w:marTop w:val="77"/>
          <w:marBottom w:val="0"/>
          <w:divBdr>
            <w:top w:val="none" w:sz="0" w:space="0" w:color="auto"/>
            <w:left w:val="none" w:sz="0" w:space="0" w:color="auto"/>
            <w:bottom w:val="none" w:sz="0" w:space="0" w:color="auto"/>
            <w:right w:val="none" w:sz="0" w:space="0" w:color="auto"/>
          </w:divBdr>
        </w:div>
        <w:div w:id="1975594768">
          <w:marLeft w:val="1166"/>
          <w:marRight w:val="0"/>
          <w:marTop w:val="77"/>
          <w:marBottom w:val="0"/>
          <w:divBdr>
            <w:top w:val="none" w:sz="0" w:space="0" w:color="auto"/>
            <w:left w:val="none" w:sz="0" w:space="0" w:color="auto"/>
            <w:bottom w:val="none" w:sz="0" w:space="0" w:color="auto"/>
            <w:right w:val="none" w:sz="0" w:space="0" w:color="auto"/>
          </w:divBdr>
        </w:div>
      </w:divsChild>
    </w:div>
    <w:div w:id="264778115">
      <w:bodyDiv w:val="1"/>
      <w:marLeft w:val="0"/>
      <w:marRight w:val="0"/>
      <w:marTop w:val="0"/>
      <w:marBottom w:val="0"/>
      <w:divBdr>
        <w:top w:val="none" w:sz="0" w:space="0" w:color="auto"/>
        <w:left w:val="none" w:sz="0" w:space="0" w:color="auto"/>
        <w:bottom w:val="none" w:sz="0" w:space="0" w:color="auto"/>
        <w:right w:val="none" w:sz="0" w:space="0" w:color="auto"/>
      </w:divBdr>
    </w:div>
    <w:div w:id="348914179">
      <w:bodyDiv w:val="1"/>
      <w:marLeft w:val="0"/>
      <w:marRight w:val="0"/>
      <w:marTop w:val="0"/>
      <w:marBottom w:val="0"/>
      <w:divBdr>
        <w:top w:val="none" w:sz="0" w:space="0" w:color="auto"/>
        <w:left w:val="none" w:sz="0" w:space="0" w:color="auto"/>
        <w:bottom w:val="none" w:sz="0" w:space="0" w:color="auto"/>
        <w:right w:val="none" w:sz="0" w:space="0" w:color="auto"/>
      </w:divBdr>
    </w:div>
    <w:div w:id="442725440">
      <w:bodyDiv w:val="1"/>
      <w:marLeft w:val="0"/>
      <w:marRight w:val="0"/>
      <w:marTop w:val="0"/>
      <w:marBottom w:val="0"/>
      <w:divBdr>
        <w:top w:val="none" w:sz="0" w:space="0" w:color="auto"/>
        <w:left w:val="none" w:sz="0" w:space="0" w:color="auto"/>
        <w:bottom w:val="none" w:sz="0" w:space="0" w:color="auto"/>
        <w:right w:val="none" w:sz="0" w:space="0" w:color="auto"/>
      </w:divBdr>
    </w:div>
    <w:div w:id="449322785">
      <w:bodyDiv w:val="1"/>
      <w:marLeft w:val="0"/>
      <w:marRight w:val="0"/>
      <w:marTop w:val="0"/>
      <w:marBottom w:val="0"/>
      <w:divBdr>
        <w:top w:val="none" w:sz="0" w:space="0" w:color="auto"/>
        <w:left w:val="none" w:sz="0" w:space="0" w:color="auto"/>
        <w:bottom w:val="none" w:sz="0" w:space="0" w:color="auto"/>
        <w:right w:val="none" w:sz="0" w:space="0" w:color="auto"/>
      </w:divBdr>
      <w:divsChild>
        <w:div w:id="294724094">
          <w:marLeft w:val="547"/>
          <w:marRight w:val="0"/>
          <w:marTop w:val="115"/>
          <w:marBottom w:val="0"/>
          <w:divBdr>
            <w:top w:val="none" w:sz="0" w:space="0" w:color="auto"/>
            <w:left w:val="none" w:sz="0" w:space="0" w:color="auto"/>
            <w:bottom w:val="none" w:sz="0" w:space="0" w:color="auto"/>
            <w:right w:val="none" w:sz="0" w:space="0" w:color="auto"/>
          </w:divBdr>
        </w:div>
        <w:div w:id="761948775">
          <w:marLeft w:val="547"/>
          <w:marRight w:val="0"/>
          <w:marTop w:val="115"/>
          <w:marBottom w:val="0"/>
          <w:divBdr>
            <w:top w:val="none" w:sz="0" w:space="0" w:color="auto"/>
            <w:left w:val="none" w:sz="0" w:space="0" w:color="auto"/>
            <w:bottom w:val="none" w:sz="0" w:space="0" w:color="auto"/>
            <w:right w:val="none" w:sz="0" w:space="0" w:color="auto"/>
          </w:divBdr>
        </w:div>
      </w:divsChild>
    </w:div>
    <w:div w:id="452209676">
      <w:bodyDiv w:val="1"/>
      <w:marLeft w:val="0"/>
      <w:marRight w:val="0"/>
      <w:marTop w:val="0"/>
      <w:marBottom w:val="0"/>
      <w:divBdr>
        <w:top w:val="none" w:sz="0" w:space="0" w:color="auto"/>
        <w:left w:val="none" w:sz="0" w:space="0" w:color="auto"/>
        <w:bottom w:val="none" w:sz="0" w:space="0" w:color="auto"/>
        <w:right w:val="none" w:sz="0" w:space="0" w:color="auto"/>
      </w:divBdr>
    </w:div>
    <w:div w:id="462964543">
      <w:bodyDiv w:val="1"/>
      <w:marLeft w:val="0"/>
      <w:marRight w:val="0"/>
      <w:marTop w:val="0"/>
      <w:marBottom w:val="0"/>
      <w:divBdr>
        <w:top w:val="none" w:sz="0" w:space="0" w:color="auto"/>
        <w:left w:val="none" w:sz="0" w:space="0" w:color="auto"/>
        <w:bottom w:val="none" w:sz="0" w:space="0" w:color="auto"/>
        <w:right w:val="none" w:sz="0" w:space="0" w:color="auto"/>
      </w:divBdr>
    </w:div>
    <w:div w:id="468523975">
      <w:bodyDiv w:val="1"/>
      <w:marLeft w:val="0"/>
      <w:marRight w:val="0"/>
      <w:marTop w:val="0"/>
      <w:marBottom w:val="0"/>
      <w:divBdr>
        <w:top w:val="none" w:sz="0" w:space="0" w:color="auto"/>
        <w:left w:val="none" w:sz="0" w:space="0" w:color="auto"/>
        <w:bottom w:val="none" w:sz="0" w:space="0" w:color="auto"/>
        <w:right w:val="none" w:sz="0" w:space="0" w:color="auto"/>
      </w:divBdr>
    </w:div>
    <w:div w:id="484588303">
      <w:bodyDiv w:val="1"/>
      <w:marLeft w:val="0"/>
      <w:marRight w:val="0"/>
      <w:marTop w:val="0"/>
      <w:marBottom w:val="0"/>
      <w:divBdr>
        <w:top w:val="none" w:sz="0" w:space="0" w:color="auto"/>
        <w:left w:val="none" w:sz="0" w:space="0" w:color="auto"/>
        <w:bottom w:val="none" w:sz="0" w:space="0" w:color="auto"/>
        <w:right w:val="none" w:sz="0" w:space="0" w:color="auto"/>
      </w:divBdr>
      <w:divsChild>
        <w:div w:id="660736712">
          <w:marLeft w:val="547"/>
          <w:marRight w:val="0"/>
          <w:marTop w:val="77"/>
          <w:marBottom w:val="0"/>
          <w:divBdr>
            <w:top w:val="none" w:sz="0" w:space="0" w:color="auto"/>
            <w:left w:val="none" w:sz="0" w:space="0" w:color="auto"/>
            <w:bottom w:val="none" w:sz="0" w:space="0" w:color="auto"/>
            <w:right w:val="none" w:sz="0" w:space="0" w:color="auto"/>
          </w:divBdr>
        </w:div>
      </w:divsChild>
    </w:div>
    <w:div w:id="489716347">
      <w:bodyDiv w:val="1"/>
      <w:marLeft w:val="0"/>
      <w:marRight w:val="0"/>
      <w:marTop w:val="0"/>
      <w:marBottom w:val="0"/>
      <w:divBdr>
        <w:top w:val="none" w:sz="0" w:space="0" w:color="auto"/>
        <w:left w:val="none" w:sz="0" w:space="0" w:color="auto"/>
        <w:bottom w:val="none" w:sz="0" w:space="0" w:color="auto"/>
        <w:right w:val="none" w:sz="0" w:space="0" w:color="auto"/>
      </w:divBdr>
    </w:div>
    <w:div w:id="490290441">
      <w:bodyDiv w:val="1"/>
      <w:marLeft w:val="0"/>
      <w:marRight w:val="0"/>
      <w:marTop w:val="0"/>
      <w:marBottom w:val="0"/>
      <w:divBdr>
        <w:top w:val="none" w:sz="0" w:space="0" w:color="auto"/>
        <w:left w:val="none" w:sz="0" w:space="0" w:color="auto"/>
        <w:bottom w:val="none" w:sz="0" w:space="0" w:color="auto"/>
        <w:right w:val="none" w:sz="0" w:space="0" w:color="auto"/>
      </w:divBdr>
      <w:divsChild>
        <w:div w:id="129640198">
          <w:marLeft w:val="547"/>
          <w:marRight w:val="0"/>
          <w:marTop w:val="96"/>
          <w:marBottom w:val="0"/>
          <w:divBdr>
            <w:top w:val="none" w:sz="0" w:space="0" w:color="auto"/>
            <w:left w:val="none" w:sz="0" w:space="0" w:color="auto"/>
            <w:bottom w:val="none" w:sz="0" w:space="0" w:color="auto"/>
            <w:right w:val="none" w:sz="0" w:space="0" w:color="auto"/>
          </w:divBdr>
        </w:div>
        <w:div w:id="192572792">
          <w:marLeft w:val="547"/>
          <w:marRight w:val="0"/>
          <w:marTop w:val="96"/>
          <w:marBottom w:val="0"/>
          <w:divBdr>
            <w:top w:val="none" w:sz="0" w:space="0" w:color="auto"/>
            <w:left w:val="none" w:sz="0" w:space="0" w:color="auto"/>
            <w:bottom w:val="none" w:sz="0" w:space="0" w:color="auto"/>
            <w:right w:val="none" w:sz="0" w:space="0" w:color="auto"/>
          </w:divBdr>
        </w:div>
        <w:div w:id="729499891">
          <w:marLeft w:val="1166"/>
          <w:marRight w:val="0"/>
          <w:marTop w:val="82"/>
          <w:marBottom w:val="0"/>
          <w:divBdr>
            <w:top w:val="none" w:sz="0" w:space="0" w:color="auto"/>
            <w:left w:val="none" w:sz="0" w:space="0" w:color="auto"/>
            <w:bottom w:val="none" w:sz="0" w:space="0" w:color="auto"/>
            <w:right w:val="none" w:sz="0" w:space="0" w:color="auto"/>
          </w:divBdr>
        </w:div>
        <w:div w:id="1345010646">
          <w:marLeft w:val="1166"/>
          <w:marRight w:val="0"/>
          <w:marTop w:val="82"/>
          <w:marBottom w:val="0"/>
          <w:divBdr>
            <w:top w:val="none" w:sz="0" w:space="0" w:color="auto"/>
            <w:left w:val="none" w:sz="0" w:space="0" w:color="auto"/>
            <w:bottom w:val="none" w:sz="0" w:space="0" w:color="auto"/>
            <w:right w:val="none" w:sz="0" w:space="0" w:color="auto"/>
          </w:divBdr>
        </w:div>
        <w:div w:id="1692755003">
          <w:marLeft w:val="1166"/>
          <w:marRight w:val="0"/>
          <w:marTop w:val="82"/>
          <w:marBottom w:val="0"/>
          <w:divBdr>
            <w:top w:val="none" w:sz="0" w:space="0" w:color="auto"/>
            <w:left w:val="none" w:sz="0" w:space="0" w:color="auto"/>
            <w:bottom w:val="none" w:sz="0" w:space="0" w:color="auto"/>
            <w:right w:val="none" w:sz="0" w:space="0" w:color="auto"/>
          </w:divBdr>
        </w:div>
        <w:div w:id="2087916589">
          <w:marLeft w:val="1166"/>
          <w:marRight w:val="0"/>
          <w:marTop w:val="82"/>
          <w:marBottom w:val="0"/>
          <w:divBdr>
            <w:top w:val="none" w:sz="0" w:space="0" w:color="auto"/>
            <w:left w:val="none" w:sz="0" w:space="0" w:color="auto"/>
            <w:bottom w:val="none" w:sz="0" w:space="0" w:color="auto"/>
            <w:right w:val="none" w:sz="0" w:space="0" w:color="auto"/>
          </w:divBdr>
        </w:div>
      </w:divsChild>
    </w:div>
    <w:div w:id="563218039">
      <w:bodyDiv w:val="1"/>
      <w:marLeft w:val="0"/>
      <w:marRight w:val="0"/>
      <w:marTop w:val="0"/>
      <w:marBottom w:val="0"/>
      <w:divBdr>
        <w:top w:val="none" w:sz="0" w:space="0" w:color="auto"/>
        <w:left w:val="none" w:sz="0" w:space="0" w:color="auto"/>
        <w:bottom w:val="none" w:sz="0" w:space="0" w:color="auto"/>
        <w:right w:val="none" w:sz="0" w:space="0" w:color="auto"/>
      </w:divBdr>
      <w:divsChild>
        <w:div w:id="329794243">
          <w:marLeft w:val="1166"/>
          <w:marRight w:val="0"/>
          <w:marTop w:val="96"/>
          <w:marBottom w:val="0"/>
          <w:divBdr>
            <w:top w:val="none" w:sz="0" w:space="0" w:color="auto"/>
            <w:left w:val="none" w:sz="0" w:space="0" w:color="auto"/>
            <w:bottom w:val="none" w:sz="0" w:space="0" w:color="auto"/>
            <w:right w:val="none" w:sz="0" w:space="0" w:color="auto"/>
          </w:divBdr>
        </w:div>
        <w:div w:id="611792237">
          <w:marLeft w:val="547"/>
          <w:marRight w:val="0"/>
          <w:marTop w:val="115"/>
          <w:marBottom w:val="0"/>
          <w:divBdr>
            <w:top w:val="none" w:sz="0" w:space="0" w:color="auto"/>
            <w:left w:val="none" w:sz="0" w:space="0" w:color="auto"/>
            <w:bottom w:val="none" w:sz="0" w:space="0" w:color="auto"/>
            <w:right w:val="none" w:sz="0" w:space="0" w:color="auto"/>
          </w:divBdr>
        </w:div>
        <w:div w:id="936715125">
          <w:marLeft w:val="547"/>
          <w:marRight w:val="0"/>
          <w:marTop w:val="115"/>
          <w:marBottom w:val="0"/>
          <w:divBdr>
            <w:top w:val="none" w:sz="0" w:space="0" w:color="auto"/>
            <w:left w:val="none" w:sz="0" w:space="0" w:color="auto"/>
            <w:bottom w:val="none" w:sz="0" w:space="0" w:color="auto"/>
            <w:right w:val="none" w:sz="0" w:space="0" w:color="auto"/>
          </w:divBdr>
        </w:div>
        <w:div w:id="938682863">
          <w:marLeft w:val="547"/>
          <w:marRight w:val="0"/>
          <w:marTop w:val="115"/>
          <w:marBottom w:val="0"/>
          <w:divBdr>
            <w:top w:val="none" w:sz="0" w:space="0" w:color="auto"/>
            <w:left w:val="none" w:sz="0" w:space="0" w:color="auto"/>
            <w:bottom w:val="none" w:sz="0" w:space="0" w:color="auto"/>
            <w:right w:val="none" w:sz="0" w:space="0" w:color="auto"/>
          </w:divBdr>
        </w:div>
        <w:div w:id="1100485419">
          <w:marLeft w:val="1166"/>
          <w:marRight w:val="0"/>
          <w:marTop w:val="96"/>
          <w:marBottom w:val="0"/>
          <w:divBdr>
            <w:top w:val="none" w:sz="0" w:space="0" w:color="auto"/>
            <w:left w:val="none" w:sz="0" w:space="0" w:color="auto"/>
            <w:bottom w:val="none" w:sz="0" w:space="0" w:color="auto"/>
            <w:right w:val="none" w:sz="0" w:space="0" w:color="auto"/>
          </w:divBdr>
        </w:div>
        <w:div w:id="1523980083">
          <w:marLeft w:val="547"/>
          <w:marRight w:val="0"/>
          <w:marTop w:val="115"/>
          <w:marBottom w:val="0"/>
          <w:divBdr>
            <w:top w:val="none" w:sz="0" w:space="0" w:color="auto"/>
            <w:left w:val="none" w:sz="0" w:space="0" w:color="auto"/>
            <w:bottom w:val="none" w:sz="0" w:space="0" w:color="auto"/>
            <w:right w:val="none" w:sz="0" w:space="0" w:color="auto"/>
          </w:divBdr>
        </w:div>
        <w:div w:id="1891653696">
          <w:marLeft w:val="1166"/>
          <w:marRight w:val="0"/>
          <w:marTop w:val="96"/>
          <w:marBottom w:val="0"/>
          <w:divBdr>
            <w:top w:val="none" w:sz="0" w:space="0" w:color="auto"/>
            <w:left w:val="none" w:sz="0" w:space="0" w:color="auto"/>
            <w:bottom w:val="none" w:sz="0" w:space="0" w:color="auto"/>
            <w:right w:val="none" w:sz="0" w:space="0" w:color="auto"/>
          </w:divBdr>
        </w:div>
        <w:div w:id="2017993071">
          <w:marLeft w:val="1166"/>
          <w:marRight w:val="0"/>
          <w:marTop w:val="96"/>
          <w:marBottom w:val="0"/>
          <w:divBdr>
            <w:top w:val="none" w:sz="0" w:space="0" w:color="auto"/>
            <w:left w:val="none" w:sz="0" w:space="0" w:color="auto"/>
            <w:bottom w:val="none" w:sz="0" w:space="0" w:color="auto"/>
            <w:right w:val="none" w:sz="0" w:space="0" w:color="auto"/>
          </w:divBdr>
        </w:div>
        <w:div w:id="2116627683">
          <w:marLeft w:val="1166"/>
          <w:marRight w:val="0"/>
          <w:marTop w:val="96"/>
          <w:marBottom w:val="0"/>
          <w:divBdr>
            <w:top w:val="none" w:sz="0" w:space="0" w:color="auto"/>
            <w:left w:val="none" w:sz="0" w:space="0" w:color="auto"/>
            <w:bottom w:val="none" w:sz="0" w:space="0" w:color="auto"/>
            <w:right w:val="none" w:sz="0" w:space="0" w:color="auto"/>
          </w:divBdr>
        </w:div>
      </w:divsChild>
    </w:div>
    <w:div w:id="583876756">
      <w:bodyDiv w:val="1"/>
      <w:marLeft w:val="0"/>
      <w:marRight w:val="0"/>
      <w:marTop w:val="0"/>
      <w:marBottom w:val="0"/>
      <w:divBdr>
        <w:top w:val="none" w:sz="0" w:space="0" w:color="auto"/>
        <w:left w:val="none" w:sz="0" w:space="0" w:color="auto"/>
        <w:bottom w:val="none" w:sz="0" w:space="0" w:color="auto"/>
        <w:right w:val="none" w:sz="0" w:space="0" w:color="auto"/>
      </w:divBdr>
      <w:divsChild>
        <w:div w:id="528643333">
          <w:marLeft w:val="1166"/>
          <w:marRight w:val="0"/>
          <w:marTop w:val="58"/>
          <w:marBottom w:val="0"/>
          <w:divBdr>
            <w:top w:val="none" w:sz="0" w:space="0" w:color="auto"/>
            <w:left w:val="none" w:sz="0" w:space="0" w:color="auto"/>
            <w:bottom w:val="none" w:sz="0" w:space="0" w:color="auto"/>
            <w:right w:val="none" w:sz="0" w:space="0" w:color="auto"/>
          </w:divBdr>
        </w:div>
        <w:div w:id="779102258">
          <w:marLeft w:val="1800"/>
          <w:marRight w:val="0"/>
          <w:marTop w:val="43"/>
          <w:marBottom w:val="0"/>
          <w:divBdr>
            <w:top w:val="none" w:sz="0" w:space="0" w:color="auto"/>
            <w:left w:val="none" w:sz="0" w:space="0" w:color="auto"/>
            <w:bottom w:val="none" w:sz="0" w:space="0" w:color="auto"/>
            <w:right w:val="none" w:sz="0" w:space="0" w:color="auto"/>
          </w:divBdr>
        </w:div>
        <w:div w:id="1015380067">
          <w:marLeft w:val="1166"/>
          <w:marRight w:val="0"/>
          <w:marTop w:val="58"/>
          <w:marBottom w:val="0"/>
          <w:divBdr>
            <w:top w:val="none" w:sz="0" w:space="0" w:color="auto"/>
            <w:left w:val="none" w:sz="0" w:space="0" w:color="auto"/>
            <w:bottom w:val="none" w:sz="0" w:space="0" w:color="auto"/>
            <w:right w:val="none" w:sz="0" w:space="0" w:color="auto"/>
          </w:divBdr>
        </w:div>
        <w:div w:id="1463228395">
          <w:marLeft w:val="1800"/>
          <w:marRight w:val="0"/>
          <w:marTop w:val="43"/>
          <w:marBottom w:val="0"/>
          <w:divBdr>
            <w:top w:val="none" w:sz="0" w:space="0" w:color="auto"/>
            <w:left w:val="none" w:sz="0" w:space="0" w:color="auto"/>
            <w:bottom w:val="none" w:sz="0" w:space="0" w:color="auto"/>
            <w:right w:val="none" w:sz="0" w:space="0" w:color="auto"/>
          </w:divBdr>
        </w:div>
        <w:div w:id="1820806555">
          <w:marLeft w:val="547"/>
          <w:marRight w:val="0"/>
          <w:marTop w:val="77"/>
          <w:marBottom w:val="0"/>
          <w:divBdr>
            <w:top w:val="none" w:sz="0" w:space="0" w:color="auto"/>
            <w:left w:val="none" w:sz="0" w:space="0" w:color="auto"/>
            <w:bottom w:val="none" w:sz="0" w:space="0" w:color="auto"/>
            <w:right w:val="none" w:sz="0" w:space="0" w:color="auto"/>
          </w:divBdr>
        </w:div>
      </w:divsChild>
    </w:div>
    <w:div w:id="620840418">
      <w:bodyDiv w:val="1"/>
      <w:marLeft w:val="0"/>
      <w:marRight w:val="0"/>
      <w:marTop w:val="0"/>
      <w:marBottom w:val="0"/>
      <w:divBdr>
        <w:top w:val="none" w:sz="0" w:space="0" w:color="auto"/>
        <w:left w:val="none" w:sz="0" w:space="0" w:color="auto"/>
        <w:bottom w:val="none" w:sz="0" w:space="0" w:color="auto"/>
        <w:right w:val="none" w:sz="0" w:space="0" w:color="auto"/>
      </w:divBdr>
    </w:div>
    <w:div w:id="788090389">
      <w:bodyDiv w:val="1"/>
      <w:marLeft w:val="0"/>
      <w:marRight w:val="0"/>
      <w:marTop w:val="0"/>
      <w:marBottom w:val="0"/>
      <w:divBdr>
        <w:top w:val="none" w:sz="0" w:space="0" w:color="auto"/>
        <w:left w:val="none" w:sz="0" w:space="0" w:color="auto"/>
        <w:bottom w:val="none" w:sz="0" w:space="0" w:color="auto"/>
        <w:right w:val="none" w:sz="0" w:space="0" w:color="auto"/>
      </w:divBdr>
      <w:divsChild>
        <w:div w:id="157966182">
          <w:marLeft w:val="547"/>
          <w:marRight w:val="0"/>
          <w:marTop w:val="96"/>
          <w:marBottom w:val="0"/>
          <w:divBdr>
            <w:top w:val="none" w:sz="0" w:space="0" w:color="auto"/>
            <w:left w:val="none" w:sz="0" w:space="0" w:color="auto"/>
            <w:bottom w:val="none" w:sz="0" w:space="0" w:color="auto"/>
            <w:right w:val="none" w:sz="0" w:space="0" w:color="auto"/>
          </w:divBdr>
        </w:div>
        <w:div w:id="934752506">
          <w:marLeft w:val="547"/>
          <w:marRight w:val="0"/>
          <w:marTop w:val="96"/>
          <w:marBottom w:val="0"/>
          <w:divBdr>
            <w:top w:val="none" w:sz="0" w:space="0" w:color="auto"/>
            <w:left w:val="none" w:sz="0" w:space="0" w:color="auto"/>
            <w:bottom w:val="none" w:sz="0" w:space="0" w:color="auto"/>
            <w:right w:val="none" w:sz="0" w:space="0" w:color="auto"/>
          </w:divBdr>
        </w:div>
        <w:div w:id="1596789727">
          <w:marLeft w:val="547"/>
          <w:marRight w:val="0"/>
          <w:marTop w:val="96"/>
          <w:marBottom w:val="0"/>
          <w:divBdr>
            <w:top w:val="none" w:sz="0" w:space="0" w:color="auto"/>
            <w:left w:val="none" w:sz="0" w:space="0" w:color="auto"/>
            <w:bottom w:val="none" w:sz="0" w:space="0" w:color="auto"/>
            <w:right w:val="none" w:sz="0" w:space="0" w:color="auto"/>
          </w:divBdr>
        </w:div>
        <w:div w:id="1837837877">
          <w:marLeft w:val="547"/>
          <w:marRight w:val="0"/>
          <w:marTop w:val="96"/>
          <w:marBottom w:val="0"/>
          <w:divBdr>
            <w:top w:val="none" w:sz="0" w:space="0" w:color="auto"/>
            <w:left w:val="none" w:sz="0" w:space="0" w:color="auto"/>
            <w:bottom w:val="none" w:sz="0" w:space="0" w:color="auto"/>
            <w:right w:val="none" w:sz="0" w:space="0" w:color="auto"/>
          </w:divBdr>
        </w:div>
      </w:divsChild>
    </w:div>
    <w:div w:id="794643572">
      <w:bodyDiv w:val="1"/>
      <w:marLeft w:val="0"/>
      <w:marRight w:val="0"/>
      <w:marTop w:val="0"/>
      <w:marBottom w:val="0"/>
      <w:divBdr>
        <w:top w:val="none" w:sz="0" w:space="0" w:color="auto"/>
        <w:left w:val="none" w:sz="0" w:space="0" w:color="auto"/>
        <w:bottom w:val="none" w:sz="0" w:space="0" w:color="auto"/>
        <w:right w:val="none" w:sz="0" w:space="0" w:color="auto"/>
      </w:divBdr>
      <w:divsChild>
        <w:div w:id="410203996">
          <w:marLeft w:val="547"/>
          <w:marRight w:val="0"/>
          <w:marTop w:val="96"/>
          <w:marBottom w:val="0"/>
          <w:divBdr>
            <w:top w:val="none" w:sz="0" w:space="0" w:color="auto"/>
            <w:left w:val="none" w:sz="0" w:space="0" w:color="auto"/>
            <w:bottom w:val="none" w:sz="0" w:space="0" w:color="auto"/>
            <w:right w:val="none" w:sz="0" w:space="0" w:color="auto"/>
          </w:divBdr>
        </w:div>
        <w:div w:id="1359702740">
          <w:marLeft w:val="1166"/>
          <w:marRight w:val="0"/>
          <w:marTop w:val="82"/>
          <w:marBottom w:val="0"/>
          <w:divBdr>
            <w:top w:val="none" w:sz="0" w:space="0" w:color="auto"/>
            <w:left w:val="none" w:sz="0" w:space="0" w:color="auto"/>
            <w:bottom w:val="none" w:sz="0" w:space="0" w:color="auto"/>
            <w:right w:val="none" w:sz="0" w:space="0" w:color="auto"/>
          </w:divBdr>
        </w:div>
        <w:div w:id="2018456808">
          <w:marLeft w:val="1166"/>
          <w:marRight w:val="0"/>
          <w:marTop w:val="82"/>
          <w:marBottom w:val="0"/>
          <w:divBdr>
            <w:top w:val="none" w:sz="0" w:space="0" w:color="auto"/>
            <w:left w:val="none" w:sz="0" w:space="0" w:color="auto"/>
            <w:bottom w:val="none" w:sz="0" w:space="0" w:color="auto"/>
            <w:right w:val="none" w:sz="0" w:space="0" w:color="auto"/>
          </w:divBdr>
        </w:div>
      </w:divsChild>
    </w:div>
    <w:div w:id="823200103">
      <w:bodyDiv w:val="1"/>
      <w:marLeft w:val="0"/>
      <w:marRight w:val="0"/>
      <w:marTop w:val="0"/>
      <w:marBottom w:val="0"/>
      <w:divBdr>
        <w:top w:val="none" w:sz="0" w:space="0" w:color="auto"/>
        <w:left w:val="none" w:sz="0" w:space="0" w:color="auto"/>
        <w:bottom w:val="none" w:sz="0" w:space="0" w:color="auto"/>
        <w:right w:val="none" w:sz="0" w:space="0" w:color="auto"/>
      </w:divBdr>
      <w:divsChild>
        <w:div w:id="1235163549">
          <w:marLeft w:val="432"/>
          <w:marRight w:val="0"/>
          <w:marTop w:val="240"/>
          <w:marBottom w:val="0"/>
          <w:divBdr>
            <w:top w:val="none" w:sz="0" w:space="0" w:color="auto"/>
            <w:left w:val="none" w:sz="0" w:space="0" w:color="auto"/>
            <w:bottom w:val="none" w:sz="0" w:space="0" w:color="auto"/>
            <w:right w:val="none" w:sz="0" w:space="0" w:color="auto"/>
          </w:divBdr>
        </w:div>
      </w:divsChild>
    </w:div>
    <w:div w:id="840318217">
      <w:bodyDiv w:val="1"/>
      <w:marLeft w:val="0"/>
      <w:marRight w:val="0"/>
      <w:marTop w:val="0"/>
      <w:marBottom w:val="0"/>
      <w:divBdr>
        <w:top w:val="none" w:sz="0" w:space="0" w:color="auto"/>
        <w:left w:val="none" w:sz="0" w:space="0" w:color="auto"/>
        <w:bottom w:val="none" w:sz="0" w:space="0" w:color="auto"/>
        <w:right w:val="none" w:sz="0" w:space="0" w:color="auto"/>
      </w:divBdr>
    </w:div>
    <w:div w:id="938367695">
      <w:bodyDiv w:val="1"/>
      <w:marLeft w:val="0"/>
      <w:marRight w:val="0"/>
      <w:marTop w:val="0"/>
      <w:marBottom w:val="0"/>
      <w:divBdr>
        <w:top w:val="none" w:sz="0" w:space="0" w:color="auto"/>
        <w:left w:val="none" w:sz="0" w:space="0" w:color="auto"/>
        <w:bottom w:val="none" w:sz="0" w:space="0" w:color="auto"/>
        <w:right w:val="none" w:sz="0" w:space="0" w:color="auto"/>
      </w:divBdr>
    </w:div>
    <w:div w:id="993266951">
      <w:bodyDiv w:val="1"/>
      <w:marLeft w:val="0"/>
      <w:marRight w:val="0"/>
      <w:marTop w:val="0"/>
      <w:marBottom w:val="0"/>
      <w:divBdr>
        <w:top w:val="none" w:sz="0" w:space="0" w:color="auto"/>
        <w:left w:val="none" w:sz="0" w:space="0" w:color="auto"/>
        <w:bottom w:val="none" w:sz="0" w:space="0" w:color="auto"/>
        <w:right w:val="none" w:sz="0" w:space="0" w:color="auto"/>
      </w:divBdr>
    </w:div>
    <w:div w:id="1026444164">
      <w:bodyDiv w:val="1"/>
      <w:marLeft w:val="0"/>
      <w:marRight w:val="0"/>
      <w:marTop w:val="0"/>
      <w:marBottom w:val="0"/>
      <w:divBdr>
        <w:top w:val="none" w:sz="0" w:space="0" w:color="auto"/>
        <w:left w:val="none" w:sz="0" w:space="0" w:color="auto"/>
        <w:bottom w:val="none" w:sz="0" w:space="0" w:color="auto"/>
        <w:right w:val="none" w:sz="0" w:space="0" w:color="auto"/>
      </w:divBdr>
    </w:div>
    <w:div w:id="1039817440">
      <w:bodyDiv w:val="1"/>
      <w:marLeft w:val="0"/>
      <w:marRight w:val="0"/>
      <w:marTop w:val="0"/>
      <w:marBottom w:val="0"/>
      <w:divBdr>
        <w:top w:val="none" w:sz="0" w:space="0" w:color="auto"/>
        <w:left w:val="none" w:sz="0" w:space="0" w:color="auto"/>
        <w:bottom w:val="none" w:sz="0" w:space="0" w:color="auto"/>
        <w:right w:val="none" w:sz="0" w:space="0" w:color="auto"/>
      </w:divBdr>
      <w:divsChild>
        <w:div w:id="1814984454">
          <w:marLeft w:val="1166"/>
          <w:marRight w:val="0"/>
          <w:marTop w:val="77"/>
          <w:marBottom w:val="0"/>
          <w:divBdr>
            <w:top w:val="none" w:sz="0" w:space="0" w:color="auto"/>
            <w:left w:val="none" w:sz="0" w:space="0" w:color="auto"/>
            <w:bottom w:val="none" w:sz="0" w:space="0" w:color="auto"/>
            <w:right w:val="none" w:sz="0" w:space="0" w:color="auto"/>
          </w:divBdr>
        </w:div>
      </w:divsChild>
    </w:div>
    <w:div w:id="1085567226">
      <w:bodyDiv w:val="1"/>
      <w:marLeft w:val="0"/>
      <w:marRight w:val="0"/>
      <w:marTop w:val="0"/>
      <w:marBottom w:val="0"/>
      <w:divBdr>
        <w:top w:val="none" w:sz="0" w:space="0" w:color="auto"/>
        <w:left w:val="none" w:sz="0" w:space="0" w:color="auto"/>
        <w:bottom w:val="none" w:sz="0" w:space="0" w:color="auto"/>
        <w:right w:val="none" w:sz="0" w:space="0" w:color="auto"/>
      </w:divBdr>
    </w:div>
    <w:div w:id="1103917006">
      <w:bodyDiv w:val="1"/>
      <w:marLeft w:val="0"/>
      <w:marRight w:val="0"/>
      <w:marTop w:val="0"/>
      <w:marBottom w:val="0"/>
      <w:divBdr>
        <w:top w:val="none" w:sz="0" w:space="0" w:color="auto"/>
        <w:left w:val="none" w:sz="0" w:space="0" w:color="auto"/>
        <w:bottom w:val="none" w:sz="0" w:space="0" w:color="auto"/>
        <w:right w:val="none" w:sz="0" w:space="0" w:color="auto"/>
      </w:divBdr>
    </w:div>
    <w:div w:id="1120606230">
      <w:bodyDiv w:val="1"/>
      <w:marLeft w:val="0"/>
      <w:marRight w:val="0"/>
      <w:marTop w:val="0"/>
      <w:marBottom w:val="0"/>
      <w:divBdr>
        <w:top w:val="none" w:sz="0" w:space="0" w:color="auto"/>
        <w:left w:val="none" w:sz="0" w:space="0" w:color="auto"/>
        <w:bottom w:val="none" w:sz="0" w:space="0" w:color="auto"/>
        <w:right w:val="none" w:sz="0" w:space="0" w:color="auto"/>
      </w:divBdr>
    </w:div>
    <w:div w:id="1140226515">
      <w:bodyDiv w:val="1"/>
      <w:marLeft w:val="0"/>
      <w:marRight w:val="0"/>
      <w:marTop w:val="0"/>
      <w:marBottom w:val="0"/>
      <w:divBdr>
        <w:top w:val="none" w:sz="0" w:space="0" w:color="auto"/>
        <w:left w:val="none" w:sz="0" w:space="0" w:color="auto"/>
        <w:bottom w:val="none" w:sz="0" w:space="0" w:color="auto"/>
        <w:right w:val="none" w:sz="0" w:space="0" w:color="auto"/>
      </w:divBdr>
    </w:div>
    <w:div w:id="1146361542">
      <w:bodyDiv w:val="1"/>
      <w:marLeft w:val="0"/>
      <w:marRight w:val="0"/>
      <w:marTop w:val="0"/>
      <w:marBottom w:val="0"/>
      <w:divBdr>
        <w:top w:val="none" w:sz="0" w:space="0" w:color="auto"/>
        <w:left w:val="none" w:sz="0" w:space="0" w:color="auto"/>
        <w:bottom w:val="none" w:sz="0" w:space="0" w:color="auto"/>
        <w:right w:val="none" w:sz="0" w:space="0" w:color="auto"/>
      </w:divBdr>
    </w:div>
    <w:div w:id="1197352728">
      <w:bodyDiv w:val="1"/>
      <w:marLeft w:val="0"/>
      <w:marRight w:val="0"/>
      <w:marTop w:val="0"/>
      <w:marBottom w:val="0"/>
      <w:divBdr>
        <w:top w:val="none" w:sz="0" w:space="0" w:color="auto"/>
        <w:left w:val="none" w:sz="0" w:space="0" w:color="auto"/>
        <w:bottom w:val="none" w:sz="0" w:space="0" w:color="auto"/>
        <w:right w:val="none" w:sz="0" w:space="0" w:color="auto"/>
      </w:divBdr>
      <w:divsChild>
        <w:div w:id="589506575">
          <w:marLeft w:val="1800"/>
          <w:marRight w:val="0"/>
          <w:marTop w:val="77"/>
          <w:marBottom w:val="0"/>
          <w:divBdr>
            <w:top w:val="none" w:sz="0" w:space="0" w:color="auto"/>
            <w:left w:val="none" w:sz="0" w:space="0" w:color="auto"/>
            <w:bottom w:val="none" w:sz="0" w:space="0" w:color="auto"/>
            <w:right w:val="none" w:sz="0" w:space="0" w:color="auto"/>
          </w:divBdr>
        </w:div>
        <w:div w:id="1044256619">
          <w:marLeft w:val="1800"/>
          <w:marRight w:val="0"/>
          <w:marTop w:val="77"/>
          <w:marBottom w:val="0"/>
          <w:divBdr>
            <w:top w:val="none" w:sz="0" w:space="0" w:color="auto"/>
            <w:left w:val="none" w:sz="0" w:space="0" w:color="auto"/>
            <w:bottom w:val="none" w:sz="0" w:space="0" w:color="auto"/>
            <w:right w:val="none" w:sz="0" w:space="0" w:color="auto"/>
          </w:divBdr>
        </w:div>
        <w:div w:id="1274283247">
          <w:marLeft w:val="1166"/>
          <w:marRight w:val="0"/>
          <w:marTop w:val="86"/>
          <w:marBottom w:val="0"/>
          <w:divBdr>
            <w:top w:val="none" w:sz="0" w:space="0" w:color="auto"/>
            <w:left w:val="none" w:sz="0" w:space="0" w:color="auto"/>
            <w:bottom w:val="none" w:sz="0" w:space="0" w:color="auto"/>
            <w:right w:val="none" w:sz="0" w:space="0" w:color="auto"/>
          </w:divBdr>
        </w:div>
        <w:div w:id="1611473073">
          <w:marLeft w:val="1800"/>
          <w:marRight w:val="0"/>
          <w:marTop w:val="77"/>
          <w:marBottom w:val="0"/>
          <w:divBdr>
            <w:top w:val="none" w:sz="0" w:space="0" w:color="auto"/>
            <w:left w:val="none" w:sz="0" w:space="0" w:color="auto"/>
            <w:bottom w:val="none" w:sz="0" w:space="0" w:color="auto"/>
            <w:right w:val="none" w:sz="0" w:space="0" w:color="auto"/>
          </w:divBdr>
        </w:div>
      </w:divsChild>
    </w:div>
    <w:div w:id="1201555640">
      <w:bodyDiv w:val="1"/>
      <w:marLeft w:val="0"/>
      <w:marRight w:val="0"/>
      <w:marTop w:val="0"/>
      <w:marBottom w:val="0"/>
      <w:divBdr>
        <w:top w:val="none" w:sz="0" w:space="0" w:color="auto"/>
        <w:left w:val="none" w:sz="0" w:space="0" w:color="auto"/>
        <w:bottom w:val="none" w:sz="0" w:space="0" w:color="auto"/>
        <w:right w:val="none" w:sz="0" w:space="0" w:color="auto"/>
      </w:divBdr>
      <w:divsChild>
        <w:div w:id="129131082">
          <w:marLeft w:val="1800"/>
          <w:marRight w:val="0"/>
          <w:marTop w:val="72"/>
          <w:marBottom w:val="0"/>
          <w:divBdr>
            <w:top w:val="none" w:sz="0" w:space="0" w:color="auto"/>
            <w:left w:val="none" w:sz="0" w:space="0" w:color="auto"/>
            <w:bottom w:val="none" w:sz="0" w:space="0" w:color="auto"/>
            <w:right w:val="none" w:sz="0" w:space="0" w:color="auto"/>
          </w:divBdr>
        </w:div>
        <w:div w:id="652417229">
          <w:marLeft w:val="2520"/>
          <w:marRight w:val="0"/>
          <w:marTop w:val="53"/>
          <w:marBottom w:val="0"/>
          <w:divBdr>
            <w:top w:val="none" w:sz="0" w:space="0" w:color="auto"/>
            <w:left w:val="none" w:sz="0" w:space="0" w:color="auto"/>
            <w:bottom w:val="none" w:sz="0" w:space="0" w:color="auto"/>
            <w:right w:val="none" w:sz="0" w:space="0" w:color="auto"/>
          </w:divBdr>
        </w:div>
        <w:div w:id="694500472">
          <w:marLeft w:val="1166"/>
          <w:marRight w:val="0"/>
          <w:marTop w:val="91"/>
          <w:marBottom w:val="0"/>
          <w:divBdr>
            <w:top w:val="none" w:sz="0" w:space="0" w:color="auto"/>
            <w:left w:val="none" w:sz="0" w:space="0" w:color="auto"/>
            <w:bottom w:val="none" w:sz="0" w:space="0" w:color="auto"/>
            <w:right w:val="none" w:sz="0" w:space="0" w:color="auto"/>
          </w:divBdr>
        </w:div>
        <w:div w:id="1102796550">
          <w:marLeft w:val="1800"/>
          <w:marRight w:val="0"/>
          <w:marTop w:val="72"/>
          <w:marBottom w:val="0"/>
          <w:divBdr>
            <w:top w:val="none" w:sz="0" w:space="0" w:color="auto"/>
            <w:left w:val="none" w:sz="0" w:space="0" w:color="auto"/>
            <w:bottom w:val="none" w:sz="0" w:space="0" w:color="auto"/>
            <w:right w:val="none" w:sz="0" w:space="0" w:color="auto"/>
          </w:divBdr>
        </w:div>
        <w:div w:id="1647319654">
          <w:marLeft w:val="1166"/>
          <w:marRight w:val="0"/>
          <w:marTop w:val="91"/>
          <w:marBottom w:val="0"/>
          <w:divBdr>
            <w:top w:val="none" w:sz="0" w:space="0" w:color="auto"/>
            <w:left w:val="none" w:sz="0" w:space="0" w:color="auto"/>
            <w:bottom w:val="none" w:sz="0" w:space="0" w:color="auto"/>
            <w:right w:val="none" w:sz="0" w:space="0" w:color="auto"/>
          </w:divBdr>
        </w:div>
      </w:divsChild>
    </w:div>
    <w:div w:id="1210144717">
      <w:bodyDiv w:val="1"/>
      <w:marLeft w:val="0"/>
      <w:marRight w:val="0"/>
      <w:marTop w:val="0"/>
      <w:marBottom w:val="0"/>
      <w:divBdr>
        <w:top w:val="none" w:sz="0" w:space="0" w:color="auto"/>
        <w:left w:val="none" w:sz="0" w:space="0" w:color="auto"/>
        <w:bottom w:val="none" w:sz="0" w:space="0" w:color="auto"/>
        <w:right w:val="none" w:sz="0" w:space="0" w:color="auto"/>
      </w:divBdr>
    </w:div>
    <w:div w:id="1246650283">
      <w:bodyDiv w:val="1"/>
      <w:marLeft w:val="0"/>
      <w:marRight w:val="0"/>
      <w:marTop w:val="0"/>
      <w:marBottom w:val="0"/>
      <w:divBdr>
        <w:top w:val="none" w:sz="0" w:space="0" w:color="auto"/>
        <w:left w:val="none" w:sz="0" w:space="0" w:color="auto"/>
        <w:bottom w:val="none" w:sz="0" w:space="0" w:color="auto"/>
        <w:right w:val="none" w:sz="0" w:space="0" w:color="auto"/>
      </w:divBdr>
    </w:div>
    <w:div w:id="1376081185">
      <w:bodyDiv w:val="1"/>
      <w:marLeft w:val="0"/>
      <w:marRight w:val="0"/>
      <w:marTop w:val="0"/>
      <w:marBottom w:val="0"/>
      <w:divBdr>
        <w:top w:val="none" w:sz="0" w:space="0" w:color="auto"/>
        <w:left w:val="none" w:sz="0" w:space="0" w:color="auto"/>
        <w:bottom w:val="none" w:sz="0" w:space="0" w:color="auto"/>
        <w:right w:val="none" w:sz="0" w:space="0" w:color="auto"/>
      </w:divBdr>
      <w:divsChild>
        <w:div w:id="1053194443">
          <w:marLeft w:val="360"/>
          <w:marRight w:val="0"/>
          <w:marTop w:val="0"/>
          <w:marBottom w:val="60"/>
          <w:divBdr>
            <w:top w:val="none" w:sz="0" w:space="0" w:color="auto"/>
            <w:left w:val="none" w:sz="0" w:space="0" w:color="auto"/>
            <w:bottom w:val="none" w:sz="0" w:space="0" w:color="auto"/>
            <w:right w:val="none" w:sz="0" w:space="0" w:color="auto"/>
          </w:divBdr>
        </w:div>
        <w:div w:id="1594976579">
          <w:marLeft w:val="360"/>
          <w:marRight w:val="0"/>
          <w:marTop w:val="0"/>
          <w:marBottom w:val="60"/>
          <w:divBdr>
            <w:top w:val="none" w:sz="0" w:space="0" w:color="auto"/>
            <w:left w:val="none" w:sz="0" w:space="0" w:color="auto"/>
            <w:bottom w:val="none" w:sz="0" w:space="0" w:color="auto"/>
            <w:right w:val="none" w:sz="0" w:space="0" w:color="auto"/>
          </w:divBdr>
        </w:div>
        <w:div w:id="1690446402">
          <w:marLeft w:val="360"/>
          <w:marRight w:val="0"/>
          <w:marTop w:val="0"/>
          <w:marBottom w:val="60"/>
          <w:divBdr>
            <w:top w:val="none" w:sz="0" w:space="0" w:color="auto"/>
            <w:left w:val="none" w:sz="0" w:space="0" w:color="auto"/>
            <w:bottom w:val="none" w:sz="0" w:space="0" w:color="auto"/>
            <w:right w:val="none" w:sz="0" w:space="0" w:color="auto"/>
          </w:divBdr>
        </w:div>
        <w:div w:id="1841699429">
          <w:marLeft w:val="360"/>
          <w:marRight w:val="0"/>
          <w:marTop w:val="0"/>
          <w:marBottom w:val="60"/>
          <w:divBdr>
            <w:top w:val="none" w:sz="0" w:space="0" w:color="auto"/>
            <w:left w:val="none" w:sz="0" w:space="0" w:color="auto"/>
            <w:bottom w:val="none" w:sz="0" w:space="0" w:color="auto"/>
            <w:right w:val="none" w:sz="0" w:space="0" w:color="auto"/>
          </w:divBdr>
        </w:div>
      </w:divsChild>
    </w:div>
    <w:div w:id="1409838960">
      <w:bodyDiv w:val="1"/>
      <w:marLeft w:val="0"/>
      <w:marRight w:val="0"/>
      <w:marTop w:val="0"/>
      <w:marBottom w:val="0"/>
      <w:divBdr>
        <w:top w:val="none" w:sz="0" w:space="0" w:color="auto"/>
        <w:left w:val="none" w:sz="0" w:space="0" w:color="auto"/>
        <w:bottom w:val="none" w:sz="0" w:space="0" w:color="auto"/>
        <w:right w:val="none" w:sz="0" w:space="0" w:color="auto"/>
      </w:divBdr>
      <w:divsChild>
        <w:div w:id="107815137">
          <w:marLeft w:val="1166"/>
          <w:marRight w:val="0"/>
          <w:marTop w:val="77"/>
          <w:marBottom w:val="0"/>
          <w:divBdr>
            <w:top w:val="none" w:sz="0" w:space="0" w:color="auto"/>
            <w:left w:val="none" w:sz="0" w:space="0" w:color="auto"/>
            <w:bottom w:val="none" w:sz="0" w:space="0" w:color="auto"/>
            <w:right w:val="none" w:sz="0" w:space="0" w:color="auto"/>
          </w:divBdr>
        </w:div>
        <w:div w:id="625888533">
          <w:marLeft w:val="1166"/>
          <w:marRight w:val="0"/>
          <w:marTop w:val="77"/>
          <w:marBottom w:val="0"/>
          <w:divBdr>
            <w:top w:val="none" w:sz="0" w:space="0" w:color="auto"/>
            <w:left w:val="none" w:sz="0" w:space="0" w:color="auto"/>
            <w:bottom w:val="none" w:sz="0" w:space="0" w:color="auto"/>
            <w:right w:val="none" w:sz="0" w:space="0" w:color="auto"/>
          </w:divBdr>
        </w:div>
        <w:div w:id="628899880">
          <w:marLeft w:val="2520"/>
          <w:marRight w:val="0"/>
          <w:marTop w:val="58"/>
          <w:marBottom w:val="0"/>
          <w:divBdr>
            <w:top w:val="none" w:sz="0" w:space="0" w:color="auto"/>
            <w:left w:val="none" w:sz="0" w:space="0" w:color="auto"/>
            <w:bottom w:val="none" w:sz="0" w:space="0" w:color="auto"/>
            <w:right w:val="none" w:sz="0" w:space="0" w:color="auto"/>
          </w:divBdr>
        </w:div>
        <w:div w:id="765928914">
          <w:marLeft w:val="1166"/>
          <w:marRight w:val="0"/>
          <w:marTop w:val="77"/>
          <w:marBottom w:val="0"/>
          <w:divBdr>
            <w:top w:val="none" w:sz="0" w:space="0" w:color="auto"/>
            <w:left w:val="none" w:sz="0" w:space="0" w:color="auto"/>
            <w:bottom w:val="none" w:sz="0" w:space="0" w:color="auto"/>
            <w:right w:val="none" w:sz="0" w:space="0" w:color="auto"/>
          </w:divBdr>
        </w:div>
        <w:div w:id="968163884">
          <w:marLeft w:val="1166"/>
          <w:marRight w:val="0"/>
          <w:marTop w:val="77"/>
          <w:marBottom w:val="0"/>
          <w:divBdr>
            <w:top w:val="none" w:sz="0" w:space="0" w:color="auto"/>
            <w:left w:val="none" w:sz="0" w:space="0" w:color="auto"/>
            <w:bottom w:val="none" w:sz="0" w:space="0" w:color="auto"/>
            <w:right w:val="none" w:sz="0" w:space="0" w:color="auto"/>
          </w:divBdr>
        </w:div>
        <w:div w:id="1023942021">
          <w:marLeft w:val="1800"/>
          <w:marRight w:val="0"/>
          <w:marTop w:val="67"/>
          <w:marBottom w:val="0"/>
          <w:divBdr>
            <w:top w:val="none" w:sz="0" w:space="0" w:color="auto"/>
            <w:left w:val="none" w:sz="0" w:space="0" w:color="auto"/>
            <w:bottom w:val="none" w:sz="0" w:space="0" w:color="auto"/>
            <w:right w:val="none" w:sz="0" w:space="0" w:color="auto"/>
          </w:divBdr>
        </w:div>
        <w:div w:id="1092118139">
          <w:marLeft w:val="1800"/>
          <w:marRight w:val="0"/>
          <w:marTop w:val="67"/>
          <w:marBottom w:val="0"/>
          <w:divBdr>
            <w:top w:val="none" w:sz="0" w:space="0" w:color="auto"/>
            <w:left w:val="none" w:sz="0" w:space="0" w:color="auto"/>
            <w:bottom w:val="none" w:sz="0" w:space="0" w:color="auto"/>
            <w:right w:val="none" w:sz="0" w:space="0" w:color="auto"/>
          </w:divBdr>
        </w:div>
        <w:div w:id="1490976732">
          <w:marLeft w:val="1800"/>
          <w:marRight w:val="0"/>
          <w:marTop w:val="67"/>
          <w:marBottom w:val="0"/>
          <w:divBdr>
            <w:top w:val="none" w:sz="0" w:space="0" w:color="auto"/>
            <w:left w:val="none" w:sz="0" w:space="0" w:color="auto"/>
            <w:bottom w:val="none" w:sz="0" w:space="0" w:color="auto"/>
            <w:right w:val="none" w:sz="0" w:space="0" w:color="auto"/>
          </w:divBdr>
        </w:div>
        <w:div w:id="1555658522">
          <w:marLeft w:val="1800"/>
          <w:marRight w:val="0"/>
          <w:marTop w:val="67"/>
          <w:marBottom w:val="0"/>
          <w:divBdr>
            <w:top w:val="none" w:sz="0" w:space="0" w:color="auto"/>
            <w:left w:val="none" w:sz="0" w:space="0" w:color="auto"/>
            <w:bottom w:val="none" w:sz="0" w:space="0" w:color="auto"/>
            <w:right w:val="none" w:sz="0" w:space="0" w:color="auto"/>
          </w:divBdr>
        </w:div>
        <w:div w:id="1630628383">
          <w:marLeft w:val="1166"/>
          <w:marRight w:val="0"/>
          <w:marTop w:val="96"/>
          <w:marBottom w:val="0"/>
          <w:divBdr>
            <w:top w:val="none" w:sz="0" w:space="0" w:color="auto"/>
            <w:left w:val="none" w:sz="0" w:space="0" w:color="auto"/>
            <w:bottom w:val="none" w:sz="0" w:space="0" w:color="auto"/>
            <w:right w:val="none" w:sz="0" w:space="0" w:color="auto"/>
          </w:divBdr>
        </w:div>
        <w:div w:id="1644769860">
          <w:marLeft w:val="1800"/>
          <w:marRight w:val="0"/>
          <w:marTop w:val="67"/>
          <w:marBottom w:val="0"/>
          <w:divBdr>
            <w:top w:val="none" w:sz="0" w:space="0" w:color="auto"/>
            <w:left w:val="none" w:sz="0" w:space="0" w:color="auto"/>
            <w:bottom w:val="none" w:sz="0" w:space="0" w:color="auto"/>
            <w:right w:val="none" w:sz="0" w:space="0" w:color="auto"/>
          </w:divBdr>
        </w:div>
        <w:div w:id="1776245397">
          <w:marLeft w:val="1800"/>
          <w:marRight w:val="0"/>
          <w:marTop w:val="67"/>
          <w:marBottom w:val="0"/>
          <w:divBdr>
            <w:top w:val="none" w:sz="0" w:space="0" w:color="auto"/>
            <w:left w:val="none" w:sz="0" w:space="0" w:color="auto"/>
            <w:bottom w:val="none" w:sz="0" w:space="0" w:color="auto"/>
            <w:right w:val="none" w:sz="0" w:space="0" w:color="auto"/>
          </w:divBdr>
        </w:div>
        <w:div w:id="2011179889">
          <w:marLeft w:val="2520"/>
          <w:marRight w:val="0"/>
          <w:marTop w:val="58"/>
          <w:marBottom w:val="0"/>
          <w:divBdr>
            <w:top w:val="none" w:sz="0" w:space="0" w:color="auto"/>
            <w:left w:val="none" w:sz="0" w:space="0" w:color="auto"/>
            <w:bottom w:val="none" w:sz="0" w:space="0" w:color="auto"/>
            <w:right w:val="none" w:sz="0" w:space="0" w:color="auto"/>
          </w:divBdr>
        </w:div>
      </w:divsChild>
    </w:div>
    <w:div w:id="1426416121">
      <w:bodyDiv w:val="1"/>
      <w:marLeft w:val="0"/>
      <w:marRight w:val="0"/>
      <w:marTop w:val="0"/>
      <w:marBottom w:val="0"/>
      <w:divBdr>
        <w:top w:val="none" w:sz="0" w:space="0" w:color="auto"/>
        <w:left w:val="none" w:sz="0" w:space="0" w:color="auto"/>
        <w:bottom w:val="none" w:sz="0" w:space="0" w:color="auto"/>
        <w:right w:val="none" w:sz="0" w:space="0" w:color="auto"/>
      </w:divBdr>
      <w:divsChild>
        <w:div w:id="1451508796">
          <w:marLeft w:val="547"/>
          <w:marRight w:val="0"/>
          <w:marTop w:val="115"/>
          <w:marBottom w:val="0"/>
          <w:divBdr>
            <w:top w:val="none" w:sz="0" w:space="0" w:color="auto"/>
            <w:left w:val="none" w:sz="0" w:space="0" w:color="auto"/>
            <w:bottom w:val="none" w:sz="0" w:space="0" w:color="auto"/>
            <w:right w:val="none" w:sz="0" w:space="0" w:color="auto"/>
          </w:divBdr>
        </w:div>
      </w:divsChild>
    </w:div>
    <w:div w:id="1524973035">
      <w:bodyDiv w:val="1"/>
      <w:marLeft w:val="0"/>
      <w:marRight w:val="0"/>
      <w:marTop w:val="0"/>
      <w:marBottom w:val="0"/>
      <w:divBdr>
        <w:top w:val="none" w:sz="0" w:space="0" w:color="auto"/>
        <w:left w:val="none" w:sz="0" w:space="0" w:color="auto"/>
        <w:bottom w:val="none" w:sz="0" w:space="0" w:color="auto"/>
        <w:right w:val="none" w:sz="0" w:space="0" w:color="auto"/>
      </w:divBdr>
      <w:divsChild>
        <w:div w:id="61298004">
          <w:marLeft w:val="432"/>
          <w:marRight w:val="0"/>
          <w:marTop w:val="240"/>
          <w:marBottom w:val="0"/>
          <w:divBdr>
            <w:top w:val="none" w:sz="0" w:space="0" w:color="auto"/>
            <w:left w:val="none" w:sz="0" w:space="0" w:color="auto"/>
            <w:bottom w:val="none" w:sz="0" w:space="0" w:color="auto"/>
            <w:right w:val="none" w:sz="0" w:space="0" w:color="auto"/>
          </w:divBdr>
        </w:div>
        <w:div w:id="408310247">
          <w:marLeft w:val="1267"/>
          <w:marRight w:val="0"/>
          <w:marTop w:val="180"/>
          <w:marBottom w:val="0"/>
          <w:divBdr>
            <w:top w:val="none" w:sz="0" w:space="0" w:color="auto"/>
            <w:left w:val="none" w:sz="0" w:space="0" w:color="auto"/>
            <w:bottom w:val="none" w:sz="0" w:space="0" w:color="auto"/>
            <w:right w:val="none" w:sz="0" w:space="0" w:color="auto"/>
          </w:divBdr>
        </w:div>
        <w:div w:id="510949030">
          <w:marLeft w:val="432"/>
          <w:marRight w:val="0"/>
          <w:marTop w:val="240"/>
          <w:marBottom w:val="0"/>
          <w:divBdr>
            <w:top w:val="none" w:sz="0" w:space="0" w:color="auto"/>
            <w:left w:val="none" w:sz="0" w:space="0" w:color="auto"/>
            <w:bottom w:val="none" w:sz="0" w:space="0" w:color="auto"/>
            <w:right w:val="none" w:sz="0" w:space="0" w:color="auto"/>
          </w:divBdr>
        </w:div>
        <w:div w:id="533540155">
          <w:marLeft w:val="1267"/>
          <w:marRight w:val="0"/>
          <w:marTop w:val="180"/>
          <w:marBottom w:val="0"/>
          <w:divBdr>
            <w:top w:val="none" w:sz="0" w:space="0" w:color="auto"/>
            <w:left w:val="none" w:sz="0" w:space="0" w:color="auto"/>
            <w:bottom w:val="none" w:sz="0" w:space="0" w:color="auto"/>
            <w:right w:val="none" w:sz="0" w:space="0" w:color="auto"/>
          </w:divBdr>
        </w:div>
        <w:div w:id="572550674">
          <w:marLeft w:val="432"/>
          <w:marRight w:val="0"/>
          <w:marTop w:val="240"/>
          <w:marBottom w:val="0"/>
          <w:divBdr>
            <w:top w:val="none" w:sz="0" w:space="0" w:color="auto"/>
            <w:left w:val="none" w:sz="0" w:space="0" w:color="auto"/>
            <w:bottom w:val="none" w:sz="0" w:space="0" w:color="auto"/>
            <w:right w:val="none" w:sz="0" w:space="0" w:color="auto"/>
          </w:divBdr>
        </w:div>
        <w:div w:id="809905627">
          <w:marLeft w:val="432"/>
          <w:marRight w:val="0"/>
          <w:marTop w:val="240"/>
          <w:marBottom w:val="0"/>
          <w:divBdr>
            <w:top w:val="none" w:sz="0" w:space="0" w:color="auto"/>
            <w:left w:val="none" w:sz="0" w:space="0" w:color="auto"/>
            <w:bottom w:val="none" w:sz="0" w:space="0" w:color="auto"/>
            <w:right w:val="none" w:sz="0" w:space="0" w:color="auto"/>
          </w:divBdr>
        </w:div>
        <w:div w:id="878082421">
          <w:marLeft w:val="432"/>
          <w:marRight w:val="0"/>
          <w:marTop w:val="240"/>
          <w:marBottom w:val="0"/>
          <w:divBdr>
            <w:top w:val="none" w:sz="0" w:space="0" w:color="auto"/>
            <w:left w:val="none" w:sz="0" w:space="0" w:color="auto"/>
            <w:bottom w:val="none" w:sz="0" w:space="0" w:color="auto"/>
            <w:right w:val="none" w:sz="0" w:space="0" w:color="auto"/>
          </w:divBdr>
        </w:div>
        <w:div w:id="1359350703">
          <w:marLeft w:val="1267"/>
          <w:marRight w:val="0"/>
          <w:marTop w:val="180"/>
          <w:marBottom w:val="0"/>
          <w:divBdr>
            <w:top w:val="none" w:sz="0" w:space="0" w:color="auto"/>
            <w:left w:val="none" w:sz="0" w:space="0" w:color="auto"/>
            <w:bottom w:val="none" w:sz="0" w:space="0" w:color="auto"/>
            <w:right w:val="none" w:sz="0" w:space="0" w:color="auto"/>
          </w:divBdr>
        </w:div>
        <w:div w:id="1785424039">
          <w:marLeft w:val="432"/>
          <w:marRight w:val="0"/>
          <w:marTop w:val="240"/>
          <w:marBottom w:val="0"/>
          <w:divBdr>
            <w:top w:val="none" w:sz="0" w:space="0" w:color="auto"/>
            <w:left w:val="none" w:sz="0" w:space="0" w:color="auto"/>
            <w:bottom w:val="none" w:sz="0" w:space="0" w:color="auto"/>
            <w:right w:val="none" w:sz="0" w:space="0" w:color="auto"/>
          </w:divBdr>
        </w:div>
        <w:div w:id="1916931041">
          <w:marLeft w:val="1267"/>
          <w:marRight w:val="0"/>
          <w:marTop w:val="180"/>
          <w:marBottom w:val="0"/>
          <w:divBdr>
            <w:top w:val="none" w:sz="0" w:space="0" w:color="auto"/>
            <w:left w:val="none" w:sz="0" w:space="0" w:color="auto"/>
            <w:bottom w:val="none" w:sz="0" w:space="0" w:color="auto"/>
            <w:right w:val="none" w:sz="0" w:space="0" w:color="auto"/>
          </w:divBdr>
        </w:div>
      </w:divsChild>
    </w:div>
    <w:div w:id="1583031234">
      <w:bodyDiv w:val="1"/>
      <w:marLeft w:val="0"/>
      <w:marRight w:val="0"/>
      <w:marTop w:val="0"/>
      <w:marBottom w:val="0"/>
      <w:divBdr>
        <w:top w:val="none" w:sz="0" w:space="0" w:color="auto"/>
        <w:left w:val="none" w:sz="0" w:space="0" w:color="auto"/>
        <w:bottom w:val="none" w:sz="0" w:space="0" w:color="auto"/>
        <w:right w:val="none" w:sz="0" w:space="0" w:color="auto"/>
      </w:divBdr>
      <w:divsChild>
        <w:div w:id="297880544">
          <w:marLeft w:val="1166"/>
          <w:marRight w:val="0"/>
          <w:marTop w:val="82"/>
          <w:marBottom w:val="0"/>
          <w:divBdr>
            <w:top w:val="none" w:sz="0" w:space="0" w:color="auto"/>
            <w:left w:val="none" w:sz="0" w:space="0" w:color="auto"/>
            <w:bottom w:val="none" w:sz="0" w:space="0" w:color="auto"/>
            <w:right w:val="none" w:sz="0" w:space="0" w:color="auto"/>
          </w:divBdr>
        </w:div>
        <w:div w:id="912011725">
          <w:marLeft w:val="547"/>
          <w:marRight w:val="0"/>
          <w:marTop w:val="96"/>
          <w:marBottom w:val="0"/>
          <w:divBdr>
            <w:top w:val="none" w:sz="0" w:space="0" w:color="auto"/>
            <w:left w:val="none" w:sz="0" w:space="0" w:color="auto"/>
            <w:bottom w:val="none" w:sz="0" w:space="0" w:color="auto"/>
            <w:right w:val="none" w:sz="0" w:space="0" w:color="auto"/>
          </w:divBdr>
        </w:div>
      </w:divsChild>
    </w:div>
    <w:div w:id="1633251421">
      <w:bodyDiv w:val="1"/>
      <w:marLeft w:val="0"/>
      <w:marRight w:val="0"/>
      <w:marTop w:val="0"/>
      <w:marBottom w:val="0"/>
      <w:divBdr>
        <w:top w:val="none" w:sz="0" w:space="0" w:color="auto"/>
        <w:left w:val="none" w:sz="0" w:space="0" w:color="auto"/>
        <w:bottom w:val="none" w:sz="0" w:space="0" w:color="auto"/>
        <w:right w:val="none" w:sz="0" w:space="0" w:color="auto"/>
      </w:divBdr>
    </w:div>
    <w:div w:id="1664816605">
      <w:bodyDiv w:val="1"/>
      <w:marLeft w:val="0"/>
      <w:marRight w:val="0"/>
      <w:marTop w:val="0"/>
      <w:marBottom w:val="0"/>
      <w:divBdr>
        <w:top w:val="none" w:sz="0" w:space="0" w:color="auto"/>
        <w:left w:val="none" w:sz="0" w:space="0" w:color="auto"/>
        <w:bottom w:val="none" w:sz="0" w:space="0" w:color="auto"/>
        <w:right w:val="none" w:sz="0" w:space="0" w:color="auto"/>
      </w:divBdr>
    </w:div>
    <w:div w:id="1702439522">
      <w:bodyDiv w:val="1"/>
      <w:marLeft w:val="0"/>
      <w:marRight w:val="0"/>
      <w:marTop w:val="0"/>
      <w:marBottom w:val="0"/>
      <w:divBdr>
        <w:top w:val="none" w:sz="0" w:space="0" w:color="auto"/>
        <w:left w:val="none" w:sz="0" w:space="0" w:color="auto"/>
        <w:bottom w:val="none" w:sz="0" w:space="0" w:color="auto"/>
        <w:right w:val="none" w:sz="0" w:space="0" w:color="auto"/>
      </w:divBdr>
      <w:divsChild>
        <w:div w:id="199830073">
          <w:marLeft w:val="1800"/>
          <w:marRight w:val="0"/>
          <w:marTop w:val="58"/>
          <w:marBottom w:val="0"/>
          <w:divBdr>
            <w:top w:val="none" w:sz="0" w:space="0" w:color="auto"/>
            <w:left w:val="none" w:sz="0" w:space="0" w:color="auto"/>
            <w:bottom w:val="none" w:sz="0" w:space="0" w:color="auto"/>
            <w:right w:val="none" w:sz="0" w:space="0" w:color="auto"/>
          </w:divBdr>
        </w:div>
        <w:div w:id="212039488">
          <w:marLeft w:val="1800"/>
          <w:marRight w:val="0"/>
          <w:marTop w:val="58"/>
          <w:marBottom w:val="0"/>
          <w:divBdr>
            <w:top w:val="none" w:sz="0" w:space="0" w:color="auto"/>
            <w:left w:val="none" w:sz="0" w:space="0" w:color="auto"/>
            <w:bottom w:val="none" w:sz="0" w:space="0" w:color="auto"/>
            <w:right w:val="none" w:sz="0" w:space="0" w:color="auto"/>
          </w:divBdr>
        </w:div>
        <w:div w:id="394354400">
          <w:marLeft w:val="547"/>
          <w:marRight w:val="0"/>
          <w:marTop w:val="77"/>
          <w:marBottom w:val="0"/>
          <w:divBdr>
            <w:top w:val="none" w:sz="0" w:space="0" w:color="auto"/>
            <w:left w:val="none" w:sz="0" w:space="0" w:color="auto"/>
            <w:bottom w:val="none" w:sz="0" w:space="0" w:color="auto"/>
            <w:right w:val="none" w:sz="0" w:space="0" w:color="auto"/>
          </w:divBdr>
        </w:div>
        <w:div w:id="560364328">
          <w:marLeft w:val="1166"/>
          <w:marRight w:val="0"/>
          <w:marTop w:val="58"/>
          <w:marBottom w:val="0"/>
          <w:divBdr>
            <w:top w:val="none" w:sz="0" w:space="0" w:color="auto"/>
            <w:left w:val="none" w:sz="0" w:space="0" w:color="auto"/>
            <w:bottom w:val="none" w:sz="0" w:space="0" w:color="auto"/>
            <w:right w:val="none" w:sz="0" w:space="0" w:color="auto"/>
          </w:divBdr>
        </w:div>
        <w:div w:id="962423376">
          <w:marLeft w:val="1166"/>
          <w:marRight w:val="0"/>
          <w:marTop w:val="58"/>
          <w:marBottom w:val="0"/>
          <w:divBdr>
            <w:top w:val="none" w:sz="0" w:space="0" w:color="auto"/>
            <w:left w:val="none" w:sz="0" w:space="0" w:color="auto"/>
            <w:bottom w:val="none" w:sz="0" w:space="0" w:color="auto"/>
            <w:right w:val="none" w:sz="0" w:space="0" w:color="auto"/>
          </w:divBdr>
        </w:div>
        <w:div w:id="1048259458">
          <w:marLeft w:val="1166"/>
          <w:marRight w:val="0"/>
          <w:marTop w:val="58"/>
          <w:marBottom w:val="0"/>
          <w:divBdr>
            <w:top w:val="none" w:sz="0" w:space="0" w:color="auto"/>
            <w:left w:val="none" w:sz="0" w:space="0" w:color="auto"/>
            <w:bottom w:val="none" w:sz="0" w:space="0" w:color="auto"/>
            <w:right w:val="none" w:sz="0" w:space="0" w:color="auto"/>
          </w:divBdr>
        </w:div>
        <w:div w:id="1080563683">
          <w:marLeft w:val="2520"/>
          <w:marRight w:val="0"/>
          <w:marTop w:val="53"/>
          <w:marBottom w:val="0"/>
          <w:divBdr>
            <w:top w:val="none" w:sz="0" w:space="0" w:color="auto"/>
            <w:left w:val="none" w:sz="0" w:space="0" w:color="auto"/>
            <w:bottom w:val="none" w:sz="0" w:space="0" w:color="auto"/>
            <w:right w:val="none" w:sz="0" w:space="0" w:color="auto"/>
          </w:divBdr>
        </w:div>
        <w:div w:id="1304576371">
          <w:marLeft w:val="1800"/>
          <w:marRight w:val="0"/>
          <w:marTop w:val="53"/>
          <w:marBottom w:val="0"/>
          <w:divBdr>
            <w:top w:val="none" w:sz="0" w:space="0" w:color="auto"/>
            <w:left w:val="none" w:sz="0" w:space="0" w:color="auto"/>
            <w:bottom w:val="none" w:sz="0" w:space="0" w:color="auto"/>
            <w:right w:val="none" w:sz="0" w:space="0" w:color="auto"/>
          </w:divBdr>
        </w:div>
        <w:div w:id="1477989447">
          <w:marLeft w:val="547"/>
          <w:marRight w:val="0"/>
          <w:marTop w:val="77"/>
          <w:marBottom w:val="0"/>
          <w:divBdr>
            <w:top w:val="none" w:sz="0" w:space="0" w:color="auto"/>
            <w:left w:val="none" w:sz="0" w:space="0" w:color="auto"/>
            <w:bottom w:val="none" w:sz="0" w:space="0" w:color="auto"/>
            <w:right w:val="none" w:sz="0" w:space="0" w:color="auto"/>
          </w:divBdr>
        </w:div>
        <w:div w:id="1683235804">
          <w:marLeft w:val="1166"/>
          <w:marRight w:val="0"/>
          <w:marTop w:val="58"/>
          <w:marBottom w:val="0"/>
          <w:divBdr>
            <w:top w:val="none" w:sz="0" w:space="0" w:color="auto"/>
            <w:left w:val="none" w:sz="0" w:space="0" w:color="auto"/>
            <w:bottom w:val="none" w:sz="0" w:space="0" w:color="auto"/>
            <w:right w:val="none" w:sz="0" w:space="0" w:color="auto"/>
          </w:divBdr>
        </w:div>
        <w:div w:id="1687368800">
          <w:marLeft w:val="1166"/>
          <w:marRight w:val="0"/>
          <w:marTop w:val="58"/>
          <w:marBottom w:val="0"/>
          <w:divBdr>
            <w:top w:val="none" w:sz="0" w:space="0" w:color="auto"/>
            <w:left w:val="none" w:sz="0" w:space="0" w:color="auto"/>
            <w:bottom w:val="none" w:sz="0" w:space="0" w:color="auto"/>
            <w:right w:val="none" w:sz="0" w:space="0" w:color="auto"/>
          </w:divBdr>
        </w:div>
        <w:div w:id="1823159357">
          <w:marLeft w:val="1166"/>
          <w:marRight w:val="0"/>
          <w:marTop w:val="58"/>
          <w:marBottom w:val="0"/>
          <w:divBdr>
            <w:top w:val="none" w:sz="0" w:space="0" w:color="auto"/>
            <w:left w:val="none" w:sz="0" w:space="0" w:color="auto"/>
            <w:bottom w:val="none" w:sz="0" w:space="0" w:color="auto"/>
            <w:right w:val="none" w:sz="0" w:space="0" w:color="auto"/>
          </w:divBdr>
        </w:div>
        <w:div w:id="1899394943">
          <w:marLeft w:val="1800"/>
          <w:marRight w:val="0"/>
          <w:marTop w:val="58"/>
          <w:marBottom w:val="0"/>
          <w:divBdr>
            <w:top w:val="none" w:sz="0" w:space="0" w:color="auto"/>
            <w:left w:val="none" w:sz="0" w:space="0" w:color="auto"/>
            <w:bottom w:val="none" w:sz="0" w:space="0" w:color="auto"/>
            <w:right w:val="none" w:sz="0" w:space="0" w:color="auto"/>
          </w:divBdr>
        </w:div>
      </w:divsChild>
    </w:div>
    <w:div w:id="1704793233">
      <w:bodyDiv w:val="1"/>
      <w:marLeft w:val="0"/>
      <w:marRight w:val="0"/>
      <w:marTop w:val="0"/>
      <w:marBottom w:val="0"/>
      <w:divBdr>
        <w:top w:val="none" w:sz="0" w:space="0" w:color="auto"/>
        <w:left w:val="none" w:sz="0" w:space="0" w:color="auto"/>
        <w:bottom w:val="none" w:sz="0" w:space="0" w:color="auto"/>
        <w:right w:val="none" w:sz="0" w:space="0" w:color="auto"/>
      </w:divBdr>
    </w:div>
    <w:div w:id="1723672758">
      <w:bodyDiv w:val="1"/>
      <w:marLeft w:val="0"/>
      <w:marRight w:val="0"/>
      <w:marTop w:val="0"/>
      <w:marBottom w:val="0"/>
      <w:divBdr>
        <w:top w:val="none" w:sz="0" w:space="0" w:color="auto"/>
        <w:left w:val="none" w:sz="0" w:space="0" w:color="auto"/>
        <w:bottom w:val="none" w:sz="0" w:space="0" w:color="auto"/>
        <w:right w:val="none" w:sz="0" w:space="0" w:color="auto"/>
      </w:divBdr>
      <w:divsChild>
        <w:div w:id="291985484">
          <w:marLeft w:val="547"/>
          <w:marRight w:val="0"/>
          <w:marTop w:val="106"/>
          <w:marBottom w:val="0"/>
          <w:divBdr>
            <w:top w:val="none" w:sz="0" w:space="0" w:color="auto"/>
            <w:left w:val="none" w:sz="0" w:space="0" w:color="auto"/>
            <w:bottom w:val="none" w:sz="0" w:space="0" w:color="auto"/>
            <w:right w:val="none" w:sz="0" w:space="0" w:color="auto"/>
          </w:divBdr>
        </w:div>
        <w:div w:id="726534813">
          <w:marLeft w:val="547"/>
          <w:marRight w:val="0"/>
          <w:marTop w:val="106"/>
          <w:marBottom w:val="0"/>
          <w:divBdr>
            <w:top w:val="none" w:sz="0" w:space="0" w:color="auto"/>
            <w:left w:val="none" w:sz="0" w:space="0" w:color="auto"/>
            <w:bottom w:val="none" w:sz="0" w:space="0" w:color="auto"/>
            <w:right w:val="none" w:sz="0" w:space="0" w:color="auto"/>
          </w:divBdr>
        </w:div>
        <w:div w:id="854996125">
          <w:marLeft w:val="1166"/>
          <w:marRight w:val="0"/>
          <w:marTop w:val="91"/>
          <w:marBottom w:val="0"/>
          <w:divBdr>
            <w:top w:val="none" w:sz="0" w:space="0" w:color="auto"/>
            <w:left w:val="none" w:sz="0" w:space="0" w:color="auto"/>
            <w:bottom w:val="none" w:sz="0" w:space="0" w:color="auto"/>
            <w:right w:val="none" w:sz="0" w:space="0" w:color="auto"/>
          </w:divBdr>
        </w:div>
        <w:div w:id="1120494822">
          <w:marLeft w:val="1166"/>
          <w:marRight w:val="0"/>
          <w:marTop w:val="91"/>
          <w:marBottom w:val="0"/>
          <w:divBdr>
            <w:top w:val="none" w:sz="0" w:space="0" w:color="auto"/>
            <w:left w:val="none" w:sz="0" w:space="0" w:color="auto"/>
            <w:bottom w:val="none" w:sz="0" w:space="0" w:color="auto"/>
            <w:right w:val="none" w:sz="0" w:space="0" w:color="auto"/>
          </w:divBdr>
        </w:div>
        <w:div w:id="1196385629">
          <w:marLeft w:val="547"/>
          <w:marRight w:val="0"/>
          <w:marTop w:val="106"/>
          <w:marBottom w:val="0"/>
          <w:divBdr>
            <w:top w:val="none" w:sz="0" w:space="0" w:color="auto"/>
            <w:left w:val="none" w:sz="0" w:space="0" w:color="auto"/>
            <w:bottom w:val="none" w:sz="0" w:space="0" w:color="auto"/>
            <w:right w:val="none" w:sz="0" w:space="0" w:color="auto"/>
          </w:divBdr>
        </w:div>
        <w:div w:id="1389525665">
          <w:marLeft w:val="1166"/>
          <w:marRight w:val="0"/>
          <w:marTop w:val="91"/>
          <w:marBottom w:val="0"/>
          <w:divBdr>
            <w:top w:val="none" w:sz="0" w:space="0" w:color="auto"/>
            <w:left w:val="none" w:sz="0" w:space="0" w:color="auto"/>
            <w:bottom w:val="none" w:sz="0" w:space="0" w:color="auto"/>
            <w:right w:val="none" w:sz="0" w:space="0" w:color="auto"/>
          </w:divBdr>
        </w:div>
        <w:div w:id="1481775593">
          <w:marLeft w:val="1166"/>
          <w:marRight w:val="0"/>
          <w:marTop w:val="91"/>
          <w:marBottom w:val="0"/>
          <w:divBdr>
            <w:top w:val="none" w:sz="0" w:space="0" w:color="auto"/>
            <w:left w:val="none" w:sz="0" w:space="0" w:color="auto"/>
            <w:bottom w:val="none" w:sz="0" w:space="0" w:color="auto"/>
            <w:right w:val="none" w:sz="0" w:space="0" w:color="auto"/>
          </w:divBdr>
        </w:div>
        <w:div w:id="1553955302">
          <w:marLeft w:val="547"/>
          <w:marRight w:val="0"/>
          <w:marTop w:val="106"/>
          <w:marBottom w:val="0"/>
          <w:divBdr>
            <w:top w:val="none" w:sz="0" w:space="0" w:color="auto"/>
            <w:left w:val="none" w:sz="0" w:space="0" w:color="auto"/>
            <w:bottom w:val="none" w:sz="0" w:space="0" w:color="auto"/>
            <w:right w:val="none" w:sz="0" w:space="0" w:color="auto"/>
          </w:divBdr>
        </w:div>
        <w:div w:id="1640766026">
          <w:marLeft w:val="1166"/>
          <w:marRight w:val="0"/>
          <w:marTop w:val="91"/>
          <w:marBottom w:val="0"/>
          <w:divBdr>
            <w:top w:val="none" w:sz="0" w:space="0" w:color="auto"/>
            <w:left w:val="none" w:sz="0" w:space="0" w:color="auto"/>
            <w:bottom w:val="none" w:sz="0" w:space="0" w:color="auto"/>
            <w:right w:val="none" w:sz="0" w:space="0" w:color="auto"/>
          </w:divBdr>
        </w:div>
        <w:div w:id="1857502005">
          <w:marLeft w:val="1166"/>
          <w:marRight w:val="0"/>
          <w:marTop w:val="91"/>
          <w:marBottom w:val="0"/>
          <w:divBdr>
            <w:top w:val="none" w:sz="0" w:space="0" w:color="auto"/>
            <w:left w:val="none" w:sz="0" w:space="0" w:color="auto"/>
            <w:bottom w:val="none" w:sz="0" w:space="0" w:color="auto"/>
            <w:right w:val="none" w:sz="0" w:space="0" w:color="auto"/>
          </w:divBdr>
        </w:div>
      </w:divsChild>
    </w:div>
    <w:div w:id="1776316832">
      <w:bodyDiv w:val="1"/>
      <w:marLeft w:val="0"/>
      <w:marRight w:val="0"/>
      <w:marTop w:val="0"/>
      <w:marBottom w:val="0"/>
      <w:divBdr>
        <w:top w:val="none" w:sz="0" w:space="0" w:color="auto"/>
        <w:left w:val="none" w:sz="0" w:space="0" w:color="auto"/>
        <w:bottom w:val="none" w:sz="0" w:space="0" w:color="auto"/>
        <w:right w:val="none" w:sz="0" w:space="0" w:color="auto"/>
      </w:divBdr>
      <w:divsChild>
        <w:div w:id="57288850">
          <w:marLeft w:val="1800"/>
          <w:marRight w:val="0"/>
          <w:marTop w:val="82"/>
          <w:marBottom w:val="0"/>
          <w:divBdr>
            <w:top w:val="none" w:sz="0" w:space="0" w:color="auto"/>
            <w:left w:val="none" w:sz="0" w:space="0" w:color="auto"/>
            <w:bottom w:val="none" w:sz="0" w:space="0" w:color="auto"/>
            <w:right w:val="none" w:sz="0" w:space="0" w:color="auto"/>
          </w:divBdr>
        </w:div>
        <w:div w:id="395400778">
          <w:marLeft w:val="2520"/>
          <w:marRight w:val="0"/>
          <w:marTop w:val="67"/>
          <w:marBottom w:val="0"/>
          <w:divBdr>
            <w:top w:val="none" w:sz="0" w:space="0" w:color="auto"/>
            <w:left w:val="none" w:sz="0" w:space="0" w:color="auto"/>
            <w:bottom w:val="none" w:sz="0" w:space="0" w:color="auto"/>
            <w:right w:val="none" w:sz="0" w:space="0" w:color="auto"/>
          </w:divBdr>
        </w:div>
        <w:div w:id="598371321">
          <w:marLeft w:val="2520"/>
          <w:marRight w:val="0"/>
          <w:marTop w:val="67"/>
          <w:marBottom w:val="0"/>
          <w:divBdr>
            <w:top w:val="none" w:sz="0" w:space="0" w:color="auto"/>
            <w:left w:val="none" w:sz="0" w:space="0" w:color="auto"/>
            <w:bottom w:val="none" w:sz="0" w:space="0" w:color="auto"/>
            <w:right w:val="none" w:sz="0" w:space="0" w:color="auto"/>
          </w:divBdr>
        </w:div>
        <w:div w:id="627589548">
          <w:marLeft w:val="3240"/>
          <w:marRight w:val="0"/>
          <w:marTop w:val="67"/>
          <w:marBottom w:val="0"/>
          <w:divBdr>
            <w:top w:val="none" w:sz="0" w:space="0" w:color="auto"/>
            <w:left w:val="none" w:sz="0" w:space="0" w:color="auto"/>
            <w:bottom w:val="none" w:sz="0" w:space="0" w:color="auto"/>
            <w:right w:val="none" w:sz="0" w:space="0" w:color="auto"/>
          </w:divBdr>
        </w:div>
        <w:div w:id="736829838">
          <w:marLeft w:val="3240"/>
          <w:marRight w:val="0"/>
          <w:marTop w:val="67"/>
          <w:marBottom w:val="0"/>
          <w:divBdr>
            <w:top w:val="none" w:sz="0" w:space="0" w:color="auto"/>
            <w:left w:val="none" w:sz="0" w:space="0" w:color="auto"/>
            <w:bottom w:val="none" w:sz="0" w:space="0" w:color="auto"/>
            <w:right w:val="none" w:sz="0" w:space="0" w:color="auto"/>
          </w:divBdr>
        </w:div>
        <w:div w:id="1013722006">
          <w:marLeft w:val="1166"/>
          <w:marRight w:val="0"/>
          <w:marTop w:val="96"/>
          <w:marBottom w:val="0"/>
          <w:divBdr>
            <w:top w:val="none" w:sz="0" w:space="0" w:color="auto"/>
            <w:left w:val="none" w:sz="0" w:space="0" w:color="auto"/>
            <w:bottom w:val="none" w:sz="0" w:space="0" w:color="auto"/>
            <w:right w:val="none" w:sz="0" w:space="0" w:color="auto"/>
          </w:divBdr>
        </w:div>
        <w:div w:id="1083189180">
          <w:marLeft w:val="1800"/>
          <w:marRight w:val="0"/>
          <w:marTop w:val="82"/>
          <w:marBottom w:val="0"/>
          <w:divBdr>
            <w:top w:val="none" w:sz="0" w:space="0" w:color="auto"/>
            <w:left w:val="none" w:sz="0" w:space="0" w:color="auto"/>
            <w:bottom w:val="none" w:sz="0" w:space="0" w:color="auto"/>
            <w:right w:val="none" w:sz="0" w:space="0" w:color="auto"/>
          </w:divBdr>
        </w:div>
        <w:div w:id="1333683768">
          <w:marLeft w:val="2520"/>
          <w:marRight w:val="0"/>
          <w:marTop w:val="67"/>
          <w:marBottom w:val="0"/>
          <w:divBdr>
            <w:top w:val="none" w:sz="0" w:space="0" w:color="auto"/>
            <w:left w:val="none" w:sz="0" w:space="0" w:color="auto"/>
            <w:bottom w:val="none" w:sz="0" w:space="0" w:color="auto"/>
            <w:right w:val="none" w:sz="0" w:space="0" w:color="auto"/>
          </w:divBdr>
        </w:div>
        <w:div w:id="1376000950">
          <w:marLeft w:val="2520"/>
          <w:marRight w:val="0"/>
          <w:marTop w:val="67"/>
          <w:marBottom w:val="0"/>
          <w:divBdr>
            <w:top w:val="none" w:sz="0" w:space="0" w:color="auto"/>
            <w:left w:val="none" w:sz="0" w:space="0" w:color="auto"/>
            <w:bottom w:val="none" w:sz="0" w:space="0" w:color="auto"/>
            <w:right w:val="none" w:sz="0" w:space="0" w:color="auto"/>
          </w:divBdr>
        </w:div>
        <w:div w:id="1959606107">
          <w:marLeft w:val="2520"/>
          <w:marRight w:val="0"/>
          <w:marTop w:val="67"/>
          <w:marBottom w:val="0"/>
          <w:divBdr>
            <w:top w:val="none" w:sz="0" w:space="0" w:color="auto"/>
            <w:left w:val="none" w:sz="0" w:space="0" w:color="auto"/>
            <w:bottom w:val="none" w:sz="0" w:space="0" w:color="auto"/>
            <w:right w:val="none" w:sz="0" w:space="0" w:color="auto"/>
          </w:divBdr>
        </w:div>
        <w:div w:id="2008438400">
          <w:marLeft w:val="2520"/>
          <w:marRight w:val="0"/>
          <w:marTop w:val="67"/>
          <w:marBottom w:val="0"/>
          <w:divBdr>
            <w:top w:val="none" w:sz="0" w:space="0" w:color="auto"/>
            <w:left w:val="none" w:sz="0" w:space="0" w:color="auto"/>
            <w:bottom w:val="none" w:sz="0" w:space="0" w:color="auto"/>
            <w:right w:val="none" w:sz="0" w:space="0" w:color="auto"/>
          </w:divBdr>
        </w:div>
        <w:div w:id="2072926941">
          <w:marLeft w:val="2520"/>
          <w:marRight w:val="0"/>
          <w:marTop w:val="67"/>
          <w:marBottom w:val="0"/>
          <w:divBdr>
            <w:top w:val="none" w:sz="0" w:space="0" w:color="auto"/>
            <w:left w:val="none" w:sz="0" w:space="0" w:color="auto"/>
            <w:bottom w:val="none" w:sz="0" w:space="0" w:color="auto"/>
            <w:right w:val="none" w:sz="0" w:space="0" w:color="auto"/>
          </w:divBdr>
        </w:div>
      </w:divsChild>
    </w:div>
    <w:div w:id="1781099599">
      <w:bodyDiv w:val="1"/>
      <w:marLeft w:val="0"/>
      <w:marRight w:val="0"/>
      <w:marTop w:val="0"/>
      <w:marBottom w:val="0"/>
      <w:divBdr>
        <w:top w:val="none" w:sz="0" w:space="0" w:color="auto"/>
        <w:left w:val="none" w:sz="0" w:space="0" w:color="auto"/>
        <w:bottom w:val="none" w:sz="0" w:space="0" w:color="auto"/>
        <w:right w:val="none" w:sz="0" w:space="0" w:color="auto"/>
      </w:divBdr>
      <w:divsChild>
        <w:div w:id="996999551">
          <w:marLeft w:val="547"/>
          <w:marRight w:val="0"/>
          <w:marTop w:val="96"/>
          <w:marBottom w:val="0"/>
          <w:divBdr>
            <w:top w:val="none" w:sz="0" w:space="0" w:color="auto"/>
            <w:left w:val="none" w:sz="0" w:space="0" w:color="auto"/>
            <w:bottom w:val="none" w:sz="0" w:space="0" w:color="auto"/>
            <w:right w:val="none" w:sz="0" w:space="0" w:color="auto"/>
          </w:divBdr>
        </w:div>
      </w:divsChild>
    </w:div>
    <w:div w:id="1841965196">
      <w:bodyDiv w:val="1"/>
      <w:marLeft w:val="0"/>
      <w:marRight w:val="0"/>
      <w:marTop w:val="0"/>
      <w:marBottom w:val="0"/>
      <w:divBdr>
        <w:top w:val="none" w:sz="0" w:space="0" w:color="auto"/>
        <w:left w:val="none" w:sz="0" w:space="0" w:color="auto"/>
        <w:bottom w:val="none" w:sz="0" w:space="0" w:color="auto"/>
        <w:right w:val="none" w:sz="0" w:space="0" w:color="auto"/>
      </w:divBdr>
    </w:div>
    <w:div w:id="1888494672">
      <w:bodyDiv w:val="1"/>
      <w:marLeft w:val="0"/>
      <w:marRight w:val="0"/>
      <w:marTop w:val="0"/>
      <w:marBottom w:val="0"/>
      <w:divBdr>
        <w:top w:val="none" w:sz="0" w:space="0" w:color="auto"/>
        <w:left w:val="none" w:sz="0" w:space="0" w:color="auto"/>
        <w:bottom w:val="none" w:sz="0" w:space="0" w:color="auto"/>
        <w:right w:val="none" w:sz="0" w:space="0" w:color="auto"/>
      </w:divBdr>
    </w:div>
    <w:div w:id="1920554386">
      <w:bodyDiv w:val="1"/>
      <w:marLeft w:val="0"/>
      <w:marRight w:val="0"/>
      <w:marTop w:val="0"/>
      <w:marBottom w:val="0"/>
      <w:divBdr>
        <w:top w:val="none" w:sz="0" w:space="0" w:color="auto"/>
        <w:left w:val="none" w:sz="0" w:space="0" w:color="auto"/>
        <w:bottom w:val="none" w:sz="0" w:space="0" w:color="auto"/>
        <w:right w:val="none" w:sz="0" w:space="0" w:color="auto"/>
      </w:divBdr>
      <w:divsChild>
        <w:div w:id="187723870">
          <w:marLeft w:val="1166"/>
          <w:marRight w:val="0"/>
          <w:marTop w:val="82"/>
          <w:marBottom w:val="0"/>
          <w:divBdr>
            <w:top w:val="none" w:sz="0" w:space="0" w:color="auto"/>
            <w:left w:val="none" w:sz="0" w:space="0" w:color="auto"/>
            <w:bottom w:val="none" w:sz="0" w:space="0" w:color="auto"/>
            <w:right w:val="none" w:sz="0" w:space="0" w:color="auto"/>
          </w:divBdr>
        </w:div>
        <w:div w:id="388573342">
          <w:marLeft w:val="547"/>
          <w:marRight w:val="0"/>
          <w:marTop w:val="96"/>
          <w:marBottom w:val="0"/>
          <w:divBdr>
            <w:top w:val="none" w:sz="0" w:space="0" w:color="auto"/>
            <w:left w:val="none" w:sz="0" w:space="0" w:color="auto"/>
            <w:bottom w:val="none" w:sz="0" w:space="0" w:color="auto"/>
            <w:right w:val="none" w:sz="0" w:space="0" w:color="auto"/>
          </w:divBdr>
        </w:div>
        <w:div w:id="467402798">
          <w:marLeft w:val="1166"/>
          <w:marRight w:val="0"/>
          <w:marTop w:val="82"/>
          <w:marBottom w:val="0"/>
          <w:divBdr>
            <w:top w:val="none" w:sz="0" w:space="0" w:color="auto"/>
            <w:left w:val="none" w:sz="0" w:space="0" w:color="auto"/>
            <w:bottom w:val="none" w:sz="0" w:space="0" w:color="auto"/>
            <w:right w:val="none" w:sz="0" w:space="0" w:color="auto"/>
          </w:divBdr>
        </w:div>
        <w:div w:id="562065780">
          <w:marLeft w:val="547"/>
          <w:marRight w:val="0"/>
          <w:marTop w:val="96"/>
          <w:marBottom w:val="0"/>
          <w:divBdr>
            <w:top w:val="none" w:sz="0" w:space="0" w:color="auto"/>
            <w:left w:val="none" w:sz="0" w:space="0" w:color="auto"/>
            <w:bottom w:val="none" w:sz="0" w:space="0" w:color="auto"/>
            <w:right w:val="none" w:sz="0" w:space="0" w:color="auto"/>
          </w:divBdr>
        </w:div>
        <w:div w:id="1116364837">
          <w:marLeft w:val="1166"/>
          <w:marRight w:val="0"/>
          <w:marTop w:val="82"/>
          <w:marBottom w:val="0"/>
          <w:divBdr>
            <w:top w:val="none" w:sz="0" w:space="0" w:color="auto"/>
            <w:left w:val="none" w:sz="0" w:space="0" w:color="auto"/>
            <w:bottom w:val="none" w:sz="0" w:space="0" w:color="auto"/>
            <w:right w:val="none" w:sz="0" w:space="0" w:color="auto"/>
          </w:divBdr>
        </w:div>
        <w:div w:id="1579904725">
          <w:marLeft w:val="1166"/>
          <w:marRight w:val="0"/>
          <w:marTop w:val="82"/>
          <w:marBottom w:val="0"/>
          <w:divBdr>
            <w:top w:val="none" w:sz="0" w:space="0" w:color="auto"/>
            <w:left w:val="none" w:sz="0" w:space="0" w:color="auto"/>
            <w:bottom w:val="none" w:sz="0" w:space="0" w:color="auto"/>
            <w:right w:val="none" w:sz="0" w:space="0" w:color="auto"/>
          </w:divBdr>
        </w:div>
        <w:div w:id="2056615149">
          <w:marLeft w:val="1800"/>
          <w:marRight w:val="0"/>
          <w:marTop w:val="58"/>
          <w:marBottom w:val="0"/>
          <w:divBdr>
            <w:top w:val="none" w:sz="0" w:space="0" w:color="auto"/>
            <w:left w:val="none" w:sz="0" w:space="0" w:color="auto"/>
            <w:bottom w:val="none" w:sz="0" w:space="0" w:color="auto"/>
            <w:right w:val="none" w:sz="0" w:space="0" w:color="auto"/>
          </w:divBdr>
        </w:div>
        <w:div w:id="2091079650">
          <w:marLeft w:val="547"/>
          <w:marRight w:val="0"/>
          <w:marTop w:val="96"/>
          <w:marBottom w:val="0"/>
          <w:divBdr>
            <w:top w:val="none" w:sz="0" w:space="0" w:color="auto"/>
            <w:left w:val="none" w:sz="0" w:space="0" w:color="auto"/>
            <w:bottom w:val="none" w:sz="0" w:space="0" w:color="auto"/>
            <w:right w:val="none" w:sz="0" w:space="0" w:color="auto"/>
          </w:divBdr>
        </w:div>
      </w:divsChild>
    </w:div>
    <w:div w:id="1939826509">
      <w:bodyDiv w:val="1"/>
      <w:marLeft w:val="0"/>
      <w:marRight w:val="0"/>
      <w:marTop w:val="0"/>
      <w:marBottom w:val="0"/>
      <w:divBdr>
        <w:top w:val="none" w:sz="0" w:space="0" w:color="auto"/>
        <w:left w:val="none" w:sz="0" w:space="0" w:color="auto"/>
        <w:bottom w:val="none" w:sz="0" w:space="0" w:color="auto"/>
        <w:right w:val="none" w:sz="0" w:space="0" w:color="auto"/>
      </w:divBdr>
      <w:divsChild>
        <w:div w:id="623193538">
          <w:marLeft w:val="547"/>
          <w:marRight w:val="0"/>
          <w:marTop w:val="115"/>
          <w:marBottom w:val="0"/>
          <w:divBdr>
            <w:top w:val="none" w:sz="0" w:space="0" w:color="auto"/>
            <w:left w:val="none" w:sz="0" w:space="0" w:color="auto"/>
            <w:bottom w:val="none" w:sz="0" w:space="0" w:color="auto"/>
            <w:right w:val="none" w:sz="0" w:space="0" w:color="auto"/>
          </w:divBdr>
        </w:div>
      </w:divsChild>
    </w:div>
    <w:div w:id="1943031904">
      <w:bodyDiv w:val="1"/>
      <w:marLeft w:val="0"/>
      <w:marRight w:val="0"/>
      <w:marTop w:val="0"/>
      <w:marBottom w:val="0"/>
      <w:divBdr>
        <w:top w:val="none" w:sz="0" w:space="0" w:color="auto"/>
        <w:left w:val="none" w:sz="0" w:space="0" w:color="auto"/>
        <w:bottom w:val="none" w:sz="0" w:space="0" w:color="auto"/>
        <w:right w:val="none" w:sz="0" w:space="0" w:color="auto"/>
      </w:divBdr>
    </w:div>
    <w:div w:id="1956594754">
      <w:bodyDiv w:val="1"/>
      <w:marLeft w:val="0"/>
      <w:marRight w:val="0"/>
      <w:marTop w:val="0"/>
      <w:marBottom w:val="0"/>
      <w:divBdr>
        <w:top w:val="none" w:sz="0" w:space="0" w:color="auto"/>
        <w:left w:val="none" w:sz="0" w:space="0" w:color="auto"/>
        <w:bottom w:val="none" w:sz="0" w:space="0" w:color="auto"/>
        <w:right w:val="none" w:sz="0" w:space="0" w:color="auto"/>
      </w:divBdr>
      <w:divsChild>
        <w:div w:id="138960184">
          <w:marLeft w:val="1800"/>
          <w:marRight w:val="0"/>
          <w:marTop w:val="82"/>
          <w:marBottom w:val="0"/>
          <w:divBdr>
            <w:top w:val="none" w:sz="0" w:space="0" w:color="auto"/>
            <w:left w:val="none" w:sz="0" w:space="0" w:color="auto"/>
            <w:bottom w:val="none" w:sz="0" w:space="0" w:color="auto"/>
            <w:right w:val="none" w:sz="0" w:space="0" w:color="auto"/>
          </w:divBdr>
        </w:div>
        <w:div w:id="481310023">
          <w:marLeft w:val="1800"/>
          <w:marRight w:val="0"/>
          <w:marTop w:val="82"/>
          <w:marBottom w:val="0"/>
          <w:divBdr>
            <w:top w:val="none" w:sz="0" w:space="0" w:color="auto"/>
            <w:left w:val="none" w:sz="0" w:space="0" w:color="auto"/>
            <w:bottom w:val="none" w:sz="0" w:space="0" w:color="auto"/>
            <w:right w:val="none" w:sz="0" w:space="0" w:color="auto"/>
          </w:divBdr>
        </w:div>
        <w:div w:id="488788532">
          <w:marLeft w:val="1800"/>
          <w:marRight w:val="0"/>
          <w:marTop w:val="82"/>
          <w:marBottom w:val="0"/>
          <w:divBdr>
            <w:top w:val="none" w:sz="0" w:space="0" w:color="auto"/>
            <w:left w:val="none" w:sz="0" w:space="0" w:color="auto"/>
            <w:bottom w:val="none" w:sz="0" w:space="0" w:color="auto"/>
            <w:right w:val="none" w:sz="0" w:space="0" w:color="auto"/>
          </w:divBdr>
        </w:div>
        <w:div w:id="755056016">
          <w:marLeft w:val="1166"/>
          <w:marRight w:val="0"/>
          <w:marTop w:val="96"/>
          <w:marBottom w:val="0"/>
          <w:divBdr>
            <w:top w:val="none" w:sz="0" w:space="0" w:color="auto"/>
            <w:left w:val="none" w:sz="0" w:space="0" w:color="auto"/>
            <w:bottom w:val="none" w:sz="0" w:space="0" w:color="auto"/>
            <w:right w:val="none" w:sz="0" w:space="0" w:color="auto"/>
          </w:divBdr>
        </w:div>
        <w:div w:id="869683666">
          <w:marLeft w:val="1800"/>
          <w:marRight w:val="0"/>
          <w:marTop w:val="82"/>
          <w:marBottom w:val="0"/>
          <w:divBdr>
            <w:top w:val="none" w:sz="0" w:space="0" w:color="auto"/>
            <w:left w:val="none" w:sz="0" w:space="0" w:color="auto"/>
            <w:bottom w:val="none" w:sz="0" w:space="0" w:color="auto"/>
            <w:right w:val="none" w:sz="0" w:space="0" w:color="auto"/>
          </w:divBdr>
        </w:div>
        <w:div w:id="1048915738">
          <w:marLeft w:val="1800"/>
          <w:marRight w:val="0"/>
          <w:marTop w:val="82"/>
          <w:marBottom w:val="0"/>
          <w:divBdr>
            <w:top w:val="none" w:sz="0" w:space="0" w:color="auto"/>
            <w:left w:val="none" w:sz="0" w:space="0" w:color="auto"/>
            <w:bottom w:val="none" w:sz="0" w:space="0" w:color="auto"/>
            <w:right w:val="none" w:sz="0" w:space="0" w:color="auto"/>
          </w:divBdr>
        </w:div>
        <w:div w:id="1506286160">
          <w:marLeft w:val="1800"/>
          <w:marRight w:val="0"/>
          <w:marTop w:val="82"/>
          <w:marBottom w:val="0"/>
          <w:divBdr>
            <w:top w:val="none" w:sz="0" w:space="0" w:color="auto"/>
            <w:left w:val="none" w:sz="0" w:space="0" w:color="auto"/>
            <w:bottom w:val="none" w:sz="0" w:space="0" w:color="auto"/>
            <w:right w:val="none" w:sz="0" w:space="0" w:color="auto"/>
          </w:divBdr>
        </w:div>
        <w:div w:id="2136754175">
          <w:marLeft w:val="2520"/>
          <w:marRight w:val="0"/>
          <w:marTop w:val="67"/>
          <w:marBottom w:val="0"/>
          <w:divBdr>
            <w:top w:val="none" w:sz="0" w:space="0" w:color="auto"/>
            <w:left w:val="none" w:sz="0" w:space="0" w:color="auto"/>
            <w:bottom w:val="none" w:sz="0" w:space="0" w:color="auto"/>
            <w:right w:val="none" w:sz="0" w:space="0" w:color="auto"/>
          </w:divBdr>
        </w:div>
      </w:divsChild>
    </w:div>
    <w:div w:id="1970209219">
      <w:bodyDiv w:val="1"/>
      <w:marLeft w:val="0"/>
      <w:marRight w:val="0"/>
      <w:marTop w:val="0"/>
      <w:marBottom w:val="0"/>
      <w:divBdr>
        <w:top w:val="none" w:sz="0" w:space="0" w:color="auto"/>
        <w:left w:val="none" w:sz="0" w:space="0" w:color="auto"/>
        <w:bottom w:val="none" w:sz="0" w:space="0" w:color="auto"/>
        <w:right w:val="none" w:sz="0" w:space="0" w:color="auto"/>
      </w:divBdr>
      <w:divsChild>
        <w:div w:id="502429190">
          <w:marLeft w:val="2434"/>
          <w:marRight w:val="0"/>
          <w:marTop w:val="0"/>
          <w:marBottom w:val="0"/>
          <w:divBdr>
            <w:top w:val="none" w:sz="0" w:space="0" w:color="auto"/>
            <w:left w:val="none" w:sz="0" w:space="0" w:color="auto"/>
            <w:bottom w:val="none" w:sz="0" w:space="0" w:color="auto"/>
            <w:right w:val="none" w:sz="0" w:space="0" w:color="auto"/>
          </w:divBdr>
        </w:div>
        <w:div w:id="923759337">
          <w:marLeft w:val="1714"/>
          <w:marRight w:val="0"/>
          <w:marTop w:val="0"/>
          <w:marBottom w:val="0"/>
          <w:divBdr>
            <w:top w:val="none" w:sz="0" w:space="0" w:color="auto"/>
            <w:left w:val="none" w:sz="0" w:space="0" w:color="auto"/>
            <w:bottom w:val="none" w:sz="0" w:space="0" w:color="auto"/>
            <w:right w:val="none" w:sz="0" w:space="0" w:color="auto"/>
          </w:divBdr>
        </w:div>
        <w:div w:id="1340080655">
          <w:marLeft w:val="446"/>
          <w:marRight w:val="0"/>
          <w:marTop w:val="0"/>
          <w:marBottom w:val="0"/>
          <w:divBdr>
            <w:top w:val="none" w:sz="0" w:space="0" w:color="auto"/>
            <w:left w:val="none" w:sz="0" w:space="0" w:color="auto"/>
            <w:bottom w:val="none" w:sz="0" w:space="0" w:color="auto"/>
            <w:right w:val="none" w:sz="0" w:space="0" w:color="auto"/>
          </w:divBdr>
        </w:div>
        <w:div w:id="1709989131">
          <w:marLeft w:val="994"/>
          <w:marRight w:val="0"/>
          <w:marTop w:val="0"/>
          <w:marBottom w:val="0"/>
          <w:divBdr>
            <w:top w:val="none" w:sz="0" w:space="0" w:color="auto"/>
            <w:left w:val="none" w:sz="0" w:space="0" w:color="auto"/>
            <w:bottom w:val="none" w:sz="0" w:space="0" w:color="auto"/>
            <w:right w:val="none" w:sz="0" w:space="0" w:color="auto"/>
          </w:divBdr>
        </w:div>
      </w:divsChild>
    </w:div>
    <w:div w:id="1971861978">
      <w:bodyDiv w:val="1"/>
      <w:marLeft w:val="0"/>
      <w:marRight w:val="0"/>
      <w:marTop w:val="0"/>
      <w:marBottom w:val="0"/>
      <w:divBdr>
        <w:top w:val="none" w:sz="0" w:space="0" w:color="auto"/>
        <w:left w:val="none" w:sz="0" w:space="0" w:color="auto"/>
        <w:bottom w:val="none" w:sz="0" w:space="0" w:color="auto"/>
        <w:right w:val="none" w:sz="0" w:space="0" w:color="auto"/>
      </w:divBdr>
      <w:divsChild>
        <w:div w:id="372463342">
          <w:marLeft w:val="1166"/>
          <w:marRight w:val="0"/>
          <w:marTop w:val="77"/>
          <w:marBottom w:val="0"/>
          <w:divBdr>
            <w:top w:val="none" w:sz="0" w:space="0" w:color="auto"/>
            <w:left w:val="none" w:sz="0" w:space="0" w:color="auto"/>
            <w:bottom w:val="none" w:sz="0" w:space="0" w:color="auto"/>
            <w:right w:val="none" w:sz="0" w:space="0" w:color="auto"/>
          </w:divBdr>
        </w:div>
        <w:div w:id="952323894">
          <w:marLeft w:val="1166"/>
          <w:marRight w:val="0"/>
          <w:marTop w:val="77"/>
          <w:marBottom w:val="0"/>
          <w:divBdr>
            <w:top w:val="none" w:sz="0" w:space="0" w:color="auto"/>
            <w:left w:val="none" w:sz="0" w:space="0" w:color="auto"/>
            <w:bottom w:val="none" w:sz="0" w:space="0" w:color="auto"/>
            <w:right w:val="none" w:sz="0" w:space="0" w:color="auto"/>
          </w:divBdr>
        </w:div>
        <w:div w:id="1305040999">
          <w:marLeft w:val="547"/>
          <w:marRight w:val="0"/>
          <w:marTop w:val="91"/>
          <w:marBottom w:val="0"/>
          <w:divBdr>
            <w:top w:val="none" w:sz="0" w:space="0" w:color="auto"/>
            <w:left w:val="none" w:sz="0" w:space="0" w:color="auto"/>
            <w:bottom w:val="none" w:sz="0" w:space="0" w:color="auto"/>
            <w:right w:val="none" w:sz="0" w:space="0" w:color="auto"/>
          </w:divBdr>
        </w:div>
        <w:div w:id="1605576676">
          <w:marLeft w:val="547"/>
          <w:marRight w:val="0"/>
          <w:marTop w:val="91"/>
          <w:marBottom w:val="0"/>
          <w:divBdr>
            <w:top w:val="none" w:sz="0" w:space="0" w:color="auto"/>
            <w:left w:val="none" w:sz="0" w:space="0" w:color="auto"/>
            <w:bottom w:val="none" w:sz="0" w:space="0" w:color="auto"/>
            <w:right w:val="none" w:sz="0" w:space="0" w:color="auto"/>
          </w:divBdr>
        </w:div>
        <w:div w:id="1964772877">
          <w:marLeft w:val="547"/>
          <w:marRight w:val="0"/>
          <w:marTop w:val="91"/>
          <w:marBottom w:val="0"/>
          <w:divBdr>
            <w:top w:val="none" w:sz="0" w:space="0" w:color="auto"/>
            <w:left w:val="none" w:sz="0" w:space="0" w:color="auto"/>
            <w:bottom w:val="none" w:sz="0" w:space="0" w:color="auto"/>
            <w:right w:val="none" w:sz="0" w:space="0" w:color="auto"/>
          </w:divBdr>
        </w:div>
      </w:divsChild>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34207776">
      <w:bodyDiv w:val="1"/>
      <w:marLeft w:val="0"/>
      <w:marRight w:val="0"/>
      <w:marTop w:val="0"/>
      <w:marBottom w:val="0"/>
      <w:divBdr>
        <w:top w:val="none" w:sz="0" w:space="0" w:color="auto"/>
        <w:left w:val="none" w:sz="0" w:space="0" w:color="auto"/>
        <w:bottom w:val="none" w:sz="0" w:space="0" w:color="auto"/>
        <w:right w:val="none" w:sz="0" w:space="0" w:color="auto"/>
      </w:divBdr>
    </w:div>
    <w:div w:id="2146577818">
      <w:bodyDiv w:val="1"/>
      <w:marLeft w:val="0"/>
      <w:marRight w:val="0"/>
      <w:marTop w:val="0"/>
      <w:marBottom w:val="0"/>
      <w:divBdr>
        <w:top w:val="none" w:sz="0" w:space="0" w:color="auto"/>
        <w:left w:val="none" w:sz="0" w:space="0" w:color="auto"/>
        <w:bottom w:val="none" w:sz="0" w:space="0" w:color="auto"/>
        <w:right w:val="none" w:sz="0" w:space="0" w:color="auto"/>
      </w:divBdr>
      <w:divsChild>
        <w:div w:id="115100752">
          <w:marLeft w:val="1166"/>
          <w:marRight w:val="0"/>
          <w:marTop w:val="58"/>
          <w:marBottom w:val="0"/>
          <w:divBdr>
            <w:top w:val="none" w:sz="0" w:space="0" w:color="auto"/>
            <w:left w:val="none" w:sz="0" w:space="0" w:color="auto"/>
            <w:bottom w:val="none" w:sz="0" w:space="0" w:color="auto"/>
            <w:right w:val="none" w:sz="0" w:space="0" w:color="auto"/>
          </w:divBdr>
        </w:div>
        <w:div w:id="453838154">
          <w:marLeft w:val="1166"/>
          <w:marRight w:val="0"/>
          <w:marTop w:val="58"/>
          <w:marBottom w:val="0"/>
          <w:divBdr>
            <w:top w:val="none" w:sz="0" w:space="0" w:color="auto"/>
            <w:left w:val="none" w:sz="0" w:space="0" w:color="auto"/>
            <w:bottom w:val="none" w:sz="0" w:space="0" w:color="auto"/>
            <w:right w:val="none" w:sz="0" w:space="0" w:color="auto"/>
          </w:divBdr>
        </w:div>
        <w:div w:id="470487133">
          <w:marLeft w:val="1166"/>
          <w:marRight w:val="0"/>
          <w:marTop w:val="58"/>
          <w:marBottom w:val="0"/>
          <w:divBdr>
            <w:top w:val="none" w:sz="0" w:space="0" w:color="auto"/>
            <w:left w:val="none" w:sz="0" w:space="0" w:color="auto"/>
            <w:bottom w:val="none" w:sz="0" w:space="0" w:color="auto"/>
            <w:right w:val="none" w:sz="0" w:space="0" w:color="auto"/>
          </w:divBdr>
        </w:div>
        <w:div w:id="483282615">
          <w:marLeft w:val="2520"/>
          <w:marRight w:val="0"/>
          <w:marTop w:val="53"/>
          <w:marBottom w:val="0"/>
          <w:divBdr>
            <w:top w:val="none" w:sz="0" w:space="0" w:color="auto"/>
            <w:left w:val="none" w:sz="0" w:space="0" w:color="auto"/>
            <w:bottom w:val="none" w:sz="0" w:space="0" w:color="auto"/>
            <w:right w:val="none" w:sz="0" w:space="0" w:color="auto"/>
          </w:divBdr>
        </w:div>
        <w:div w:id="729887569">
          <w:marLeft w:val="1800"/>
          <w:marRight w:val="0"/>
          <w:marTop w:val="58"/>
          <w:marBottom w:val="0"/>
          <w:divBdr>
            <w:top w:val="none" w:sz="0" w:space="0" w:color="auto"/>
            <w:left w:val="none" w:sz="0" w:space="0" w:color="auto"/>
            <w:bottom w:val="none" w:sz="0" w:space="0" w:color="auto"/>
            <w:right w:val="none" w:sz="0" w:space="0" w:color="auto"/>
          </w:divBdr>
        </w:div>
        <w:div w:id="842430847">
          <w:marLeft w:val="1800"/>
          <w:marRight w:val="0"/>
          <w:marTop w:val="58"/>
          <w:marBottom w:val="0"/>
          <w:divBdr>
            <w:top w:val="none" w:sz="0" w:space="0" w:color="auto"/>
            <w:left w:val="none" w:sz="0" w:space="0" w:color="auto"/>
            <w:bottom w:val="none" w:sz="0" w:space="0" w:color="auto"/>
            <w:right w:val="none" w:sz="0" w:space="0" w:color="auto"/>
          </w:divBdr>
        </w:div>
        <w:div w:id="910119078">
          <w:marLeft w:val="1800"/>
          <w:marRight w:val="0"/>
          <w:marTop w:val="53"/>
          <w:marBottom w:val="0"/>
          <w:divBdr>
            <w:top w:val="none" w:sz="0" w:space="0" w:color="auto"/>
            <w:left w:val="none" w:sz="0" w:space="0" w:color="auto"/>
            <w:bottom w:val="none" w:sz="0" w:space="0" w:color="auto"/>
            <w:right w:val="none" w:sz="0" w:space="0" w:color="auto"/>
          </w:divBdr>
        </w:div>
        <w:div w:id="1033261880">
          <w:marLeft w:val="1166"/>
          <w:marRight w:val="0"/>
          <w:marTop w:val="58"/>
          <w:marBottom w:val="0"/>
          <w:divBdr>
            <w:top w:val="none" w:sz="0" w:space="0" w:color="auto"/>
            <w:left w:val="none" w:sz="0" w:space="0" w:color="auto"/>
            <w:bottom w:val="none" w:sz="0" w:space="0" w:color="auto"/>
            <w:right w:val="none" w:sz="0" w:space="0" w:color="auto"/>
          </w:divBdr>
        </w:div>
        <w:div w:id="1176455239">
          <w:marLeft w:val="1166"/>
          <w:marRight w:val="0"/>
          <w:marTop w:val="58"/>
          <w:marBottom w:val="0"/>
          <w:divBdr>
            <w:top w:val="none" w:sz="0" w:space="0" w:color="auto"/>
            <w:left w:val="none" w:sz="0" w:space="0" w:color="auto"/>
            <w:bottom w:val="none" w:sz="0" w:space="0" w:color="auto"/>
            <w:right w:val="none" w:sz="0" w:space="0" w:color="auto"/>
          </w:divBdr>
        </w:div>
        <w:div w:id="1394766772">
          <w:marLeft w:val="547"/>
          <w:marRight w:val="0"/>
          <w:marTop w:val="77"/>
          <w:marBottom w:val="0"/>
          <w:divBdr>
            <w:top w:val="none" w:sz="0" w:space="0" w:color="auto"/>
            <w:left w:val="none" w:sz="0" w:space="0" w:color="auto"/>
            <w:bottom w:val="none" w:sz="0" w:space="0" w:color="auto"/>
            <w:right w:val="none" w:sz="0" w:space="0" w:color="auto"/>
          </w:divBdr>
        </w:div>
        <w:div w:id="1552569619">
          <w:marLeft w:val="1800"/>
          <w:marRight w:val="0"/>
          <w:marTop w:val="58"/>
          <w:marBottom w:val="0"/>
          <w:divBdr>
            <w:top w:val="none" w:sz="0" w:space="0" w:color="auto"/>
            <w:left w:val="none" w:sz="0" w:space="0" w:color="auto"/>
            <w:bottom w:val="none" w:sz="0" w:space="0" w:color="auto"/>
            <w:right w:val="none" w:sz="0" w:space="0" w:color="auto"/>
          </w:divBdr>
        </w:div>
        <w:div w:id="1643077369">
          <w:marLeft w:val="1166"/>
          <w:marRight w:val="0"/>
          <w:marTop w:val="58"/>
          <w:marBottom w:val="0"/>
          <w:divBdr>
            <w:top w:val="none" w:sz="0" w:space="0" w:color="auto"/>
            <w:left w:val="none" w:sz="0" w:space="0" w:color="auto"/>
            <w:bottom w:val="none" w:sz="0" w:space="0" w:color="auto"/>
            <w:right w:val="none" w:sz="0" w:space="0" w:color="auto"/>
          </w:divBdr>
        </w:div>
        <w:div w:id="1649095698">
          <w:marLeft w:val="547"/>
          <w:marRight w:val="0"/>
          <w:marTop w:val="77"/>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13" Type="http://schemas.openxmlformats.org/officeDocument/2006/relationships/endnotes" Target="endnotes.xml"/><Relationship Id="rId18" Type="http://schemas.openxmlformats.org/officeDocument/2006/relationships/image" Target="media/image4.png"/><Relationship Id="rId26" Type="http://schemas.openxmlformats.org/officeDocument/2006/relationships/oleObject" Target="embeddings/oleObject5.bin"/><Relationship Id="rId39" Type="http://schemas.openxmlformats.org/officeDocument/2006/relationships/oleObject" Target="embeddings/oleObject9.bin"/><Relationship Id="rId3" Type="http://schemas.openxmlformats.org/officeDocument/2006/relationships/customXml" Target="../customXml/item2.xml"/><Relationship Id="rId21" Type="http://schemas.openxmlformats.org/officeDocument/2006/relationships/image" Target="media/image6.wmf"/><Relationship Id="rId34" Type="http://schemas.openxmlformats.org/officeDocument/2006/relationships/hyperlink" Target="https://www.3gpp.org/ftp/TSG_RAN/WG4_Radio/TSGR4_97_e/Docs/R4-2014928.zip" TargetMode="External"/><Relationship Id="rId42" Type="http://schemas.openxmlformats.org/officeDocument/2006/relationships/image" Target="media/image13.wmf"/><Relationship Id="rId47" Type="http://schemas.openxmlformats.org/officeDocument/2006/relationships/oleObject" Target="embeddings/oleObject13.bin"/><Relationship Id="rId50"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image" Target="media/image3.png"/><Relationship Id="rId25" Type="http://schemas.openxmlformats.org/officeDocument/2006/relationships/image" Target="media/image8.wmf"/><Relationship Id="rId33" Type="http://schemas.openxmlformats.org/officeDocument/2006/relationships/hyperlink" Target="https://www.3gpp.org/ftp/TSG_RAN/WG4_Radio/TSGR4_97_e/Docs/R4-2015730.zip" TargetMode="External"/><Relationship Id="rId38" Type="http://schemas.openxmlformats.org/officeDocument/2006/relationships/image" Target="media/image11.wmf"/><Relationship Id="rId46" Type="http://schemas.openxmlformats.org/officeDocument/2006/relationships/image" Target="media/image15.wmf"/><Relationship Id="rId2" Type="http://schemas.openxmlformats.org/officeDocument/2006/relationships/customXml" Target="../customXml/item1.xml"/><Relationship Id="rId16" Type="http://schemas.openxmlformats.org/officeDocument/2006/relationships/oleObject" Target="embeddings/oleObject1.bin"/><Relationship Id="rId20" Type="http://schemas.openxmlformats.org/officeDocument/2006/relationships/oleObject" Target="embeddings/oleObject2.bin"/><Relationship Id="rId29" Type="http://schemas.openxmlformats.org/officeDocument/2006/relationships/oleObject" Target="embeddings/oleObject7.bin"/><Relationship Id="rId41" Type="http://schemas.openxmlformats.org/officeDocument/2006/relationships/oleObject" Target="embeddings/oleObject10.bin"/><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oleObject" Target="embeddings/oleObject4.bin"/><Relationship Id="rId32" Type="http://schemas.openxmlformats.org/officeDocument/2006/relationships/hyperlink" Target="https://www.3gpp.org/ftp/TSG_RAN/WG4_Radio/TSGR4_97_e/Docs/R4-2016037.zip" TargetMode="External"/><Relationship Id="rId37" Type="http://schemas.openxmlformats.org/officeDocument/2006/relationships/oleObject" Target="embeddings/oleObject8.bin"/><Relationship Id="rId40" Type="http://schemas.openxmlformats.org/officeDocument/2006/relationships/image" Target="media/image12.wmf"/><Relationship Id="rId45" Type="http://schemas.openxmlformats.org/officeDocument/2006/relationships/oleObject" Target="embeddings/oleObject12.bin"/><Relationship Id="rId53"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image" Target="media/image2.emf"/><Relationship Id="rId23" Type="http://schemas.openxmlformats.org/officeDocument/2006/relationships/image" Target="media/image7.wmf"/><Relationship Id="rId28" Type="http://schemas.openxmlformats.org/officeDocument/2006/relationships/oleObject" Target="embeddings/oleObject6.bin"/><Relationship Id="rId36" Type="http://schemas.openxmlformats.org/officeDocument/2006/relationships/image" Target="media/image10.wmf"/><Relationship Id="rId49" Type="http://schemas.openxmlformats.org/officeDocument/2006/relationships/oleObject" Target="embeddings/oleObject14.bin"/><Relationship Id="rId10" Type="http://schemas.openxmlformats.org/officeDocument/2006/relationships/settings" Target="settings.xml"/><Relationship Id="rId19" Type="http://schemas.openxmlformats.org/officeDocument/2006/relationships/image" Target="media/image5.wmf"/><Relationship Id="rId31" Type="http://schemas.openxmlformats.org/officeDocument/2006/relationships/hyperlink" Target="https://www.3gpp.org/ftp/TSG_RAN/WG4_Radio/TSGR4_97_e/Docs/R4-2015946.zip" TargetMode="External"/><Relationship Id="rId44" Type="http://schemas.openxmlformats.org/officeDocument/2006/relationships/image" Target="media/image14.wmf"/><Relationship Id="rId52" Type="http://schemas.openxmlformats.org/officeDocument/2006/relationships/fontTable" Target="fontTable.xml"/><Relationship Id="rId4" Type="http://schemas.openxmlformats.org/officeDocument/2006/relationships/customXml" Target="../customXml/item3.xml"/><Relationship Id="rId9" Type="http://schemas.microsoft.com/office/2007/relationships/stylesWithEffects" Target="stylesWithEffects.xml"/><Relationship Id="rId14" Type="http://schemas.openxmlformats.org/officeDocument/2006/relationships/image" Target="media/image1.png"/><Relationship Id="rId22" Type="http://schemas.openxmlformats.org/officeDocument/2006/relationships/oleObject" Target="embeddings/oleObject3.bin"/><Relationship Id="rId27" Type="http://schemas.openxmlformats.org/officeDocument/2006/relationships/image" Target="media/image9.wmf"/><Relationship Id="rId30" Type="http://schemas.openxmlformats.org/officeDocument/2006/relationships/hyperlink" Target="https://www.3gpp.org/ftp/TSG_RAN/WG4_Radio/TSGR4_97_e/Docs/R4-2014875.zip" TargetMode="External"/><Relationship Id="rId35" Type="http://schemas.openxmlformats.org/officeDocument/2006/relationships/hyperlink" Target="https://www.3gpp.org/ftp/TSG_RAN/WG4_Radio/TSGR4_97_e/Docs/R4-2016037.zip" TargetMode="External"/><Relationship Id="rId43" Type="http://schemas.openxmlformats.org/officeDocument/2006/relationships/oleObject" Target="embeddings/oleObject11.bin"/><Relationship Id="rId48" Type="http://schemas.openxmlformats.org/officeDocument/2006/relationships/image" Target="media/image16.wmf"/><Relationship Id="rId8" Type="http://schemas.openxmlformats.org/officeDocument/2006/relationships/styles" Target="styles.xml"/><Relationship Id="rId51"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b:Source>
    <b:Tag>Asi</b:Tag>
    <b:SourceType>Book</b:SourceType>
    <b:Guid>{2DF8CCF4-21B8-45D2-8732-737884AABB86}</b:Guid>
    <b:Author>
      <b:Author>
        <b:NameList>
          <b:Person>
            <b:Last>Ltd</b:Last>
            <b:First>Asia</b:First>
            <b:Middle>Pacific Telecom co.</b:Middle>
          </b:Person>
        </b:NameList>
      </b:Author>
    </b:Author>
    <b:Title>R1-2009058 UL time and frequency synchronization in NTN</b:Title>
    <b:RefOrder>1</b:RefOrder>
  </b:Source>
  <b:Source>
    <b:Tag>CAI</b:Tag>
    <b:SourceType>Book</b:SourceType>
    <b:Guid>{7BF513EC-F76C-4DDE-A2DB-ED46C3ABAD2D}</b:Guid>
    <b:Author>
      <b:Author>
        <b:NameList>
          <b:Person>
            <b:Last>CAICT</b:Last>
          </b:Person>
        </b:NameList>
      </b:Author>
    </b:Author>
    <b:Title>R1-2009077 Considerations on Enhancements on UL Time Synchronization in NTN</b:Title>
    <b:RefOrder>2</b:RefOrder>
  </b:Source>
  <b:Source>
    <b:Tag>CAT</b:Tag>
    <b:SourceType>Book</b:SourceType>
    <b:Guid>{E3EB640B-9F7D-4CB8-9448-5CDCB04D849E}</b:Guid>
    <b:Author>
      <b:Author>
        <b:NameList>
          <b:Person>
            <b:Last>CATT</b:Last>
          </b:Person>
        </b:NameList>
      </b:Author>
    </b:Author>
    <b:Title>R1-2007855 UL time and frequency compensation for NTN</b:Title>
    <b:RefOrder>3</b:RefOrder>
  </b:Source>
  <b:Source>
    <b:Tag>CEW</b:Tag>
    <b:SourceType>Book</b:SourceType>
    <b:Guid>{0B880814-589A-4B6A-B27E-20F17D5F1607}</b:Guid>
    <b:Author>
      <b:Author>
        <b:NameList>
          <b:Person>
            <b:Last>CEWiT</b:Last>
          </b:Person>
        </b:NameList>
      </b:Author>
    </b:Author>
    <b:Title>R1-2009292 UL time synchronization for NTN systems</b:Title>
    <b:RefOrder>4</b:RefOrder>
  </b:Source>
  <b:Source>
    <b:Tag>CMC</b:Tag>
    <b:SourceType>Book</b:SourceType>
    <b:Guid>{411DAA76-4A47-4A90-948D-6328E73605B1}</b:Guid>
    <b:Author>
      <b:Author>
        <b:NameList>
          <b:Person>
            <b:Last>CMCC</b:Last>
          </b:Person>
        </b:NameList>
      </b:Author>
    </b:Author>
    <b:Title>R1-2008011 Enhancements on uplink timing advance for NTN</b:Title>
    <b:RefOrder>5</b:RefOrder>
  </b:Source>
  <b:Source>
    <b:Tag>Eri</b:Tag>
    <b:SourceType>Book</b:SourceType>
    <b:Guid>{439280D8-BF98-4102-9D49-882BACA08E36}</b:Guid>
    <b:Author>
      <b:Author>
        <b:NameList>
          <b:Person>
            <b:Last>Ericsson</b:Last>
          </b:Person>
        </b:NameList>
      </b:Author>
    </b:Author>
    <b:Title>R1-2009092 On UL time and frequency synchronization enhancements for NTN</b:Title>
    <b:RefOrder>6</b:RefOrder>
  </b:Source>
  <b:Source>
    <b:Tag>ETR</b:Tag>
    <b:SourceType>Book</b:SourceType>
    <b:Guid>{C48ED79B-F50B-4911-894F-66F1051F63E4}</b:Guid>
    <b:Author>
      <b:Author>
        <b:NameList>
          <b:Person>
            <b:Last>ETRI</b:Last>
          </b:Person>
        </b:NameList>
      </b:Author>
    </b:Author>
    <b:Title>R1-2009016 Discussion on UL timing synchronization for NTN</b:Title>
    <b:RefOrder>7</b:RefOrder>
  </b:Source>
  <b:Source>
    <b:Tag>Eut</b:Tag>
    <b:SourceType>Book</b:SourceType>
    <b:Guid>{2DDE312E-81EE-4C6D-BDBB-531317E88EBB}</b:Guid>
    <b:Author>
      <b:Author>
        <b:NameList>
          <b:Person>
            <b:Last>S.A.</b:Last>
            <b:First>Eutelsat</b:First>
          </b:Person>
        </b:NameList>
      </b:Author>
    </b:Author>
    <b:Title>R1-2008867 Satellite Position Accuracy	</b:Title>
    <b:RefOrder>8</b:RefOrder>
  </b:Source>
  <b:Source>
    <b:Tag>Hua</b:Tag>
    <b:SourceType>Book</b:SourceType>
    <b:Guid>{FE062605-DB79-47F6-9DC5-10A747A56880}</b:Guid>
    <b:Author>
      <b:Author>
        <b:NameList>
          <b:Person>
            <b:Last>Huawei</b:Last>
            <b:First>HiSilicon</b:First>
          </b:Person>
        </b:NameList>
      </b:Author>
    </b:Author>
    <b:Title>R1-2007570 Discussion on UL time and frequency synchronization enhancement for NTN</b:Title>
    <b:RefOrder>9</b:RefOrder>
  </b:Source>
  <b:Source>
    <b:Tag>Int</b:Tag>
    <b:SourceType>Book</b:SourceType>
    <b:Guid>{BE578365-AD88-49FB-B74B-58697303C883}</b:Guid>
    <b:Author>
      <b:Author>
        <b:NameList>
          <b:Person>
            <b:Last>Corporation</b:Last>
            <b:First>Intel</b:First>
          </b:Person>
        </b:NameList>
      </b:Author>
    </b:Author>
    <b:Title>R1-2008990 On UL time and frequency synchronization for NTN</b:Title>
    <b:RefOrder>10</b:RefOrder>
  </b:Source>
  <b:Source>
    <b:Tag>Int1</b:Tag>
    <b:SourceType>Book</b:SourceType>
    <b:Guid>{19CE18C3-7087-4C14-BDD6-1265F0D494DB}</b:Guid>
    <b:Author>
      <b:Author>
        <b:NameList>
          <b:Person>
            <b:Last>InterDigital</b:Last>
            <b:First>Inc.</b:First>
          </b:Person>
        </b:NameList>
      </b:Author>
    </b:Author>
    <b:Title>R1-2009117 On UL time/frequency synchronization for NTN</b:Title>
    <b:RefOrder>11</b:RefOrder>
  </b:Source>
  <b:Source>
    <b:Tag>Len</b:Tag>
    <b:SourceType>Book</b:SourceType>
    <b:Guid>{C5739512-E065-445E-88A9-B1B3D4947D36}</b:Guid>
    <b:Author>
      <b:Author>
        <b:NameList>
          <b:Person>
            <b:Last>Lenovo</b:Last>
            <b:First>Motorola</b:First>
            <b:Middle>Mobility</b:Middle>
          </b:Person>
        </b:NameList>
      </b:Author>
    </b:Author>
    <b:Title>R1-2008923 Discussion on NTN TA indication</b:Title>
    <b:RefOrder>12</b:RefOrder>
  </b:Source>
  <b:Source>
    <b:Tag>LGE</b:Tag>
    <b:SourceType>Book</b:SourceType>
    <b:Guid>{AC7BAEB9-6289-42F3-A5EB-4B0E3DECF590}</b:Guid>
    <b:Author>
      <b:Author>
        <b:NameList>
          <b:Person>
            <b:Last>Electronics</b:Last>
            <b:First>LG</b:First>
          </b:Person>
        </b:NameList>
      </b:Author>
    </b:Author>
    <b:Title>R1-2008411 Discussions on UL time and frequency synchronization enhancements in NTN</b:Title>
    <b:RefOrder>13</b:RefOrder>
  </b:Source>
  <b:Source>
    <b:Tag>Med</b:Tag>
    <b:SourceType>Book</b:SourceType>
    <b:Guid>{64C1277D-D9C3-4987-86A8-FFF462ADDE83}</b:Guid>
    <b:Author>
      <b:Author>
        <b:NameList>
          <b:Person>
            <b:Last>MediaTek Inc.</b:Last>
            <b:First>Eutelsat</b:First>
          </b:Person>
        </b:NameList>
      </b:Author>
    </b:Author>
    <b:Title>R1-2008809 UL Time and Frequency Synchronisation for NR-NTN</b:Title>
    <b:RefOrder>14</b:RefOrder>
  </b:Source>
  <b:Source>
    <b:Tag>Mit</b:Tag>
    <b:SourceType>Book</b:SourceType>
    <b:Guid>{5D22843B-EE69-497F-B6AD-CA477B4F8722}</b:Guid>
    <b:Author>
      <b:Author>
        <b:NameList>
          <b:Person>
            <b:Last>RCE</b:Last>
            <b:First>Mitsubishi</b:First>
            <b:Middle>Electric</b:Middle>
          </b:Person>
        </b:NameList>
      </b:Author>
    </b:Author>
    <b:Title>R1-2009075 Discussion on UL time synchronization acquisition</b:Title>
    <b:RefOrder>15</b:RefOrder>
  </b:Source>
  <b:Source>
    <b:Tag>Nok</b:Tag>
    <b:SourceType>Book</b:SourceType>
    <b:Guid>{59891045-02C0-450C-A278-A4475EA5EBFA}</b:Guid>
    <b:Author>
      <b:Author>
        <b:NameList>
          <b:Person>
            <b:Last>Nokia</b:Last>
            <b:First>Nokia</b:First>
            <b:Middle>Shanghai Bell</b:Middle>
          </b:Person>
        </b:NameList>
      </b:Author>
    </b:Author>
    <b:Title>R1-2009243 Discussion on time and frequency synchronization for NTN systems</b:Title>
    <b:RefOrder>16</b:RefOrder>
  </b:Source>
  <b:Source>
    <b:Tag>OPP</b:Tag>
    <b:SourceType>Book</b:SourceType>
    <b:Guid>{A5EBC647-8810-4CBA-9BC4-92A7A1A6F6DD}</b:Guid>
    <b:Author>
      <b:Author>
        <b:NameList>
          <b:Person>
            <b:Last>OPPO</b:Last>
          </b:Person>
        </b:NameList>
      </b:Author>
    </b:Author>
    <b:Title>R1-2008254 Discussion on UL time and frequency synchronization</b:Title>
    <b:RefOrder>17</b:RefOrder>
  </b:Source>
  <b:Source>
    <b:Tag>PAN</b:Tag>
    <b:SourceType>Book</b:SourceType>
    <b:Guid>{7D555393-9EF8-409A-B596-995FB9B72228}</b:Guid>
    <b:Author>
      <b:Author>
        <b:NameList>
          <b:Person>
            <b:Last>Germany</b:Last>
            <b:First>PANASONIC</b:First>
            <b:Middle>R&amp;D Center</b:Middle>
          </b:Person>
        </b:NameList>
      </b:Author>
    </b:Author>
    <b:Title>R1-2009097 NTN UL time frequency</b:Title>
    <b:RefOrder>18</b:RefOrder>
  </b:Source>
  <b:Source>
    <b:Tag>Qua</b:Tag>
    <b:SourceType>Book</b:SourceType>
    <b:Guid>{85EF6019-D8CF-4934-9039-7D579966B0F1}</b:Guid>
    <b:Author>
      <b:Author>
        <b:NameList>
          <b:Person>
            <b:Last>Incorporated</b:Last>
            <b:First>Qualcomm</b:First>
          </b:Person>
        </b:NameList>
      </b:Author>
    </b:Author>
    <b:Title>R1-2009263 UL time and frequency synchronization for NTN</b:Title>
    <b:RefOrder>19</b:RefOrder>
  </b:Source>
  <b:Source>
    <b:Tag>Sam</b:Tag>
    <b:SourceType>Book</b:SourceType>
    <b:Guid>{586B607D-03C8-4556-AF54-FB675D5ED3B5}</b:Guid>
    <b:Author>
      <b:Author>
        <b:NameList>
          <b:Person>
            <b:Last>Samsung</b:Last>
          </b:Person>
        </b:NameList>
      </b:Author>
    </b:Author>
    <b:Title>R1-2008165 Enhancements on UL time and frequency synchronization for NTN</b:Title>
    <b:RefOrder>20</b:RefOrder>
  </b:Source>
  <b:Source>
    <b:Tag>Son</b:Tag>
    <b:SourceType>Book</b:SourceType>
    <b:Guid>{C420D10E-8A19-480F-82C1-D782340C0ABB}</b:Guid>
    <b:Author>
      <b:Author>
        <b:NameList>
          <b:Person>
            <b:Last>Sony</b:Last>
          </b:Person>
        </b:NameList>
      </b:Author>
    </b:Author>
    <b:Title>R1-2008360 Enhancement for UL time synchronization</b:Title>
    <b:RefOrder>21</b:RefOrder>
  </b:Source>
  <b:Source>
    <b:Tag>Spr</b:Tag>
    <b:SourceType>Book</b:SourceType>
    <b:Guid>{4A4B2687-51FD-463A-ABF7-0E03AAF48E93}</b:Guid>
    <b:Author>
      <b:Author>
        <b:NameList>
          <b:Person>
            <b:Last>Communications</b:Last>
            <b:First>Spreadtrum</b:First>
          </b:Person>
        </b:NameList>
      </b:Author>
    </b:Author>
    <b:Title>R1-2009153 Consideration on enhancements on UL time and frequency synchronization</b:Title>
    <b:RefOrder>22</b:RefOrder>
  </b:Source>
  <b:Source>
    <b:Tag>THA</b:Tag>
    <b:SourceType>Book</b:SourceType>
    <b:Guid>{C90F13F5-CA25-4256-A312-1365282693C6}</b:Guid>
    <b:Author>
      <b:Author>
        <b:NameList>
          <b:Person>
            <b:Last>THALES</b:Last>
          </b:Person>
        </b:NameList>
      </b:Author>
    </b:Author>
    <b:Title>R1-2009298 Considerations on UL timing and frequency synchronization</b:Title>
    <b:RefOrder>23</b:RefOrder>
  </b:Source>
  <b:Source>
    <b:Tag>viv</b:Tag>
    <b:SourceType>Book</b:SourceType>
    <b:Guid>{71C5BFD9-B319-497F-A52F-BC976614E1D4}</b:Guid>
    <b:Author>
      <b:Author>
        <b:NameList>
          <b:Person>
            <b:Last>vivo</b:Last>
          </b:Person>
        </b:NameList>
      </b:Author>
    </b:Author>
    <b:Title>R1-2007661 Discussion on UL time and frequency synchronization  enhancements for NR-NTN</b:Title>
    <b:RefOrder>24</b:RefOrder>
  </b:Source>
  <b:Source>
    <b:Tag>Xia</b:Tag>
    <b:SourceType>Book</b:SourceType>
    <b:Guid>{5FAA5A9E-4449-47F1-AB27-076B93B20523}</b:Guid>
    <b:Author>
      <b:Author>
        <b:NameList>
          <b:Person>
            <b:Last>Xiaomi</b:Last>
          </b:Person>
        </b:NameList>
      </b:Author>
    </b:Author>
    <b:Title>R1-2009033 Discussion on UL time and frequency synchronization for NTN</b:Title>
    <b:RefOrder>25</b:RefOrder>
  </b:Source>
  <b:Source>
    <b:Tag>ZTE</b:Tag>
    <b:SourceType>Book</b:SourceType>
    <b:Guid>{8108151B-4623-4207-BE90-FEDDBF2B32F5}</b:Guid>
    <b:Author>
      <b:Author>
        <b:NameList>
          <b:Person>
            <b:Last>ZTE</b:Last>
          </b:Person>
        </b:NameList>
      </b:Author>
    </b:Author>
    <b:Title>R1-2008851 Discussion on UL synchronization for NTN</b:Title>
    <b:RefOrder>26</b:RefOrder>
  </b:Source>
  <b:Source>
    <b:Tag>App1</b:Tag>
    <b:SourceType>Book</b:SourceType>
    <b:Guid>{9FC56B19-90CA-4DDD-A773-8EDCBC25B277}</b:Guid>
    <b:Author>
      <b:Author>
        <b:NameList>
          <b:Person>
            <b:Last>Apple</b:Last>
          </b:Person>
        </b:NameList>
      </b:Author>
    </b:Author>
    <b:Title>R1-2008466 Uplink Time and Frequency Synchronization for NTN, October 2020</b:Title>
    <b:Year>October 2020</b:Year>
    <b:RefOrder>27</b:RefOrder>
  </b:Source>
  <b:Source>
    <b:Tag>TR32</b:Tag>
    <b:SourceType>ConferenceProceedings</b:SourceType>
    <b:Guid>{EAA01403-C092-4868-965E-D1D469D7D769}</b:Guid>
    <b:Title>TR38.213 Physical layer procedures for control</b:Title>
    <b:RefOrder>8</b:RefOrder>
  </b:Source>
</b:Sources>
</file>

<file path=customXml/itemProps1.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2.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3.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4.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30C2BD6-9565-4CF6-97A1-5FE308DB5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43</Pages>
  <Words>17327</Words>
  <Characters>95303</Characters>
  <Application>Microsoft Office Word</Application>
  <DocSecurity>0</DocSecurity>
  <Lines>794</Lines>
  <Paragraphs>224</Paragraphs>
  <ScaleCrop>false</ScaleCrop>
  <HeadingPairs>
    <vt:vector size="10" baseType="variant">
      <vt:variant>
        <vt:lpstr>Titre</vt:lpstr>
      </vt:variant>
      <vt:variant>
        <vt:i4>1</vt:i4>
      </vt:variant>
      <vt:variant>
        <vt:lpstr>Title</vt:lpstr>
      </vt:variant>
      <vt:variant>
        <vt:i4>1</vt:i4>
      </vt:variant>
      <vt:variant>
        <vt:lpstr>제목</vt:lpstr>
      </vt:variant>
      <vt:variant>
        <vt:i4>1</vt:i4>
      </vt:variant>
      <vt:variant>
        <vt:lpstr>Titel</vt:lpstr>
      </vt:variant>
      <vt:variant>
        <vt:i4>1</vt:i4>
      </vt:variant>
      <vt:variant>
        <vt:lpstr>タイトル</vt:lpstr>
      </vt:variant>
      <vt:variant>
        <vt:i4>1</vt:i4>
      </vt:variant>
    </vt:vector>
  </HeadingPairs>
  <TitlesOfParts>
    <vt:vector size="5" baseType="lpstr">
      <vt:lpstr>3GPP TR ab.cde</vt:lpstr>
      <vt:lpstr>3GPP TR ab.cde</vt:lpstr>
      <vt:lpstr>3GPP TR ab.cde</vt:lpstr>
      <vt:lpstr>3GPP TR ab.cde</vt:lpstr>
      <vt:lpstr>3GPP TR ab.cde</vt:lpstr>
    </vt:vector>
  </TitlesOfParts>
  <Company>Thales SPACE</Company>
  <LinksUpToDate>false</LinksUpToDate>
  <CharactersWithSpaces>112406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&lt;keyword[, keyword]&gt;, CTPClassification=CTP_NT</cp:keywords>
  <cp:lastModifiedBy>El jaafari Mohamed</cp:lastModifiedBy>
  <cp:revision>80</cp:revision>
  <cp:lastPrinted>2017-11-03T16:53:00Z</cp:lastPrinted>
  <dcterms:created xsi:type="dcterms:W3CDTF">2020-11-02T14:13:00Z</dcterms:created>
  <dcterms:modified xsi:type="dcterms:W3CDTF">2020-11-02T17:31:00Z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readonly">
    <vt:lpwstr/>
  </property>
  <property fmtid="{D5CDD505-2E9C-101B-9397-08002B2CF9AE}" pid="16" name="_change">
    <vt:lpwstr/>
  </property>
  <property fmtid="{D5CDD505-2E9C-101B-9397-08002B2CF9AE}" pid="17" name="_full-control">
    <vt:lpwstr/>
  </property>
  <property fmtid="{D5CDD505-2E9C-101B-9397-08002B2CF9AE}" pid="18" name="sflag">
    <vt:lpwstr>1598273014</vt:lpwstr>
  </property>
  <property fmtid="{D5CDD505-2E9C-101B-9397-08002B2CF9AE}" pid="19" name="_2015_ms_pID_725343">
    <vt:lpwstr>(2)o90huTyixJ0E9Y520jXAJebmBwYUUkMIwP69Jl/R/u7BN9k/z/PIAUzaMynR/odN2S3/BXY5
RcHDjXcNFZ3YNIdtpDmxMsA0GsJiqtTBcEQScbPYcz50ooTLqp+PndkOsbFMgvBdnNKQMzzE
rdHoSLN6JnsJrwnAUlca29tfb1lZ/YWbdpy1uwHTWGM1pX0JicdPi/LrD0W0eD696ciugSux
6hEIMGpUicZYB3sajm</vt:lpwstr>
  </property>
  <property fmtid="{D5CDD505-2E9C-101B-9397-08002B2CF9AE}" pid="20" name="_2015_ms_pID_7253431">
    <vt:lpwstr>ap6zpuwOnTVqbR82Qpvlitzqpq9rHF45WOjtrcw8Qd5T/bQb8fEDF7
r7N//77pxFMKXcz8ettETqWx+w1bo3T9TtY7U1boBW064tZ4B/KgJkIlCWqmoddWMyyLmDEO
/uWfIlrOlodrq62Dy2H/L4cj3tDH34KKsNJSdSEUqdcQOmVFCr6KKdp1tjeUzophJVdoaEW5
WoPcfd+uZK1TTDnF</vt:lpwstr>
  </property>
</Properties>
</file>