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733" w:rsidRDefault="00CC298C">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R1-2009352</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rsidR="00166733" w:rsidRDefault="00CC298C">
          <w:pPr>
            <w:spacing w:after="0"/>
            <w:ind w:left="1988" w:hanging="1988"/>
            <w:jc w:val="both"/>
            <w:rPr>
              <w:rFonts w:ascii="Arial" w:hAnsi="Arial" w:cs="Arial"/>
              <w:b/>
              <w:sz w:val="24"/>
            </w:rPr>
          </w:pPr>
          <w:r>
            <w:rPr>
              <w:rFonts w:ascii="Arial" w:hAnsi="Arial" w:cs="Arial"/>
              <w:b/>
              <w:sz w:val="24"/>
            </w:rPr>
            <w:t>e-Meeting, October 26 – November 13, 2020</w:t>
          </w:r>
        </w:p>
      </w:sdtContent>
    </w:sdt>
    <w:p w:rsidR="00166733" w:rsidRDefault="00166733">
      <w:pPr>
        <w:spacing w:after="0"/>
        <w:ind w:left="1988" w:hanging="1988"/>
        <w:jc w:val="both"/>
        <w:rPr>
          <w:rFonts w:ascii="Arial" w:hAnsi="Arial" w:cs="Arial"/>
          <w:b/>
          <w:sz w:val="24"/>
        </w:rPr>
      </w:pPr>
    </w:p>
    <w:p w:rsidR="00166733" w:rsidRDefault="00CC298C">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rsidR="00166733" w:rsidRDefault="00CC298C">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[103-e-NR-52-71-Waveform-Changes] Discussions Summary #1</w:t>
          </w:r>
        </w:sdtContent>
      </w:sdt>
    </w:p>
    <w:p w:rsidR="00166733" w:rsidRDefault="00CC298C">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rsidR="00166733" w:rsidRDefault="00CC298C">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rsidR="00166733" w:rsidRDefault="00166733">
      <w:pPr>
        <w:spacing w:after="0"/>
        <w:ind w:left="2388" w:hangingChars="995" w:hanging="2388"/>
        <w:jc w:val="both"/>
        <w:rPr>
          <w:sz w:val="24"/>
        </w:rPr>
      </w:pPr>
    </w:p>
    <w:p w:rsidR="00166733" w:rsidRDefault="00CC298C">
      <w:pPr>
        <w:pStyle w:val="Heading1"/>
        <w:numPr>
          <w:ilvl w:val="0"/>
          <w:numId w:val="5"/>
        </w:numPr>
        <w:ind w:left="360"/>
        <w:rPr>
          <w:rFonts w:cs="Arial"/>
          <w:sz w:val="32"/>
          <w:szCs w:val="32"/>
          <w:lang w:val="en-US"/>
        </w:rPr>
      </w:pPr>
      <w:r>
        <w:rPr>
          <w:rFonts w:cs="Arial"/>
          <w:sz w:val="32"/>
          <w:szCs w:val="32"/>
          <w:lang w:val="en-US"/>
        </w:rPr>
        <w:t>Introduction</w:t>
      </w:r>
    </w:p>
    <w:p w:rsidR="00166733" w:rsidRDefault="00CC298C">
      <w:pPr>
        <w:ind w:firstLine="288"/>
        <w:rPr>
          <w:sz w:val="22"/>
          <w:szCs w:val="22"/>
          <w:lang w:eastAsia="zh-CN"/>
        </w:rPr>
      </w:pPr>
      <w:r>
        <w:rPr>
          <w:sz w:val="22"/>
          <w:szCs w:val="22"/>
          <w:lang w:eastAsia="zh-CN"/>
        </w:rPr>
        <w:t>In this contribution, we summarize the email reflector discussions for •</w:t>
      </w:r>
      <w:r>
        <w:rPr>
          <w:sz w:val="22"/>
          <w:szCs w:val="22"/>
          <w:lang w:eastAsia="zh-CN"/>
        </w:rPr>
        <w:tab/>
        <w:t>[103-e-NR-52-71-Waveform-Changes]. Chairman has approved the following email discussion:</w:t>
      </w:r>
    </w:p>
    <w:p w:rsidR="00166733" w:rsidRDefault="00CC298C">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rsidR="00166733" w:rsidRDefault="00166733">
      <w:pPr>
        <w:pStyle w:val="ListParagraph"/>
        <w:spacing w:line="256" w:lineRule="auto"/>
        <w:ind w:left="1296"/>
        <w:rPr>
          <w:lang w:eastAsia="zh-CN"/>
        </w:rPr>
      </w:pPr>
    </w:p>
    <w:p w:rsidR="00166733" w:rsidRDefault="00166733">
      <w:pPr>
        <w:pStyle w:val="ListParagraph"/>
        <w:spacing w:line="256" w:lineRule="auto"/>
        <w:ind w:left="1296"/>
        <w:rPr>
          <w:lang w:eastAsia="zh-CN"/>
        </w:rPr>
      </w:pPr>
    </w:p>
    <w:p w:rsidR="00166733" w:rsidRDefault="00CC298C">
      <w:pPr>
        <w:pStyle w:val="Heading1"/>
        <w:numPr>
          <w:ilvl w:val="0"/>
          <w:numId w:val="5"/>
        </w:numPr>
        <w:ind w:left="360"/>
        <w:rPr>
          <w:rFonts w:cs="Arial"/>
          <w:sz w:val="32"/>
          <w:szCs w:val="32"/>
          <w:lang w:val="en-US"/>
        </w:rPr>
      </w:pPr>
      <w:r>
        <w:rPr>
          <w:rFonts w:cs="Arial"/>
          <w:sz w:val="32"/>
          <w:szCs w:val="32"/>
        </w:rPr>
        <w:t>Summary of issues and discussions</w:t>
      </w:r>
    </w:p>
    <w:p w:rsidR="00166733" w:rsidRDefault="00CC298C">
      <w:pPr>
        <w:pStyle w:val="Heading2"/>
        <w:rPr>
          <w:lang w:eastAsia="zh-CN"/>
        </w:rPr>
      </w:pPr>
      <w:r>
        <w:rPr>
          <w:lang w:eastAsia="zh-CN"/>
        </w:rPr>
        <w:t>2.1 Numerology (SCS and CP Length)</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16: For supporting NR beyond 52.6 GHz with existing waveforms in Rel. 17, if higher subcarrier spacings (numerologies) are adopted, then the selection of SCS value should not limited based on the frequency range .Other factors of channel conditions such as phase noise, ICI, Doppler, CQI, etc. plays an important role in determining the SCS value:</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DL channel, UE has all the required estimates related to channel, receiver phase noise and other impairments, etc.</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For NR operation on above 52.6GHz and up to 71GHz, the CP length of 240 kHz SCS for both data and control channels are sufficient to cover both indoor office and outdoor </w:t>
      </w:r>
      <w:proofErr w:type="spellStart"/>
      <w:r>
        <w:rPr>
          <w:rFonts w:ascii="Times New Roman" w:hAnsi="Times New Roman"/>
          <w:sz w:val="22"/>
          <w:szCs w:val="22"/>
          <w:lang w:eastAsia="zh-CN"/>
        </w:rPr>
        <w:t>UMi</w:t>
      </w:r>
      <w:proofErr w:type="spellEnd"/>
      <w:r>
        <w:rPr>
          <w:rFonts w:ascii="Times New Roman" w:hAnsi="Times New Roman"/>
          <w:sz w:val="22"/>
          <w:szCs w:val="22"/>
          <w:lang w:eastAsia="zh-CN"/>
        </w:rPr>
        <w:t xml:space="preserve"> Street-canyon deployment scenarios for battling of ISI.  The CP length of 480 kHz SCS for both data and control channels are sufficient to cover indoor office deployment scenarios for battling of ISI.</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Considering outdoor deployment scenario, and close to zero specification effort, it seems that subcarrier spacing (µ=3) for physical data channels is valid option for 60 GHz scenario.</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2: Considering indoor deployment scenario from specification effort, coexistence with </w:t>
      </w:r>
      <w:proofErr w:type="spellStart"/>
      <w:r>
        <w:rPr>
          <w:rFonts w:ascii="Times New Roman" w:hAnsi="Times New Roman"/>
          <w:sz w:val="22"/>
          <w:szCs w:val="22"/>
          <w:lang w:eastAsia="zh-CN"/>
        </w:rPr>
        <w:t>WiGig</w:t>
      </w:r>
      <w:proofErr w:type="spellEnd"/>
      <w:r>
        <w:rPr>
          <w:rFonts w:ascii="Times New Roman" w:hAnsi="Times New Roman"/>
          <w:sz w:val="22"/>
          <w:szCs w:val="22"/>
          <w:lang w:eastAsia="zh-CN"/>
        </w:rPr>
        <w:t>, low delay spread, and low implementation complexity, it seems that only one additional subcarrier spacing, particularly value of (µ=6) for physical data channels would be sufficient for 60 GHz scenario.</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3: Numerology (SCS as well as CP) of NR above 52.6 GHz can be scaled by an integral multiple of current numerology supported by Rel-15/16 NR, i.e. </w:t>
      </w:r>
      <w:proofErr w:type="spellStart"/>
      <w:r>
        <w:rPr>
          <w:rFonts w:ascii="Times New Roman" w:hAnsi="Times New Roman"/>
          <w:sz w:val="22"/>
          <w:szCs w:val="22"/>
          <w:lang w:eastAsia="zh-CN"/>
        </w:rPr>
        <w:t>Δf</w:t>
      </w:r>
      <w:proofErr w:type="spellEnd"/>
      <w:r>
        <w:rPr>
          <w:rFonts w:ascii="Times New Roman" w:hAnsi="Times New Roman"/>
          <w:sz w:val="22"/>
          <w:szCs w:val="22"/>
          <w:lang w:eastAsia="zh-CN"/>
        </w:rPr>
        <w:t xml:space="preserve"> = 2μ × 15 kHz (μ can be set as 3, 4, 5, 6).</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7"/>
        </w:numPr>
        <w:rPr>
          <w:rFonts w:eastAsia="SimSun"/>
          <w:lang w:eastAsia="zh-CN"/>
        </w:rPr>
      </w:pPr>
      <w:r>
        <w:rPr>
          <w:rFonts w:eastAsia="SimSun"/>
          <w:lang w:eastAsia="zh-CN"/>
        </w:rPr>
        <w:t>Consider sub-carrier spacings up to 480 kHz for NR operation in 52.6 to 71 GHz.</w:t>
      </w:r>
    </w:p>
    <w:p w:rsidR="00166733" w:rsidRDefault="00CC298C">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rsidR="00166733" w:rsidRDefault="00CC298C">
      <w:pPr>
        <w:pStyle w:val="ListParagraph"/>
        <w:numPr>
          <w:ilvl w:val="1"/>
          <w:numId w:val="7"/>
        </w:numPr>
        <w:rPr>
          <w:rFonts w:eastAsia="SimSun"/>
          <w:lang w:eastAsia="zh-CN"/>
        </w:rPr>
      </w:pPr>
      <w:r>
        <w:rPr>
          <w:rFonts w:eastAsia="SimSun"/>
          <w:lang w:eastAsia="zh-CN"/>
        </w:rPr>
        <w:t>Extended CP is not to be considered further for NR operation in 52.6 to 71 GHz.</w:t>
      </w:r>
    </w:p>
    <w:p w:rsidR="00166733" w:rsidRDefault="00CC298C">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rsidR="00166733" w:rsidRDefault="00CC298C">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rsidR="00166733" w:rsidRDefault="00CC298C">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rsidR="00166733" w:rsidRDefault="00CC298C">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rsidR="00166733" w:rsidRDefault="00CC298C">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Study further on potential impacts (and relevant handling) due to the shortening of OFDM symbol duration and CP length by adopting larger SCS value. </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2.16 GHz with SCS of 960 kHz;</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[31]:</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rsidR="00166733" w:rsidRDefault="00CC298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highlight w:val="yellow"/>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rsidR="00166733" w:rsidRDefault="00166733">
      <w:pPr>
        <w:spacing w:line="256" w:lineRule="auto"/>
        <w:rPr>
          <w:lang w:eastAsia="zh-CN"/>
        </w:rPr>
      </w:pPr>
    </w:p>
    <w:p w:rsidR="00166733" w:rsidRDefault="00166733">
      <w:pPr>
        <w:spacing w:line="256" w:lineRule="auto"/>
        <w:rPr>
          <w:lang w:eastAsia="zh-CN"/>
        </w:rPr>
      </w:pPr>
    </w:p>
    <w:p w:rsidR="00166733" w:rsidRDefault="00CC298C">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rsidR="00166733" w:rsidRDefault="00CC298C">
            <w:pPr>
              <w:overflowPunct/>
              <w:autoSpaceDE/>
              <w:adjustRightInd/>
              <w:spacing w:after="0"/>
              <w:rPr>
                <w:lang w:val="sv-SE" w:eastAsia="zh-CN"/>
              </w:rPr>
            </w:pPr>
            <w:r>
              <w:rPr>
                <w:lang w:val="sv-SE" w:eastAsia="zh-CN"/>
              </w:rPr>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 xml:space="preserve">ZTE, </w:t>
            </w:r>
            <w:proofErr w:type="spellStart"/>
            <w:r>
              <w:rPr>
                <w:rFonts w:hint="eastAsia"/>
                <w:lang w:eastAsia="zh-CN"/>
              </w:rPr>
              <w:t>Sanechips</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The choice of numerology</w:t>
            </w:r>
            <w:r>
              <w:rPr>
                <w:lang w:eastAsia="zh-CN"/>
              </w:rPr>
              <w:t>(</w:t>
            </w:r>
            <w:proofErr w:type="spellStart"/>
            <w:r>
              <w:rPr>
                <w:lang w:eastAsia="zh-CN"/>
              </w:rPr>
              <w:t>ies</w:t>
            </w:r>
            <w:proofErr w:type="spellEnd"/>
            <w:r>
              <w:rPr>
                <w:lang w:eastAsia="zh-CN"/>
              </w:rPr>
              <w:t>)</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rsidR="00166733" w:rsidRDefault="00CC298C">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rsidR="00166733" w:rsidRDefault="00CC298C">
            <w:pPr>
              <w:overflowPunct/>
              <w:autoSpaceDE/>
              <w:adjustRightInd/>
              <w:spacing w:after="0"/>
              <w:rPr>
                <w:szCs w:val="22"/>
                <w:lang w:eastAsia="zh-CN"/>
              </w:rPr>
            </w:pPr>
            <w:r>
              <w:rPr>
                <w:lang w:eastAsia="zh-CN"/>
              </w:rPr>
              <w:t xml:space="preserve">So in total, we think at least two SCS for 52.6-71GHz are needed.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172A2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2A25" w:rsidRDefault="00172A25" w:rsidP="00172A25">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172A25" w:rsidRDefault="00172A25" w:rsidP="00172A25">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specification impacts of numerologies:</w:t>
      </w:r>
    </w:p>
    <w:p w:rsidR="00166733" w:rsidRDefault="00CC298C">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rsidR="00166733" w:rsidRDefault="00166733">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166733">
              <w:tc>
                <w:tcPr>
                  <w:tcW w:w="1714" w:type="dxa"/>
                </w:tcPr>
                <w:p w:rsidR="00166733" w:rsidRDefault="00166733">
                  <w:pPr>
                    <w:overflowPunct/>
                    <w:autoSpaceDE/>
                    <w:adjustRightInd/>
                    <w:spacing w:after="0" w:line="280" w:lineRule="atLeast"/>
                    <w:rPr>
                      <w:lang w:val="sv-SE" w:eastAsia="zh-CN"/>
                    </w:rPr>
                  </w:pP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166733">
              <w:tc>
                <w:tcPr>
                  <w:tcW w:w="1714"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166733">
              <w:tc>
                <w:tcPr>
                  <w:tcW w:w="1714" w:type="dxa"/>
                </w:tcPr>
                <w:p w:rsidR="00166733" w:rsidRDefault="00CC298C">
                  <w:pPr>
                    <w:overflowPunct/>
                    <w:autoSpaceDE/>
                    <w:adjustRightInd/>
                    <w:spacing w:after="0" w:line="280" w:lineRule="atLeast"/>
                    <w:rPr>
                      <w:rFonts w:eastAsiaTheme="minorEastAsia"/>
                      <w:lang w:val="sv-SE" w:eastAsia="ko-KR"/>
                    </w:rPr>
                  </w:pPr>
                  <w:r>
                    <w:rPr>
                      <w:rFonts w:eastAsiaTheme="minorEastAsia"/>
                      <w:lang w:val="sv-SE" w:eastAsia="ko-KR"/>
                    </w:rPr>
                    <w:lastRenderedPageBreak/>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rsidR="00166733" w:rsidRDefault="00CC298C">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rsidR="00166733" w:rsidRDefault="00CC298C">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rsidR="00166733" w:rsidRDefault="00CC298C">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Pr>
                      <w:rFonts w:ascii="Times New Roman" w:hAnsi="Times New Roman"/>
                      <w:position w:val="-12"/>
                    </w:rPr>
                    <w:object w:dxaOrig="240" w:dyaOrig="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5" o:title=""/>
                      </v:shape>
                      <o:OLEObject Type="Embed" ProgID="Equation.3" ShapeID="_x0000_i1025" DrawAspect="Content" ObjectID="_1665387155" r:id="rId16"/>
                    </w:object>
                  </w:r>
                  <w:r>
                    <w:t xml:space="preserve">should be updated since it is defined as </w:t>
                  </w:r>
                  <w:r>
                    <w:rPr>
                      <w:rFonts w:ascii="Times New Roman" w:hAnsi="Times New Roman"/>
                      <w:position w:val="-12"/>
                    </w:rPr>
                    <w:object w:dxaOrig="1750" w:dyaOrig="360">
                      <v:shape id="_x0000_i1026" type="#_x0000_t75" style="width:87pt;height:18pt" o:ole="">
                        <v:imagedata r:id="rId17" o:title=""/>
                      </v:shape>
                      <o:OLEObject Type="Embed" ProgID="Equation.3" ShapeID="_x0000_i1026" DrawAspect="Content" ObjectID="_1665387156"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rsidR="00166733" w:rsidRDefault="00166733">
            <w:pPr>
              <w:overflowPunct/>
              <w:autoSpaceDE/>
              <w:adjustRightInd/>
              <w:spacing w:after="0"/>
              <w:rPr>
                <w:lang w:val="sv-SE" w:eastAsia="zh-CN"/>
              </w:rPr>
            </w:pP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rsidR="00166733" w:rsidRDefault="00166733">
            <w:pPr>
              <w:overflowPunct/>
              <w:autoSpaceDE/>
              <w:adjustRightInd/>
              <w:spacing w:after="0"/>
              <w:rPr>
                <w:lang w:eastAsia="zh-CN"/>
              </w:rPr>
            </w:pPr>
          </w:p>
          <w:p w:rsidR="00166733" w:rsidRDefault="00166733">
            <w:pPr>
              <w:overflowPunct/>
              <w:autoSpaceDE/>
              <w:adjustRightInd/>
              <w:spacing w:after="0"/>
              <w:rPr>
                <w:lang w:eastAsia="zh-CN"/>
              </w:rPr>
            </w:pP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rsidR="00166733" w:rsidRDefault="00CC298C">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rsidR="00166733" w:rsidRDefault="00CC298C">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rsidR="00166733" w:rsidRDefault="00CC298C">
            <w:pPr>
              <w:overflowPunct/>
              <w:autoSpaceDE/>
              <w:adjustRightInd/>
              <w:spacing w:after="0"/>
              <w:rPr>
                <w:rFonts w:eastAsiaTheme="minorEastAsia"/>
                <w:lang w:val="sv-SE" w:eastAsia="ko-KR"/>
              </w:rPr>
            </w:pPr>
            <w:r>
              <w:rPr>
                <w:rFonts w:eastAsiaTheme="minorEastAsia"/>
                <w:noProof/>
                <w:lang w:eastAsia="zh-CN"/>
              </w:rPr>
              <w:lastRenderedPageBreak/>
              <mc:AlternateContent>
                <mc:Choice Requires="wps">
                  <w:drawing>
                    <wp:anchor distT="45720" distB="45720" distL="114300" distR="114300" simplePos="0" relativeHeight="251659264" behindDoc="0" locked="0" layoutInCell="1" allowOverlap="1">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166733">
                                    <w:tc>
                                      <w:tcPr>
                                        <w:tcW w:w="1129" w:type="dxa"/>
                                      </w:tcPr>
                                      <w:p w:rsidR="00166733" w:rsidRDefault="00CC298C">
                                        <w:pPr>
                                          <w:spacing w:line="280" w:lineRule="atLeast"/>
                                          <w:rPr>
                                            <w:lang w:val="sv-SE"/>
                                          </w:rPr>
                                        </w:pPr>
                                        <w:r>
                                          <w:rPr>
                                            <w:lang w:val="sv-SE"/>
                                          </w:rPr>
                                          <w:t>SCS</w:t>
                                        </w:r>
                                      </w:p>
                                    </w:tc>
                                    <w:tc>
                                      <w:tcPr>
                                        <w:tcW w:w="6946" w:type="dxa"/>
                                      </w:tcPr>
                                      <w:p w:rsidR="00166733" w:rsidRDefault="00CC298C">
                                        <w:pPr>
                                          <w:spacing w:line="280" w:lineRule="atLeast"/>
                                          <w:rPr>
                                            <w:lang w:val="sv-SE"/>
                                          </w:rPr>
                                        </w:pPr>
                                        <w:r>
                                          <w:rPr>
                                            <w:lang w:val="sv-SE"/>
                                          </w:rPr>
                                          <w:t>PHY impact (other than common impact for unlicensed support)</w:t>
                                        </w:r>
                                      </w:p>
                                    </w:tc>
                                  </w:tr>
                                  <w:tr w:rsidR="00166733">
                                    <w:tc>
                                      <w:tcPr>
                                        <w:tcW w:w="1129" w:type="dxa"/>
                                      </w:tcPr>
                                      <w:p w:rsidR="00166733" w:rsidRDefault="00CC298C">
                                        <w:pPr>
                                          <w:spacing w:line="280" w:lineRule="atLeast"/>
                                          <w:rPr>
                                            <w:lang w:val="sv-SE"/>
                                          </w:rPr>
                                        </w:pPr>
                                        <w:r>
                                          <w:rPr>
                                            <w:rFonts w:hint="eastAsia"/>
                                            <w:lang w:val="sv-SE"/>
                                          </w:rPr>
                                          <w:t>120 kHz</w:t>
                                        </w:r>
                                      </w:p>
                                    </w:tc>
                                    <w:tc>
                                      <w:tcPr>
                                        <w:tcW w:w="6946" w:type="dxa"/>
                                      </w:tcPr>
                                      <w:p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tc>
                                      <w:tcPr>
                                        <w:tcW w:w="1129" w:type="dxa"/>
                                      </w:tcPr>
                                      <w:p w:rsidR="00166733" w:rsidRDefault="00CC298C">
                                        <w:pPr>
                                          <w:spacing w:line="280" w:lineRule="atLeast"/>
                                          <w:rPr>
                                            <w:lang w:val="sv-SE"/>
                                          </w:rPr>
                                        </w:pPr>
                                        <w:r>
                                          <w:rPr>
                                            <w:rFonts w:hint="eastAsia"/>
                                            <w:lang w:val="sv-SE"/>
                                          </w:rPr>
                                          <w:t>240 kHz</w:t>
                                        </w:r>
                                      </w:p>
                                    </w:tc>
                                    <w:tc>
                                      <w:tcPr>
                                        <w:tcW w:w="6946" w:type="dxa"/>
                                      </w:tcPr>
                                      <w:p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p w:rsidR="00166733" w:rsidRDefault="00CC298C">
                                        <w:pPr>
                                          <w:spacing w:before="0" w:after="0" w:line="240" w:lineRule="auto"/>
                                          <w:rPr>
                                            <w:sz w:val="18"/>
                                            <w:szCs w:val="18"/>
                                            <w:lang w:val="sv-SE"/>
                                          </w:rPr>
                                        </w:pPr>
                                        <w:r>
                                          <w:rPr>
                                            <w:sz w:val="18"/>
                                            <w:szCs w:val="18"/>
                                          </w:rPr>
                                          <w:t>- HARQ process</w:t>
                                        </w:r>
                                      </w:p>
                                    </w:tc>
                                  </w:tr>
                                  <w:tr w:rsidR="00166733">
                                    <w:tc>
                                      <w:tcPr>
                                        <w:tcW w:w="1129" w:type="dxa"/>
                                      </w:tcPr>
                                      <w:p w:rsidR="00166733" w:rsidRDefault="00CC298C">
                                        <w:pPr>
                                          <w:spacing w:line="280" w:lineRule="atLeast"/>
                                          <w:rPr>
                                            <w:lang w:val="sv-SE"/>
                                          </w:rPr>
                                        </w:pPr>
                                        <w:r>
                                          <w:rPr>
                                            <w:rFonts w:hint="eastAsia"/>
                                            <w:lang w:val="sv-SE"/>
                                          </w:rPr>
                                          <w:t>480 k</w:t>
                                        </w:r>
                                        <w:r>
                                          <w:rPr>
                                            <w:lang w:val="sv-SE"/>
                                          </w:rPr>
                                          <w:t>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r w:rsidR="00166733">
                                    <w:tc>
                                      <w:tcPr>
                                        <w:tcW w:w="1129" w:type="dxa"/>
                                      </w:tcPr>
                                      <w:p w:rsidR="00166733" w:rsidRDefault="00CC298C">
                                        <w:pPr>
                                          <w:spacing w:line="280" w:lineRule="atLeast"/>
                                          <w:rPr>
                                            <w:lang w:val="sv-SE"/>
                                          </w:rPr>
                                        </w:pPr>
                                        <w:r>
                                          <w:rPr>
                                            <w:rFonts w:hint="eastAsia"/>
                                            <w:lang w:val="sv-SE"/>
                                          </w:rPr>
                                          <w:t>960 kHz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bl>
                                <w:p w:rsidR="00166733" w:rsidRDefault="00166733">
                                  <w:pPr>
                                    <w:rPr>
                                      <w:lang w:val="sv-SE"/>
                                    </w:rPr>
                                  </w:pP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166733">
                              <w:tc>
                                <w:tcPr>
                                  <w:tcW w:w="1129" w:type="dxa"/>
                                </w:tcPr>
                                <w:p w:rsidR="00166733" w:rsidRDefault="00CC298C">
                                  <w:pPr>
                                    <w:spacing w:line="280" w:lineRule="atLeast"/>
                                    <w:rPr>
                                      <w:lang w:val="sv-SE"/>
                                    </w:rPr>
                                  </w:pPr>
                                  <w:r>
                                    <w:rPr>
                                      <w:lang w:val="sv-SE"/>
                                    </w:rPr>
                                    <w:t>SCS</w:t>
                                  </w:r>
                                </w:p>
                              </w:tc>
                              <w:tc>
                                <w:tcPr>
                                  <w:tcW w:w="6946" w:type="dxa"/>
                                </w:tcPr>
                                <w:p w:rsidR="00166733" w:rsidRDefault="00CC298C">
                                  <w:pPr>
                                    <w:spacing w:line="280" w:lineRule="atLeast"/>
                                    <w:rPr>
                                      <w:lang w:val="sv-SE"/>
                                    </w:rPr>
                                  </w:pPr>
                                  <w:r>
                                    <w:rPr>
                                      <w:lang w:val="sv-SE"/>
                                    </w:rPr>
                                    <w:t>PHY impact (other than common impact for unlicensed support)</w:t>
                                  </w:r>
                                </w:p>
                              </w:tc>
                            </w:tr>
                            <w:tr w:rsidR="00166733">
                              <w:tc>
                                <w:tcPr>
                                  <w:tcW w:w="1129" w:type="dxa"/>
                                </w:tcPr>
                                <w:p w:rsidR="00166733" w:rsidRDefault="00CC298C">
                                  <w:pPr>
                                    <w:spacing w:line="280" w:lineRule="atLeast"/>
                                    <w:rPr>
                                      <w:lang w:val="sv-SE"/>
                                    </w:rPr>
                                  </w:pPr>
                                  <w:r>
                                    <w:rPr>
                                      <w:rFonts w:hint="eastAsia"/>
                                      <w:lang w:val="sv-SE"/>
                                    </w:rPr>
                                    <w:t>120 kHz</w:t>
                                  </w:r>
                                </w:p>
                              </w:tc>
                              <w:tc>
                                <w:tcPr>
                                  <w:tcW w:w="6946" w:type="dxa"/>
                                </w:tcPr>
                                <w:p w:rsidR="00166733" w:rsidRDefault="00CC298C">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rsidR="00166733" w:rsidRDefault="00CC298C">
                                  <w:pPr>
                                    <w:spacing w:before="0" w:after="0" w:line="240" w:lineRule="auto"/>
                                    <w:rPr>
                                      <w:sz w:val="18"/>
                                      <w:szCs w:val="18"/>
                                      <w:lang w:val="sv-SE"/>
                                    </w:rPr>
                                  </w:pPr>
                                  <w:r>
                                    <w:rPr>
                                      <w:sz w:val="18"/>
                                      <w:szCs w:val="18"/>
                                      <w:lang w:val="sv-SE"/>
                                    </w:rPr>
                                    <w:t>- For unlicensed: PRACH ZC lengths such as 571 and 1151 may be considered</w:t>
                                  </w:r>
                                </w:p>
                              </w:tc>
                            </w:tr>
                            <w:tr w:rsidR="00166733">
                              <w:tc>
                                <w:tcPr>
                                  <w:tcW w:w="1129" w:type="dxa"/>
                                </w:tcPr>
                                <w:p w:rsidR="00166733" w:rsidRDefault="00CC298C">
                                  <w:pPr>
                                    <w:spacing w:line="280" w:lineRule="atLeast"/>
                                    <w:rPr>
                                      <w:lang w:val="sv-SE"/>
                                    </w:rPr>
                                  </w:pPr>
                                  <w:r>
                                    <w:rPr>
                                      <w:rFonts w:hint="eastAsia"/>
                                      <w:lang w:val="sv-SE"/>
                                    </w:rPr>
                                    <w:t>240 kHz</w:t>
                                  </w:r>
                                </w:p>
                              </w:tc>
                              <w:tc>
                                <w:tcPr>
                                  <w:tcW w:w="6946" w:type="dxa"/>
                                </w:tcPr>
                                <w:p w:rsidR="00166733" w:rsidRDefault="00CC298C">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p w:rsidR="00166733" w:rsidRDefault="00CC298C">
                                  <w:pPr>
                                    <w:spacing w:before="0" w:after="0" w:line="240" w:lineRule="auto"/>
                                    <w:rPr>
                                      <w:sz w:val="18"/>
                                      <w:szCs w:val="18"/>
                                      <w:lang w:val="sv-SE"/>
                                    </w:rPr>
                                  </w:pPr>
                                  <w:r>
                                    <w:rPr>
                                      <w:sz w:val="18"/>
                                      <w:szCs w:val="18"/>
                                    </w:rPr>
                                    <w:t>- HARQ process</w:t>
                                  </w:r>
                                </w:p>
                              </w:tc>
                            </w:tr>
                            <w:tr w:rsidR="00166733">
                              <w:tc>
                                <w:tcPr>
                                  <w:tcW w:w="1129" w:type="dxa"/>
                                </w:tcPr>
                                <w:p w:rsidR="00166733" w:rsidRDefault="00CC298C">
                                  <w:pPr>
                                    <w:spacing w:line="280" w:lineRule="atLeast"/>
                                    <w:rPr>
                                      <w:lang w:val="sv-SE"/>
                                    </w:rPr>
                                  </w:pPr>
                                  <w:r>
                                    <w:rPr>
                                      <w:rFonts w:hint="eastAsia"/>
                                      <w:lang w:val="sv-SE"/>
                                    </w:rPr>
                                    <w:t>480 k</w:t>
                                  </w:r>
                                  <w:r>
                                    <w:rPr>
                                      <w:lang w:val="sv-SE"/>
                                    </w:rPr>
                                    <w:t>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r w:rsidR="00166733">
                              <w:tc>
                                <w:tcPr>
                                  <w:tcW w:w="1129" w:type="dxa"/>
                                </w:tcPr>
                                <w:p w:rsidR="00166733" w:rsidRDefault="00CC298C">
                                  <w:pPr>
                                    <w:spacing w:line="280" w:lineRule="atLeast"/>
                                    <w:rPr>
                                      <w:lang w:val="sv-SE"/>
                                    </w:rPr>
                                  </w:pPr>
                                  <w:r>
                                    <w:rPr>
                                      <w:rFonts w:hint="eastAsia"/>
                                      <w:lang w:val="sv-SE"/>
                                    </w:rPr>
                                    <w:t>960 kHz</w:t>
                                  </w:r>
                                </w:p>
                              </w:tc>
                              <w:tc>
                                <w:tcPr>
                                  <w:tcW w:w="6946" w:type="dxa"/>
                                </w:tcPr>
                                <w:p w:rsidR="00166733" w:rsidRDefault="00CC298C">
                                  <w:pPr>
                                    <w:spacing w:before="0" w:after="0" w:line="240" w:lineRule="auto"/>
                                    <w:rPr>
                                      <w:sz w:val="18"/>
                                      <w:szCs w:val="18"/>
                                      <w:lang w:val="sv-SE"/>
                                    </w:rPr>
                                  </w:pPr>
                                  <w:r>
                                    <w:rPr>
                                      <w:sz w:val="18"/>
                                      <w:szCs w:val="18"/>
                                      <w:lang w:val="sv-SE"/>
                                    </w:rPr>
                                    <w:t>- ECP is needed to account for delay spread and time alignment error.</w:t>
                                  </w:r>
                                </w:p>
                                <w:p w:rsidR="00166733" w:rsidRDefault="00CC298C">
                                  <w:pPr>
                                    <w:spacing w:before="0" w:after="0" w:line="240" w:lineRule="auto"/>
                                    <w:rPr>
                                      <w:sz w:val="18"/>
                                      <w:szCs w:val="18"/>
                                      <w:lang w:val="sv-SE"/>
                                    </w:rPr>
                                  </w:pPr>
                                  <w:r>
                                    <w:rPr>
                                      <w:sz w:val="18"/>
                                      <w:szCs w:val="18"/>
                                      <w:lang w:val="sv-SE"/>
                                    </w:rPr>
                                    <w:t>- SSB patterns</w:t>
                                  </w:r>
                                </w:p>
                                <w:p w:rsidR="00166733" w:rsidRDefault="00CC298C">
                                  <w:pPr>
                                    <w:spacing w:before="0" w:after="0" w:line="240" w:lineRule="auto"/>
                                    <w:rPr>
                                      <w:sz w:val="18"/>
                                      <w:szCs w:val="18"/>
                                      <w:lang w:val="sv-SE"/>
                                    </w:rPr>
                                  </w:pPr>
                                  <w:r>
                                    <w:rPr>
                                      <w:sz w:val="18"/>
                                      <w:szCs w:val="18"/>
                                      <w:lang w:val="sv-SE"/>
                                    </w:rPr>
                                    <w:t>- SSB and CORESET#0 multiplexing pattern</w:t>
                                  </w:r>
                                </w:p>
                                <w:p w:rsidR="00166733" w:rsidRDefault="00CC298C">
                                  <w:pPr>
                                    <w:spacing w:before="0" w:after="0" w:line="240" w:lineRule="auto"/>
                                    <w:rPr>
                                      <w:sz w:val="18"/>
                                      <w:szCs w:val="18"/>
                                      <w:lang w:val="sv-SE"/>
                                    </w:rPr>
                                  </w:pPr>
                                  <w:r>
                                    <w:rPr>
                                      <w:sz w:val="18"/>
                                      <w:szCs w:val="18"/>
                                      <w:lang w:val="sv-SE"/>
                                    </w:rPr>
                                    <w:t>- Scheduling, processing, HARQ timelines</w:t>
                                  </w:r>
                                </w:p>
                                <w:p w:rsidR="00166733" w:rsidRDefault="00CC298C">
                                  <w:pPr>
                                    <w:spacing w:before="0" w:after="0" w:line="240" w:lineRule="auto"/>
                                    <w:rPr>
                                      <w:sz w:val="18"/>
                                      <w:szCs w:val="18"/>
                                      <w:lang w:val="sv-SE"/>
                                    </w:rPr>
                                  </w:pPr>
                                  <w:r>
                                    <w:rPr>
                                      <w:sz w:val="18"/>
                                      <w:szCs w:val="18"/>
                                      <w:lang w:val="sv-SE"/>
                                    </w:rPr>
                                    <w:t>- RO configuration</w:t>
                                  </w:r>
                                </w:p>
                                <w:p w:rsidR="00166733" w:rsidRDefault="00CC298C">
                                  <w:pPr>
                                    <w:spacing w:before="0" w:after="0" w:line="240" w:lineRule="auto"/>
                                    <w:rPr>
                                      <w:sz w:val="18"/>
                                      <w:szCs w:val="18"/>
                                      <w:lang w:val="sv-SE"/>
                                    </w:rPr>
                                  </w:pPr>
                                  <w:r>
                                    <w:rPr>
                                      <w:sz w:val="18"/>
                                      <w:szCs w:val="18"/>
                                      <w:lang w:val="sv-SE"/>
                                    </w:rPr>
                                    <w:t xml:space="preserve">- </w:t>
                                  </w:r>
                                  <w:r>
                                    <w:rPr>
                                      <w:sz w:val="18"/>
                                      <w:szCs w:val="18"/>
                                    </w:rPr>
                                    <w:t>Structure of DM-RS</w:t>
                                  </w:r>
                                </w:p>
                                <w:p w:rsidR="00166733" w:rsidRDefault="00CC298C">
                                  <w:pPr>
                                    <w:spacing w:before="0" w:after="0" w:line="240" w:lineRule="auto"/>
                                    <w:rPr>
                                      <w:sz w:val="18"/>
                                      <w:szCs w:val="18"/>
                                    </w:rPr>
                                  </w:pPr>
                                  <w:r>
                                    <w:rPr>
                                      <w:sz w:val="18"/>
                                      <w:szCs w:val="18"/>
                                    </w:rPr>
                                    <w:t>- PDCCH Monitoring</w:t>
                                  </w:r>
                                </w:p>
                              </w:tc>
                            </w:tr>
                          </w:tbl>
                          <w:p w:rsidR="00166733" w:rsidRDefault="00166733">
                            <w:pPr>
                              <w:rPr>
                                <w:lang w:val="sv-SE"/>
                              </w:rPr>
                            </w:pPr>
                          </w:p>
                        </w:txbxContent>
                      </v:textbox>
                      <w10:wrap type="square"/>
                    </v:shape>
                  </w:pict>
                </mc:Fallback>
              </mc:AlternateContent>
            </w:r>
          </w:p>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 </w:t>
            </w:r>
          </w:p>
          <w:p w:rsidR="00166733" w:rsidRDefault="00166733">
            <w:pPr>
              <w:overflowPunct/>
              <w:autoSpaceDE/>
              <w:adjustRightInd/>
              <w:spacing w:after="0"/>
              <w:rPr>
                <w:rFonts w:eastAsiaTheme="minorEastAsia"/>
                <w:lang w:val="sv-SE" w:eastAsia="ko-KR"/>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rsidR="00166733" w:rsidRDefault="00CC298C">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Pr="00064C6E" w:rsidRDefault="0096002D" w:rsidP="0096002D">
            <w:pPr>
              <w:pStyle w:val="BodyText"/>
              <w:rPr>
                <w:lang w:eastAsia="zh-CN"/>
              </w:rPr>
            </w:pPr>
            <w:r>
              <w:rPr>
                <w:lang w:eastAsia="zh-CN"/>
              </w:rPr>
              <w:t>We share same view as Samsung.</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rsidR="00166733" w:rsidRDefault="00CC298C">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rsidR="00166733" w:rsidRDefault="00CC298C">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be reasonable. Also, agree with LG and Ericsson’s comment that it is not necessary to support same set of numerologies for SSB/PBCH and other data/control channels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Single numerology works fine without further complication.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maximum supported subcarrier spacing and NCP/ECP usage:</w:t>
      </w:r>
    </w:p>
    <w:p w:rsidR="00166733" w:rsidRDefault="00CC298C">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 Prefer NCP, and a maximum SCS of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 xml:space="preserve">Agree with LG – consider up to 480 kHz with NCP. Use of ECP is unjustified – we have demonstrated that 960 kHz + ECP has a 6 dB degradation compared to 480 kHz + NCP at 10% PDSCH BLER when </w:t>
            </w:r>
            <w:r>
              <w:rPr>
                <w:rFonts w:eastAsiaTheme="minorEastAsia"/>
                <w:lang w:val="sv-SE" w:eastAsia="ko-KR"/>
              </w:rPr>
              <w:lastRenderedPageBreak/>
              <w:t>comparing on the basis of equal data rate; ECP requires a larger effective code rate to support the same data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 xml:space="preserve">Motorola </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rsidR="00166733" w:rsidRDefault="00CC298C">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hint="eastAsia"/>
                <w:lang w:eastAsia="zh-CN"/>
              </w:rPr>
              <w:t>We prefer SCS up to 480kHz,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P</w:t>
            </w:r>
            <w:r>
              <w:rPr>
                <w:lang w:eastAsia="zh-CN"/>
              </w:rPr>
              <w:t>refer NCP and a maximum supported SCS of 960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supporting SCSs up to 960 kHz with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maximum SCS of 960KHz and NCP only.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NCP is sufficient for SCS below 480 kHz.  The support of 960 kHz SCS needs strong justification.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We prefer SCS up to 960kHz with NCP, and ECP can be FFS.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overflowPunct/>
              <w:autoSpaceDE/>
              <w:adjustRightInd/>
              <w:spacing w:after="0"/>
              <w:rPr>
                <w:lang w:eastAsia="zh-CN"/>
              </w:rPr>
            </w:pPr>
            <w:r>
              <w:rPr>
                <w:rFonts w:hint="eastAsia"/>
                <w:lang w:eastAsia="zh-CN"/>
              </w:rPr>
              <w:t>NCP is enough.</w:t>
            </w:r>
          </w:p>
        </w:tc>
      </w:tr>
    </w:tbl>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lastRenderedPageBreak/>
              <w:t>Lenovo/</w:t>
            </w:r>
          </w:p>
          <w:p w:rsidR="00166733" w:rsidRDefault="00CC298C">
            <w:pPr>
              <w:spacing w:after="0"/>
              <w:rPr>
                <w:rFonts w:eastAsiaTheme="minorEastAsia"/>
                <w:lang w:val="sv-SE" w:eastAsia="ko-KR"/>
              </w:rPr>
            </w:pPr>
            <w:r>
              <w:rPr>
                <w:rFonts w:eastAsiaTheme="minorEastAsia"/>
                <w:lang w:val="sv-SE" w:eastAsia="ko-KR"/>
              </w:rPr>
              <w:t>Mototola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rsidR="00166733" w:rsidRDefault="00CC298C">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rsidR="00166733" w:rsidRDefault="00CC298C">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rsidR="00166733" w:rsidRDefault="00166733">
            <w:pPr>
              <w:pStyle w:val="BodyText"/>
              <w:rPr>
                <w:rFonts w:ascii="Times New Roman" w:hAnsi="Times New Roman"/>
                <w:szCs w:val="20"/>
                <w:lang w:eastAsia="zh-CN"/>
              </w:rPr>
            </w:pPr>
          </w:p>
          <w:p w:rsidR="00166733" w:rsidRDefault="00166733">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166733">
              <w:trPr>
                <w:trHeight w:val="20"/>
              </w:trPr>
              <w:tc>
                <w:tcPr>
                  <w:tcW w:w="2113" w:type="dxa"/>
                </w:tcPr>
                <w:p w:rsidR="00166733" w:rsidRDefault="00CC298C">
                  <w:pPr>
                    <w:spacing w:after="120" w:line="280" w:lineRule="atLeast"/>
                    <w:jc w:val="center"/>
                    <w:rPr>
                      <w:rFonts w:eastAsiaTheme="minorEastAsia"/>
                      <w:lang w:eastAsia="zh-CN"/>
                    </w:rPr>
                  </w:pPr>
                  <w:r>
                    <w:rPr>
                      <w:b/>
                      <w:bCs/>
                      <w:kern w:val="24"/>
                    </w:rPr>
                    <w:t>Numerology</w:t>
                  </w:r>
                </w:p>
              </w:tc>
              <w:tc>
                <w:tcPr>
                  <w:tcW w:w="2287" w:type="dxa"/>
                </w:tcPr>
                <w:p w:rsidR="00166733" w:rsidRDefault="00CC298C">
                  <w:pPr>
                    <w:spacing w:after="120" w:line="280" w:lineRule="atLeast"/>
                    <w:jc w:val="center"/>
                    <w:rPr>
                      <w:b/>
                      <w:bCs/>
                      <w:kern w:val="24"/>
                    </w:rPr>
                  </w:pPr>
                  <w:r>
                    <w:rPr>
                      <w:b/>
                      <w:bCs/>
                      <w:kern w:val="24"/>
                    </w:rPr>
                    <w:t>Maximum supported MCS</w:t>
                  </w:r>
                </w:p>
              </w:tc>
              <w:tc>
                <w:tcPr>
                  <w:tcW w:w="1974" w:type="dxa"/>
                </w:tcPr>
                <w:p w:rsidR="00166733" w:rsidRDefault="00CC298C">
                  <w:pPr>
                    <w:spacing w:after="120" w:line="280" w:lineRule="atLeast"/>
                    <w:jc w:val="center"/>
                    <w:rPr>
                      <w:rFonts w:eastAsiaTheme="minorEastAsia"/>
                      <w:lang w:eastAsia="zh-CN"/>
                    </w:rPr>
                  </w:pPr>
                  <w:r>
                    <w:rPr>
                      <w:b/>
                      <w:bCs/>
                      <w:kern w:val="24"/>
                    </w:rPr>
                    <w:t>Peak Data Rate for a single carrier</w:t>
                  </w:r>
                </w:p>
              </w:tc>
              <w:tc>
                <w:tcPr>
                  <w:tcW w:w="1559" w:type="dxa"/>
                </w:tcPr>
                <w:p w:rsidR="00166733" w:rsidRDefault="00CC298C">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(120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758 Mbps</w:t>
                  </w:r>
                </w:p>
              </w:tc>
              <w:tc>
                <w:tcPr>
                  <w:tcW w:w="1559" w:type="dxa"/>
                </w:tcPr>
                <w:p w:rsidR="00166733" w:rsidRDefault="00CC298C">
                  <w:pPr>
                    <w:spacing w:after="120" w:line="280" w:lineRule="atLeast"/>
                    <w:jc w:val="center"/>
                    <w:rPr>
                      <w:lang w:eastAsia="zh-CN"/>
                    </w:rPr>
                  </w:pPr>
                  <w:r>
                    <w:rPr>
                      <w:lang w:eastAsia="zh-CN"/>
                    </w:rPr>
                    <w:t>14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(240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16</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(120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1516 Mbps</w:t>
                  </w:r>
                </w:p>
              </w:tc>
              <w:tc>
                <w:tcPr>
                  <w:tcW w:w="1559" w:type="dxa"/>
                </w:tcPr>
                <w:p w:rsidR="00166733" w:rsidRDefault="00CC298C">
                  <w:pPr>
                    <w:spacing w:after="120" w:line="280" w:lineRule="atLeast"/>
                    <w:jc w:val="center"/>
                    <w:rPr>
                      <w:lang w:eastAsia="zh-CN"/>
                    </w:rPr>
                  </w:pPr>
                  <w:r>
                    <w:rPr>
                      <w:lang w:eastAsia="zh-CN"/>
                    </w:rPr>
                    <w:t>7</w:t>
                  </w:r>
                </w:p>
              </w:tc>
            </w:tr>
            <w:tr w:rsidR="00166733">
              <w:trPr>
                <w:trHeight w:val="20"/>
              </w:trPr>
              <w:tc>
                <w:tcPr>
                  <w:tcW w:w="2113" w:type="dxa"/>
                </w:tcPr>
                <w:p w:rsidR="00166733" w:rsidRDefault="00CC298C">
                  <w:pPr>
                    <w:spacing w:after="120" w:line="280" w:lineRule="atLeast"/>
                    <w:jc w:val="center"/>
                    <w:rPr>
                      <w:kern w:val="24"/>
                    </w:rPr>
                  </w:pPr>
                  <w:r>
                    <w:rPr>
                      <w:kern w:val="24"/>
                    </w:rPr>
                    <w:t>(240 K, NCP) with ICI</w:t>
                  </w:r>
                </w:p>
              </w:tc>
              <w:tc>
                <w:tcPr>
                  <w:tcW w:w="2287" w:type="dxa"/>
                </w:tcPr>
                <w:p w:rsidR="00166733" w:rsidRDefault="00CC298C">
                  <w:pPr>
                    <w:spacing w:after="120" w:line="280" w:lineRule="atLeast"/>
                    <w:jc w:val="center"/>
                    <w:rPr>
                      <w:lang w:eastAsia="zh-CN"/>
                    </w:rPr>
                  </w:pPr>
                  <w:r>
                    <w:rPr>
                      <w:lang w:eastAsia="zh-CN"/>
                    </w:rPr>
                    <w:t>MCS 22</w:t>
                  </w:r>
                </w:p>
              </w:tc>
              <w:tc>
                <w:tcPr>
                  <w:tcW w:w="1974" w:type="dxa"/>
                </w:tcPr>
                <w:p w:rsidR="00166733" w:rsidRDefault="00CC298C">
                  <w:pPr>
                    <w:spacing w:after="120" w:line="280" w:lineRule="atLeast"/>
                    <w:jc w:val="center"/>
                    <w:rPr>
                      <w:lang w:eastAsia="zh-CN"/>
                    </w:rPr>
                  </w:pPr>
                  <w:r>
                    <w:rPr>
                      <w:lang w:eastAsia="zh-CN"/>
                    </w:rPr>
                    <w:t>3032 Mbps</w:t>
                  </w:r>
                </w:p>
              </w:tc>
              <w:tc>
                <w:tcPr>
                  <w:tcW w:w="1559" w:type="dxa"/>
                </w:tcPr>
                <w:p w:rsidR="00166733" w:rsidRDefault="00CC298C">
                  <w:pPr>
                    <w:spacing w:after="120" w:line="280" w:lineRule="atLeast"/>
                    <w:jc w:val="center"/>
                    <w:rPr>
                      <w:lang w:eastAsia="zh-CN"/>
                    </w:rPr>
                  </w:pPr>
                  <w:r>
                    <w:rPr>
                      <w:lang w:eastAsia="zh-CN"/>
                    </w:rPr>
                    <w:t>4</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(480 K, NCP) w/o ICI</w:t>
                  </w:r>
                </w:p>
              </w:tc>
              <w:tc>
                <w:tcPr>
                  <w:tcW w:w="2287" w:type="dxa"/>
                </w:tcPr>
                <w:p w:rsidR="00166733" w:rsidRDefault="00CC298C">
                  <w:pPr>
                    <w:spacing w:after="120" w:line="280" w:lineRule="atLeast"/>
                    <w:jc w:val="center"/>
                    <w:rPr>
                      <w:rFonts w:eastAsiaTheme="minorEastAsia"/>
                      <w:lang w:eastAsia="zh-CN"/>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lang w:eastAsia="zh-CN"/>
                    </w:rPr>
                  </w:pPr>
                  <w:r>
                    <w:rPr>
                      <w:rFonts w:eastAsiaTheme="minorEastAsia"/>
                      <w:lang w:eastAsia="zh-CN"/>
                    </w:rPr>
                    <w:t>4603 Mbps</w:t>
                  </w:r>
                </w:p>
              </w:tc>
              <w:tc>
                <w:tcPr>
                  <w:tcW w:w="1559" w:type="dxa"/>
                </w:tcPr>
                <w:p w:rsidR="00166733" w:rsidRDefault="00CC298C">
                  <w:pPr>
                    <w:spacing w:after="120" w:line="280" w:lineRule="atLeast"/>
                    <w:jc w:val="center"/>
                    <w:rPr>
                      <w:lang w:eastAsia="zh-CN"/>
                    </w:rPr>
                  </w:pPr>
                  <w:r>
                    <w:rPr>
                      <w:lang w:eastAsia="zh-CN"/>
                    </w:rPr>
                    <w:t>3</w:t>
                  </w:r>
                </w:p>
              </w:tc>
            </w:tr>
            <w:tr w:rsidR="00166733">
              <w:trPr>
                <w:trHeight w:val="20"/>
              </w:trPr>
              <w:tc>
                <w:tcPr>
                  <w:tcW w:w="2113" w:type="dxa"/>
                </w:tcPr>
                <w:p w:rsidR="00166733" w:rsidRDefault="00CC298C">
                  <w:pPr>
                    <w:spacing w:after="120" w:line="280" w:lineRule="atLeast"/>
                    <w:jc w:val="center"/>
                    <w:rPr>
                      <w:rFonts w:eastAsiaTheme="minorEastAsia"/>
                      <w:lang w:eastAsia="zh-CN"/>
                    </w:rPr>
                  </w:pPr>
                  <w:r>
                    <w:rPr>
                      <w:kern w:val="24"/>
                    </w:rPr>
                    <w:t>(960 K, NCP) w/o ICI</w:t>
                  </w:r>
                </w:p>
              </w:tc>
              <w:tc>
                <w:tcPr>
                  <w:tcW w:w="2287" w:type="dxa"/>
                </w:tcPr>
                <w:p w:rsidR="00166733" w:rsidRDefault="00CC298C">
                  <w:pPr>
                    <w:spacing w:after="120" w:line="280" w:lineRule="atLeast"/>
                    <w:jc w:val="center"/>
                    <w:rPr>
                      <w:kern w:val="24"/>
                    </w:rPr>
                  </w:pPr>
                  <w:r>
                    <w:rPr>
                      <w:rFonts w:eastAsiaTheme="minorEastAsia"/>
                      <w:lang w:eastAsia="zh-CN"/>
                    </w:rPr>
                    <w:t>MCS 22</w:t>
                  </w:r>
                </w:p>
              </w:tc>
              <w:tc>
                <w:tcPr>
                  <w:tcW w:w="1974" w:type="dxa"/>
                </w:tcPr>
                <w:p w:rsidR="00166733" w:rsidRDefault="00CC298C">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rsidR="00166733" w:rsidRDefault="00CC298C">
                  <w:pPr>
                    <w:spacing w:after="120" w:line="280" w:lineRule="atLeast"/>
                    <w:jc w:val="center"/>
                    <w:rPr>
                      <w:kern w:val="24"/>
                      <w:lang w:eastAsia="zh-CN"/>
                    </w:rPr>
                  </w:pPr>
                  <w:r>
                    <w:rPr>
                      <w:kern w:val="24"/>
                      <w:lang w:eastAsia="zh-CN"/>
                    </w:rPr>
                    <w:t>2</w:t>
                  </w:r>
                </w:p>
              </w:tc>
            </w:tr>
          </w:tbl>
          <w:p w:rsidR="00166733" w:rsidRDefault="00166733">
            <w:pPr>
              <w:pStyle w:val="BodyText"/>
              <w:rPr>
                <w:rFonts w:ascii="Times New Roman" w:hAnsi="Times New Roman"/>
                <w:szCs w:val="20"/>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Default="0096002D" w:rsidP="0096002D">
            <w:pPr>
              <w:pStyle w:val="BodyText"/>
              <w:rPr>
                <w:lang w:eastAsia="zh-CN"/>
              </w:rPr>
            </w:pPr>
            <w:r>
              <w:rPr>
                <w:rFonts w:hint="eastAsia"/>
                <w:lang w:eastAsia="zh-CN"/>
              </w:rPr>
              <w:t>We share same view as Nokia.</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120kHz provides an evolutionary solution for outdoor deployments, and with ICI compensation may enable support of up to 64QAM.</w:t>
            </w:r>
          </w:p>
          <w:p w:rsidR="00166733" w:rsidRDefault="00CC298C">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rsidR="00166733" w:rsidRDefault="00CC298C">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rsidR="00166733" w:rsidRDefault="00CC298C">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rsidR="00166733" w:rsidRDefault="00CC298C">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rsidR="00166733" w:rsidRDefault="00CC298C">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rsidR="00166733" w:rsidRDefault="00CC298C">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F746E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6E3" w:rsidRDefault="00F746E3" w:rsidP="00F746E3">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F746E3" w:rsidRDefault="00F746E3" w:rsidP="00F746E3">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96002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6002D" w:rsidRPr="00CD5B24" w:rsidRDefault="0096002D" w:rsidP="0096002D">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96002D" w:rsidRPr="00EA10C6" w:rsidRDefault="0096002D" w:rsidP="0096002D">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bl>
    <w:p w:rsidR="00166733" w:rsidRDefault="00166733">
      <w:pPr>
        <w:pStyle w:val="BodyText"/>
        <w:spacing w:after="0"/>
        <w:rPr>
          <w:rFonts w:ascii="Times New Roman" w:hAnsi="Times New Roman"/>
          <w:sz w:val="22"/>
          <w:szCs w:val="22"/>
          <w:lang w:eastAsia="zh-CN"/>
        </w:rPr>
      </w:pPr>
    </w:p>
    <w:p w:rsidR="00166733" w:rsidRPr="00C26549"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lastRenderedPageBreak/>
        <w:t>2.2 System Bandwidth &amp; Channelization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 No need to align the channelization of Rel-17 NR with Wi-Fi design even in unlicensed band. Support the same bandwidth(s) (e.g. 400/800/1600 MHz) in licensed and unlicensed frequency bands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rsidR="00166733" w:rsidRDefault="00CC298C">
      <w:pPr>
        <w:pStyle w:val="ListParagraph"/>
        <w:numPr>
          <w:ilvl w:val="1"/>
          <w:numId w:val="10"/>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rsidR="00166733" w:rsidRDefault="00CC298C">
      <w:pPr>
        <w:pStyle w:val="ListParagraph"/>
        <w:numPr>
          <w:ilvl w:val="1"/>
          <w:numId w:val="10"/>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rsidR="00166733" w:rsidRDefault="00CC298C">
      <w:pPr>
        <w:pStyle w:val="ListParagraph"/>
        <w:numPr>
          <w:ilvl w:val="1"/>
          <w:numId w:val="10"/>
        </w:numPr>
        <w:rPr>
          <w:rFonts w:eastAsia="SimSun"/>
          <w:lang w:eastAsia="zh-CN"/>
        </w:rPr>
      </w:pPr>
      <w:r>
        <w:rPr>
          <w:rFonts w:eastAsia="SimSun"/>
          <w:lang w:eastAsia="zh-CN"/>
        </w:rPr>
        <w:t>Consider channel bandwidths up to 1.6 GHz for NR operation in 52.6 to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Maximum carrier BW</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NR devices support that transmissions occupy a 2.16 GHz bandwidth in 60GHz unlicensed spectrum.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ListParagraph"/>
        <w:numPr>
          <w:ilvl w:val="1"/>
          <w:numId w:val="10"/>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 on supported minimum and maximum channel bandwidth:</w:t>
      </w:r>
    </w:p>
    <w:p w:rsidR="00166733" w:rsidRDefault="00CC298C">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rsidR="00166733" w:rsidRDefault="00166733">
            <w:pPr>
              <w:overflowPunct/>
              <w:autoSpaceDE/>
              <w:adjustRightInd/>
              <w:spacing w:after="0"/>
              <w:rPr>
                <w:rFonts w:eastAsiaTheme="minorEastAsia"/>
                <w:lang w:val="sv-SE" w:eastAsia="ko-KR"/>
              </w:rPr>
            </w:pPr>
          </w:p>
          <w:p w:rsidR="00166733" w:rsidRDefault="00CC298C">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For operation without CA, support two CBWs: 400 MHz (120 kHz SCS) and 2.16 GHz (960 kHz SCS):</w:t>
            </w:r>
          </w:p>
          <w:p w:rsidR="00166733" w:rsidRDefault="00CC298C">
            <w:pPr>
              <w:pStyle w:val="ListParagraph"/>
              <w:numPr>
                <w:ilvl w:val="0"/>
                <w:numId w:val="11"/>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rsidR="00166733" w:rsidRDefault="00CC298C">
            <w:pPr>
              <w:pStyle w:val="ListParagraph"/>
              <w:numPr>
                <w:ilvl w:val="0"/>
                <w:numId w:val="11"/>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rsidR="00166733" w:rsidRDefault="00CC298C">
            <w:pPr>
              <w:overflowPunct/>
              <w:autoSpaceDE/>
              <w:adjustRightInd/>
              <w:spacing w:after="0"/>
              <w:rPr>
                <w:rFonts w:eastAsiaTheme="minorEastAsia"/>
                <w:lang w:val="sv-SE" w:eastAsia="ko-KR"/>
              </w:rPr>
            </w:pPr>
            <w:r>
              <w:rPr>
                <w:lang w:eastAsia="zh-CN"/>
              </w:rPr>
              <w:t>W.r.t. minimum BW, SSB/PRACH numerologies need to be decided first.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rsidR="00166733" w:rsidRDefault="00CC298C">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lang w:val="sv-SE" w:eastAsia="ko-KR"/>
              </w:rPr>
              <w:t>Lenovo/</w:t>
            </w:r>
          </w:p>
          <w:p w:rsidR="00166733" w:rsidRDefault="00CC298C">
            <w:pPr>
              <w:spacing w:after="0"/>
              <w:rPr>
                <w:rFonts w:eastAsiaTheme="minorEastAsia"/>
                <w:lang w:val="sv-SE" w:eastAsia="ko-KR"/>
              </w:rPr>
            </w:pPr>
            <w:r>
              <w:rPr>
                <w:rFonts w:eastAsiaTheme="minorEastAsia"/>
                <w:lang w:val="sv-SE" w:eastAsia="ko-KR"/>
              </w:rPr>
              <w:t>Motorola</w:t>
            </w:r>
          </w:p>
          <w:p w:rsidR="00166733" w:rsidRDefault="00CC298C">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rsidR="00166733" w:rsidRDefault="00CC298C">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rsidR="00166733" w:rsidRDefault="00CC298C">
            <w:pPr>
              <w:overflowPunct/>
              <w:autoSpaceDE/>
              <w:adjustRightInd/>
              <w:spacing w:after="0"/>
              <w:rPr>
                <w:lang w:eastAsia="zh-CN"/>
              </w:rPr>
            </w:pPr>
            <w:r>
              <w:rPr>
                <w:lang w:eastAsia="zh-CN"/>
              </w:rPr>
              <w:t xml:space="preserve"> </w:t>
            </w:r>
          </w:p>
          <w:p w:rsidR="00166733" w:rsidRDefault="00CC298C">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rsidR="00166733" w:rsidRDefault="00CC298C">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rFonts w:hint="eastAsia"/>
                <w:lang w:val="sv-SE" w:eastAsia="zh-CN"/>
              </w:rPr>
              <w:t>M</w:t>
            </w:r>
            <w:r>
              <w:rPr>
                <w:lang w:val="sv-SE" w:eastAsia="zh-CN"/>
              </w:rPr>
              <w:t>ax BW: 2GHz/2.16GHz for (960 kHz, NCP), 400MHz for (120 kHz, NCP)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 xml:space="preserve">We support maximum bandwidth of 400MHz and 2.16GHz for 120kHz and 960kHz SCSs, respectively.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166733" w:rsidRP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Minimum BW = 50 MHz (FR2 minimum BW)</w:t>
            </w:r>
          </w:p>
          <w:p w:rsidR="00166733" w:rsidRDefault="00CC298C">
            <w:pPr>
              <w:rPr>
                <w:lang w:val="sv-SE" w:eastAsia="zh-CN"/>
              </w:rPr>
            </w:pPr>
            <w:r>
              <w:rPr>
                <w:lang w:val="sv-SE" w:eastAsia="zh-CN"/>
              </w:rPr>
              <w:t>Maximum BW = 400 MHz, 800 MHz, 1.6 GHz.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rsidR="00166733" w:rsidRDefault="00CC298C">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rsidR="00166733" w:rsidRDefault="00CC298C">
            <w:pPr>
              <w:rPr>
                <w:lang w:eastAsia="zh-CN"/>
              </w:rPr>
            </w:pPr>
            <w:r>
              <w:rPr>
                <w:lang w:val="sv-SE" w:eastAsia="zh-CN"/>
              </w:rPr>
              <w:t>Maximum channel bandwidth (of a single component carrier) could be around ~2 GHz (or to maximize spectral efficiency, about 3 GHz using 960kHz).</w:t>
            </w:r>
          </w:p>
        </w:tc>
      </w:tr>
      <w:tr w:rsidR="00410722" w:rsidRP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E92331" w:rsidRDefault="00410722" w:rsidP="00410722">
            <w:pPr>
              <w:rPr>
                <w:lang w:val="de-DE" w:eastAsia="zh-CN"/>
              </w:rPr>
            </w:pPr>
            <w:r w:rsidRPr="00E92331">
              <w:rPr>
                <w:rFonts w:hint="eastAsia"/>
                <w:lang w:val="de-DE" w:eastAsia="zh-CN"/>
              </w:rPr>
              <w:t xml:space="preserve">Support maximum </w:t>
            </w:r>
            <w:r w:rsidRPr="00E92331">
              <w:rPr>
                <w:lang w:val="de-DE" w:eastAsia="zh-CN"/>
              </w:rPr>
              <w:t>bandwidth:</w:t>
            </w:r>
            <w:r w:rsidRPr="00E92331">
              <w:rPr>
                <w:rFonts w:hint="eastAsia"/>
                <w:lang w:val="de-DE" w:eastAsia="zh-CN"/>
              </w:rPr>
              <w:t xml:space="preserve"> 4</w:t>
            </w:r>
            <w:r w:rsidRPr="00E92331">
              <w:rPr>
                <w:lang w:val="de-DE" w:eastAsia="zh-CN"/>
              </w:rPr>
              <w:t>00 M</w:t>
            </w:r>
            <w:r>
              <w:rPr>
                <w:lang w:val="sv-SE" w:eastAsia="zh-CN"/>
              </w:rPr>
              <w:t>Hz</w:t>
            </w:r>
            <w:r w:rsidRPr="00E92331">
              <w:rPr>
                <w:lang w:val="de-DE" w:eastAsia="zh-CN"/>
              </w:rPr>
              <w:t>, 800 M</w:t>
            </w:r>
            <w:r>
              <w:rPr>
                <w:lang w:val="sv-SE" w:eastAsia="zh-CN"/>
              </w:rPr>
              <w:t>Hz</w:t>
            </w:r>
            <w:r w:rsidRPr="00E92331">
              <w:rPr>
                <w:lang w:val="de-DE" w:eastAsia="zh-CN"/>
              </w:rPr>
              <w:t>, 1.6 G</w:t>
            </w:r>
            <w:r>
              <w:rPr>
                <w:lang w:val="sv-SE" w:eastAsia="zh-CN"/>
              </w:rPr>
              <w:t>Hz</w:t>
            </w:r>
            <w:r w:rsidRPr="00E92331">
              <w:rPr>
                <w:lang w:val="de-DE" w:eastAsia="zh-CN"/>
              </w:rPr>
              <w:t>, FFS 3.2 G</w:t>
            </w:r>
            <w:r>
              <w:rPr>
                <w:lang w:val="sv-SE" w:eastAsia="zh-CN"/>
              </w:rPr>
              <w:t>Hz</w:t>
            </w:r>
            <w:r w:rsidRPr="00E92331">
              <w:rPr>
                <w:lang w:val="de-DE" w:eastAsia="zh-CN"/>
              </w:rPr>
              <w:t>.</w:t>
            </w:r>
          </w:p>
        </w:tc>
      </w:tr>
    </w:tbl>
    <w:p w:rsidR="00166733" w:rsidRDefault="00166733">
      <w:pPr>
        <w:pStyle w:val="BodyText"/>
        <w:spacing w:after="0"/>
        <w:rPr>
          <w:rFonts w:ascii="Times New Roman" w:hAnsi="Times New Roman"/>
          <w:sz w:val="22"/>
          <w:szCs w:val="22"/>
          <w:lang w:val="sv-SE" w:eastAsia="zh-CN"/>
        </w:rPr>
      </w:pPr>
    </w:p>
    <w:p w:rsidR="00166733" w:rsidRPr="00E92331" w:rsidRDefault="00166733">
      <w:pPr>
        <w:pStyle w:val="BodyText"/>
        <w:spacing w:after="0"/>
        <w:rPr>
          <w:rFonts w:ascii="Times New Roman" w:hAnsi="Times New Roman"/>
          <w:sz w:val="22"/>
          <w:szCs w:val="22"/>
          <w:lang w:val="de-DE" w:eastAsia="zh-CN"/>
        </w:rPr>
      </w:pPr>
    </w:p>
    <w:p w:rsidR="00166733" w:rsidRDefault="00CC298C">
      <w:pPr>
        <w:pStyle w:val="Heading5"/>
        <w:rPr>
          <w:lang w:eastAsia="zh-CN"/>
        </w:rPr>
      </w:pPr>
      <w:r>
        <w:rPr>
          <w:lang w:eastAsia="zh-CN"/>
        </w:rPr>
        <w:t>Company Comments on channelization from RAN1 perspective:</w:t>
      </w:r>
    </w:p>
    <w:p w:rsidR="00166733" w:rsidRDefault="00CC298C">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BW of 400 MHz should be used for initial channel access and for the basic LBT procedure.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rsidR="00166733" w:rsidRDefault="00166733">
            <w:pPr>
              <w:overflowPunct/>
              <w:autoSpaceDE/>
              <w:adjustRightInd/>
              <w:spacing w:after="0"/>
              <w:rPr>
                <w:lang w:val="sv-SE" w:eastAsia="zh-CN"/>
              </w:rPr>
            </w:pP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rsidR="00166733" w:rsidRDefault="00CC298C">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rsidR="00166733" w:rsidRDefault="00CC298C">
            <w:pPr>
              <w:pStyle w:val="BodyText"/>
              <w:numPr>
                <w:ilvl w:val="1"/>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lastRenderedPageBreak/>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rsidR="00166733" w:rsidRDefault="00CC298C">
            <w:pPr>
              <w:pStyle w:val="BodyText"/>
              <w:numPr>
                <w:ilvl w:val="0"/>
                <w:numId w:val="13"/>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rsidR="00166733" w:rsidRDefault="00CC298C">
            <w:pPr>
              <w:pStyle w:val="BodyText"/>
              <w:numPr>
                <w:ilvl w:val="0"/>
                <w:numId w:val="13"/>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rsidR="00166733" w:rsidRDefault="00CC298C">
            <w:pPr>
              <w:pStyle w:val="3GPPHeader"/>
              <w:numPr>
                <w:ilvl w:val="0"/>
                <w:numId w:val="12"/>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rsidR="00166733" w:rsidRDefault="00166733">
            <w:pPr>
              <w:overflowPunct/>
              <w:autoSpaceDE/>
              <w:adjustRightInd/>
              <w:spacing w:after="0"/>
              <w:rPr>
                <w:lang w:val="sv-SE"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rsidR="00166733" w:rsidRDefault="00166733">
            <w:pPr>
              <w:overflowPunct/>
              <w:autoSpaceDE/>
              <w:adjustRightInd/>
              <w:spacing w:after="0"/>
              <w:rPr>
                <w:lang w:eastAsia="zh-CN"/>
              </w:rPr>
            </w:pPr>
          </w:p>
          <w:p w:rsidR="00166733" w:rsidRDefault="00CC298C">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rsidR="00166733" w:rsidRDefault="00166733">
            <w:pPr>
              <w:overflowPunct/>
              <w:autoSpaceDE/>
              <w:adjustRightInd/>
              <w:spacing w:after="0"/>
              <w:rPr>
                <w:lang w:eastAsia="zh-CN"/>
              </w:rPr>
            </w:pPr>
          </w:p>
          <w:p w:rsidR="00166733" w:rsidRDefault="00CC298C">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rsidR="00166733" w:rsidRDefault="00166733">
            <w:pPr>
              <w:overflowPunct/>
              <w:autoSpaceDE/>
              <w:adjustRightInd/>
              <w:spacing w:after="0"/>
              <w:rPr>
                <w:lang w:eastAsia="zh-CN"/>
              </w:rPr>
            </w:pP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Share the same view as Samsung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At least channelization of integer multiples of 400MHz should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Channelization should align with NR channelization and be independent to that of WiFi.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rsidR="00166733" w:rsidRDefault="00CC298C">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rsidR="00166733" w:rsidRDefault="00166733">
            <w:pPr>
              <w:overflowPunct/>
              <w:autoSpaceDE/>
              <w:adjustRightInd/>
              <w:spacing w:after="0"/>
              <w:rPr>
                <w:lang w:eastAsia="zh-CN"/>
              </w:rPr>
            </w:pPr>
          </w:p>
          <w:p w:rsidR="00166733" w:rsidRDefault="00CC298C">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Default="00410722" w:rsidP="00410722">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EA10C6" w:rsidRDefault="00410722" w:rsidP="00410722">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 xml:space="preserve">If 400MHz, 800MHz, or 1.6GHz channel bandwidth is adopted, </w:t>
            </w:r>
            <w:r w:rsidRPr="006A002F">
              <w:rPr>
                <w:lang w:eastAsia="zh-CN"/>
              </w:rPr>
              <w:t>channelization of integer multiples of 400MHz should be supported</w:t>
            </w:r>
            <w:r>
              <w:rPr>
                <w:lang w:eastAsia="zh-CN"/>
              </w:rPr>
              <w:t>.</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 xml:space="preserve">2.3 SSB </w:t>
      </w:r>
    </w:p>
    <w:p w:rsidR="00166733" w:rsidRDefault="00CC298C">
      <w:pPr>
        <w:pStyle w:val="Heading3"/>
        <w:rPr>
          <w:lang w:eastAsia="zh-CN"/>
        </w:rPr>
      </w:pPr>
      <w:r>
        <w:rPr>
          <w:lang w:eastAsia="zh-CN"/>
        </w:rPr>
        <w:t>2.3.1 SSB numerology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3: Limiting subcarrier spacing choices to keep the minimum FFT size to 512-points can avoid redesign of SS/PBCH block.</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rsidR="00166733" w:rsidRDefault="00CC298C">
      <w:pPr>
        <w:pStyle w:val="ListParagraph"/>
        <w:numPr>
          <w:ilvl w:val="1"/>
          <w:numId w:val="10"/>
        </w:numPr>
        <w:rPr>
          <w:rFonts w:eastAsia="SimSun"/>
          <w:lang w:eastAsia="zh-CN"/>
        </w:rPr>
      </w:pPr>
      <w:r>
        <w:rPr>
          <w:rFonts w:eastAsia="SimSun"/>
          <w:lang w:eastAsia="zh-CN"/>
        </w:rPr>
        <w:t>For NR operations in the 52.6 – 71 GHz band, consider only 120 and 240 kHz SCS for SS/PBCH blocks, as already supported in Rel-15/16.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highlight w:val="yellow"/>
          <w:lang w:eastAsia="zh-CN"/>
        </w:rPr>
        <w:t>Moderator Updated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were conclusions made on some observations about SSB detection performance during GTW session on Tuesday 10/27.</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It would be great if we can also progress bit further on other aspects about SSB. I believe similar discussion for data SCS will also apply to SSB, which may include number of supported SSB SCS, specification impact for different supported numerologies, maximum supports SCS, implementation complexity, and scenarios enabled by different numerologies. There could be other aspects, please comment further.</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numerology section can focus on (but not necessarily limited to) number of supported SSB SCS, implementation complexity, scenario enablement. The rest of the issues can be also discussed in SSB pattern and SSB/CORESET multiplexing section (section 2.3.2)</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Company Comments on applicable SSB and related issues (including number of supported SSB SCS, implementation complexity, scenario enablement):</w:t>
      </w:r>
    </w:p>
    <w:p w:rsidR="00166733" w:rsidRDefault="00CC298C">
      <w:pPr>
        <w:rPr>
          <w:i/>
          <w:iCs/>
          <w:lang w:val="en-GB" w:eastAsia="zh-CN"/>
        </w:rPr>
      </w:pPr>
      <w:r>
        <w:rPr>
          <w:i/>
          <w:iCs/>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Support for the existing SSB numerology  240 kHz with NCP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If one SCS is supported as 120 kHz or 240 kHz, then the same SCS can be used for SSB.</w:t>
            </w:r>
          </w:p>
          <w:p w:rsidR="00166733" w:rsidRDefault="00166733">
            <w:pPr>
              <w:overflowPunct/>
              <w:autoSpaceDE/>
              <w:adjustRightInd/>
              <w:spacing w:after="0"/>
              <w:rPr>
                <w:lang w:val="sv-SE" w:eastAsia="zh-CN"/>
              </w:rPr>
            </w:pPr>
          </w:p>
          <w:p w:rsidR="00166733" w:rsidRDefault="00CC298C">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Our view is that existing FR2 numerologies for SSB (120 kHz, 240 kHz) are sufficient, and ensure coverage. We don't see a need to design SSB for larger SCS due to the loss in coverage that has been </w:t>
            </w:r>
            <w:r>
              <w:rPr>
                <w:lang w:val="sv-SE" w:eastAsia="zh-CN"/>
              </w:rPr>
              <w:lastRenderedPageBreak/>
              <w:t>observed in evaluations. We don't see that support of additional numerologies for SSB enables any different use cases compared to existing FR2 numerologies.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SSB numerology is aligned with the numerology of all other physical channels.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rsidR="00166733" w:rsidRDefault="00CC298C">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rsidR="00166733" w:rsidRDefault="00CC298C">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rsidR="00166733" w:rsidRDefault="00CC298C">
            <w:pPr>
              <w:overflowPunct/>
              <w:autoSpaceDE/>
              <w:adjustRightInd/>
              <w:spacing w:after="0"/>
              <w:rPr>
                <w:lang w:val="sv-SE" w:eastAsia="zh-CN"/>
              </w:rPr>
            </w:pPr>
            <w:r>
              <w:rPr>
                <w:lang w:val="sv-SE" w:eastAsia="zh-CN"/>
              </w:rPr>
              <w:t>SSB SCS same as data/control SCS should enable all scenarios intended for data/control transmission.</w:t>
            </w:r>
          </w:p>
          <w:p w:rsidR="00166733" w:rsidRDefault="00CC298C">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C26549">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26549" w:rsidRDefault="00C26549" w:rsidP="00C2654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rsidR="00C26549" w:rsidRDefault="00C26549" w:rsidP="00C2654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3F1765" w:rsidRDefault="00410722" w:rsidP="00410722">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rsidR="00410722" w:rsidRPr="003F1765" w:rsidRDefault="00410722" w:rsidP="00410722">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E92331">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92331" w:rsidRDefault="00E92331" w:rsidP="00E92331">
            <w:pPr>
              <w:spacing w:after="0"/>
              <w:rPr>
                <w:lang w:eastAsia="zh-CN"/>
              </w:rPr>
            </w:pPr>
            <w:r>
              <w:rPr>
                <w:lang w:eastAsia="zh-CN"/>
              </w:rPr>
              <w:t>Lenovo,</w:t>
            </w:r>
          </w:p>
          <w:p w:rsidR="00E92331" w:rsidRDefault="00E92331" w:rsidP="00E92331">
            <w:pPr>
              <w:spacing w:after="0"/>
              <w:rPr>
                <w:lang w:eastAsia="zh-CN"/>
              </w:rPr>
            </w:pPr>
            <w:r>
              <w:rPr>
                <w:lang w:eastAsia="zh-CN"/>
              </w:rPr>
              <w:t>Motorola</w:t>
            </w:r>
          </w:p>
          <w:p w:rsidR="00E92331" w:rsidRDefault="00E92331" w:rsidP="00E92331">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rsidR="00E92331" w:rsidRDefault="00E92331" w:rsidP="00E92331">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rsidR="00E92331" w:rsidRDefault="00E92331" w:rsidP="00E92331">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bookmarkStart w:id="0" w:name="_GoBack"/>
      <w:bookmarkEnd w:id="0"/>
    </w:p>
    <w:p w:rsidR="00166733" w:rsidRDefault="00CC298C">
      <w:pPr>
        <w:pStyle w:val="Heading3"/>
        <w:rPr>
          <w:lang w:eastAsia="zh-CN"/>
        </w:rPr>
      </w:pPr>
      <w:r>
        <w:rPr>
          <w:lang w:eastAsia="zh-CN"/>
        </w:rPr>
        <w:lastRenderedPageBreak/>
        <w:t>2.3.2 SSB pattern and SSB/CORESET multiplexing</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rsidR="00166733" w:rsidRDefault="00CC298C">
      <w:pPr>
        <w:pStyle w:val="ListParagraph"/>
        <w:numPr>
          <w:ilvl w:val="1"/>
          <w:numId w:val="10"/>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rsidR="00166733" w:rsidRDefault="00CC298C">
      <w:pPr>
        <w:pStyle w:val="ListParagraph"/>
        <w:numPr>
          <w:ilvl w:val="1"/>
          <w:numId w:val="10"/>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rsidR="00166733" w:rsidRDefault="00CC298C">
      <w:pPr>
        <w:pStyle w:val="BodyText"/>
        <w:numPr>
          <w:ilvl w:val="3"/>
          <w:numId w:val="10"/>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highlight w:val="yellow"/>
          <w:lang w:eastAsia="zh-CN"/>
        </w:rPr>
        <w:t>Moderator Updated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Similar to SSB numerology, it would be great the comments and discussion can include number of supported SSB SCS, specification impact for different supported numerologies, maximum supports SCS, </w:t>
      </w:r>
      <w:r>
        <w:rPr>
          <w:rFonts w:ascii="Times New Roman" w:hAnsi="Times New Roman"/>
          <w:sz w:val="22"/>
          <w:szCs w:val="22"/>
          <w:lang w:eastAsia="zh-CN"/>
        </w:rPr>
        <w:lastRenderedPageBreak/>
        <w:t>implementation complexity, and scenarios enabled by different numerologies. There could be other aspects, please comment further.</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rsidR="00166733" w:rsidRDefault="00166733">
      <w:pPr>
        <w:pStyle w:val="ListParagraph"/>
        <w:spacing w:line="256" w:lineRule="auto"/>
        <w:ind w:left="1296"/>
        <w:rPr>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 on SSB pattern and SSB/CORESET multiplexing and related issues (including specification impact, single numerology operation, scenario enablement):</w:t>
      </w:r>
    </w:p>
    <w:p w:rsidR="00166733" w:rsidRDefault="00CC298C">
      <w:pPr>
        <w:rPr>
          <w:lang w:val="en-GB" w:eastAsia="zh-CN"/>
        </w:rPr>
      </w:pPr>
      <w:r>
        <w:rPr>
          <w:lang w:val="en-GB" w:eastAsia="zh-CN"/>
        </w:rPr>
        <w:t>Moderator Notes: Issues related to specification impact and single numerology operation can be addressed and commented in Section 2.3.2 (SSB pattern and SSB/CORESET multiplexing)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First shared channel and SSB SCS shall be agreed, to proceed here.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rsidR="00166733" w:rsidRDefault="00CC298C">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rsidR="00166733" w:rsidRDefault="00CC298C">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lastRenderedPageBreak/>
              <w:t>LG Electronis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Supporting 120kHz or 240 kHz SSB SCS does potentially allow for reuse of existing NR specification.</w:t>
            </w:r>
          </w:p>
          <w:p w:rsidR="00166733" w:rsidRDefault="00CC298C">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rsidR="00166733" w:rsidRDefault="00CC298C">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4D009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0098" w:rsidRDefault="004D0098" w:rsidP="004D0098">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rsidR="004D0098" w:rsidRDefault="004D0098" w:rsidP="004D0098">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F74878"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F74878" w:rsidRDefault="00410722" w:rsidP="00410722">
            <w:pPr>
              <w:overflowPunct/>
              <w:autoSpaceDE/>
              <w:adjustRightInd/>
              <w:spacing w:after="0"/>
              <w:rPr>
                <w:lang w:val="sv-SE" w:eastAsia="zh-CN"/>
              </w:rPr>
            </w:pPr>
            <w:r>
              <w:rPr>
                <w:rFonts w:hint="eastAsia"/>
                <w:lang w:val="sv-SE" w:eastAsia="zh-CN"/>
              </w:rPr>
              <w:t>Support reusing current SSB pattern and SSB/CORESET multiplexing patterns.</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2.3.3 Initial access related aspects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rsidR="00166733" w:rsidRDefault="00CC298C">
      <w:pPr>
        <w:pStyle w:val="ListParagraph"/>
        <w:numPr>
          <w:ilvl w:val="1"/>
          <w:numId w:val="10"/>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Use FR2 initial access design as the basic framework</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2.4 PRACH</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[8]:</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22: It would be better to define fixed LBT gap between valid ROs that do not depend on the time domain allocation of the PRACH. In that case the LBT gap length would not depend on the used PRACH format.</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4"/>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rsidR="00166733" w:rsidRDefault="00CC298C">
      <w:pPr>
        <w:pStyle w:val="ListParagraph"/>
        <w:numPr>
          <w:ilvl w:val="1"/>
          <w:numId w:val="14"/>
        </w:numPr>
        <w:rPr>
          <w:rFonts w:eastAsia="SimSun"/>
          <w:lang w:eastAsia="zh-CN"/>
        </w:rPr>
      </w:pPr>
      <w:r>
        <w:rPr>
          <w:rFonts w:eastAsia="SimSun"/>
          <w:lang w:eastAsia="zh-CN"/>
        </w:rPr>
        <w:t>Reuse FR2 PRACH configuration tables for 52.6–71 GHz.</w:t>
      </w:r>
    </w:p>
    <w:p w:rsidR="00166733" w:rsidRDefault="00CC298C">
      <w:pPr>
        <w:pStyle w:val="ListParagraph"/>
        <w:numPr>
          <w:ilvl w:val="1"/>
          <w:numId w:val="14"/>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rsidR="00166733" w:rsidRDefault="00CC298C">
      <w:pPr>
        <w:pStyle w:val="BodyText"/>
        <w:numPr>
          <w:ilvl w:val="0"/>
          <w:numId w:val="14"/>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4"/>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spacing w:line="256" w:lineRule="auto"/>
        <w:rPr>
          <w:sz w:val="22"/>
          <w:szCs w:val="22"/>
          <w:lang w:eastAsia="zh-CN"/>
        </w:rPr>
      </w:pPr>
      <w:r>
        <w:rPr>
          <w:sz w:val="22"/>
          <w:szCs w:val="22"/>
          <w:highlight w:val="cyan"/>
          <w:lang w:eastAsia="zh-CN"/>
        </w:rPr>
        <w:t>Focus for discussion for Wednesday or Thursday GTW (10/28 or 10/29) session (if possible)</w:t>
      </w:r>
    </w:p>
    <w:p w:rsidR="00166733" w:rsidRDefault="00CC298C">
      <w:pPr>
        <w:pStyle w:val="Heading5"/>
        <w:rPr>
          <w:lang w:eastAsia="zh-CN"/>
        </w:rPr>
      </w:pPr>
      <w:r>
        <w:rPr>
          <w:lang w:eastAsia="zh-CN"/>
        </w:rPr>
        <w:lastRenderedPageBreak/>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rsidR="00166733" w:rsidRDefault="00CC298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rsidR="00166733" w:rsidRDefault="00166733">
      <w:pPr>
        <w:pStyle w:val="ListParagraph"/>
        <w:spacing w:line="256" w:lineRule="auto"/>
        <w:ind w:left="1296"/>
        <w:rPr>
          <w:lang w:eastAsia="zh-CN"/>
        </w:rPr>
      </w:pPr>
    </w:p>
    <w:p w:rsidR="00166733" w:rsidRDefault="00CC298C">
      <w:pPr>
        <w:pStyle w:val="Heading5"/>
        <w:rPr>
          <w:lang w:eastAsia="zh-CN"/>
        </w:rPr>
      </w:pPr>
      <w:r>
        <w:rPr>
          <w:highlight w:val="yellow"/>
          <w:lang w:eastAsia="zh-CN"/>
        </w:rPr>
        <w:t>Moderator Updated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addition to sub-issues mentioned above, it would be great to also comment on similar aspects being discussed for SSB SCS and general numerology discussion.</w:t>
      </w:r>
    </w:p>
    <w:p w:rsidR="00166733" w:rsidRDefault="00166733">
      <w:pPr>
        <w:pStyle w:val="ListParagraph"/>
        <w:spacing w:line="256" w:lineRule="auto"/>
        <w:ind w:left="1296"/>
        <w:rPr>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Considering coverage aspects, enhancements to PRACH could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the same numerologies for PRACH and other channels, i.e., 120kHz and 960kHz.</w:t>
            </w:r>
          </w:p>
          <w:p w:rsidR="00166733" w:rsidRDefault="00CC298C">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rsidR="00166733" w:rsidRDefault="00CC298C">
            <w:pPr>
              <w:overflowPunct/>
              <w:autoSpaceDE/>
              <w:adjustRightInd/>
              <w:spacing w:after="0"/>
              <w:rPr>
                <w:lang w:val="sv-SE" w:eastAsia="zh-CN"/>
              </w:rPr>
            </w:pPr>
            <w:r>
              <w:rPr>
                <w:lang w:val="sv-SE" w:eastAsia="zh-CN"/>
              </w:rPr>
              <w:t>Also, we don’t see any strong motivation for interaced PRACH.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rsidR="00166733" w:rsidRDefault="00CC298C">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rsidR="00166733" w:rsidRDefault="00CC298C">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rsidR="00166733" w:rsidRDefault="00CC298C">
            <w:pPr>
              <w:overflowPunct/>
              <w:autoSpaceDE/>
              <w:adjustRightInd/>
              <w:spacing w:after="0"/>
              <w:rPr>
                <w:lang w:val="sv-SE" w:eastAsia="zh-CN"/>
              </w:rPr>
            </w:pPr>
            <w:r>
              <w:rPr>
                <w:lang w:val="sv-SE" w:eastAsia="zh-CN"/>
              </w:rPr>
              <w:t>Therefore, we prefer to support of the same SCS for PRACH as data/control.</w:t>
            </w:r>
          </w:p>
          <w:p w:rsidR="00166733" w:rsidRDefault="00CC298C">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rsidR="00166733" w:rsidRDefault="00CC298C">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410722">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0722" w:rsidRPr="00770FC1" w:rsidRDefault="00410722" w:rsidP="00410722">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rsidR="00410722" w:rsidRPr="00770FC1" w:rsidRDefault="00410722" w:rsidP="00410722">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2.5 PDCCH</w:t>
      </w:r>
    </w:p>
    <w:p w:rsidR="00166733" w:rsidRDefault="00CC298C">
      <w:pPr>
        <w:pStyle w:val="Heading3"/>
        <w:rPr>
          <w:lang w:eastAsia="zh-CN"/>
        </w:rPr>
      </w:pPr>
      <w:r>
        <w:rPr>
          <w:lang w:eastAsia="zh-CN"/>
        </w:rPr>
        <w:t>2.5.1 PDCCH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 use of  SCS (240kHz) can provide enough coverage for PDCCH.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2.5.2 PDCCH Monitoring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25: For high SCS, such as 960 kHz and above, PDCCH monitoring capabilities, and especially channel estimation capability of number of unique CCEs per slot is expected to reduce below tolerable limit.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rsidR="00166733" w:rsidRDefault="00166733">
      <w:pPr>
        <w:pStyle w:val="BodyText"/>
        <w:spacing w:after="0"/>
        <w:ind w:left="1440"/>
        <w:rPr>
          <w:rFonts w:ascii="Times New Roman" w:hAnsi="Times New Roman"/>
          <w:sz w:val="22"/>
          <w:szCs w:val="22"/>
          <w:lang w:eastAsia="zh-CN"/>
        </w:rPr>
      </w:pPr>
    </w:p>
    <w:p w:rsidR="00166733" w:rsidRDefault="00166733">
      <w:pPr>
        <w:pStyle w:val="BodyText"/>
        <w:spacing w:after="0"/>
        <w:ind w:left="144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rsidR="00166733" w:rsidRDefault="00166733">
      <w:pPr>
        <w:pStyle w:val="BodyText"/>
        <w:spacing w:after="0"/>
        <w:ind w:left="144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Reducing PDCCH monitoring to reduce UE monitoring complexity should be supported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For higher SCS, </w:t>
            </w:r>
            <w:bookmarkStart w:id="1" w:name="OLE_LINK3"/>
            <w:r>
              <w:rPr>
                <w:lang w:val="sv-SE" w:eastAsia="zh-CN"/>
              </w:rPr>
              <w:t>multi-slot-based PDCCH monitoring capability would be discussed to reduce complexity</w:t>
            </w:r>
            <w:bookmarkEnd w:id="1"/>
            <w:r>
              <w:rPr>
                <w:lang w:val="sv-SE" w:eastAsia="zh-CN"/>
              </w:rPr>
              <w:t>. The span-based PDCCH monitoring capability, which was introduced in Rel-16, can be a baseline.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ind w:left="1440"/>
        <w:rPr>
          <w:rFonts w:ascii="Times New Roman" w:hAnsi="Times New Roman"/>
          <w:sz w:val="22"/>
          <w:szCs w:val="22"/>
          <w:lang w:eastAsia="zh-CN"/>
        </w:rPr>
      </w:pPr>
    </w:p>
    <w:p w:rsidR="00166733" w:rsidRDefault="00166733">
      <w:pPr>
        <w:pStyle w:val="BodyText"/>
        <w:spacing w:after="0"/>
        <w:ind w:left="1440"/>
        <w:rPr>
          <w:rFonts w:ascii="Times New Roman" w:hAnsi="Times New Roman"/>
          <w:sz w:val="22"/>
          <w:szCs w:val="22"/>
          <w:lang w:eastAsia="zh-CN"/>
        </w:rPr>
      </w:pPr>
    </w:p>
    <w:p w:rsidR="00166733" w:rsidRDefault="00CC298C">
      <w:pPr>
        <w:pStyle w:val="Heading3"/>
        <w:rPr>
          <w:lang w:eastAsia="zh-CN"/>
        </w:rPr>
      </w:pPr>
      <w:r>
        <w:rPr>
          <w:lang w:eastAsia="zh-CN"/>
        </w:rPr>
        <w:t>2.5.3 DCI Formats</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To limit the monitoring to PDCCH in slots when the UE receives a multi-slot scheduling grant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multi-PDSCH scheduling per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 xml:space="preserve">Motorola </w:t>
            </w:r>
          </w:p>
          <w:p w:rsidR="00166733" w:rsidRDefault="00CC298C">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DCI format to support both multi-PDSCH and multi-PUSCH scheduling could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a new DCI format for multi-PDSCH scheduling.</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Multi-slot scheduling or slot-aggregation could be considered. </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2.6 PDSCH/PUSCH</w:t>
      </w:r>
    </w:p>
    <w:p w:rsidR="00166733" w:rsidRDefault="00CC298C">
      <w:pPr>
        <w:pStyle w:val="Heading3"/>
        <w:rPr>
          <w:lang w:eastAsia="zh-CN"/>
        </w:rPr>
      </w:pPr>
      <w:r>
        <w:rPr>
          <w:lang w:eastAsia="zh-CN"/>
        </w:rPr>
        <w:t>2.6.1 Scheduling Aspects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support scheduling multiple PDSCH using one DCI by extending the multi-PUSCH </w:t>
      </w:r>
      <w:r>
        <w:rPr>
          <w:rFonts w:eastAsia="SimSun"/>
          <w:lang w:eastAsia="zh-CN"/>
        </w:rPr>
        <w:lastRenderedPageBreak/>
        <w:t>scheduling feature introduced in Rel-16 to the scheduling of multiple PDSCH using one DCI in Rel-17</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 xml:space="preserve">Futurewei </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multi-PDSCH and multi-PUSCH scheduling with a single DCI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rsidR="00166733" w:rsidRDefault="00CC298C">
            <w:pPr>
              <w:pStyle w:val="ListParagraph"/>
              <w:numPr>
                <w:ilvl w:val="0"/>
                <w:numId w:val="15"/>
              </w:numPr>
              <w:rPr>
                <w:sz w:val="20"/>
                <w:szCs w:val="20"/>
                <w:lang w:val="sv-SE" w:eastAsia="zh-CN"/>
              </w:rPr>
            </w:pPr>
            <w:r>
              <w:rPr>
                <w:sz w:val="20"/>
                <w:szCs w:val="20"/>
                <w:lang w:val="sv-SE" w:eastAsia="zh-CN"/>
              </w:rPr>
              <w:t>HARQ-ACK feedback enhancement (see Section 2.6.4)</w:t>
            </w:r>
          </w:p>
          <w:p w:rsidR="00166733" w:rsidRDefault="00CC298C">
            <w:pPr>
              <w:pStyle w:val="ListParagraph"/>
              <w:numPr>
                <w:ilvl w:val="0"/>
                <w:numId w:val="15"/>
              </w:numPr>
              <w:rPr>
                <w:sz w:val="20"/>
                <w:szCs w:val="20"/>
                <w:lang w:val="sv-SE" w:eastAsia="zh-CN"/>
              </w:rPr>
            </w:pPr>
            <w:r>
              <w:rPr>
                <w:sz w:val="20"/>
                <w:szCs w:val="20"/>
                <w:lang w:val="sv-SE" w:eastAsia="zh-CN"/>
              </w:rPr>
              <w:t>DMRS enhancement: e.g., DMRS bundling/skipping</w:t>
            </w:r>
          </w:p>
          <w:p w:rsidR="00166733" w:rsidRDefault="00CC298C">
            <w:pPr>
              <w:pStyle w:val="ListParagraph"/>
              <w:numPr>
                <w:ilvl w:val="0"/>
                <w:numId w:val="15"/>
              </w:numPr>
              <w:rPr>
                <w:lang w:val="sv-SE" w:eastAsia="zh-CN"/>
              </w:rPr>
            </w:pPr>
            <w:r>
              <w:rPr>
                <w:sz w:val="20"/>
                <w:szCs w:val="20"/>
                <w:lang w:val="sv-SE" w:eastAsia="zh-CN"/>
              </w:rPr>
              <w:t>DCI piggyback on PDSCH</w:t>
            </w:r>
            <w:r>
              <w:rPr>
                <w:lang w:val="sv-SE" w:eastAsia="zh-CN"/>
              </w:rPr>
              <w:t xml:space="preserve"> </w:t>
            </w:r>
          </w:p>
          <w:p w:rsidR="00166733" w:rsidRDefault="00CC298C">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2.6.2 UL Interlace Transmission</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Neither PRB or sub-PRB interlacing is beneficial for the expected large frequency resource allocations applicable for NR operation in </w:t>
      </w:r>
      <w:r>
        <w:rPr>
          <w:rFonts w:eastAsia="SimSun"/>
          <w:lang w:eastAsia="zh-CN"/>
        </w:rPr>
        <w:lastRenderedPageBreak/>
        <w:t>52.6 – 71 GHz spectrum. The support of UL interlace allocation is not considered for NR operation in 52.6 –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Sub-PRB interlace may not be beneficial at lower SCS (240 kHz)</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2.6.3 Transmission Rank</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Do not further discuss Rank-2 transmission for DFT-s-OFDM in the 52.6 – 71 GHz SI/WI. This should be addressed under a MIMO SI/WI.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[28]:</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2.6.4 HARQ Processes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support HARQ enhancement in the following aspects:</w:t>
            </w:r>
          </w:p>
          <w:p w:rsidR="00166733" w:rsidRDefault="00CC298C">
            <w:pPr>
              <w:pStyle w:val="ListParagraph"/>
              <w:numPr>
                <w:ilvl w:val="0"/>
                <w:numId w:val="16"/>
              </w:numPr>
              <w:rPr>
                <w:sz w:val="20"/>
                <w:szCs w:val="20"/>
                <w:lang w:val="sv-SE" w:eastAsia="zh-CN"/>
              </w:rPr>
            </w:pPr>
            <w:r>
              <w:rPr>
                <w:sz w:val="20"/>
                <w:szCs w:val="20"/>
                <w:lang w:val="sv-SE" w:eastAsia="zh-CN"/>
              </w:rPr>
              <w:t>HARQ supporting multi-PDSCH/PUSCH scheduling</w:t>
            </w:r>
          </w:p>
          <w:p w:rsidR="00166733" w:rsidRDefault="00CC298C">
            <w:pPr>
              <w:pStyle w:val="ListParagraph"/>
              <w:numPr>
                <w:ilvl w:val="1"/>
                <w:numId w:val="16"/>
              </w:numPr>
              <w:rPr>
                <w:sz w:val="20"/>
                <w:szCs w:val="20"/>
                <w:lang w:val="sv-SE" w:eastAsia="zh-CN"/>
              </w:rPr>
            </w:pPr>
            <w:r>
              <w:rPr>
                <w:lang w:val="sv-SE" w:eastAsia="zh-CN"/>
              </w:rPr>
              <w:t>Joint feedback in a single or multiple PUCCHs for a single DCI-scheduled SCHs</w:t>
            </w:r>
          </w:p>
          <w:p w:rsidR="00166733" w:rsidRDefault="00CC298C">
            <w:pPr>
              <w:pStyle w:val="ListParagraph"/>
              <w:numPr>
                <w:ilvl w:val="0"/>
                <w:numId w:val="16"/>
              </w:numPr>
              <w:rPr>
                <w:sz w:val="20"/>
                <w:szCs w:val="20"/>
                <w:lang w:val="sv-SE" w:eastAsia="zh-CN"/>
              </w:rPr>
            </w:pPr>
            <w:r>
              <w:rPr>
                <w:lang w:val="sv-SE" w:eastAsia="zh-CN"/>
              </w:rPr>
              <w:t>Increased number of HARQ processes</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2.6.5 Processing Timelines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Observation 6: Existing processing time determination methods are based on worst case scenarios and may require more redundant processing time for higher frequencies.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rsidR="00166733" w:rsidRDefault="00CC298C">
      <w:pPr>
        <w:pStyle w:val="ListParagraph"/>
        <w:numPr>
          <w:ilvl w:val="1"/>
          <w:numId w:val="10"/>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BWP switch delay</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rsidR="00166733" w:rsidRDefault="00166733">
      <w:pPr>
        <w:pStyle w:val="BodyText"/>
        <w:numPr>
          <w:ilvl w:val="1"/>
          <w:numId w:val="10"/>
        </w:numPr>
        <w:spacing w:after="0"/>
        <w:rPr>
          <w:rFonts w:ascii="Times New Roman" w:hAnsi="Times New Roman"/>
          <w:sz w:val="22"/>
          <w:szCs w:val="22"/>
          <w:lang w:eastAsia="zh-CN"/>
        </w:rPr>
      </w:pP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If the current candidate values don’t meet UE processing limitation, extending, limiting or shifting the range of k0, k1, k2 may be necessary.</w:t>
      </w: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2.7 Reference Signals</w:t>
      </w:r>
    </w:p>
    <w:p w:rsidR="00166733" w:rsidRDefault="00CC298C">
      <w:pPr>
        <w:pStyle w:val="Heading3"/>
        <w:rPr>
          <w:lang w:eastAsia="zh-CN"/>
        </w:rPr>
      </w:pPr>
      <w:r>
        <w:rPr>
          <w:lang w:eastAsia="zh-CN"/>
        </w:rPr>
        <w:t>2.7.1 PT-RS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rsidR="00166733" w:rsidRDefault="00CC298C">
      <w:pPr>
        <w:pStyle w:val="ListParagraph"/>
        <w:numPr>
          <w:ilvl w:val="1"/>
          <w:numId w:val="10"/>
        </w:numPr>
        <w:rPr>
          <w:rFonts w:eastAsia="SimSun"/>
          <w:lang w:eastAsia="zh-CN"/>
        </w:rPr>
      </w:pPr>
      <w:r>
        <w:rPr>
          <w:rFonts w:eastAsia="SimSun"/>
          <w:lang w:eastAsia="zh-CN"/>
        </w:rPr>
        <w:t>Retain the same Rel-15 distributed PT-RS structure for OFDM for NR operation in 52.6 to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[26]:</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No new PTRS pattern is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Prefer to keep current PTRS patterns.</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2.7.2 DM-RS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6: How to allocate resource for RS (e.g. DMRS, PTRS) in frequency domain needs to be considered for higher SCS if introduced</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rsidR="00166733" w:rsidRDefault="00166733">
      <w:pPr>
        <w:pStyle w:val="BodyText"/>
        <w:spacing w:after="0"/>
        <w:rPr>
          <w:rFonts w:ascii="Times New Roman" w:hAnsi="Times New Roman"/>
          <w:b/>
          <w:bCs/>
          <w:i/>
          <w:iCs/>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DM-RS design for SCS less or equal to 480 kHz may not be necessary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No new DM-RS  pattern is needed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bl>
    <w:p w:rsidR="00166733" w:rsidRDefault="00166733">
      <w:pPr>
        <w:pStyle w:val="BodyText"/>
        <w:spacing w:after="0"/>
        <w:rPr>
          <w:rFonts w:ascii="Times New Roman" w:hAnsi="Times New Roman"/>
          <w:sz w:val="22"/>
          <w:szCs w:val="22"/>
          <w:lang w:val="sv-SE"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2.7.3 TRS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2.8 PUCCH</w:t>
      </w:r>
    </w:p>
    <w:p w:rsidR="00166733" w:rsidRDefault="00CC298C">
      <w:pPr>
        <w:pStyle w:val="Heading3"/>
        <w:rPr>
          <w:lang w:eastAsia="zh-CN"/>
        </w:rPr>
      </w:pPr>
      <w:r>
        <w:rPr>
          <w:lang w:eastAsia="zh-CN"/>
        </w:rPr>
        <w:t>2.8.1 PUCCH</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RAN1 shall study high BW formats, up to 2.16 GHz, for NR-U PUCCH in 60 GHz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Agree with Futurewei’s 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2.8.2 SR</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2.8.3 UL Interlace Transmission</w:t>
      </w:r>
    </w:p>
    <w:p w:rsidR="00166733" w:rsidRDefault="00166733">
      <w:pPr>
        <w:pStyle w:val="BodyText"/>
        <w:spacing w:after="0"/>
        <w:rPr>
          <w:rFonts w:ascii="Times New Roman" w:hAnsi="Times New Roman"/>
          <w:sz w:val="22"/>
          <w:szCs w:val="22"/>
          <w:lang w:eastAsia="zh-CN"/>
        </w:rPr>
      </w:pP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rsidR="00166733" w:rsidRDefault="00CC298C">
      <w:pPr>
        <w:pStyle w:val="ListParagraph"/>
        <w:numPr>
          <w:ilvl w:val="1"/>
          <w:numId w:val="10"/>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rsidR="00166733" w:rsidRDefault="00CC298C">
      <w:pPr>
        <w:pStyle w:val="ListParagraph"/>
        <w:numPr>
          <w:ilvl w:val="1"/>
          <w:numId w:val="10"/>
        </w:numPr>
        <w:rPr>
          <w:rFonts w:eastAsia="SimSun"/>
          <w:lang w:eastAsia="zh-CN"/>
        </w:rPr>
      </w:pPr>
      <w:r>
        <w:rPr>
          <w:rFonts w:eastAsia="SimSun"/>
          <w:lang w:eastAsia="zh-CN"/>
        </w:rPr>
        <w:t>Both PRB and sub-PRB interlacing is not beneficial for large frequency resource allocations</w:t>
      </w:r>
    </w:p>
    <w:p w:rsidR="00166733" w:rsidRDefault="00CC298C">
      <w:pPr>
        <w:pStyle w:val="ListParagraph"/>
        <w:numPr>
          <w:ilvl w:val="1"/>
          <w:numId w:val="10"/>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[19]:</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lastRenderedPageBreak/>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Some per PRB interlace may be considered to achieve a mode with minimum OCB</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2.9 Measurements</w:t>
      </w:r>
    </w:p>
    <w:p w:rsidR="00166733" w:rsidRDefault="00CC298C">
      <w:pPr>
        <w:pStyle w:val="Heading3"/>
        <w:rPr>
          <w:lang w:eastAsia="zh-CN"/>
        </w:rPr>
      </w:pPr>
      <w:r>
        <w:rPr>
          <w:lang w:eastAsia="zh-CN"/>
        </w:rPr>
        <w:t>2.9.1 RLM and RRM</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rsidR="00166733" w:rsidRDefault="00166733">
      <w:pPr>
        <w:pStyle w:val="BodyText"/>
        <w:spacing w:after="0"/>
        <w:ind w:left="144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3"/>
        <w:rPr>
          <w:lang w:eastAsia="zh-CN"/>
        </w:rPr>
      </w:pPr>
      <w:r>
        <w:rPr>
          <w:lang w:eastAsia="zh-CN"/>
        </w:rPr>
        <w:t>2.9.2 CSI Processing Timelines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tabs>
                <w:tab w:val="left" w:pos="750"/>
              </w:tabs>
              <w:spacing w:after="0"/>
              <w:rPr>
                <w:lang w:val="sv-SE" w:eastAsia="zh-CN"/>
              </w:rPr>
            </w:pPr>
            <w:r>
              <w:rPr>
                <w:lang w:val="sv-SE" w:eastAsia="zh-CN"/>
              </w:rPr>
              <w:lastRenderedPageBreak/>
              <w:t>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lastRenderedPageBreak/>
              <w:t>Consider CSI processing timeline enhancements for better availability for CPUs for multiple CSI reports associated with different numerologies.</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2.10 TDD Configuration and Transition Time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TDD switching time requirements for the 52.6 – 71 GHz band are the responsibility of RAN4 and thus do not need to be further discussed in RAN1.</w:t>
      </w: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166733">
            <w:pPr>
              <w:overflowPunct/>
              <w:autoSpaceDE/>
              <w:adjustRightInd/>
              <w:spacing w:after="0"/>
              <w:rPr>
                <w:lang w:val="sv-SE" w:eastAsia="zh-CN"/>
              </w:rPr>
            </w:pP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2.11 Multi-Carrier Operations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[24]:</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5"/>
        <w:rPr>
          <w:lang w:eastAsia="zh-CN"/>
        </w:rPr>
      </w:pPr>
      <w:r>
        <w:rPr>
          <w:lang w:eastAsia="zh-CN"/>
        </w:rPr>
        <w:t>Moderator Summary:</w:t>
      </w:r>
    </w:p>
    <w:p w:rsidR="00166733" w:rsidRDefault="00CC298C">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discussion on multi-carrier operations is entangled with supported system bandwidth aspects.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enabling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Support multi-carrier operation for wider bandwidth</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t>CA should be supported</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ind w:left="720"/>
        <w:rPr>
          <w:rFonts w:ascii="Times New Roman" w:hAnsi="Times New Roman"/>
          <w:sz w:val="22"/>
          <w:szCs w:val="22"/>
          <w:lang w:eastAsia="zh-CN"/>
        </w:rPr>
      </w:pPr>
    </w:p>
    <w:p w:rsidR="00166733" w:rsidRDefault="00CC298C">
      <w:pPr>
        <w:pStyle w:val="Heading2"/>
        <w:rPr>
          <w:lang w:eastAsia="zh-CN"/>
        </w:rPr>
      </w:pPr>
      <w:r>
        <w:rPr>
          <w:lang w:eastAsia="zh-CN"/>
        </w:rPr>
        <w:t>2.12 Beam Management</w:t>
      </w:r>
    </w:p>
    <w:p w:rsidR="00166733" w:rsidRDefault="00CC298C">
      <w:pPr>
        <w:pStyle w:val="Heading3"/>
        <w:rPr>
          <w:lang w:eastAsia="zh-CN"/>
        </w:rPr>
      </w:pPr>
      <w:r>
        <w:rPr>
          <w:lang w:eastAsia="zh-CN"/>
        </w:rPr>
        <w:t>2.12.1 Beam Management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[7]:</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28: If new subcarrier spacing is introduced the UE shall provide timeDurationForQCL for that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[23]:</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RAN1 shall consider the beam adjustment mechanism in initial access procedure to alleviate the beam alignment delay.</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[31]:</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rsidR="00166733" w:rsidRDefault="00166733">
      <w:pPr>
        <w:pStyle w:val="BodyText"/>
        <w:spacing w:after="0"/>
        <w:ind w:left="144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Balanced coverage between SSB beam and the beam for data transmission should be considered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w:t>
            </w:r>
          </w:p>
          <w:p w:rsidR="00166733" w:rsidRDefault="00CC298C">
            <w:pPr>
              <w:spacing w:after="0"/>
              <w:rPr>
                <w:lang w:val="sv-SE" w:eastAsia="zh-CN"/>
              </w:rPr>
            </w:pPr>
            <w:r>
              <w:rPr>
                <w:lang w:val="sv-SE" w:eastAsia="zh-CN"/>
              </w:rPr>
              <w:t>Mobility</w:t>
            </w:r>
          </w:p>
          <w:p w:rsidR="00166733" w:rsidRDefault="0016673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eastAsia="zh-CN"/>
              </w:rPr>
              <w:t>Coverage enhancement for SSB beam could be considered and discussed.</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eastAsia="zh-CN"/>
              </w:rPr>
            </w:pPr>
            <w:r>
              <w:rPr>
                <w:lang w:eastAsia="zh-CN"/>
              </w:rPr>
              <w:t xml:space="preserve">Beam management enhancement should be considered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ind w:left="720"/>
        <w:rPr>
          <w:rFonts w:ascii="Times New Roman" w:hAnsi="Times New Roman"/>
          <w:sz w:val="22"/>
          <w:szCs w:val="22"/>
          <w:lang w:eastAsia="zh-CN"/>
        </w:rPr>
      </w:pPr>
    </w:p>
    <w:p w:rsidR="00166733" w:rsidRDefault="00CC298C">
      <w:pPr>
        <w:pStyle w:val="Heading3"/>
        <w:rPr>
          <w:lang w:eastAsia="zh-CN"/>
        </w:rPr>
      </w:pPr>
      <w:r>
        <w:rPr>
          <w:lang w:eastAsia="zh-CN"/>
        </w:rPr>
        <w:t>2.12.2 Beam Switching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[2]:</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 xml:space="preserve">Observation 15: For supporting NR beyond 52.6 GHz with existing waveforms in Rel. 17, if higher subcarrier spacings (numerologies) are adopted, then to increase the possibility of periodic </w:t>
      </w:r>
      <w:r>
        <w:rPr>
          <w:rFonts w:ascii="Times New Roman" w:hAnsi="Times New Roman"/>
          <w:sz w:val="22"/>
          <w:szCs w:val="22"/>
          <w:lang w:eastAsia="zh-CN"/>
        </w:rPr>
        <w:lastRenderedPageBreak/>
        <w:t>RS transmissions for LBT based channel access in unlicensed bands, it is not resource efficient to schedule a burst of resources within RS period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rsidR="00166733" w:rsidRDefault="00CC298C">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rsidR="00166733" w:rsidRDefault="00CC298C">
      <w:pPr>
        <w:pStyle w:val="ListParagraph"/>
        <w:numPr>
          <w:ilvl w:val="0"/>
          <w:numId w:val="10"/>
        </w:numPr>
        <w:rPr>
          <w:rFonts w:eastAsia="SimSun"/>
          <w:lang w:eastAsia="zh-CN"/>
        </w:rPr>
      </w:pPr>
      <w:r>
        <w:rPr>
          <w:rFonts w:eastAsia="SimSun"/>
          <w:lang w:eastAsia="zh-CN"/>
        </w:rPr>
        <w:t>From [31]:</w:t>
      </w:r>
    </w:p>
    <w:p w:rsidR="00166733" w:rsidRDefault="00CC298C">
      <w:pPr>
        <w:pStyle w:val="ListParagraph"/>
        <w:numPr>
          <w:ilvl w:val="1"/>
          <w:numId w:val="10"/>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lower SCS of 240 kHz beam switching gap is not necessary</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Lenovo/</w:t>
            </w:r>
          </w:p>
          <w:p w:rsidR="00166733" w:rsidRDefault="00CC298C">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For higher SCS, the necessity of the beam switching gap should be discussed.</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2"/>
        <w:rPr>
          <w:lang w:eastAsia="zh-CN"/>
        </w:rPr>
      </w:pPr>
      <w:r>
        <w:rPr>
          <w:lang w:eastAsia="zh-CN"/>
        </w:rPr>
        <w:t>2.13 Issues with RF impairments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[5]:</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[10]:</w:t>
      </w:r>
    </w:p>
    <w:p w:rsidR="00166733" w:rsidRDefault="00CC298C">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rsidR="00166733" w:rsidRDefault="00CC298C">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From [14]:</w:t>
      </w:r>
    </w:p>
    <w:p w:rsidR="00166733" w:rsidRDefault="00CC298C">
      <w:pPr>
        <w:pStyle w:val="ListParagraph"/>
        <w:numPr>
          <w:ilvl w:val="1"/>
          <w:numId w:val="10"/>
        </w:numPr>
        <w:rPr>
          <w:rFonts w:eastAsia="SimSun"/>
          <w:lang w:eastAsia="zh-CN"/>
        </w:rPr>
      </w:pPr>
      <w:r>
        <w:rPr>
          <w:rFonts w:eastAsia="SimSun"/>
          <w:lang w:eastAsia="zh-CN"/>
        </w:rPr>
        <w:lastRenderedPageBreak/>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rsidR="00166733" w:rsidRDefault="00166733">
      <w:pPr>
        <w:pStyle w:val="BodyText"/>
        <w:spacing w:after="0"/>
        <w:rPr>
          <w:rFonts w:ascii="Times New Roman" w:hAnsi="Times New Roman"/>
          <w:sz w:val="22"/>
          <w:szCs w:val="22"/>
          <w:lang w:eastAsia="zh-CN"/>
        </w:rPr>
      </w:pPr>
    </w:p>
    <w:p w:rsidR="00166733" w:rsidRDefault="00166733">
      <w:pPr>
        <w:pStyle w:val="ListParagraph"/>
        <w:spacing w:line="256" w:lineRule="auto"/>
        <w:ind w:left="1296"/>
        <w:rPr>
          <w:lang w:eastAsia="zh-CN"/>
        </w:rPr>
      </w:pPr>
    </w:p>
    <w:p w:rsidR="00166733" w:rsidRDefault="00CC298C">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66733">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rsidR="00166733" w:rsidRDefault="00CC298C">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rsidR="00166733" w:rsidRDefault="00CC298C">
            <w:pPr>
              <w:spacing w:after="0"/>
              <w:rPr>
                <w:lang w:val="sv-SE"/>
              </w:rPr>
            </w:pPr>
            <w:r>
              <w:rPr>
                <w:rStyle w:val="Strong"/>
                <w:color w:val="000000"/>
                <w:lang w:val="sv-SE"/>
              </w:rPr>
              <w:t>Comments</w:t>
            </w:r>
          </w:p>
        </w:tc>
      </w:tr>
      <w:tr w:rsidR="00166733">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6733" w:rsidRDefault="00CC298C">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rsidR="00166733" w:rsidRDefault="00CC298C">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bl>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166733">
      <w:pPr>
        <w:pStyle w:val="BodyText"/>
        <w:spacing w:after="0"/>
        <w:rPr>
          <w:rFonts w:ascii="Times New Roman" w:hAnsi="Times New Roman"/>
          <w:sz w:val="22"/>
          <w:szCs w:val="22"/>
          <w:lang w:eastAsia="zh-CN"/>
        </w:rPr>
      </w:pPr>
    </w:p>
    <w:p w:rsidR="00166733" w:rsidRDefault="00CC298C">
      <w:pPr>
        <w:pStyle w:val="Heading1"/>
        <w:numPr>
          <w:ilvl w:val="0"/>
          <w:numId w:val="5"/>
        </w:numPr>
        <w:ind w:left="360"/>
        <w:rPr>
          <w:rFonts w:cs="Arial"/>
          <w:sz w:val="32"/>
          <w:szCs w:val="32"/>
          <w:lang w:val="en-US"/>
        </w:rPr>
      </w:pPr>
      <w:r>
        <w:rPr>
          <w:rFonts w:cs="Arial"/>
          <w:sz w:val="32"/>
          <w:szCs w:val="32"/>
        </w:rPr>
        <w:t>Summary of Conclusions</w:t>
      </w:r>
    </w:p>
    <w:p w:rsidR="00166733" w:rsidRDefault="00CC298C">
      <w:pPr>
        <w:spacing w:line="254" w:lineRule="auto"/>
      </w:pPr>
      <w:r>
        <w:rPr>
          <w:highlight w:val="yellow"/>
        </w:rPr>
        <w:t>To be filled once agreements/conclusions are made in RAN1.</w:t>
      </w:r>
    </w:p>
    <w:p w:rsidR="00166733" w:rsidRDefault="00166733">
      <w:pPr>
        <w:pStyle w:val="BodyText"/>
        <w:spacing w:after="0"/>
        <w:rPr>
          <w:rFonts w:ascii="Times New Roman" w:hAnsi="Times New Roman"/>
          <w:sz w:val="22"/>
          <w:szCs w:val="22"/>
          <w:lang w:eastAsia="zh-CN"/>
        </w:rPr>
      </w:pPr>
    </w:p>
    <w:p w:rsidR="00166733" w:rsidRDefault="00166733">
      <w:pPr>
        <w:spacing w:line="256" w:lineRule="auto"/>
      </w:pPr>
    </w:p>
    <w:p w:rsidR="00166733" w:rsidRDefault="00CC298C">
      <w:pPr>
        <w:pStyle w:val="Heading1"/>
        <w:textAlignment w:val="auto"/>
        <w:rPr>
          <w:rFonts w:cs="Arial"/>
          <w:sz w:val="32"/>
          <w:szCs w:val="32"/>
          <w:lang w:val="en-US"/>
        </w:rPr>
      </w:pPr>
      <w:r>
        <w:rPr>
          <w:rFonts w:cs="Arial"/>
          <w:sz w:val="32"/>
          <w:szCs w:val="32"/>
          <w:lang w:val="en-US"/>
        </w:rPr>
        <w:t>Reference</w:t>
      </w:r>
    </w:p>
    <w:p w:rsidR="00166733" w:rsidRDefault="00CC298C">
      <w:pPr>
        <w:pStyle w:val="ListParagraph"/>
        <w:numPr>
          <w:ilvl w:val="0"/>
          <w:numId w:val="17"/>
        </w:numPr>
        <w:ind w:left="540" w:hanging="540"/>
        <w:rPr>
          <w:rFonts w:eastAsia="Calibri"/>
          <w:lang w:eastAsia="zh-CN"/>
        </w:rPr>
      </w:pPr>
      <w:r>
        <w:rPr>
          <w:rFonts w:eastAsia="Calibri"/>
          <w:lang w:eastAsia="zh-CN"/>
        </w:rPr>
        <w:t>R1-2007549, “Further discussion on B52 numerology,” FUTUREWEI</w:t>
      </w:r>
    </w:p>
    <w:p w:rsidR="00166733" w:rsidRDefault="00CC298C">
      <w:pPr>
        <w:pStyle w:val="ListParagraph"/>
        <w:numPr>
          <w:ilvl w:val="0"/>
          <w:numId w:val="17"/>
        </w:numPr>
        <w:ind w:left="540" w:hanging="540"/>
        <w:rPr>
          <w:rFonts w:eastAsia="Calibri"/>
          <w:lang w:eastAsia="zh-CN"/>
        </w:rPr>
      </w:pPr>
      <w:r>
        <w:rPr>
          <w:rFonts w:eastAsia="Calibri"/>
          <w:lang w:eastAsia="zh-CN"/>
        </w:rPr>
        <w:t>R1-2007558, “Discussion on physical layer impacts for NR beyond 52.6 GHz,” Lenovo, Motorola Mobility</w:t>
      </w:r>
    </w:p>
    <w:p w:rsidR="00166733" w:rsidRDefault="00CC298C">
      <w:pPr>
        <w:pStyle w:val="ListParagraph"/>
        <w:numPr>
          <w:ilvl w:val="0"/>
          <w:numId w:val="17"/>
        </w:numPr>
        <w:ind w:left="540" w:hanging="540"/>
        <w:rPr>
          <w:rFonts w:eastAsia="Calibri"/>
          <w:lang w:eastAsia="zh-CN"/>
        </w:rPr>
      </w:pPr>
      <w:r>
        <w:rPr>
          <w:rFonts w:eastAsia="Calibri"/>
          <w:lang w:eastAsia="zh-CN"/>
        </w:rPr>
        <w:t>R1-2007604, “PHY design in 52.6-71 GHz using NR waveform,” Huawei, HiSilicon</w:t>
      </w:r>
    </w:p>
    <w:p w:rsidR="00166733" w:rsidRDefault="00CC298C">
      <w:pPr>
        <w:pStyle w:val="ListParagraph"/>
        <w:numPr>
          <w:ilvl w:val="0"/>
          <w:numId w:val="17"/>
        </w:numPr>
        <w:ind w:left="540" w:hanging="540"/>
        <w:rPr>
          <w:rFonts w:eastAsia="Calibri"/>
          <w:lang w:eastAsia="zh-CN"/>
        </w:rPr>
      </w:pPr>
      <w:r>
        <w:rPr>
          <w:rFonts w:eastAsia="Calibri"/>
          <w:lang w:eastAsia="zh-CN"/>
        </w:rPr>
        <w:t>R1-2007642, “Physical layer design for NR 52.6-71GHz,” Beijing Xiaomi Software Tech</w:t>
      </w:r>
    </w:p>
    <w:p w:rsidR="00166733" w:rsidRDefault="00CC298C">
      <w:pPr>
        <w:pStyle w:val="ListParagraph"/>
        <w:numPr>
          <w:ilvl w:val="0"/>
          <w:numId w:val="17"/>
        </w:numPr>
        <w:ind w:left="540" w:hanging="540"/>
        <w:rPr>
          <w:rFonts w:eastAsia="Calibri"/>
          <w:lang w:eastAsia="zh-CN"/>
        </w:rPr>
      </w:pPr>
      <w:r>
        <w:rPr>
          <w:rFonts w:eastAsia="Calibri"/>
          <w:lang w:eastAsia="zh-CN"/>
        </w:rPr>
        <w:t>R1-2007652, “Discussion on requried changes to NR using existing DL/UL NR waveform,” vivo</w:t>
      </w:r>
    </w:p>
    <w:p w:rsidR="00166733" w:rsidRDefault="00CC298C">
      <w:pPr>
        <w:pStyle w:val="ListParagraph"/>
        <w:numPr>
          <w:ilvl w:val="0"/>
          <w:numId w:val="17"/>
        </w:numPr>
        <w:ind w:left="540" w:hanging="540"/>
        <w:rPr>
          <w:rFonts w:eastAsia="Calibri"/>
          <w:lang w:eastAsia="zh-CN"/>
        </w:rPr>
      </w:pPr>
      <w:r>
        <w:rPr>
          <w:rFonts w:eastAsia="Calibri"/>
          <w:lang w:eastAsia="zh-CN"/>
        </w:rPr>
        <w:t>R1-2007785, “Consideration on required changes to NR using existing NR waveform,” Fujitsu</w:t>
      </w:r>
    </w:p>
    <w:p w:rsidR="00166733" w:rsidRDefault="00CC298C">
      <w:pPr>
        <w:pStyle w:val="ListParagraph"/>
        <w:numPr>
          <w:ilvl w:val="0"/>
          <w:numId w:val="17"/>
        </w:numPr>
        <w:ind w:left="540" w:hanging="540"/>
        <w:rPr>
          <w:rFonts w:eastAsia="Calibri"/>
          <w:lang w:eastAsia="zh-CN"/>
        </w:rPr>
      </w:pPr>
      <w:r>
        <w:rPr>
          <w:rFonts w:eastAsia="Calibri"/>
          <w:lang w:eastAsia="zh-CN"/>
        </w:rPr>
        <w:t>R1-2007790, “Consideration on supporting above 52.6GHz in NR,” InterDigital, Inc.</w:t>
      </w:r>
    </w:p>
    <w:p w:rsidR="00166733" w:rsidRDefault="00CC298C">
      <w:pPr>
        <w:pStyle w:val="ListParagraph"/>
        <w:numPr>
          <w:ilvl w:val="0"/>
          <w:numId w:val="17"/>
        </w:numPr>
        <w:ind w:left="540" w:hanging="540"/>
        <w:rPr>
          <w:rFonts w:eastAsia="Calibri"/>
          <w:lang w:eastAsia="zh-CN"/>
        </w:rPr>
      </w:pPr>
      <w:r>
        <w:rPr>
          <w:rFonts w:eastAsia="Calibri"/>
          <w:lang w:eastAsia="zh-CN"/>
        </w:rPr>
        <w:t>R1-2007847, “System Analysis of NR opration in 52.6 to 71 GHz,” CATT</w:t>
      </w:r>
    </w:p>
    <w:p w:rsidR="00166733" w:rsidRDefault="00CC298C">
      <w:pPr>
        <w:pStyle w:val="ListParagraph"/>
        <w:numPr>
          <w:ilvl w:val="0"/>
          <w:numId w:val="17"/>
        </w:numPr>
        <w:ind w:left="540" w:hanging="540"/>
        <w:rPr>
          <w:rFonts w:eastAsia="Calibri"/>
          <w:lang w:eastAsia="zh-CN"/>
        </w:rPr>
      </w:pPr>
      <w:r>
        <w:rPr>
          <w:rFonts w:eastAsia="Calibri"/>
          <w:lang w:eastAsia="zh-CN"/>
        </w:rPr>
        <w:t>R1-2007883, “Required changes to NR using existing DL/UL NR waveform,” TCL Communication Ltd.</w:t>
      </w:r>
    </w:p>
    <w:p w:rsidR="00166733" w:rsidRDefault="00CC298C">
      <w:pPr>
        <w:pStyle w:val="ListParagraph"/>
        <w:numPr>
          <w:ilvl w:val="0"/>
          <w:numId w:val="17"/>
        </w:numPr>
        <w:ind w:left="540" w:hanging="540"/>
        <w:rPr>
          <w:rFonts w:eastAsia="Calibri"/>
          <w:lang w:eastAsia="zh-CN"/>
        </w:rPr>
      </w:pPr>
      <w:r>
        <w:rPr>
          <w:rFonts w:eastAsia="Calibri"/>
          <w:lang w:eastAsia="zh-CN"/>
        </w:rPr>
        <w:t>R1-2007926, “Required changes to NR using existing DL/UL NR waveform,” Nokia, Nokia Shanghai Bell</w:t>
      </w:r>
    </w:p>
    <w:p w:rsidR="00166733" w:rsidRDefault="00CC298C">
      <w:pPr>
        <w:pStyle w:val="ListParagraph"/>
        <w:numPr>
          <w:ilvl w:val="0"/>
          <w:numId w:val="17"/>
        </w:numPr>
        <w:ind w:left="540" w:hanging="540"/>
        <w:rPr>
          <w:rFonts w:eastAsia="Calibri"/>
          <w:lang w:eastAsia="zh-CN"/>
        </w:rPr>
      </w:pPr>
      <w:r>
        <w:rPr>
          <w:rFonts w:eastAsia="Calibri"/>
          <w:lang w:eastAsia="zh-CN"/>
        </w:rPr>
        <w:t>R1-2007929, “On phase noise compensation for NR from 52.6GHz to 71GHz,” Mitsubishi Electric RCE</w:t>
      </w:r>
    </w:p>
    <w:p w:rsidR="00166733" w:rsidRDefault="00CC298C">
      <w:pPr>
        <w:pStyle w:val="ListParagraph"/>
        <w:numPr>
          <w:ilvl w:val="0"/>
          <w:numId w:val="17"/>
        </w:numPr>
        <w:ind w:left="540" w:hanging="540"/>
        <w:rPr>
          <w:rFonts w:eastAsia="Calibri"/>
          <w:lang w:eastAsia="zh-CN"/>
        </w:rPr>
      </w:pPr>
      <w:r>
        <w:rPr>
          <w:rFonts w:eastAsia="Calibri"/>
          <w:lang w:eastAsia="zh-CN"/>
        </w:rPr>
        <w:t>R1-2007941, “Discussion on Required Changes to NR in 52.6 – 71 GHz,” Intel Corporation</w:t>
      </w:r>
    </w:p>
    <w:p w:rsidR="00166733" w:rsidRDefault="00CC298C">
      <w:pPr>
        <w:pStyle w:val="ListParagraph"/>
        <w:numPr>
          <w:ilvl w:val="0"/>
          <w:numId w:val="17"/>
        </w:numPr>
        <w:ind w:left="540" w:hanging="540"/>
        <w:rPr>
          <w:rFonts w:eastAsia="Calibri"/>
          <w:lang w:eastAsia="zh-CN"/>
        </w:rPr>
      </w:pPr>
      <w:r>
        <w:rPr>
          <w:rFonts w:eastAsia="Calibri"/>
          <w:lang w:eastAsia="zh-CN"/>
        </w:rPr>
        <w:t>R1-2007965, “On the required changes to NR for above 52.6GHz,” ZTE, Sanechips</w:t>
      </w:r>
    </w:p>
    <w:p w:rsidR="00166733" w:rsidRDefault="00CC298C">
      <w:pPr>
        <w:pStyle w:val="ListParagraph"/>
        <w:numPr>
          <w:ilvl w:val="0"/>
          <w:numId w:val="17"/>
        </w:numPr>
        <w:ind w:left="540" w:hanging="540"/>
        <w:rPr>
          <w:rFonts w:eastAsia="Calibri"/>
          <w:lang w:eastAsia="zh-CN"/>
        </w:rPr>
      </w:pPr>
      <w:r>
        <w:rPr>
          <w:rFonts w:eastAsia="Calibri"/>
          <w:lang w:eastAsia="zh-CN"/>
        </w:rPr>
        <w:t>R1-2007982, “On NR operations in 52.6 to 71 GHz,” Ericsson</w:t>
      </w:r>
    </w:p>
    <w:p w:rsidR="00166733" w:rsidRDefault="00CC298C">
      <w:pPr>
        <w:pStyle w:val="ListParagraph"/>
        <w:numPr>
          <w:ilvl w:val="0"/>
          <w:numId w:val="17"/>
        </w:numPr>
        <w:ind w:left="540" w:hanging="540"/>
        <w:rPr>
          <w:rFonts w:eastAsia="Calibri"/>
          <w:lang w:eastAsia="zh-CN"/>
        </w:rPr>
      </w:pPr>
      <w:r>
        <w:rPr>
          <w:rFonts w:eastAsia="Calibri"/>
          <w:lang w:eastAsia="zh-CN"/>
        </w:rPr>
        <w:t>R1-2008045, “Consideration on required physical layer changes to support NR above 52.6 GHz,” LG Electronics</w:t>
      </w:r>
    </w:p>
    <w:p w:rsidR="00166733" w:rsidRDefault="00CC298C">
      <w:pPr>
        <w:pStyle w:val="ListParagraph"/>
        <w:numPr>
          <w:ilvl w:val="0"/>
          <w:numId w:val="17"/>
        </w:numPr>
        <w:ind w:left="540" w:hanging="540"/>
        <w:rPr>
          <w:rFonts w:eastAsia="Calibri"/>
          <w:lang w:eastAsia="zh-CN"/>
        </w:rPr>
      </w:pPr>
      <w:r>
        <w:rPr>
          <w:rFonts w:eastAsia="Calibri"/>
          <w:lang w:eastAsia="zh-CN"/>
        </w:rPr>
        <w:t>R1-2008076, “Discussion on required changes to NR using existing DL/UL NR waveform in 52.6GHz ~ 71GHz,” CMCC</w:t>
      </w:r>
    </w:p>
    <w:p w:rsidR="00166733" w:rsidRDefault="00CC298C">
      <w:pPr>
        <w:pStyle w:val="ListParagraph"/>
        <w:numPr>
          <w:ilvl w:val="0"/>
          <w:numId w:val="17"/>
        </w:numPr>
        <w:ind w:left="540" w:hanging="540"/>
        <w:rPr>
          <w:rFonts w:eastAsia="Calibri"/>
          <w:lang w:eastAsia="zh-CN"/>
        </w:rPr>
      </w:pPr>
      <w:r>
        <w:rPr>
          <w:rFonts w:eastAsia="Calibri"/>
          <w:lang w:eastAsia="zh-CN"/>
        </w:rPr>
        <w:t>R1-2008082, “Study on the numerology to support 52.6 GHz to 71GHz,” NEC</w:t>
      </w:r>
    </w:p>
    <w:p w:rsidR="00166733" w:rsidRDefault="00CC298C">
      <w:pPr>
        <w:pStyle w:val="ListParagraph"/>
        <w:numPr>
          <w:ilvl w:val="0"/>
          <w:numId w:val="17"/>
        </w:numPr>
        <w:ind w:left="540" w:hanging="540"/>
        <w:rPr>
          <w:rFonts w:eastAsia="Calibri"/>
          <w:lang w:eastAsia="zh-CN"/>
        </w:rPr>
      </w:pPr>
      <w:r>
        <w:rPr>
          <w:rFonts w:eastAsia="Calibri"/>
          <w:lang w:eastAsia="zh-CN"/>
        </w:rPr>
        <w:lastRenderedPageBreak/>
        <w:t>R1-2008156, “Design aspects for extending NR to up to 71 GHz,” Samsung</w:t>
      </w:r>
    </w:p>
    <w:p w:rsidR="00166733" w:rsidRDefault="00CC298C">
      <w:pPr>
        <w:pStyle w:val="ListParagraph"/>
        <w:numPr>
          <w:ilvl w:val="0"/>
          <w:numId w:val="17"/>
        </w:numPr>
        <w:ind w:left="540" w:hanging="540"/>
        <w:rPr>
          <w:rFonts w:eastAsia="Calibri"/>
          <w:lang w:eastAsia="zh-CN"/>
        </w:rPr>
      </w:pPr>
      <w:r>
        <w:rPr>
          <w:rFonts w:eastAsia="Calibri"/>
          <w:lang w:eastAsia="zh-CN"/>
        </w:rPr>
        <w:t>R1-2008250, “Discusson on required changes to NR using DL/UL NR waveform,” OPPO</w:t>
      </w:r>
    </w:p>
    <w:p w:rsidR="00166733" w:rsidRDefault="00CC298C">
      <w:pPr>
        <w:pStyle w:val="ListParagraph"/>
        <w:numPr>
          <w:ilvl w:val="0"/>
          <w:numId w:val="17"/>
        </w:numPr>
        <w:ind w:left="540" w:hanging="540"/>
        <w:rPr>
          <w:rFonts w:eastAsia="Calibri"/>
          <w:lang w:eastAsia="zh-CN"/>
        </w:rPr>
      </w:pPr>
      <w:r>
        <w:rPr>
          <w:rFonts w:eastAsia="Calibri"/>
          <w:lang w:eastAsia="zh-CN"/>
        </w:rPr>
        <w:t>R1-2008353, “Considerations on required changes to NR from 52.6 GHz to 71 GHz,” Sony</w:t>
      </w:r>
    </w:p>
    <w:p w:rsidR="00166733" w:rsidRDefault="00CC298C">
      <w:pPr>
        <w:pStyle w:val="ListParagraph"/>
        <w:numPr>
          <w:ilvl w:val="0"/>
          <w:numId w:val="17"/>
        </w:numPr>
        <w:ind w:left="540" w:hanging="540"/>
        <w:rPr>
          <w:rFonts w:eastAsia="Calibri"/>
          <w:lang w:eastAsia="zh-CN"/>
        </w:rPr>
      </w:pPr>
      <w:r>
        <w:rPr>
          <w:rFonts w:eastAsia="Calibri"/>
          <w:lang w:eastAsia="zh-CN"/>
        </w:rPr>
        <w:t>R1-2008457, “A Discussion on Physical Layer Design for NR above 52.6GHz,” Apple</w:t>
      </w:r>
    </w:p>
    <w:p w:rsidR="00166733" w:rsidRDefault="00CC298C">
      <w:pPr>
        <w:pStyle w:val="ListParagraph"/>
        <w:numPr>
          <w:ilvl w:val="0"/>
          <w:numId w:val="17"/>
        </w:numPr>
        <w:ind w:left="540" w:hanging="540"/>
        <w:rPr>
          <w:rFonts w:eastAsia="Calibri"/>
          <w:lang w:eastAsia="zh-CN"/>
        </w:rPr>
      </w:pPr>
      <w:r>
        <w:rPr>
          <w:rFonts w:eastAsia="Calibri"/>
          <w:lang w:eastAsia="zh-CN"/>
        </w:rPr>
        <w:t>R1-2008493, “Discussions on required changes on supporting NR from 52.6GHz to 71 GHz,” CAICT</w:t>
      </w:r>
    </w:p>
    <w:p w:rsidR="00166733" w:rsidRDefault="00CC298C">
      <w:pPr>
        <w:pStyle w:val="ListParagraph"/>
        <w:numPr>
          <w:ilvl w:val="0"/>
          <w:numId w:val="17"/>
        </w:numPr>
        <w:ind w:left="540" w:hanging="540"/>
        <w:rPr>
          <w:rFonts w:eastAsia="Calibri"/>
          <w:lang w:eastAsia="zh-CN"/>
        </w:rPr>
      </w:pPr>
      <w:r>
        <w:rPr>
          <w:rFonts w:eastAsia="Calibri"/>
          <w:lang w:eastAsia="zh-CN"/>
        </w:rPr>
        <w:t>R1-2008501, “On required changes to NR using existing DL/UL NR waveform for operation in 60GHz band,” MediaTek Inc.</w:t>
      </w:r>
    </w:p>
    <w:p w:rsidR="00166733" w:rsidRDefault="00CC298C">
      <w:pPr>
        <w:pStyle w:val="ListParagraph"/>
        <w:numPr>
          <w:ilvl w:val="0"/>
          <w:numId w:val="17"/>
        </w:numPr>
        <w:ind w:left="540" w:hanging="540"/>
        <w:rPr>
          <w:rFonts w:eastAsia="Calibri"/>
          <w:lang w:eastAsia="zh-CN"/>
        </w:rPr>
      </w:pPr>
      <w:r>
        <w:rPr>
          <w:rFonts w:eastAsia="Calibri"/>
          <w:lang w:eastAsia="zh-CN"/>
        </w:rPr>
        <w:t>R1-2008516, “On NR operation between 52.6 GHz and 71 GHz,” Convida Wireless</w:t>
      </w:r>
    </w:p>
    <w:p w:rsidR="00166733" w:rsidRDefault="00CC298C">
      <w:pPr>
        <w:pStyle w:val="ListParagraph"/>
        <w:numPr>
          <w:ilvl w:val="0"/>
          <w:numId w:val="17"/>
        </w:numPr>
        <w:ind w:left="540" w:hanging="540"/>
        <w:rPr>
          <w:rFonts w:eastAsia="Calibri"/>
          <w:lang w:eastAsia="zh-CN"/>
        </w:rPr>
      </w:pPr>
      <w:r>
        <w:rPr>
          <w:rFonts w:eastAsia="Calibri"/>
          <w:lang w:eastAsia="zh-CN"/>
        </w:rPr>
        <w:t>R1-2008547, “Evaluation Methodology and Required Changes on NR from 52.6 to 71 GHz,” NTT DOCOMO, INC.</w:t>
      </w:r>
    </w:p>
    <w:p w:rsidR="00166733" w:rsidRDefault="00CC298C">
      <w:pPr>
        <w:pStyle w:val="ListParagraph"/>
        <w:numPr>
          <w:ilvl w:val="0"/>
          <w:numId w:val="17"/>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rsidR="00166733" w:rsidRDefault="00CC298C">
      <w:pPr>
        <w:pStyle w:val="ListParagraph"/>
        <w:numPr>
          <w:ilvl w:val="0"/>
          <w:numId w:val="17"/>
        </w:numPr>
        <w:ind w:left="540" w:hanging="540"/>
        <w:rPr>
          <w:rFonts w:eastAsia="Calibri"/>
          <w:lang w:eastAsia="zh-CN"/>
        </w:rPr>
      </w:pPr>
      <w:r>
        <w:rPr>
          <w:rFonts w:eastAsia="Calibri"/>
          <w:lang w:eastAsia="zh-CN"/>
        </w:rPr>
        <w:t>R1-2008726, “Discussion on physical layer aspects for NR beyond 52.6GHz,” WILUS Inc.</w:t>
      </w:r>
    </w:p>
    <w:p w:rsidR="00166733" w:rsidRDefault="00CC298C">
      <w:pPr>
        <w:pStyle w:val="ListParagraph"/>
        <w:numPr>
          <w:ilvl w:val="0"/>
          <w:numId w:val="17"/>
        </w:numPr>
        <w:ind w:left="540" w:hanging="540"/>
        <w:rPr>
          <w:rFonts w:eastAsia="Calibri"/>
          <w:lang w:eastAsia="zh-CN"/>
        </w:rPr>
      </w:pPr>
      <w:r>
        <w:rPr>
          <w:rFonts w:eastAsia="Calibri"/>
          <w:lang w:eastAsia="zh-CN"/>
        </w:rPr>
        <w:t>R1-2008769, “Waveform considerations for NR above 52.6 GHz,” Charter Communications</w:t>
      </w:r>
    </w:p>
    <w:p w:rsidR="00166733" w:rsidRDefault="00CC298C">
      <w:pPr>
        <w:pStyle w:val="ListParagraph"/>
        <w:numPr>
          <w:ilvl w:val="0"/>
          <w:numId w:val="17"/>
        </w:numPr>
        <w:ind w:left="540" w:hanging="540"/>
        <w:rPr>
          <w:rFonts w:eastAsia="Calibri"/>
          <w:lang w:eastAsia="zh-CN"/>
        </w:rPr>
      </w:pPr>
      <w:r>
        <w:rPr>
          <w:rFonts w:eastAsia="Calibri"/>
          <w:lang w:eastAsia="zh-CN"/>
        </w:rPr>
        <w:t>R1-2008805, “Discussion on Required Changes to NR in 52.6 – 71 GHz,” Intel Corporation</w:t>
      </w:r>
    </w:p>
    <w:p w:rsidR="00166733" w:rsidRDefault="00CC298C">
      <w:pPr>
        <w:pStyle w:val="ListParagraph"/>
        <w:numPr>
          <w:ilvl w:val="0"/>
          <w:numId w:val="17"/>
        </w:numPr>
        <w:ind w:left="540" w:hanging="540"/>
        <w:rPr>
          <w:rFonts w:eastAsia="Calibri"/>
          <w:lang w:eastAsia="zh-CN"/>
        </w:rPr>
      </w:pPr>
      <w:r>
        <w:rPr>
          <w:rFonts w:eastAsia="Calibri"/>
          <w:lang w:eastAsia="zh-CN"/>
        </w:rPr>
        <w:t>R1-2008872, “Design aspects for extending NR to up to 71 GHz,” Samsung</w:t>
      </w:r>
    </w:p>
    <w:p w:rsidR="00166733" w:rsidRDefault="00CC298C">
      <w:pPr>
        <w:pStyle w:val="ListParagraph"/>
        <w:numPr>
          <w:ilvl w:val="0"/>
          <w:numId w:val="17"/>
        </w:numPr>
        <w:ind w:left="540" w:hanging="540"/>
        <w:rPr>
          <w:lang w:eastAsia="zh-CN"/>
        </w:rPr>
      </w:pPr>
      <w:r>
        <w:rPr>
          <w:rFonts w:eastAsia="Calibri"/>
          <w:lang w:eastAsia="zh-CN"/>
        </w:rPr>
        <w:t>R1-2009062, “Evaluation Methodology and Required Changes on NR from 52.6 to 71 GHz,” NTT DOCOMO, INC.</w:t>
      </w:r>
    </w:p>
    <w:p w:rsidR="00166733" w:rsidRDefault="00CC298C">
      <w:pPr>
        <w:pStyle w:val="ListParagraph"/>
        <w:numPr>
          <w:ilvl w:val="0"/>
          <w:numId w:val="17"/>
        </w:numPr>
        <w:ind w:left="540" w:hanging="540"/>
        <w:rPr>
          <w:lang w:eastAsia="zh-CN"/>
        </w:rPr>
      </w:pPr>
      <w:r>
        <w:rPr>
          <w:rFonts w:eastAsia="Calibri"/>
          <w:lang w:eastAsia="zh-CN"/>
        </w:rPr>
        <w:t>R1-2009313, “Issue Summary for physical layer changes for supporting NR from 52.6 GHz to 71 GHz,” Moderator (Intel Corporation)</w:t>
      </w:r>
    </w:p>
    <w:p w:rsidR="00166733" w:rsidRDefault="00166733">
      <w:pPr>
        <w:pStyle w:val="ListParagraph"/>
        <w:ind w:left="450"/>
        <w:rPr>
          <w:lang w:eastAsia="zh-CN"/>
        </w:rPr>
      </w:pPr>
    </w:p>
    <w:sectPr w:rsidR="00166733">
      <w:headerReference w:type="even" r:id="rId19"/>
      <w:footerReference w:type="even" r:id="rId20"/>
      <w:footerReference w:type="default" r:id="rId21"/>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650" w:rsidRDefault="00C84650">
      <w:pPr>
        <w:spacing w:after="0" w:line="240" w:lineRule="auto"/>
      </w:pPr>
      <w:r>
        <w:separator/>
      </w:r>
    </w:p>
  </w:endnote>
  <w:endnote w:type="continuationSeparator" w:id="0">
    <w:p w:rsidR="00C84650" w:rsidRDefault="00C84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33" w:rsidRDefault="00CC29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6733" w:rsidRDefault="001667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33" w:rsidRDefault="00CC298C">
    <w:pPr>
      <w:pStyle w:val="Footer"/>
      <w:ind w:right="360"/>
    </w:pPr>
    <w:r>
      <w:rPr>
        <w:rStyle w:val="PageNumber"/>
      </w:rPr>
      <w:fldChar w:fldCharType="begin"/>
    </w:r>
    <w:r>
      <w:rPr>
        <w:rStyle w:val="PageNumber"/>
      </w:rPr>
      <w:instrText xml:space="preserve"> PAGE </w:instrText>
    </w:r>
    <w:r>
      <w:rPr>
        <w:rStyle w:val="PageNumber"/>
      </w:rPr>
      <w:fldChar w:fldCharType="separate"/>
    </w:r>
    <w:r w:rsidR="00410722">
      <w:rPr>
        <w:rStyle w:val="PageNumber"/>
        <w:noProof/>
      </w:rPr>
      <w:t>43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0722">
      <w:rPr>
        <w:rStyle w:val="PageNumber"/>
        <w:noProof/>
      </w:rPr>
      <w:t>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650" w:rsidRDefault="00C84650">
      <w:pPr>
        <w:spacing w:after="0" w:line="240" w:lineRule="auto"/>
      </w:pPr>
      <w:r>
        <w:separator/>
      </w:r>
    </w:p>
  </w:footnote>
  <w:footnote w:type="continuationSeparator" w:id="0">
    <w:p w:rsidR="00C84650" w:rsidRDefault="00C846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6733" w:rsidRDefault="00CC298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1"/>
  </w:num>
  <w:num w:numId="7">
    <w:abstractNumId w:val="3"/>
  </w:num>
  <w:num w:numId="8">
    <w:abstractNumId w:val="14"/>
  </w:num>
  <w:num w:numId="9">
    <w:abstractNumId w:val="4"/>
  </w:num>
  <w:num w:numId="10">
    <w:abstractNumId w:val="10"/>
  </w:num>
  <w:num w:numId="11">
    <w:abstractNumId w:val="9"/>
  </w:num>
  <w:num w:numId="12">
    <w:abstractNumId w:val="7"/>
  </w:num>
  <w:num w:numId="13">
    <w:abstractNumId w:val="5"/>
  </w:num>
  <w:num w:numId="14">
    <w:abstractNumId w:val="2"/>
  </w:num>
  <w:num w:numId="15">
    <w:abstractNumId w:val="1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ACE"/>
    <w:rsid w:val="00054DAB"/>
    <w:rsid w:val="0005504C"/>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118D"/>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2D6"/>
    <w:rsid w:val="00117741"/>
    <w:rsid w:val="00117957"/>
    <w:rsid w:val="00117A01"/>
    <w:rsid w:val="00117B90"/>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E75"/>
    <w:rsid w:val="00182F9A"/>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392"/>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492"/>
    <w:rsid w:val="00245A41"/>
    <w:rsid w:val="00245B70"/>
    <w:rsid w:val="00245D7D"/>
    <w:rsid w:val="00245E39"/>
    <w:rsid w:val="00245FBA"/>
    <w:rsid w:val="00246342"/>
    <w:rsid w:val="00246754"/>
    <w:rsid w:val="00246BBE"/>
    <w:rsid w:val="00246C52"/>
    <w:rsid w:val="00246EB6"/>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ADF"/>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B4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7BF"/>
    <w:rsid w:val="002C1DF1"/>
    <w:rsid w:val="002C203A"/>
    <w:rsid w:val="002C2911"/>
    <w:rsid w:val="002C2D6D"/>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2F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4AF"/>
    <w:rsid w:val="003024DE"/>
    <w:rsid w:val="00302701"/>
    <w:rsid w:val="00302739"/>
    <w:rsid w:val="00302DB5"/>
    <w:rsid w:val="0030361B"/>
    <w:rsid w:val="00303FB7"/>
    <w:rsid w:val="00304549"/>
    <w:rsid w:val="00304AC5"/>
    <w:rsid w:val="00304FCA"/>
    <w:rsid w:val="00305FBF"/>
    <w:rsid w:val="0030658F"/>
    <w:rsid w:val="003065FB"/>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200D5"/>
    <w:rsid w:val="003202F9"/>
    <w:rsid w:val="003204D4"/>
    <w:rsid w:val="00320B1B"/>
    <w:rsid w:val="003211A7"/>
    <w:rsid w:val="0032172E"/>
    <w:rsid w:val="00321822"/>
    <w:rsid w:val="00321B02"/>
    <w:rsid w:val="00322096"/>
    <w:rsid w:val="003222E4"/>
    <w:rsid w:val="00322403"/>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425A"/>
    <w:rsid w:val="00335250"/>
    <w:rsid w:val="0033592C"/>
    <w:rsid w:val="00335E2A"/>
    <w:rsid w:val="00336225"/>
    <w:rsid w:val="00336780"/>
    <w:rsid w:val="003367C5"/>
    <w:rsid w:val="003370D3"/>
    <w:rsid w:val="00337644"/>
    <w:rsid w:val="00337754"/>
    <w:rsid w:val="00337C71"/>
    <w:rsid w:val="00340224"/>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71DC"/>
    <w:rsid w:val="0034745C"/>
    <w:rsid w:val="00347E90"/>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6E7"/>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35F1"/>
    <w:rsid w:val="003A42BB"/>
    <w:rsid w:val="003A45FB"/>
    <w:rsid w:val="003A48FC"/>
    <w:rsid w:val="003A4E82"/>
    <w:rsid w:val="003A590E"/>
    <w:rsid w:val="003A5DE5"/>
    <w:rsid w:val="003A6330"/>
    <w:rsid w:val="003A67EA"/>
    <w:rsid w:val="003A6BC9"/>
    <w:rsid w:val="003A76A9"/>
    <w:rsid w:val="003A7747"/>
    <w:rsid w:val="003A7A43"/>
    <w:rsid w:val="003B028D"/>
    <w:rsid w:val="003B0299"/>
    <w:rsid w:val="003B0901"/>
    <w:rsid w:val="003B0B4D"/>
    <w:rsid w:val="003B1046"/>
    <w:rsid w:val="003B14B8"/>
    <w:rsid w:val="003B1575"/>
    <w:rsid w:val="003B188F"/>
    <w:rsid w:val="003B1CC2"/>
    <w:rsid w:val="003B1FB2"/>
    <w:rsid w:val="003B21B1"/>
    <w:rsid w:val="003B26B5"/>
    <w:rsid w:val="003B2A22"/>
    <w:rsid w:val="003B2B79"/>
    <w:rsid w:val="003B3E66"/>
    <w:rsid w:val="003B4482"/>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4330"/>
    <w:rsid w:val="003D4350"/>
    <w:rsid w:val="003D4409"/>
    <w:rsid w:val="003D48A6"/>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C36"/>
    <w:rsid w:val="003F6F1A"/>
    <w:rsid w:val="003F73A0"/>
    <w:rsid w:val="003F75DD"/>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1230"/>
    <w:rsid w:val="00411758"/>
    <w:rsid w:val="004118C9"/>
    <w:rsid w:val="0041195D"/>
    <w:rsid w:val="004122E9"/>
    <w:rsid w:val="00412697"/>
    <w:rsid w:val="00412751"/>
    <w:rsid w:val="00412E0F"/>
    <w:rsid w:val="00412F8D"/>
    <w:rsid w:val="00413369"/>
    <w:rsid w:val="00414129"/>
    <w:rsid w:val="004145AE"/>
    <w:rsid w:val="0041577E"/>
    <w:rsid w:val="004157F6"/>
    <w:rsid w:val="004159D3"/>
    <w:rsid w:val="00415A14"/>
    <w:rsid w:val="00415CAE"/>
    <w:rsid w:val="00415ED6"/>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45E"/>
    <w:rsid w:val="00467838"/>
    <w:rsid w:val="00467EE8"/>
    <w:rsid w:val="0047041E"/>
    <w:rsid w:val="00470750"/>
    <w:rsid w:val="00470893"/>
    <w:rsid w:val="00470A0E"/>
    <w:rsid w:val="00470E35"/>
    <w:rsid w:val="004710AA"/>
    <w:rsid w:val="0047166D"/>
    <w:rsid w:val="00471856"/>
    <w:rsid w:val="004719A1"/>
    <w:rsid w:val="00471D52"/>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098"/>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5BD"/>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3082"/>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985"/>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7A9"/>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A3A"/>
    <w:rsid w:val="005A6FA1"/>
    <w:rsid w:val="005A72C5"/>
    <w:rsid w:val="005A7933"/>
    <w:rsid w:val="005A7F72"/>
    <w:rsid w:val="005B0787"/>
    <w:rsid w:val="005B0FB4"/>
    <w:rsid w:val="005B18EC"/>
    <w:rsid w:val="005B18F8"/>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3E3"/>
    <w:rsid w:val="005E5563"/>
    <w:rsid w:val="005E578D"/>
    <w:rsid w:val="005E580A"/>
    <w:rsid w:val="005E66F1"/>
    <w:rsid w:val="005E6731"/>
    <w:rsid w:val="005E6888"/>
    <w:rsid w:val="005E6AFB"/>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B6A"/>
    <w:rsid w:val="00621C0B"/>
    <w:rsid w:val="00621C72"/>
    <w:rsid w:val="00621CAD"/>
    <w:rsid w:val="0062245F"/>
    <w:rsid w:val="0062286B"/>
    <w:rsid w:val="00622900"/>
    <w:rsid w:val="00623081"/>
    <w:rsid w:val="00623427"/>
    <w:rsid w:val="006238D9"/>
    <w:rsid w:val="00623940"/>
    <w:rsid w:val="00623EF3"/>
    <w:rsid w:val="00624AFA"/>
    <w:rsid w:val="00624C6E"/>
    <w:rsid w:val="00624FB3"/>
    <w:rsid w:val="00625B24"/>
    <w:rsid w:val="0062657C"/>
    <w:rsid w:val="006267D2"/>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EF"/>
    <w:rsid w:val="006A083C"/>
    <w:rsid w:val="006A0942"/>
    <w:rsid w:val="006A152D"/>
    <w:rsid w:val="006A18CF"/>
    <w:rsid w:val="006A18DD"/>
    <w:rsid w:val="006A1ED8"/>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E55"/>
    <w:rsid w:val="006B4D4E"/>
    <w:rsid w:val="006B5B74"/>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987"/>
    <w:rsid w:val="00702BFC"/>
    <w:rsid w:val="00702E65"/>
    <w:rsid w:val="007034BC"/>
    <w:rsid w:val="007035F6"/>
    <w:rsid w:val="007036E5"/>
    <w:rsid w:val="007041F5"/>
    <w:rsid w:val="007046C6"/>
    <w:rsid w:val="007047A7"/>
    <w:rsid w:val="00704A33"/>
    <w:rsid w:val="00704DEB"/>
    <w:rsid w:val="0070557C"/>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0593"/>
    <w:rsid w:val="0073128B"/>
    <w:rsid w:val="0073171A"/>
    <w:rsid w:val="00731A41"/>
    <w:rsid w:val="00731D37"/>
    <w:rsid w:val="00731E4B"/>
    <w:rsid w:val="007321B3"/>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125"/>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4BFE"/>
    <w:rsid w:val="007B5A66"/>
    <w:rsid w:val="007B630D"/>
    <w:rsid w:val="007B6923"/>
    <w:rsid w:val="007B697F"/>
    <w:rsid w:val="007B6E30"/>
    <w:rsid w:val="007B7A8D"/>
    <w:rsid w:val="007C0880"/>
    <w:rsid w:val="007C0BD2"/>
    <w:rsid w:val="007C0F3A"/>
    <w:rsid w:val="007C1065"/>
    <w:rsid w:val="007C1537"/>
    <w:rsid w:val="007C1909"/>
    <w:rsid w:val="007C19F6"/>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4A4"/>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7F7F1E"/>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56F"/>
    <w:rsid w:val="00830680"/>
    <w:rsid w:val="00830B40"/>
    <w:rsid w:val="00830F16"/>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71D"/>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4F95"/>
    <w:rsid w:val="0088579F"/>
    <w:rsid w:val="0088591B"/>
    <w:rsid w:val="0088599D"/>
    <w:rsid w:val="00885D5D"/>
    <w:rsid w:val="00885F46"/>
    <w:rsid w:val="00886116"/>
    <w:rsid w:val="0088651F"/>
    <w:rsid w:val="00887771"/>
    <w:rsid w:val="008878DF"/>
    <w:rsid w:val="008879A7"/>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81F"/>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5C9"/>
    <w:rsid w:val="0090480E"/>
    <w:rsid w:val="00904A52"/>
    <w:rsid w:val="00904A62"/>
    <w:rsid w:val="00904B6D"/>
    <w:rsid w:val="00905A04"/>
    <w:rsid w:val="00905A06"/>
    <w:rsid w:val="0090600B"/>
    <w:rsid w:val="00906100"/>
    <w:rsid w:val="009067B8"/>
    <w:rsid w:val="00906EED"/>
    <w:rsid w:val="00907071"/>
    <w:rsid w:val="0090715C"/>
    <w:rsid w:val="009072C0"/>
    <w:rsid w:val="00907A6A"/>
    <w:rsid w:val="0091013C"/>
    <w:rsid w:val="009108A7"/>
    <w:rsid w:val="00910C01"/>
    <w:rsid w:val="00910DD3"/>
    <w:rsid w:val="00910ED6"/>
    <w:rsid w:val="00911109"/>
    <w:rsid w:val="009112D0"/>
    <w:rsid w:val="00911E1A"/>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38E"/>
    <w:rsid w:val="009324B1"/>
    <w:rsid w:val="009327B5"/>
    <w:rsid w:val="00932907"/>
    <w:rsid w:val="00932A16"/>
    <w:rsid w:val="00932A20"/>
    <w:rsid w:val="0093311E"/>
    <w:rsid w:val="00933D61"/>
    <w:rsid w:val="00933DE4"/>
    <w:rsid w:val="0093457F"/>
    <w:rsid w:val="00934913"/>
    <w:rsid w:val="00934BD7"/>
    <w:rsid w:val="009355F0"/>
    <w:rsid w:val="00935B52"/>
    <w:rsid w:val="00936305"/>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EC4"/>
    <w:rsid w:val="0096766C"/>
    <w:rsid w:val="00967851"/>
    <w:rsid w:val="00967D2D"/>
    <w:rsid w:val="0097008E"/>
    <w:rsid w:val="0097058F"/>
    <w:rsid w:val="00970F7A"/>
    <w:rsid w:val="00970FE3"/>
    <w:rsid w:val="00971190"/>
    <w:rsid w:val="009714FA"/>
    <w:rsid w:val="00971EC5"/>
    <w:rsid w:val="00971F6B"/>
    <w:rsid w:val="00971FCC"/>
    <w:rsid w:val="00972681"/>
    <w:rsid w:val="009726FF"/>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E84"/>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CA4"/>
    <w:rsid w:val="00986956"/>
    <w:rsid w:val="0098725F"/>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C4"/>
    <w:rsid w:val="009C7F47"/>
    <w:rsid w:val="009D0361"/>
    <w:rsid w:val="009D0720"/>
    <w:rsid w:val="009D079F"/>
    <w:rsid w:val="009D0897"/>
    <w:rsid w:val="009D0AFE"/>
    <w:rsid w:val="009D0C30"/>
    <w:rsid w:val="009D1745"/>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6B5"/>
    <w:rsid w:val="00A03893"/>
    <w:rsid w:val="00A0394B"/>
    <w:rsid w:val="00A0400E"/>
    <w:rsid w:val="00A04541"/>
    <w:rsid w:val="00A04846"/>
    <w:rsid w:val="00A04A92"/>
    <w:rsid w:val="00A04E89"/>
    <w:rsid w:val="00A0559E"/>
    <w:rsid w:val="00A05A1F"/>
    <w:rsid w:val="00A05BA9"/>
    <w:rsid w:val="00A05D6A"/>
    <w:rsid w:val="00A05DFF"/>
    <w:rsid w:val="00A05E7D"/>
    <w:rsid w:val="00A05FF8"/>
    <w:rsid w:val="00A06F57"/>
    <w:rsid w:val="00A07654"/>
    <w:rsid w:val="00A07B16"/>
    <w:rsid w:val="00A07EA6"/>
    <w:rsid w:val="00A105DB"/>
    <w:rsid w:val="00A106FE"/>
    <w:rsid w:val="00A1077A"/>
    <w:rsid w:val="00A10B48"/>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44BF"/>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98A"/>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0109"/>
    <w:rsid w:val="00AC1191"/>
    <w:rsid w:val="00AC1281"/>
    <w:rsid w:val="00AC168A"/>
    <w:rsid w:val="00AC1845"/>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300"/>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F49"/>
    <w:rsid w:val="00B254EC"/>
    <w:rsid w:val="00B25585"/>
    <w:rsid w:val="00B25A70"/>
    <w:rsid w:val="00B25BD8"/>
    <w:rsid w:val="00B25DE8"/>
    <w:rsid w:val="00B25E1D"/>
    <w:rsid w:val="00B25F9A"/>
    <w:rsid w:val="00B2613A"/>
    <w:rsid w:val="00B26462"/>
    <w:rsid w:val="00B266DA"/>
    <w:rsid w:val="00B269CE"/>
    <w:rsid w:val="00B26E5B"/>
    <w:rsid w:val="00B2757B"/>
    <w:rsid w:val="00B27D54"/>
    <w:rsid w:val="00B3000F"/>
    <w:rsid w:val="00B302C5"/>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47FF5"/>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8C1"/>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FE3"/>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3BE"/>
    <w:rsid w:val="00C038A7"/>
    <w:rsid w:val="00C039B6"/>
    <w:rsid w:val="00C039E1"/>
    <w:rsid w:val="00C03B7B"/>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C8A"/>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549"/>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409"/>
    <w:rsid w:val="00C54C62"/>
    <w:rsid w:val="00C55619"/>
    <w:rsid w:val="00C55ADC"/>
    <w:rsid w:val="00C5638E"/>
    <w:rsid w:val="00C56918"/>
    <w:rsid w:val="00C569CA"/>
    <w:rsid w:val="00C5707E"/>
    <w:rsid w:val="00C5754B"/>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3CA"/>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1F9F"/>
    <w:rsid w:val="00C723AF"/>
    <w:rsid w:val="00C724DF"/>
    <w:rsid w:val="00C729BE"/>
    <w:rsid w:val="00C72EF5"/>
    <w:rsid w:val="00C732C5"/>
    <w:rsid w:val="00C7357D"/>
    <w:rsid w:val="00C740FD"/>
    <w:rsid w:val="00C74157"/>
    <w:rsid w:val="00C7448E"/>
    <w:rsid w:val="00C744E1"/>
    <w:rsid w:val="00C746CE"/>
    <w:rsid w:val="00C748E2"/>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650"/>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211"/>
    <w:rsid w:val="00CA1225"/>
    <w:rsid w:val="00CA18D2"/>
    <w:rsid w:val="00CA2919"/>
    <w:rsid w:val="00CA2C56"/>
    <w:rsid w:val="00CA3186"/>
    <w:rsid w:val="00CA33A8"/>
    <w:rsid w:val="00CA3CF1"/>
    <w:rsid w:val="00CA3D1A"/>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98C"/>
    <w:rsid w:val="00CC2D18"/>
    <w:rsid w:val="00CC2EFE"/>
    <w:rsid w:val="00CC2FBF"/>
    <w:rsid w:val="00CC3D6B"/>
    <w:rsid w:val="00CC3E8C"/>
    <w:rsid w:val="00CC400F"/>
    <w:rsid w:val="00CC4365"/>
    <w:rsid w:val="00CC4407"/>
    <w:rsid w:val="00CC4C5E"/>
    <w:rsid w:val="00CC4CCF"/>
    <w:rsid w:val="00CC4F58"/>
    <w:rsid w:val="00CC57AE"/>
    <w:rsid w:val="00CC58FD"/>
    <w:rsid w:val="00CC606C"/>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D1F"/>
    <w:rsid w:val="00CE3014"/>
    <w:rsid w:val="00CE3222"/>
    <w:rsid w:val="00CE3257"/>
    <w:rsid w:val="00CE34EB"/>
    <w:rsid w:val="00CE4026"/>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4F6"/>
    <w:rsid w:val="00D02681"/>
    <w:rsid w:val="00D02882"/>
    <w:rsid w:val="00D02C36"/>
    <w:rsid w:val="00D02E17"/>
    <w:rsid w:val="00D03A58"/>
    <w:rsid w:val="00D03B70"/>
    <w:rsid w:val="00D03E48"/>
    <w:rsid w:val="00D04193"/>
    <w:rsid w:val="00D04226"/>
    <w:rsid w:val="00D04FC8"/>
    <w:rsid w:val="00D05393"/>
    <w:rsid w:val="00D05482"/>
    <w:rsid w:val="00D054DC"/>
    <w:rsid w:val="00D05C19"/>
    <w:rsid w:val="00D05FD4"/>
    <w:rsid w:val="00D06088"/>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3A6"/>
    <w:rsid w:val="00D83401"/>
    <w:rsid w:val="00D84268"/>
    <w:rsid w:val="00D846C5"/>
    <w:rsid w:val="00D84957"/>
    <w:rsid w:val="00D860B3"/>
    <w:rsid w:val="00D865D6"/>
    <w:rsid w:val="00D86B37"/>
    <w:rsid w:val="00D86ED1"/>
    <w:rsid w:val="00D87154"/>
    <w:rsid w:val="00D8778A"/>
    <w:rsid w:val="00D87CD9"/>
    <w:rsid w:val="00D90542"/>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812"/>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9D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E82"/>
    <w:rsid w:val="00E57FC3"/>
    <w:rsid w:val="00E6000E"/>
    <w:rsid w:val="00E602C9"/>
    <w:rsid w:val="00E602F9"/>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D59"/>
    <w:rsid w:val="00E70277"/>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C66"/>
    <w:rsid w:val="00E8016D"/>
    <w:rsid w:val="00E809F0"/>
    <w:rsid w:val="00E80B75"/>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973"/>
    <w:rsid w:val="00EA1B4A"/>
    <w:rsid w:val="00EA1D08"/>
    <w:rsid w:val="00EA2271"/>
    <w:rsid w:val="00EA24B5"/>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781"/>
    <w:rsid w:val="00ED022F"/>
    <w:rsid w:val="00ED065B"/>
    <w:rsid w:val="00ED0B74"/>
    <w:rsid w:val="00ED0DE8"/>
    <w:rsid w:val="00ED0EB9"/>
    <w:rsid w:val="00ED10FC"/>
    <w:rsid w:val="00ED1447"/>
    <w:rsid w:val="00ED14E2"/>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8F"/>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7FD"/>
    <w:rsid w:val="00F06F02"/>
    <w:rsid w:val="00F06FCE"/>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313"/>
    <w:rsid w:val="00F25DDB"/>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BB7"/>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92A"/>
    <w:rsid w:val="00F77C47"/>
    <w:rsid w:val="00F77CE8"/>
    <w:rsid w:val="00F77CFA"/>
    <w:rsid w:val="00F77F44"/>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849"/>
    <w:rsid w:val="00F849D7"/>
    <w:rsid w:val="00F84A2F"/>
    <w:rsid w:val="00F84BAB"/>
    <w:rsid w:val="00F850EB"/>
    <w:rsid w:val="00F852B2"/>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65242B97"/>
    <w:rsid w:val="6AFD2574"/>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196E3669-E192-4ABA-96CC-B9FCD698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pPr>
      <w:spacing w:after="160" w:line="259" w:lineRule="auto"/>
    </w:pPr>
    <w:rPr>
      <w:lang w:eastAsia="en-US"/>
    </w:rPr>
  </w:style>
  <w:style w:type="paragraph" w:customStyle="1" w:styleId="3GPPHeader">
    <w:name w:val="3GPP_Header"/>
    <w:basedOn w:val="BodyText"/>
    <w:pPr>
      <w:tabs>
        <w:tab w:val="left" w:pos="1701"/>
        <w:tab w:val="right" w:pos="9639"/>
      </w:tabs>
      <w:spacing w:after="240" w:line="240" w:lineRule="auto"/>
      <w:textAlignment w:val="auto"/>
    </w:pPr>
    <w:rPr>
      <w:rFonts w:ascii="Arial" w:eastAsia="Times New Roman" w:hAnsi="Arial"/>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0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E3702" w:rsidRDefault="00614F2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E3702" w:rsidRDefault="00614F2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E3702" w:rsidRDefault="00614F2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E3702" w:rsidRDefault="00614F2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85F4C"/>
    <w:rsid w:val="000A3BCD"/>
    <w:rsid w:val="000E4A7C"/>
    <w:rsid w:val="000E5B23"/>
    <w:rsid w:val="001122FB"/>
    <w:rsid w:val="001211A9"/>
    <w:rsid w:val="00125956"/>
    <w:rsid w:val="00135A55"/>
    <w:rsid w:val="00152A43"/>
    <w:rsid w:val="001530CB"/>
    <w:rsid w:val="00161CEF"/>
    <w:rsid w:val="00176DC9"/>
    <w:rsid w:val="001824B7"/>
    <w:rsid w:val="0018681A"/>
    <w:rsid w:val="001C175A"/>
    <w:rsid w:val="001D3889"/>
    <w:rsid w:val="001D5C63"/>
    <w:rsid w:val="001E1B2F"/>
    <w:rsid w:val="001F7341"/>
    <w:rsid w:val="00225A1C"/>
    <w:rsid w:val="002479A1"/>
    <w:rsid w:val="002904B9"/>
    <w:rsid w:val="002A43B7"/>
    <w:rsid w:val="002A6F79"/>
    <w:rsid w:val="002A7F29"/>
    <w:rsid w:val="002B05C2"/>
    <w:rsid w:val="002C1D0B"/>
    <w:rsid w:val="002C4BC4"/>
    <w:rsid w:val="002E2970"/>
    <w:rsid w:val="0033341A"/>
    <w:rsid w:val="003D43E2"/>
    <w:rsid w:val="003D54D0"/>
    <w:rsid w:val="003E2CDA"/>
    <w:rsid w:val="004251E2"/>
    <w:rsid w:val="00476631"/>
    <w:rsid w:val="00482C3B"/>
    <w:rsid w:val="0049105F"/>
    <w:rsid w:val="00491BE5"/>
    <w:rsid w:val="004A0A74"/>
    <w:rsid w:val="004C1523"/>
    <w:rsid w:val="004C2D16"/>
    <w:rsid w:val="004C47EA"/>
    <w:rsid w:val="004C6CF7"/>
    <w:rsid w:val="004E4AF9"/>
    <w:rsid w:val="004F0324"/>
    <w:rsid w:val="004F4315"/>
    <w:rsid w:val="004F7AC4"/>
    <w:rsid w:val="00536EE6"/>
    <w:rsid w:val="005431B8"/>
    <w:rsid w:val="0059242C"/>
    <w:rsid w:val="005A43B9"/>
    <w:rsid w:val="005C29A5"/>
    <w:rsid w:val="006001B2"/>
    <w:rsid w:val="00614BA1"/>
    <w:rsid w:val="00614F27"/>
    <w:rsid w:val="006227B3"/>
    <w:rsid w:val="0064289C"/>
    <w:rsid w:val="00667A32"/>
    <w:rsid w:val="00670540"/>
    <w:rsid w:val="0068518C"/>
    <w:rsid w:val="00691861"/>
    <w:rsid w:val="00693369"/>
    <w:rsid w:val="006C170E"/>
    <w:rsid w:val="006C390A"/>
    <w:rsid w:val="0071027F"/>
    <w:rsid w:val="00714A50"/>
    <w:rsid w:val="00736345"/>
    <w:rsid w:val="00741AA3"/>
    <w:rsid w:val="00760785"/>
    <w:rsid w:val="007D1FCD"/>
    <w:rsid w:val="00803F73"/>
    <w:rsid w:val="00841F97"/>
    <w:rsid w:val="008447D3"/>
    <w:rsid w:val="00896296"/>
    <w:rsid w:val="008972CC"/>
    <w:rsid w:val="008A3585"/>
    <w:rsid w:val="008B1F9D"/>
    <w:rsid w:val="008E3038"/>
    <w:rsid w:val="0090443B"/>
    <w:rsid w:val="0093396E"/>
    <w:rsid w:val="00956D8C"/>
    <w:rsid w:val="009701FC"/>
    <w:rsid w:val="009D250D"/>
    <w:rsid w:val="009F3E69"/>
    <w:rsid w:val="00A3768C"/>
    <w:rsid w:val="00A41425"/>
    <w:rsid w:val="00A656AD"/>
    <w:rsid w:val="00A71EB1"/>
    <w:rsid w:val="00A90AE3"/>
    <w:rsid w:val="00AA27DE"/>
    <w:rsid w:val="00AA311C"/>
    <w:rsid w:val="00AC043A"/>
    <w:rsid w:val="00AC1D4C"/>
    <w:rsid w:val="00B007C5"/>
    <w:rsid w:val="00B312BF"/>
    <w:rsid w:val="00B322F8"/>
    <w:rsid w:val="00B40375"/>
    <w:rsid w:val="00B54239"/>
    <w:rsid w:val="00B55B80"/>
    <w:rsid w:val="00B74A67"/>
    <w:rsid w:val="00B848F4"/>
    <w:rsid w:val="00B87B87"/>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7D5D"/>
    <w:rsid w:val="00D81E96"/>
    <w:rsid w:val="00DA68A9"/>
    <w:rsid w:val="00DA7A67"/>
    <w:rsid w:val="00DB5EBB"/>
    <w:rsid w:val="00DE2B22"/>
    <w:rsid w:val="00DE2F91"/>
    <w:rsid w:val="00E100D2"/>
    <w:rsid w:val="00E2328C"/>
    <w:rsid w:val="00E34D14"/>
    <w:rsid w:val="00E47A16"/>
    <w:rsid w:val="00E565C1"/>
    <w:rsid w:val="00E80E12"/>
    <w:rsid w:val="00EA1780"/>
    <w:rsid w:val="00EE3702"/>
    <w:rsid w:val="00EF5F5C"/>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9601718C-0631-4CB8-911D-62E73E32E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C3CE62-6023-48CB-99DE-D1E9C1AE70C2}">
  <ds:schemaRefs>
    <ds:schemaRef ds:uri="Microsoft.SharePoint.Taxonomy.ContentTypeSync"/>
  </ds:schemaRefs>
</ds:datastoreItem>
</file>

<file path=customXml/itemProps5.xml><?xml version="1.0" encoding="utf-8"?>
<ds:datastoreItem xmlns:ds="http://schemas.openxmlformats.org/officeDocument/2006/customXml" ds:itemID="{042A2291-F887-4D3A-8133-07AB2E95C1FB}">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E7FCE0CE-C5C1-4DCC-83D9-0D911095B84B}">
  <ds:schemaRefs>
    <ds:schemaRef ds:uri="http://schemas.openxmlformats.org/officeDocument/2006/bibliography"/>
  </ds:schemaRefs>
</ds:datastoreItem>
</file>

<file path=customXml/itemProps8.xml><?xml version="1.0" encoding="utf-8"?>
<ds:datastoreItem xmlns:ds="http://schemas.openxmlformats.org/officeDocument/2006/customXml" ds:itemID="{40B6382C-1B88-48BD-91FB-AC0739DB4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57</Pages>
  <Words>21594</Words>
  <Characters>136045</Characters>
  <Application>Microsoft Office Word</Application>
  <DocSecurity>0</DocSecurity>
  <Lines>1133</Lines>
  <Paragraphs>314</Paragraphs>
  <ScaleCrop>false</ScaleCrop>
  <Company>Intel</Company>
  <LinksUpToDate>false</LinksUpToDate>
  <CharactersWithSpaces>157325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#1</dc:title>
  <dc:subject>R1-2009352</dc:subject>
  <dc:creator>Daewon Lee</dc:creator>
  <cp:keywords>CTPClassification=CTP_PUBLIC:VisualMarkings=, CTPClassification=CTP_NT</cp:keywords>
  <dc:description>e-Meeting, October 26 – November 13, 2020</dc:description>
  <cp:lastModifiedBy>ANKIT BHAMRI</cp:lastModifiedBy>
  <cp:revision>3</cp:revision>
  <cp:lastPrinted>2011-11-09T07:49:00Z</cp:lastPrinted>
  <dcterms:created xsi:type="dcterms:W3CDTF">2020-10-28T09:46:00Z</dcterms:created>
  <dcterms:modified xsi:type="dcterms:W3CDTF">2020-10-28T09:46:00Z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2052-10.8.2.6990</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1603843185</vt:lpwstr>
  </property>
  <property fmtid="{D5CDD505-2E9C-101B-9397-08002B2CF9AE}" pid="18" name="CWM6ed82595be7841b28385da759b15bbf7">
    <vt:lpwstr>CWM5pnOON02bVHfv8O52CuD7UozREPMb3w6xKJ0Uh2gLrClfTJ+j9BGnz9OQojzggDhL2MLf/E2cSPN3bZsyS4t5Q==</vt:lpwstr>
  </property>
</Properties>
</file>