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FB3" w:rsidRPr="003F7FB3" w:rsidRDefault="00916CAF" w:rsidP="007F46FC">
      <w:pPr>
        <w:pStyle w:val="a5"/>
        <w:jc w:val="both"/>
        <w:rPr>
          <w:rFonts w:ascii="Times New Roman" w:hAnsi="Times New Roman" w:cs="Times New Roman"/>
          <w:b/>
          <w:sz w:val="21"/>
          <w:szCs w:val="24"/>
          <w:lang w:val="en-GB"/>
        </w:rPr>
      </w:pPr>
      <w:bookmarkStart w:id="0" w:name="OLE_LINK3"/>
      <w:r>
        <w:rPr>
          <w:rFonts w:ascii="Times New Roman" w:hAnsi="Times New Roman" w:cs="Times New Roman"/>
          <w:b/>
          <w:sz w:val="21"/>
          <w:szCs w:val="24"/>
          <w:lang w:val="en-GB"/>
        </w:rPr>
        <w:t>3GPP TSG RAN WG1 #10</w:t>
      </w:r>
      <w:r>
        <w:rPr>
          <w:rFonts w:ascii="Times New Roman" w:hAnsi="Times New Roman" w:cs="Times New Roman" w:hint="eastAsia"/>
          <w:b/>
          <w:sz w:val="21"/>
          <w:szCs w:val="24"/>
          <w:lang w:val="en-GB"/>
        </w:rPr>
        <w:t>3</w:t>
      </w:r>
      <w:r w:rsidR="003F7FB3" w:rsidRPr="003F7FB3">
        <w:rPr>
          <w:rFonts w:ascii="Times New Roman" w:hAnsi="Times New Roman" w:cs="Times New Roman"/>
          <w:b/>
          <w:sz w:val="21"/>
          <w:szCs w:val="24"/>
          <w:lang w:val="en-GB"/>
        </w:rPr>
        <w:t>-e</w:t>
      </w:r>
      <w:r w:rsidR="003F7FB3" w:rsidRPr="003F7FB3">
        <w:rPr>
          <w:rFonts w:ascii="Times New Roman" w:hAnsi="Times New Roman" w:cs="Times New Roman"/>
          <w:b/>
          <w:sz w:val="21"/>
          <w:szCs w:val="24"/>
          <w:lang w:val="en-GB"/>
        </w:rPr>
        <w:tab/>
      </w:r>
      <w:r w:rsidR="003F7FB3" w:rsidRPr="003F7FB3">
        <w:rPr>
          <w:rFonts w:ascii="Times New Roman" w:hAnsi="Times New Roman" w:cs="Times New Roman"/>
          <w:b/>
          <w:sz w:val="21"/>
          <w:szCs w:val="24"/>
          <w:lang w:val="en-GB"/>
        </w:rPr>
        <w:tab/>
      </w:r>
      <w:r w:rsidR="003F7FB3" w:rsidRPr="003F7FB3">
        <w:rPr>
          <w:rFonts w:ascii="Times New Roman" w:hAnsi="Times New Roman" w:cs="Times New Roman"/>
          <w:b/>
          <w:sz w:val="21"/>
          <w:szCs w:val="24"/>
          <w:lang w:val="en-GB"/>
        </w:rPr>
        <w:tab/>
      </w:r>
      <w:r w:rsidR="0076542C">
        <w:rPr>
          <w:rFonts w:ascii="Times New Roman" w:hAnsi="Times New Roman" w:cs="Times New Roman"/>
          <w:b/>
          <w:sz w:val="21"/>
          <w:szCs w:val="24"/>
          <w:lang w:val="en-GB"/>
        </w:rPr>
        <w:t xml:space="preserve">   </w:t>
      </w:r>
      <w:r w:rsidR="00A875C7" w:rsidRPr="00CB383C">
        <w:rPr>
          <w:rFonts w:ascii="Times New Roman" w:hAnsi="Times New Roman" w:cs="Times New Roman" w:hint="eastAsia"/>
          <w:b/>
          <w:sz w:val="21"/>
          <w:szCs w:val="24"/>
          <w:lang w:val="en-GB"/>
        </w:rPr>
        <w:t>R1-20</w:t>
      </w:r>
      <w:r w:rsidR="00EC23F5">
        <w:rPr>
          <w:rFonts w:ascii="Times New Roman" w:hAnsi="Times New Roman" w:cs="Times New Roman" w:hint="eastAsia"/>
          <w:b/>
          <w:sz w:val="21"/>
          <w:szCs w:val="24"/>
          <w:lang w:val="en-GB"/>
        </w:rPr>
        <w:t>08000</w:t>
      </w:r>
    </w:p>
    <w:p w:rsidR="00291B44" w:rsidRPr="00A25140" w:rsidRDefault="00A25140" w:rsidP="003F7FB3">
      <w:pPr>
        <w:pStyle w:val="a5"/>
        <w:jc w:val="both"/>
        <w:rPr>
          <w:rFonts w:ascii="Times New Roman" w:hAnsi="Times New Roman" w:cs="Times New Roman"/>
          <w:b/>
          <w:sz w:val="21"/>
          <w:szCs w:val="24"/>
        </w:rPr>
      </w:pPr>
      <w:r w:rsidRPr="00A25140">
        <w:rPr>
          <w:rFonts w:ascii="Times New Roman" w:hAnsi="Times New Roman" w:cs="Times New Roman"/>
          <w:b/>
          <w:sz w:val="21"/>
          <w:szCs w:val="24"/>
          <w:lang w:val="en-GB"/>
        </w:rPr>
        <w:t>e-Meeting, October 26</w:t>
      </w:r>
      <w:r w:rsidRPr="00A25140">
        <w:rPr>
          <w:rFonts w:ascii="Times New Roman" w:hAnsi="Times New Roman" w:cs="Times New Roman"/>
          <w:b/>
          <w:sz w:val="21"/>
          <w:szCs w:val="24"/>
          <w:vertAlign w:val="superscript"/>
          <w:lang w:val="en-GB"/>
        </w:rPr>
        <w:t>th</w:t>
      </w:r>
      <w:r w:rsidRPr="00A25140">
        <w:rPr>
          <w:rFonts w:ascii="Times New Roman" w:hAnsi="Times New Roman" w:cs="Times New Roman"/>
          <w:b/>
          <w:sz w:val="21"/>
          <w:szCs w:val="24"/>
          <w:lang w:val="en-GB"/>
        </w:rPr>
        <w:t xml:space="preserve"> –November 13</w:t>
      </w:r>
      <w:r w:rsidRPr="00A25140">
        <w:rPr>
          <w:rFonts w:ascii="Times New Roman" w:hAnsi="Times New Roman" w:cs="Times New Roman"/>
          <w:b/>
          <w:sz w:val="21"/>
          <w:szCs w:val="24"/>
          <w:vertAlign w:val="superscript"/>
          <w:lang w:val="en-GB"/>
        </w:rPr>
        <w:t>th</w:t>
      </w:r>
      <w:r w:rsidRPr="00A25140">
        <w:rPr>
          <w:rFonts w:ascii="Times New Roman" w:hAnsi="Times New Roman" w:cs="Times New Roman"/>
          <w:b/>
          <w:sz w:val="21"/>
          <w:szCs w:val="24"/>
          <w:lang w:val="en-GB"/>
        </w:rPr>
        <w:t>, 2020</w:t>
      </w:r>
    </w:p>
    <w:p w:rsidR="003F7FB3" w:rsidRPr="003F7FB3" w:rsidRDefault="003F7FB3" w:rsidP="003F7FB3">
      <w:pPr>
        <w:pStyle w:val="a5"/>
        <w:jc w:val="both"/>
        <w:rPr>
          <w:rFonts w:ascii="Times New Roman" w:hAnsi="Times New Roman" w:cs="Times New Roman"/>
          <w:sz w:val="21"/>
          <w:szCs w:val="22"/>
        </w:rPr>
      </w:pPr>
    </w:p>
    <w:p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0"/>
    <w:p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400BE" w:rsidRPr="009400BE">
        <w:rPr>
          <w:rFonts w:ascii="Times New Roman" w:eastAsia="MS Gothic" w:hAnsi="Times New Roman" w:cs="Times New Roman"/>
          <w:sz w:val="21"/>
          <w:szCs w:val="22"/>
        </w:rPr>
        <w:t>Enhancements on multi-beam operation</w:t>
      </w:r>
    </w:p>
    <w:p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1" w:name="Source"/>
      <w:bookmarkEnd w:id="1"/>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w:t>
      </w:r>
      <w:r w:rsidR="009400BE">
        <w:rPr>
          <w:rFonts w:ascii="Times New Roman" w:eastAsia="宋体" w:hAnsi="Times New Roman" w:cs="Times New Roman"/>
          <w:sz w:val="21"/>
          <w:szCs w:val="22"/>
        </w:rPr>
        <w:t>1</w:t>
      </w:r>
      <w:r w:rsidR="00F21154">
        <w:rPr>
          <w:rFonts w:ascii="Times New Roman" w:eastAsia="宋体" w:hAnsi="Times New Roman" w:cs="Times New Roman"/>
          <w:sz w:val="21"/>
          <w:szCs w:val="22"/>
        </w:rPr>
        <w:t>.</w:t>
      </w:r>
      <w:r w:rsidR="009400BE">
        <w:rPr>
          <w:rFonts w:ascii="Times New Roman" w:eastAsia="宋体" w:hAnsi="Times New Roman" w:cs="Times New Roman"/>
          <w:sz w:val="21"/>
          <w:szCs w:val="22"/>
        </w:rPr>
        <w:t>1</w:t>
      </w:r>
    </w:p>
    <w:p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rsidR="004B161B" w:rsidRPr="00AF007B" w:rsidRDefault="004B161B" w:rsidP="006712B6">
      <w:pPr>
        <w:pStyle w:val="1"/>
        <w:spacing w:before="156" w:after="156"/>
        <w:rPr>
          <w:rFonts w:ascii="Times New Roman" w:hAnsi="Times New Roman"/>
          <w:sz w:val="21"/>
        </w:rPr>
      </w:pPr>
      <w:bookmarkStart w:id="2" w:name="DocumentFor"/>
      <w:bookmarkEnd w:id="2"/>
      <w:r w:rsidRPr="00AF007B">
        <w:rPr>
          <w:rFonts w:ascii="Times New Roman" w:hAnsi="Times New Roman"/>
          <w:sz w:val="21"/>
        </w:rPr>
        <w:t>Introduction</w:t>
      </w:r>
    </w:p>
    <w:p w:rsidR="002959E7" w:rsidRDefault="004A62A8" w:rsidP="000A5D34">
      <w:pPr>
        <w:spacing w:beforeLines="50" w:afterLines="50"/>
        <w:rPr>
          <w:rFonts w:ascii="Times New Roman" w:hAnsi="Times New Roman" w:cs="Times New Roman"/>
          <w:sz w:val="20"/>
          <w:szCs w:val="20"/>
        </w:rPr>
      </w:pPr>
      <w:bookmarkStart w:id="3"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w:t>
      </w:r>
      <w:r w:rsidR="00635DF0">
        <w:rPr>
          <w:rFonts w:ascii="Times New Roman" w:hAnsi="Times New Roman" w:cs="Times New Roman"/>
          <w:sz w:val="20"/>
          <w:szCs w:val="20"/>
        </w:rPr>
        <w:t xml:space="preserve">on </w:t>
      </w:r>
      <w:r w:rsidR="001E474E" w:rsidRPr="001E474E">
        <w:rPr>
          <w:rFonts w:ascii="Times New Roman" w:hAnsi="Times New Roman" w:cs="Times New Roman"/>
          <w:sz w:val="20"/>
          <w:szCs w:val="20"/>
        </w:rPr>
        <w:t>NR_FeMIMO</w:t>
      </w:r>
      <w:r w:rsidR="001E474E">
        <w:rPr>
          <w:rFonts w:ascii="Times New Roman" w:hAnsi="Times New Roman" w:cs="Times New Roman"/>
          <w:sz w:val="20"/>
          <w:szCs w:val="20"/>
        </w:rPr>
        <w:t xml:space="preserve"> (</w:t>
      </w:r>
      <w:r w:rsidR="001E474E" w:rsidRPr="001E474E">
        <w:rPr>
          <w:rFonts w:ascii="Times New Roman" w:hAnsi="Times New Roman" w:cs="Times New Roman"/>
          <w:sz w:val="20"/>
          <w:szCs w:val="20"/>
        </w:rPr>
        <w:t>Further enhancements on MIMO for NR</w:t>
      </w:r>
      <w:r w:rsidR="001E474E">
        <w:rPr>
          <w:rFonts w:ascii="Times New Roman" w:hAnsi="Times New Roman" w:cs="Times New Roman"/>
          <w:sz w:val="20"/>
          <w:szCs w:val="20"/>
        </w:rPr>
        <w:t>)</w:t>
      </w:r>
      <w:r w:rsidR="00635DF0">
        <w:rPr>
          <w:rFonts w:ascii="Times New Roman" w:hAnsi="Times New Roman" w:cs="Times New Roman"/>
          <w:sz w:val="20"/>
          <w:szCs w:val="20"/>
        </w:rPr>
        <w:t xml:space="preserve"> was approved in RAN</w:t>
      </w:r>
      <w:r w:rsidR="00394ECF">
        <w:rPr>
          <w:rFonts w:ascii="Times New Roman" w:hAnsi="Times New Roman" w:cs="Times New Roman"/>
          <w:sz w:val="20"/>
          <w:szCs w:val="20"/>
        </w:rPr>
        <w:t>#86</w:t>
      </w:r>
      <w:r>
        <w:rPr>
          <w:rFonts w:ascii="Times New Roman" w:hAnsi="Times New Roman" w:cs="Times New Roman"/>
          <w:sz w:val="20"/>
          <w:szCs w:val="20"/>
        </w:rPr>
        <w:t xml:space="preserve"> </w:t>
      </w:r>
      <w:r w:rsidR="00394ECF">
        <w:rPr>
          <w:rFonts w:ascii="Times New Roman" w:hAnsi="Times New Roman" w:cs="Times New Roman"/>
          <w:sz w:val="20"/>
          <w:szCs w:val="20"/>
        </w:rPr>
        <w:t>meeting</w:t>
      </w:r>
      <w:r w:rsidR="00A50EE2">
        <w:rPr>
          <w:rFonts w:ascii="Times New Roman" w:hAnsi="Times New Roman" w:cs="Times New Roman"/>
          <w:sz w:val="20"/>
          <w:szCs w:val="20"/>
        </w:rPr>
        <w:t xml:space="preserve"> </w:t>
      </w:r>
      <w:r w:rsidR="00166213">
        <w:rPr>
          <w:rFonts w:ascii="Times New Roman" w:hAnsi="Times New Roman" w:cs="Times New Roman"/>
          <w:sz w:val="20"/>
          <w:szCs w:val="20"/>
        </w:rPr>
        <w:fldChar w:fldCharType="begin"/>
      </w:r>
      <w:r w:rsidR="00A50EE2">
        <w:rPr>
          <w:rFonts w:ascii="Times New Roman" w:hAnsi="Times New Roman" w:cs="Times New Roman"/>
          <w:sz w:val="20"/>
          <w:szCs w:val="20"/>
        </w:rPr>
        <w:instrText xml:space="preserve"> REF _Ref30757894 \r \h </w:instrText>
      </w:r>
      <w:r w:rsidR="00166213">
        <w:rPr>
          <w:rFonts w:ascii="Times New Roman" w:hAnsi="Times New Roman" w:cs="Times New Roman"/>
          <w:sz w:val="20"/>
          <w:szCs w:val="20"/>
        </w:rPr>
      </w:r>
      <w:r w:rsidR="00166213">
        <w:rPr>
          <w:rFonts w:ascii="Times New Roman" w:hAnsi="Times New Roman" w:cs="Times New Roman"/>
          <w:sz w:val="20"/>
          <w:szCs w:val="20"/>
        </w:rPr>
        <w:fldChar w:fldCharType="separate"/>
      </w:r>
      <w:r w:rsidR="00A50EE2">
        <w:rPr>
          <w:rFonts w:ascii="Times New Roman" w:hAnsi="Times New Roman" w:cs="Times New Roman"/>
          <w:sz w:val="20"/>
          <w:szCs w:val="20"/>
        </w:rPr>
        <w:t>[1]</w:t>
      </w:r>
      <w:r w:rsidR="00166213">
        <w:rPr>
          <w:rFonts w:ascii="Times New Roman" w:hAnsi="Times New Roman" w:cs="Times New Roman"/>
          <w:sz w:val="20"/>
          <w:szCs w:val="20"/>
        </w:rPr>
        <w:fldChar w:fldCharType="end"/>
      </w:r>
      <w:r w:rsidR="00761091">
        <w:rPr>
          <w:rFonts w:ascii="Times New Roman" w:hAnsi="Times New Roman" w:cs="Times New Roman"/>
          <w:sz w:val="20"/>
          <w:szCs w:val="20"/>
        </w:rPr>
        <w:t>, with the following objectives:</w:t>
      </w:r>
      <w:r w:rsidR="00A50EE2">
        <w:rPr>
          <w:rFonts w:ascii="Times New Roman" w:hAnsi="Times New Roman" w:cs="Times New Roman"/>
          <w:sz w:val="20"/>
          <w:szCs w:val="20"/>
        </w:rPr>
        <w:t xml:space="preserve"> </w:t>
      </w:r>
    </w:p>
    <w:tbl>
      <w:tblPr>
        <w:tblStyle w:val="afb"/>
        <w:tblW w:w="0" w:type="auto"/>
        <w:tblLook w:val="04A0"/>
      </w:tblPr>
      <w:tblGrid>
        <w:gridCol w:w="9962"/>
      </w:tblGrid>
      <w:tr w:rsidR="002959E7" w:rsidTr="002959E7">
        <w:tc>
          <w:tcPr>
            <w:tcW w:w="9962" w:type="dxa"/>
          </w:tcPr>
          <w:p w:rsidR="007E33B5" w:rsidRPr="0051690F" w:rsidRDefault="007E33B5" w:rsidP="007E33B5">
            <w:pPr>
              <w:pStyle w:val="af9"/>
              <w:numPr>
                <w:ilvl w:val="0"/>
                <w:numId w:val="20"/>
              </w:numPr>
              <w:spacing w:beforeLines="0" w:afterLines="0"/>
              <w:ind w:left="720" w:firstLineChars="0"/>
              <w:jc w:val="both"/>
            </w:pPr>
            <w:r w:rsidRPr="0051690F">
              <w:t xml:space="preserve">Enhancement on multi-beam operation, mainly targeting FR2 while also applicable to FR1: </w:t>
            </w:r>
          </w:p>
          <w:p w:rsidR="007E33B5" w:rsidRPr="0051690F" w:rsidRDefault="007E33B5" w:rsidP="007E33B5">
            <w:pPr>
              <w:pStyle w:val="af9"/>
              <w:numPr>
                <w:ilvl w:val="1"/>
                <w:numId w:val="20"/>
              </w:numPr>
              <w:spacing w:beforeLines="0" w:afterLines="0"/>
              <w:ind w:left="1440" w:firstLineChars="0"/>
              <w:jc w:val="both"/>
            </w:pPr>
            <w:r w:rsidRPr="0051690F">
              <w:t xml:space="preserve">Identify and specify </w:t>
            </w:r>
            <w:bookmarkStart w:id="4" w:name="_Hlk31223896"/>
            <w:r w:rsidRPr="0051690F">
              <w:t xml:space="preserve">features to facilitate more efficient (lower latency and overhead) DL/UL beam management to support </w:t>
            </w:r>
            <w:bookmarkStart w:id="5" w:name="_Hlk31226182"/>
            <w:r w:rsidRPr="0051690F">
              <w:t xml:space="preserve">higher </w:t>
            </w:r>
            <w:bookmarkEnd w:id="4"/>
            <w:r w:rsidRPr="0051690F">
              <w:t xml:space="preserve">intra- and </w:t>
            </w:r>
            <w:bookmarkStart w:id="6" w:name="_Hlk31223866"/>
            <w:r w:rsidRPr="0051690F">
              <w:t>L1/L2-centric inter-cell mobility</w:t>
            </w:r>
            <w:bookmarkEnd w:id="5"/>
            <w:bookmarkEnd w:id="6"/>
            <w:r w:rsidRPr="0051690F">
              <w:t xml:space="preserve"> and/or a larger number of configured TCI states:</w:t>
            </w:r>
          </w:p>
          <w:p w:rsidR="007E33B5" w:rsidRPr="0051690F" w:rsidRDefault="007E33B5" w:rsidP="007E33B5">
            <w:pPr>
              <w:pStyle w:val="af9"/>
              <w:numPr>
                <w:ilvl w:val="2"/>
                <w:numId w:val="20"/>
              </w:numPr>
              <w:spacing w:beforeLines="0" w:afterLines="0"/>
              <w:ind w:left="2160" w:firstLineChars="0"/>
              <w:jc w:val="both"/>
            </w:pPr>
            <w:r>
              <w:t>C</w:t>
            </w:r>
            <w:r w:rsidRPr="0051690F">
              <w:t>ommon beam for data and control transmission/reception for DL and UL, especially for intra-band CA</w:t>
            </w:r>
          </w:p>
          <w:p w:rsidR="007E33B5" w:rsidRPr="0051690F" w:rsidRDefault="007E33B5" w:rsidP="007E33B5">
            <w:pPr>
              <w:pStyle w:val="af9"/>
              <w:numPr>
                <w:ilvl w:val="2"/>
                <w:numId w:val="20"/>
              </w:numPr>
              <w:spacing w:beforeLines="0" w:afterLines="0"/>
              <w:ind w:left="2160" w:firstLineChars="0"/>
              <w:jc w:val="both"/>
            </w:pPr>
            <w:r w:rsidRPr="0051690F">
              <w:t>Unified TCI framework for DL</w:t>
            </w:r>
            <w:r>
              <w:t xml:space="preserve"> and </w:t>
            </w:r>
            <w:r w:rsidRPr="0051690F">
              <w:t>UL beam indication</w:t>
            </w:r>
          </w:p>
          <w:p w:rsidR="007E33B5" w:rsidRPr="0051690F" w:rsidRDefault="007E33B5" w:rsidP="007E33B5">
            <w:pPr>
              <w:pStyle w:val="af9"/>
              <w:numPr>
                <w:ilvl w:val="2"/>
                <w:numId w:val="20"/>
              </w:numPr>
              <w:spacing w:beforeLines="0" w:afterLines="0"/>
              <w:ind w:left="2160" w:firstLineChars="0"/>
              <w:jc w:val="both"/>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rsidR="002959E7" w:rsidRPr="007E33B5" w:rsidRDefault="007E33B5" w:rsidP="007E33B5">
            <w:pPr>
              <w:pStyle w:val="af9"/>
              <w:numPr>
                <w:ilvl w:val="1"/>
                <w:numId w:val="20"/>
              </w:numPr>
              <w:spacing w:beforeLines="0" w:afterLines="0"/>
              <w:ind w:left="1440" w:firstLineChars="0"/>
              <w:jc w:val="both"/>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rsidR="00EE67D2" w:rsidRDefault="00E37EFE" w:rsidP="000A5D34">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 xml:space="preserve">discuss on </w:t>
      </w:r>
      <w:r w:rsidR="005F3386">
        <w:rPr>
          <w:rFonts w:ascii="Times New Roman" w:hAnsi="Times New Roman" w:cs="Times New Roman"/>
          <w:bCs/>
          <w:iCs/>
          <w:sz w:val="20"/>
          <w:szCs w:val="20"/>
        </w:rPr>
        <w:t>e</w:t>
      </w:r>
      <w:r w:rsidR="005F3386" w:rsidRPr="005F3386">
        <w:rPr>
          <w:rFonts w:ascii="Times New Roman" w:hAnsi="Times New Roman" w:cs="Times New Roman"/>
          <w:bCs/>
          <w:iCs/>
          <w:sz w:val="20"/>
          <w:szCs w:val="20"/>
        </w:rPr>
        <w:t xml:space="preserve">nhancements </w:t>
      </w:r>
      <w:r w:rsidR="005F3386">
        <w:rPr>
          <w:rFonts w:ascii="Times New Roman" w:hAnsi="Times New Roman" w:cs="Times New Roman"/>
          <w:bCs/>
          <w:iCs/>
          <w:sz w:val="20"/>
          <w:szCs w:val="20"/>
        </w:rPr>
        <w:t>for</w:t>
      </w:r>
      <w:r w:rsidR="005F3386" w:rsidRPr="005F3386">
        <w:rPr>
          <w:rFonts w:ascii="Times New Roman" w:hAnsi="Times New Roman" w:cs="Times New Roman"/>
          <w:bCs/>
          <w:iCs/>
          <w:sz w:val="20"/>
          <w:szCs w:val="20"/>
        </w:rPr>
        <w:t xml:space="preserve"> multi-beam operation</w:t>
      </w:r>
      <w:r w:rsidR="00B20332">
        <w:rPr>
          <w:rFonts w:ascii="Times New Roman" w:hAnsi="Times New Roman" w:cs="Times New Roman"/>
          <w:bCs/>
          <w:iCs/>
          <w:sz w:val="20"/>
          <w:szCs w:val="20"/>
        </w:rPr>
        <w:t>.</w:t>
      </w:r>
    </w:p>
    <w:p w:rsidR="000746BC" w:rsidRPr="00AD622D" w:rsidRDefault="000746BC" w:rsidP="006712B6">
      <w:pPr>
        <w:pStyle w:val="1"/>
        <w:spacing w:before="156" w:after="156"/>
        <w:rPr>
          <w:rFonts w:ascii="Times New Roman" w:hAnsi="Times New Roman"/>
          <w:sz w:val="21"/>
        </w:rPr>
      </w:pPr>
      <w:r w:rsidRPr="00AD622D">
        <w:rPr>
          <w:rFonts w:ascii="Times New Roman" w:hAnsi="Times New Roman"/>
          <w:sz w:val="21"/>
        </w:rPr>
        <w:t>Discussion on L1/L2-centric inter-cell mobility</w:t>
      </w:r>
    </w:p>
    <w:p w:rsidR="000746BC" w:rsidRDefault="00AD622D" w:rsidP="00AD622D">
      <w:pPr>
        <w:spacing w:beforeLines="50" w:afterLines="50"/>
        <w:jc w:val="center"/>
        <w:rPr>
          <w:rFonts w:ascii="Times New Roman" w:hAnsi="Times New Roman" w:cs="Times New Roman"/>
          <w:bCs/>
          <w:iCs/>
          <w:sz w:val="20"/>
          <w:szCs w:val="20"/>
        </w:rPr>
      </w:pPr>
      <w:r w:rsidRPr="00D94A7E">
        <w:rPr>
          <w:rFonts w:ascii="Times New Roman" w:hAnsi="Times New Roman" w:cs="Times New Roman"/>
          <w:bCs/>
          <w:iCs/>
          <w:sz w:val="20"/>
          <w:szCs w:val="20"/>
        </w:rPr>
        <w:object w:dxaOrig="8380" w:dyaOrig="7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42pt" o:ole="">
            <v:imagedata r:id="rId8" o:title=""/>
          </v:shape>
          <o:OLEObject Type="Embed" ProgID="Visio.Drawing.11" ShapeID="_x0000_i1025" DrawAspect="Content" ObjectID="_1664891108" r:id="rId9"/>
        </w:object>
      </w:r>
    </w:p>
    <w:p w:rsidR="000746BC" w:rsidRPr="0027287C" w:rsidRDefault="000746BC" w:rsidP="006712B6">
      <w:pPr>
        <w:pStyle w:val="15"/>
        <w:spacing w:before="156" w:after="156" w:line="240" w:lineRule="auto"/>
        <w:ind w:leftChars="0" w:left="360"/>
        <w:jc w:val="center"/>
        <w:rPr>
          <w:bCs/>
          <w:iCs/>
          <w:sz w:val="20"/>
        </w:rPr>
      </w:pPr>
      <w:r w:rsidRPr="0048531E">
        <w:rPr>
          <w:b/>
          <w:sz w:val="21"/>
        </w:rPr>
        <w:t>Fig</w:t>
      </w:r>
      <w:r w:rsidR="007E6893">
        <w:rPr>
          <w:rFonts w:eastAsiaTheme="minorEastAsia" w:hint="eastAsia"/>
          <w:b/>
          <w:sz w:val="21"/>
          <w:lang w:eastAsia="zh-CN"/>
        </w:rPr>
        <w:t>.</w:t>
      </w:r>
      <w:r w:rsidRPr="0048531E">
        <w:rPr>
          <w:b/>
          <w:sz w:val="21"/>
        </w:rPr>
        <w:t xml:space="preserve"> 1: </w:t>
      </w:r>
      <w:r w:rsidRPr="0027287C">
        <w:rPr>
          <w:b/>
          <w:sz w:val="21"/>
        </w:rPr>
        <w:t>Inter-</w:t>
      </w:r>
      <w:r>
        <w:rPr>
          <w:b/>
          <w:sz w:val="21"/>
        </w:rPr>
        <w:t>gNB</w:t>
      </w:r>
      <w:r w:rsidRPr="0027287C">
        <w:rPr>
          <w:b/>
          <w:sz w:val="21"/>
        </w:rPr>
        <w:t xml:space="preserve"> handover procedure</w:t>
      </w:r>
      <w:r w:rsidRPr="0048531E">
        <w:rPr>
          <w:b/>
          <w:sz w:val="21"/>
        </w:rPr>
        <w:t>.</w:t>
      </w:r>
    </w:p>
    <w:p w:rsidR="000746BC" w:rsidRDefault="000746BC" w:rsidP="00AD622D">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lastRenderedPageBreak/>
        <w:t>A</w:t>
      </w:r>
      <w:r>
        <w:rPr>
          <w:rFonts w:ascii="Times New Roman" w:hAnsi="Times New Roman" w:cs="Times New Roman"/>
          <w:bCs/>
          <w:iCs/>
          <w:sz w:val="20"/>
          <w:szCs w:val="20"/>
        </w:rPr>
        <w:t>s shown in Fig</w:t>
      </w:r>
      <w:r w:rsidR="007E6893">
        <w:rPr>
          <w:rFonts w:ascii="Times New Roman" w:hAnsi="Times New Roman" w:cs="Times New Roman" w:hint="eastAsia"/>
          <w:bCs/>
          <w:iCs/>
          <w:sz w:val="20"/>
          <w:szCs w:val="20"/>
        </w:rPr>
        <w:t>.</w:t>
      </w:r>
      <w:r>
        <w:rPr>
          <w:rFonts w:ascii="Times New Roman" w:hAnsi="Times New Roman" w:cs="Times New Roman"/>
          <w:bCs/>
          <w:iCs/>
          <w:sz w:val="20"/>
          <w:szCs w:val="20"/>
        </w:rPr>
        <w:t xml:space="preserve"> 1, w.r.t. legacy </w:t>
      </w:r>
      <w:r w:rsidR="007B40C8">
        <w:rPr>
          <w:rFonts w:ascii="Times New Roman" w:hAnsi="Times New Roman" w:cs="Times New Roman" w:hint="eastAsia"/>
          <w:bCs/>
          <w:iCs/>
          <w:sz w:val="20"/>
          <w:szCs w:val="20"/>
        </w:rPr>
        <w:t>L3</w:t>
      </w:r>
      <w:r w:rsidR="007B40C8">
        <w:rPr>
          <w:rFonts w:ascii="Times New Roman" w:hAnsi="Times New Roman" w:cs="Times New Roman"/>
          <w:bCs/>
          <w:iCs/>
          <w:sz w:val="20"/>
          <w:szCs w:val="20"/>
        </w:rPr>
        <w:t xml:space="preserve">-based </w:t>
      </w:r>
      <w:r>
        <w:rPr>
          <w:rFonts w:ascii="Times New Roman" w:hAnsi="Times New Roman" w:cs="Times New Roman"/>
          <w:bCs/>
          <w:iCs/>
          <w:sz w:val="20"/>
          <w:szCs w:val="20"/>
        </w:rPr>
        <w:t xml:space="preserve">inter-gNB handover procedure in R15/R16, the source gNB can provide partial or full RRC configuration information of the target gNB to the UE </w:t>
      </w:r>
      <w:r w:rsidRPr="006161B8">
        <w:rPr>
          <w:rFonts w:ascii="Times New Roman" w:hAnsi="Times New Roman" w:cs="Times New Roman"/>
          <w:bCs/>
          <w:iCs/>
          <w:sz w:val="20"/>
          <w:szCs w:val="20"/>
        </w:rPr>
        <w:t xml:space="preserve">by </w:t>
      </w:r>
      <w:r>
        <w:rPr>
          <w:rFonts w:ascii="Times New Roman" w:hAnsi="Times New Roman" w:cs="Times New Roman"/>
          <w:bCs/>
          <w:iCs/>
          <w:sz w:val="20"/>
          <w:szCs w:val="20"/>
        </w:rPr>
        <w:t xml:space="preserve">HO command, which is simply forwarding of </w:t>
      </w:r>
      <w:r w:rsidRPr="00BE2AA9">
        <w:rPr>
          <w:rFonts w:ascii="Times New Roman" w:hAnsi="Times New Roman" w:cs="Times New Roman"/>
          <w:bCs/>
          <w:iCs/>
          <w:sz w:val="20"/>
          <w:szCs w:val="20"/>
        </w:rPr>
        <w:t>RRCReconfiguration message received in the HANDOVER REQUEST ACKNOWLEDGE</w:t>
      </w:r>
      <w:r>
        <w:rPr>
          <w:rFonts w:ascii="Times New Roman" w:hAnsi="Times New Roman" w:cs="Times New Roman"/>
          <w:bCs/>
          <w:iCs/>
          <w:sz w:val="20"/>
          <w:szCs w:val="20"/>
        </w:rPr>
        <w:t xml:space="preserve"> from the target gNB </w:t>
      </w:r>
      <w:r w:rsidR="00166213">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_Ref31226677 \r \h </w:instrText>
      </w:r>
      <w:r w:rsidR="00166213">
        <w:rPr>
          <w:rFonts w:ascii="Times New Roman" w:hAnsi="Times New Roman" w:cs="Times New Roman"/>
          <w:bCs/>
          <w:iCs/>
          <w:sz w:val="20"/>
          <w:szCs w:val="20"/>
        </w:rPr>
      </w:r>
      <w:r w:rsidR="00166213">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sidR="00166213">
        <w:rPr>
          <w:rFonts w:ascii="Times New Roman" w:hAnsi="Times New Roman" w:cs="Times New Roman"/>
          <w:bCs/>
          <w:iCs/>
          <w:sz w:val="20"/>
          <w:szCs w:val="20"/>
        </w:rPr>
        <w:fldChar w:fldCharType="end"/>
      </w:r>
      <w:r w:rsidRPr="00BE2AA9">
        <w:rPr>
          <w:rFonts w:ascii="Times New Roman" w:hAnsi="Times New Roman" w:cs="Times New Roman"/>
          <w:bCs/>
          <w:iCs/>
          <w:sz w:val="20"/>
          <w:szCs w:val="20"/>
        </w:rPr>
        <w:t>.</w:t>
      </w:r>
    </w:p>
    <w:p w:rsidR="000746BC" w:rsidRDefault="000746BC" w:rsidP="008C1C33">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only minimum information set included in </w:t>
      </w:r>
      <w:r w:rsidRPr="00CB383C">
        <w:rPr>
          <w:rFonts w:ascii="Times New Roman" w:hAnsi="Times New Roman" w:cs="Times New Roman"/>
          <w:bCs/>
          <w:i/>
          <w:sz w:val="20"/>
          <w:szCs w:val="20"/>
        </w:rPr>
        <w:t>RRCReconfiguration</w:t>
      </w:r>
      <w:r w:rsidRPr="00BE2AA9">
        <w:rPr>
          <w:rFonts w:ascii="Times New Roman" w:hAnsi="Times New Roman" w:cs="Times New Roman"/>
          <w:bCs/>
          <w:iCs/>
          <w:sz w:val="20"/>
          <w:szCs w:val="20"/>
        </w:rPr>
        <w:t xml:space="preserve"> message</w:t>
      </w:r>
      <w:r>
        <w:rPr>
          <w:rFonts w:ascii="Times New Roman" w:hAnsi="Times New Roman" w:cs="Times New Roman"/>
          <w:bCs/>
          <w:iCs/>
          <w:sz w:val="20"/>
          <w:szCs w:val="20"/>
        </w:rPr>
        <w:t xml:space="preserve"> is specified</w:t>
      </w:r>
      <w:r w:rsidR="00DC05F3">
        <w:rPr>
          <w:rFonts w:ascii="Times New Roman" w:hAnsi="Times New Roman" w:cs="Times New Roman"/>
          <w:bCs/>
          <w:iCs/>
          <w:sz w:val="20"/>
          <w:szCs w:val="20"/>
        </w:rPr>
        <w:t xml:space="preserve"> </w:t>
      </w:r>
      <w:r w:rsidR="00921D6C">
        <w:rPr>
          <w:rFonts w:ascii="Times New Roman" w:hAnsi="Times New Roman" w:cs="Times New Roman"/>
          <w:bCs/>
          <w:iCs/>
          <w:sz w:val="20"/>
          <w:szCs w:val="20"/>
        </w:rPr>
        <w:t>(see TS 38.300 Clause 9.2.3)</w:t>
      </w:r>
      <w:r>
        <w:rPr>
          <w:rFonts w:ascii="Times New Roman" w:hAnsi="Times New Roman" w:cs="Times New Roman"/>
          <w:bCs/>
          <w:iCs/>
          <w:sz w:val="20"/>
          <w:szCs w:val="20"/>
        </w:rPr>
        <w:t>, as following,</w:t>
      </w:r>
    </w:p>
    <w:tbl>
      <w:tblPr>
        <w:tblStyle w:val="afb"/>
        <w:tblW w:w="0" w:type="auto"/>
        <w:tblLook w:val="04A0"/>
      </w:tblPr>
      <w:tblGrid>
        <w:gridCol w:w="9962"/>
      </w:tblGrid>
      <w:tr w:rsidR="000746BC" w:rsidTr="00E22E9F">
        <w:tc>
          <w:tcPr>
            <w:tcW w:w="9962" w:type="dxa"/>
          </w:tcPr>
          <w:p w:rsidR="000746BC" w:rsidRDefault="000746BC" w:rsidP="00EC23F5">
            <w:pPr>
              <w:spacing w:beforeLines="50" w:afterLines="50"/>
              <w:rPr>
                <w:bCs/>
                <w:iCs/>
              </w:rPr>
            </w:pPr>
            <w:r w:rsidRPr="006161B8">
              <w:rPr>
                <w:bCs/>
                <w:iCs/>
              </w:rPr>
              <w:t xml:space="preserve">The </w:t>
            </w:r>
            <w:r w:rsidRPr="00CB383C">
              <w:rPr>
                <w:bCs/>
                <w:i/>
              </w:rPr>
              <w:t>RRCReconfiguration</w:t>
            </w:r>
            <w:r w:rsidRPr="006161B8">
              <w:rPr>
                <w:bCs/>
                <w:iCs/>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CB383C">
              <w:rPr>
                <w:bCs/>
                <w:i/>
              </w:rPr>
              <w:t>RRCReconfiguration</w:t>
            </w:r>
            <w:r w:rsidRPr="006161B8">
              <w:rPr>
                <w:bCs/>
                <w:iCs/>
              </w:rPr>
              <w:t xml:space="preserve"> message. The access information to the target cell may include beam specific information, if any.</w:t>
            </w:r>
          </w:p>
        </w:tc>
      </w:tr>
    </w:tbl>
    <w:p w:rsidR="000746BC" w:rsidRDefault="000746BC" w:rsidP="00AD622D">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evertheless, whether to provide more information to the UE by HO command depends on network implementation. For instance, t</w:t>
      </w:r>
      <w:r w:rsidRPr="00521002">
        <w:rPr>
          <w:rFonts w:ascii="Times New Roman" w:hAnsi="Times New Roman" w:cs="Times New Roman"/>
          <w:bCs/>
          <w:iCs/>
          <w:sz w:val="20"/>
          <w:szCs w:val="20"/>
        </w:rPr>
        <w:t xml:space="preserve">he </w:t>
      </w:r>
      <w:r w:rsidR="00AD622D">
        <w:rPr>
          <w:rFonts w:ascii="Times New Roman" w:hAnsi="Times New Roman" w:cs="Times New Roman" w:hint="eastAsia"/>
          <w:bCs/>
          <w:iCs/>
          <w:sz w:val="20"/>
          <w:szCs w:val="20"/>
        </w:rPr>
        <w:t xml:space="preserve">L1-based </w:t>
      </w:r>
      <w:r w:rsidRPr="00521002">
        <w:rPr>
          <w:rFonts w:ascii="Times New Roman" w:hAnsi="Times New Roman" w:cs="Times New Roman"/>
          <w:bCs/>
          <w:iCs/>
          <w:sz w:val="20"/>
          <w:szCs w:val="20"/>
        </w:rPr>
        <w:t xml:space="preserve">measurement configuration </w:t>
      </w:r>
      <w:r>
        <w:rPr>
          <w:rFonts w:ascii="Times New Roman" w:hAnsi="Times New Roman" w:cs="Times New Roman"/>
          <w:bCs/>
          <w:iCs/>
          <w:sz w:val="20"/>
          <w:szCs w:val="20"/>
        </w:rPr>
        <w:t>of the target gNB can also be configured to the UE by HO command.</w:t>
      </w:r>
    </w:p>
    <w:p w:rsidR="000746BC" w:rsidRPr="000A5D34" w:rsidRDefault="000746BC" w:rsidP="000A5D34">
      <w:pPr>
        <w:spacing w:beforeLines="50" w:afterLines="50"/>
        <w:rPr>
          <w:rFonts w:ascii="Times New Roman" w:hAnsi="Times New Roman" w:cs="Times New Roman"/>
          <w:bCs/>
          <w:iCs/>
          <w:sz w:val="20"/>
          <w:szCs w:val="20"/>
        </w:rPr>
      </w:pPr>
      <w:r>
        <w:rPr>
          <w:rFonts w:ascii="Times New Roman" w:hAnsi="Times New Roman" w:cs="Times New Roman"/>
          <w:bCs/>
          <w:iCs/>
          <w:sz w:val="20"/>
          <w:szCs w:val="20"/>
        </w:rPr>
        <w:t>Based on above assumption,</w:t>
      </w:r>
      <w:r w:rsidRPr="000A5D34">
        <w:rPr>
          <w:rFonts w:ascii="Times New Roman" w:hAnsi="Times New Roman" w:cs="Times New Roman"/>
          <w:bCs/>
          <w:iCs/>
          <w:sz w:val="20"/>
          <w:szCs w:val="20"/>
        </w:rPr>
        <w:t xml:space="preserve"> the UE can obtain the </w:t>
      </w:r>
      <w:r w:rsidR="00C15D48" w:rsidRPr="000A5D34">
        <w:rPr>
          <w:rFonts w:ascii="Times New Roman" w:hAnsi="Times New Roman" w:cs="Times New Roman" w:hint="eastAsia"/>
          <w:bCs/>
          <w:iCs/>
          <w:sz w:val="20"/>
          <w:szCs w:val="20"/>
        </w:rPr>
        <w:t>L1</w:t>
      </w:r>
      <w:r w:rsidR="00C15D48">
        <w:rPr>
          <w:rFonts w:ascii="Times New Roman" w:hAnsi="Times New Roman" w:cs="Times New Roman" w:hint="eastAsia"/>
          <w:bCs/>
          <w:iCs/>
          <w:sz w:val="20"/>
          <w:szCs w:val="20"/>
        </w:rPr>
        <w:t xml:space="preserve"> </w:t>
      </w:r>
      <w:r w:rsidR="00676E6C" w:rsidRPr="000A5D34">
        <w:rPr>
          <w:rFonts w:ascii="Times New Roman" w:hAnsi="Times New Roman" w:cs="Times New Roman"/>
          <w:bCs/>
          <w:iCs/>
          <w:sz w:val="20"/>
          <w:szCs w:val="20"/>
        </w:rPr>
        <w:t>beam spe</w:t>
      </w:r>
      <w:r w:rsidR="002F4986" w:rsidRPr="000A5D34">
        <w:rPr>
          <w:rFonts w:ascii="Times New Roman" w:hAnsi="Times New Roman" w:cs="Times New Roman"/>
          <w:bCs/>
          <w:iCs/>
          <w:sz w:val="20"/>
          <w:szCs w:val="20"/>
        </w:rPr>
        <w:t>ci</w:t>
      </w:r>
      <w:r w:rsidR="00676E6C" w:rsidRPr="000A5D34">
        <w:rPr>
          <w:rFonts w:ascii="Times New Roman" w:hAnsi="Times New Roman" w:cs="Times New Roman"/>
          <w:bCs/>
          <w:iCs/>
          <w:sz w:val="20"/>
          <w:szCs w:val="20"/>
        </w:rPr>
        <w:t>fic</w:t>
      </w:r>
      <w:r w:rsidR="00AB297D" w:rsidRPr="000A5D34">
        <w:rPr>
          <w:rFonts w:ascii="Times New Roman" w:hAnsi="Times New Roman" w:cs="Times New Roman"/>
          <w:bCs/>
          <w:iCs/>
          <w:sz w:val="20"/>
          <w:szCs w:val="20"/>
        </w:rPr>
        <w:t xml:space="preserve"> </w:t>
      </w:r>
      <w:r w:rsidR="002F4986" w:rsidRPr="000A5D34">
        <w:rPr>
          <w:rFonts w:ascii="Times New Roman" w:hAnsi="Times New Roman" w:cs="Times New Roman"/>
          <w:bCs/>
          <w:iCs/>
          <w:sz w:val="20"/>
          <w:szCs w:val="20"/>
        </w:rPr>
        <w:t xml:space="preserve"> </w:t>
      </w:r>
      <w:r w:rsidRPr="000A5D34">
        <w:rPr>
          <w:rFonts w:ascii="Times New Roman" w:hAnsi="Times New Roman" w:cs="Times New Roman"/>
          <w:bCs/>
          <w:iCs/>
          <w:sz w:val="20"/>
          <w:szCs w:val="20"/>
        </w:rPr>
        <w:t>measurement configuration of the target gNB through HO command, depe</w:t>
      </w:r>
      <w:r w:rsidR="000A5D34">
        <w:rPr>
          <w:rFonts w:ascii="Times New Roman" w:hAnsi="Times New Roman" w:cs="Times New Roman"/>
          <w:bCs/>
          <w:iCs/>
          <w:sz w:val="20"/>
          <w:szCs w:val="20"/>
        </w:rPr>
        <w:t>nding on network implementation</w:t>
      </w:r>
      <w:r w:rsidR="000A5D34">
        <w:rPr>
          <w:rFonts w:ascii="Times New Roman" w:hAnsi="Times New Roman" w:cs="Times New Roman" w:hint="eastAsia"/>
          <w:bCs/>
          <w:iCs/>
          <w:sz w:val="20"/>
          <w:szCs w:val="20"/>
        </w:rPr>
        <w:t>，</w:t>
      </w:r>
      <w:r w:rsidR="000A5D34">
        <w:rPr>
          <w:rFonts w:ascii="Times New Roman" w:hAnsi="Times New Roman" w:cs="Times New Roman" w:hint="eastAsia"/>
          <w:bCs/>
          <w:iCs/>
          <w:sz w:val="20"/>
          <w:szCs w:val="20"/>
        </w:rPr>
        <w:t xml:space="preserve">then UE </w:t>
      </w:r>
      <w:r w:rsidRPr="000A5D34">
        <w:rPr>
          <w:rFonts w:ascii="Times New Roman" w:hAnsi="Times New Roman" w:cs="Times New Roman"/>
          <w:bCs/>
          <w:iCs/>
          <w:sz w:val="20"/>
          <w:szCs w:val="20"/>
        </w:rPr>
        <w:t xml:space="preserve">can </w:t>
      </w:r>
      <w:r w:rsidR="005C25CC">
        <w:rPr>
          <w:rFonts w:ascii="Times New Roman" w:hAnsi="Times New Roman" w:cs="Times New Roman"/>
          <w:bCs/>
          <w:iCs/>
          <w:sz w:val="20"/>
          <w:szCs w:val="20"/>
        </w:rPr>
        <w:t>perform</w:t>
      </w:r>
      <w:r w:rsidR="005C25CC">
        <w:rPr>
          <w:rFonts w:ascii="Times New Roman" w:hAnsi="Times New Roman" w:cs="Times New Roman" w:hint="eastAsia"/>
          <w:bCs/>
          <w:iCs/>
          <w:sz w:val="20"/>
          <w:szCs w:val="20"/>
        </w:rPr>
        <w:t xml:space="preserve"> </w:t>
      </w:r>
      <w:r w:rsidR="0012204E">
        <w:rPr>
          <w:rFonts w:ascii="Times New Roman" w:hAnsi="Times New Roman" w:cs="Times New Roman" w:hint="eastAsia"/>
          <w:bCs/>
          <w:iCs/>
          <w:sz w:val="20"/>
          <w:szCs w:val="20"/>
        </w:rPr>
        <w:t xml:space="preserve">L1 beam </w:t>
      </w:r>
      <w:r w:rsidR="005C25CC">
        <w:rPr>
          <w:rFonts w:ascii="Times New Roman" w:hAnsi="Times New Roman" w:cs="Times New Roman" w:hint="eastAsia"/>
          <w:bCs/>
          <w:iCs/>
          <w:sz w:val="20"/>
          <w:szCs w:val="20"/>
        </w:rPr>
        <w:t xml:space="preserve">measurement of target gNB according to the </w:t>
      </w:r>
      <w:r w:rsidRPr="000A5D34">
        <w:rPr>
          <w:rFonts w:ascii="Times New Roman" w:hAnsi="Times New Roman" w:cs="Times New Roman"/>
          <w:bCs/>
          <w:iCs/>
          <w:sz w:val="20"/>
          <w:szCs w:val="20"/>
        </w:rPr>
        <w:t>pre-</w:t>
      </w:r>
      <w:r w:rsidR="00AA60D4" w:rsidRPr="000A5D34">
        <w:rPr>
          <w:rFonts w:ascii="Times New Roman" w:hAnsi="Times New Roman" w:cs="Times New Roman"/>
          <w:bCs/>
          <w:iCs/>
          <w:sz w:val="20"/>
          <w:szCs w:val="20"/>
        </w:rPr>
        <w:t xml:space="preserve">configured </w:t>
      </w:r>
      <w:r w:rsidR="002F4986" w:rsidRPr="000A5D34">
        <w:rPr>
          <w:rFonts w:ascii="Times New Roman" w:hAnsi="Times New Roman" w:cs="Times New Roman"/>
          <w:bCs/>
          <w:iCs/>
          <w:sz w:val="20"/>
          <w:szCs w:val="20"/>
        </w:rPr>
        <w:t xml:space="preserve">beam specific </w:t>
      </w:r>
      <w:r w:rsidR="00CF509E" w:rsidRPr="000A5D34">
        <w:rPr>
          <w:rFonts w:ascii="Times New Roman" w:hAnsi="Times New Roman" w:cs="Times New Roman"/>
          <w:bCs/>
          <w:iCs/>
          <w:sz w:val="20"/>
          <w:szCs w:val="20"/>
        </w:rPr>
        <w:t xml:space="preserve">L1 </w:t>
      </w:r>
      <w:r w:rsidR="00AA60D4" w:rsidRPr="000A5D34">
        <w:rPr>
          <w:rFonts w:ascii="Times New Roman" w:hAnsi="Times New Roman" w:cs="Times New Roman"/>
          <w:bCs/>
          <w:iCs/>
          <w:sz w:val="20"/>
          <w:szCs w:val="20"/>
        </w:rPr>
        <w:t>measurement configuration</w:t>
      </w:r>
      <w:r w:rsidRPr="000A5D34">
        <w:rPr>
          <w:rFonts w:ascii="Times New Roman" w:hAnsi="Times New Roman" w:cs="Times New Roman"/>
          <w:bCs/>
          <w:iCs/>
          <w:sz w:val="20"/>
          <w:szCs w:val="20"/>
        </w:rPr>
        <w:t>.</w:t>
      </w:r>
    </w:p>
    <w:p w:rsidR="000746BC" w:rsidRDefault="00435CC2" w:rsidP="00AD622D">
      <w:pPr>
        <w:spacing w:beforeLines="50" w:afterLines="50"/>
        <w:jc w:val="center"/>
        <w:rPr>
          <w:rFonts w:ascii="Times New Roman" w:hAnsi="Times New Roman" w:cs="Times New Roman"/>
          <w:bCs/>
          <w:iCs/>
          <w:sz w:val="20"/>
          <w:szCs w:val="20"/>
        </w:rPr>
      </w:pPr>
      <w:r>
        <w:rPr>
          <w:rFonts w:hint="eastAsia"/>
        </w:rPr>
        <w:t xml:space="preserve">      </w:t>
      </w:r>
      <w:r w:rsidR="00054AAD" w:rsidRPr="00F56B05">
        <w:rPr>
          <w:rFonts w:ascii="Times New Roman" w:hAnsi="Times New Roman" w:cs="Times New Roman"/>
          <w:bCs/>
          <w:iCs/>
          <w:sz w:val="20"/>
          <w:szCs w:val="20"/>
        </w:rPr>
        <w:object w:dxaOrig="4047" w:dyaOrig="4358">
          <v:shape id="_x0000_i1027" type="#_x0000_t75" style="width:154.35pt;height:165.4pt" o:ole="">
            <v:imagedata r:id="rId10" o:title=""/>
          </v:shape>
          <o:OLEObject Type="Embed" ProgID="Visio.Drawing.11" ShapeID="_x0000_i1027" DrawAspect="Content" ObjectID="_1664891109" r:id="rId11"/>
        </w:object>
      </w:r>
      <w:r w:rsidR="00AC46AD">
        <w:rPr>
          <w:rFonts w:ascii="Times New Roman" w:hAnsi="Times New Roman" w:cs="Times New Roman" w:hint="eastAsia"/>
          <w:bCs/>
          <w:iCs/>
          <w:sz w:val="20"/>
          <w:szCs w:val="20"/>
        </w:rPr>
        <w:t xml:space="preserve">     </w:t>
      </w:r>
      <w:r>
        <w:rPr>
          <w:rFonts w:eastAsia="Times New Roman"/>
        </w:rPr>
        <w:object w:dxaOrig="3705" w:dyaOrig="2655">
          <v:shape id="_x0000_i1026" type="#_x0000_t75" style="width:185.35pt;height:132.6pt" o:ole="">
            <v:imagedata r:id="rId12" o:title=""/>
          </v:shape>
          <o:OLEObject Type="Embed" ProgID="Visio.Drawing.11" ShapeID="_x0000_i1026" DrawAspect="Content" ObjectID="_1664891110" r:id="rId13"/>
        </w:object>
      </w:r>
    </w:p>
    <w:p w:rsidR="000746BC" w:rsidRPr="00AC46AD" w:rsidRDefault="000746BC" w:rsidP="006712B6">
      <w:pPr>
        <w:pStyle w:val="15"/>
        <w:spacing w:before="156" w:after="156" w:line="240" w:lineRule="auto"/>
        <w:ind w:leftChars="0" w:left="360"/>
        <w:jc w:val="center"/>
        <w:rPr>
          <w:rFonts w:eastAsiaTheme="minorEastAsia" w:hint="eastAsia"/>
          <w:bCs/>
          <w:iCs/>
          <w:sz w:val="20"/>
          <w:lang w:eastAsia="zh-CN"/>
        </w:rPr>
      </w:pPr>
      <w:r w:rsidRPr="0048531E">
        <w:rPr>
          <w:b/>
          <w:sz w:val="21"/>
        </w:rPr>
        <w:t>Fig</w:t>
      </w:r>
      <w:r>
        <w:rPr>
          <w:b/>
          <w:sz w:val="21"/>
        </w:rPr>
        <w:t>2</w:t>
      </w:r>
      <w:r w:rsidRPr="0048531E">
        <w:rPr>
          <w:b/>
          <w:sz w:val="21"/>
        </w:rPr>
        <w:t xml:space="preserve">: </w:t>
      </w:r>
      <w:r w:rsidRPr="00F56B05">
        <w:rPr>
          <w:b/>
          <w:sz w:val="21"/>
        </w:rPr>
        <w:t xml:space="preserve">Random </w:t>
      </w:r>
      <w:r>
        <w:rPr>
          <w:b/>
          <w:sz w:val="21"/>
        </w:rPr>
        <w:t>a</w:t>
      </w:r>
      <w:r w:rsidRPr="00F56B05">
        <w:rPr>
          <w:b/>
          <w:sz w:val="21"/>
        </w:rPr>
        <w:t xml:space="preserve">ccess </w:t>
      </w:r>
      <w:r>
        <w:rPr>
          <w:b/>
          <w:sz w:val="21"/>
        </w:rPr>
        <w:t>p</w:t>
      </w:r>
      <w:r w:rsidRPr="00F56B05">
        <w:rPr>
          <w:b/>
          <w:sz w:val="21"/>
        </w:rPr>
        <w:t>rocedures</w:t>
      </w:r>
      <w:r w:rsidR="00B60F16">
        <w:rPr>
          <w:b/>
          <w:sz w:val="21"/>
        </w:rPr>
        <w:t xml:space="preserve"> </w:t>
      </w:r>
    </w:p>
    <w:p w:rsidR="007E6893" w:rsidRDefault="00037A27" w:rsidP="00C10D22">
      <w:pPr>
        <w:tabs>
          <w:tab w:val="left" w:pos="8740"/>
        </w:tabs>
        <w:spacing w:beforeLines="50" w:afterLines="50"/>
        <w:rPr>
          <w:rFonts w:ascii="Times New Roman" w:hAnsi="Times New Roman" w:cs="Times New Roman" w:hint="eastAsia"/>
          <w:bCs/>
          <w:iCs/>
          <w:sz w:val="20"/>
          <w:szCs w:val="20"/>
        </w:rPr>
      </w:pPr>
      <w:r>
        <w:rPr>
          <w:rFonts w:ascii="Times New Roman" w:hAnsi="Times New Roman" w:cs="Times New Roman" w:hint="eastAsia"/>
          <w:bCs/>
          <w:iCs/>
          <w:sz w:val="20"/>
          <w:szCs w:val="20"/>
        </w:rPr>
        <w:t xml:space="preserve">During the legacy handover procedure, </w:t>
      </w:r>
      <w:r w:rsidR="003D3359">
        <w:rPr>
          <w:rFonts w:ascii="Times New Roman" w:hAnsi="Times New Roman" w:cs="Times New Roman" w:hint="eastAsia"/>
          <w:bCs/>
          <w:iCs/>
          <w:sz w:val="20"/>
          <w:szCs w:val="20"/>
        </w:rPr>
        <w:t xml:space="preserve">random access procedure is </w:t>
      </w:r>
      <w:r w:rsidR="00B17444">
        <w:rPr>
          <w:rFonts w:ascii="Times New Roman" w:hAnsi="Times New Roman" w:cs="Times New Roman" w:hint="eastAsia"/>
          <w:bCs/>
          <w:iCs/>
          <w:sz w:val="20"/>
          <w:szCs w:val="20"/>
        </w:rPr>
        <w:t>needed</w:t>
      </w:r>
      <w:r w:rsidR="003D3359">
        <w:rPr>
          <w:rFonts w:ascii="Times New Roman" w:hAnsi="Times New Roman" w:cs="Times New Roman" w:hint="eastAsia"/>
          <w:bCs/>
          <w:iCs/>
          <w:sz w:val="20"/>
          <w:szCs w:val="20"/>
        </w:rPr>
        <w:t xml:space="preserve"> to acquire </w:t>
      </w:r>
      <w:r w:rsidR="003D3359">
        <w:rPr>
          <w:rFonts w:ascii="Times New Roman" w:hAnsi="Times New Roman" w:cs="Times New Roman"/>
          <w:bCs/>
          <w:iCs/>
          <w:sz w:val="20"/>
          <w:szCs w:val="20"/>
        </w:rPr>
        <w:t>the</w:t>
      </w:r>
      <w:r w:rsidR="003D3359">
        <w:rPr>
          <w:rFonts w:ascii="Times New Roman" w:hAnsi="Times New Roman" w:cs="Times New Roman" w:hint="eastAsia"/>
          <w:bCs/>
          <w:iCs/>
          <w:sz w:val="20"/>
          <w:szCs w:val="20"/>
        </w:rPr>
        <w:t xml:space="preserve"> TA </w:t>
      </w:r>
      <w:r w:rsidR="00B17444">
        <w:rPr>
          <w:rFonts w:ascii="Times New Roman" w:hAnsi="Times New Roman" w:cs="Times New Roman" w:hint="eastAsia"/>
          <w:bCs/>
          <w:iCs/>
          <w:sz w:val="20"/>
          <w:szCs w:val="20"/>
        </w:rPr>
        <w:t>information. A</w:t>
      </w:r>
      <w:r w:rsidR="000746BC">
        <w:rPr>
          <w:rFonts w:ascii="Times New Roman" w:hAnsi="Times New Roman" w:cs="Times New Roman"/>
          <w:bCs/>
          <w:iCs/>
          <w:sz w:val="20"/>
          <w:szCs w:val="20"/>
        </w:rPr>
        <w:t>s shown in Fig</w:t>
      </w:r>
      <w:r w:rsidR="00AC46AD">
        <w:rPr>
          <w:rFonts w:ascii="Times New Roman" w:hAnsi="Times New Roman" w:cs="Times New Roman" w:hint="eastAsia"/>
          <w:bCs/>
          <w:iCs/>
          <w:sz w:val="20"/>
          <w:szCs w:val="20"/>
        </w:rPr>
        <w:t>.</w:t>
      </w:r>
      <w:r w:rsidR="000746BC">
        <w:rPr>
          <w:rFonts w:ascii="Times New Roman" w:hAnsi="Times New Roman" w:cs="Times New Roman"/>
          <w:bCs/>
          <w:iCs/>
          <w:sz w:val="20"/>
          <w:szCs w:val="20"/>
        </w:rPr>
        <w:t xml:space="preserve"> 2, </w:t>
      </w:r>
      <w:r w:rsidR="00435CC2">
        <w:rPr>
          <w:rFonts w:ascii="Times New Roman" w:hAnsi="Times New Roman" w:cs="Times New Roman" w:hint="eastAsia"/>
          <w:bCs/>
          <w:iCs/>
          <w:sz w:val="20"/>
          <w:szCs w:val="20"/>
        </w:rPr>
        <w:t xml:space="preserve">to reduce the latency of </w:t>
      </w:r>
      <w:r w:rsidR="000746BC">
        <w:rPr>
          <w:rFonts w:ascii="Times New Roman" w:hAnsi="Times New Roman" w:cs="Times New Roman"/>
          <w:bCs/>
          <w:iCs/>
          <w:sz w:val="20"/>
          <w:szCs w:val="20"/>
        </w:rPr>
        <w:t>r</w:t>
      </w:r>
      <w:r w:rsidR="000746BC" w:rsidRPr="00257A83">
        <w:rPr>
          <w:rFonts w:ascii="Times New Roman" w:hAnsi="Times New Roman" w:cs="Times New Roman"/>
          <w:bCs/>
          <w:iCs/>
          <w:sz w:val="20"/>
          <w:szCs w:val="20"/>
        </w:rPr>
        <w:t>andom access procedures</w:t>
      </w:r>
      <w:r w:rsidR="00435CC2">
        <w:rPr>
          <w:rFonts w:ascii="Times New Roman" w:hAnsi="Times New Roman" w:cs="Times New Roman" w:hint="eastAsia"/>
          <w:bCs/>
          <w:iCs/>
          <w:sz w:val="20"/>
          <w:szCs w:val="20"/>
        </w:rPr>
        <w:t xml:space="preserve">, 2-step RACH </w:t>
      </w:r>
      <w:r w:rsidR="00275633">
        <w:rPr>
          <w:rFonts w:ascii="Times New Roman" w:hAnsi="Times New Roman" w:cs="Times New Roman" w:hint="eastAsia"/>
          <w:bCs/>
          <w:iCs/>
          <w:sz w:val="20"/>
          <w:szCs w:val="20"/>
        </w:rPr>
        <w:t>is</w:t>
      </w:r>
      <w:r w:rsidR="00B17444">
        <w:rPr>
          <w:rFonts w:ascii="Times New Roman" w:hAnsi="Times New Roman" w:cs="Times New Roman" w:hint="eastAsia"/>
          <w:bCs/>
          <w:iCs/>
          <w:sz w:val="20"/>
          <w:szCs w:val="20"/>
        </w:rPr>
        <w:t xml:space="preserve"> also</w:t>
      </w:r>
      <w:r w:rsidR="00275633">
        <w:rPr>
          <w:rFonts w:ascii="Times New Roman" w:hAnsi="Times New Roman" w:cs="Times New Roman" w:hint="eastAsia"/>
          <w:bCs/>
          <w:iCs/>
          <w:sz w:val="20"/>
          <w:szCs w:val="20"/>
        </w:rPr>
        <w:t xml:space="preserve"> </w:t>
      </w:r>
      <w:r w:rsidR="00275633">
        <w:rPr>
          <w:rFonts w:ascii="Times New Roman" w:hAnsi="Times New Roman" w:cs="Times New Roman"/>
          <w:bCs/>
          <w:iCs/>
          <w:sz w:val="20"/>
          <w:szCs w:val="20"/>
        </w:rPr>
        <w:t>supported</w:t>
      </w:r>
      <w:r w:rsidR="00275633">
        <w:rPr>
          <w:rFonts w:ascii="Times New Roman" w:hAnsi="Times New Roman" w:cs="Times New Roman" w:hint="eastAsia"/>
          <w:bCs/>
          <w:iCs/>
          <w:sz w:val="20"/>
          <w:szCs w:val="20"/>
        </w:rPr>
        <w:t xml:space="preserve"> in Rel-16.</w:t>
      </w:r>
      <w:r w:rsidR="00054AAD">
        <w:rPr>
          <w:rFonts w:ascii="Times New Roman" w:hAnsi="Times New Roman" w:cs="Times New Roman" w:hint="eastAsia"/>
          <w:bCs/>
          <w:iCs/>
          <w:sz w:val="20"/>
          <w:szCs w:val="20"/>
        </w:rPr>
        <w:t xml:space="preserve"> </w:t>
      </w:r>
      <w:r w:rsidR="00BB38F5">
        <w:rPr>
          <w:rFonts w:ascii="Times New Roman" w:hAnsi="Times New Roman" w:cs="Times New Roman" w:hint="eastAsia"/>
          <w:bCs/>
          <w:iCs/>
          <w:sz w:val="20"/>
          <w:szCs w:val="20"/>
        </w:rPr>
        <w:t>If UE performs</w:t>
      </w:r>
      <w:r w:rsidR="00FB5ED6">
        <w:rPr>
          <w:rFonts w:ascii="Times New Roman" w:hAnsi="Times New Roman" w:cs="Times New Roman" w:hint="eastAsia"/>
          <w:bCs/>
          <w:iCs/>
          <w:sz w:val="20"/>
          <w:szCs w:val="20"/>
        </w:rPr>
        <w:t xml:space="preserve"> L1 beam measurement of the target gNB, UE can report </w:t>
      </w:r>
      <w:r w:rsidR="00C10D22">
        <w:rPr>
          <w:rFonts w:ascii="Times New Roman" w:hAnsi="Times New Roman" w:cs="Times New Roman" w:hint="eastAsia"/>
          <w:bCs/>
          <w:iCs/>
          <w:sz w:val="20"/>
          <w:szCs w:val="20"/>
        </w:rPr>
        <w:t>CRI/SSBRI and corresponding L1-RSRP or L1-SINR</w:t>
      </w:r>
      <w:r w:rsidR="00054AAD">
        <w:rPr>
          <w:rFonts w:ascii="Times New Roman" w:hAnsi="Times New Roman" w:cs="Times New Roman" w:hint="eastAsia"/>
          <w:bCs/>
          <w:iCs/>
          <w:sz w:val="20"/>
          <w:szCs w:val="20"/>
        </w:rPr>
        <w:t xml:space="preserve"> in Msg3 or MsgA, then </w:t>
      </w:r>
      <w:r w:rsidR="00FB5ED6">
        <w:rPr>
          <w:rFonts w:ascii="Times New Roman" w:hAnsi="Times New Roman" w:cs="Times New Roman" w:hint="eastAsia"/>
          <w:bCs/>
          <w:iCs/>
          <w:sz w:val="20"/>
          <w:szCs w:val="20"/>
        </w:rPr>
        <w:t xml:space="preserve">the </w:t>
      </w:r>
      <w:r w:rsidR="00054AAD">
        <w:rPr>
          <w:rFonts w:ascii="Times New Roman" w:hAnsi="Times New Roman" w:cs="Times New Roman" w:hint="eastAsia"/>
          <w:bCs/>
          <w:iCs/>
          <w:sz w:val="20"/>
          <w:szCs w:val="20"/>
        </w:rPr>
        <w:t xml:space="preserve">target gNB can </w:t>
      </w:r>
      <w:r w:rsidR="0074496C">
        <w:rPr>
          <w:rFonts w:ascii="Times New Roman" w:hAnsi="Times New Roman" w:cs="Times New Roman" w:hint="eastAsia"/>
          <w:bCs/>
          <w:iCs/>
          <w:sz w:val="20"/>
          <w:szCs w:val="20"/>
        </w:rPr>
        <w:t>immediately transmit PD</w:t>
      </w:r>
      <w:r w:rsidR="00C15D48">
        <w:rPr>
          <w:rFonts w:ascii="Times New Roman" w:hAnsi="Times New Roman" w:cs="Times New Roman" w:hint="eastAsia"/>
          <w:bCs/>
          <w:iCs/>
          <w:sz w:val="20"/>
          <w:szCs w:val="20"/>
        </w:rPr>
        <w:t>CCH</w:t>
      </w:r>
      <w:r w:rsidR="0074496C">
        <w:rPr>
          <w:rFonts w:ascii="Times New Roman" w:hAnsi="Times New Roman" w:cs="Times New Roman" w:hint="eastAsia"/>
          <w:bCs/>
          <w:iCs/>
          <w:sz w:val="20"/>
          <w:szCs w:val="20"/>
        </w:rPr>
        <w:t xml:space="preserve"> or PD</w:t>
      </w:r>
      <w:r w:rsidR="00C15D48">
        <w:rPr>
          <w:rFonts w:ascii="Times New Roman" w:hAnsi="Times New Roman" w:cs="Times New Roman" w:hint="eastAsia"/>
          <w:bCs/>
          <w:iCs/>
          <w:sz w:val="20"/>
          <w:szCs w:val="20"/>
        </w:rPr>
        <w:t>SC</w:t>
      </w:r>
      <w:r w:rsidR="0074496C">
        <w:rPr>
          <w:rFonts w:ascii="Times New Roman" w:hAnsi="Times New Roman" w:cs="Times New Roman" w:hint="eastAsia"/>
          <w:bCs/>
          <w:iCs/>
          <w:sz w:val="20"/>
          <w:szCs w:val="20"/>
        </w:rPr>
        <w:t xml:space="preserve">H via </w:t>
      </w:r>
      <w:r w:rsidR="0074496C">
        <w:rPr>
          <w:rFonts w:ascii="Times New Roman" w:hAnsi="Times New Roman" w:cs="Times New Roman"/>
          <w:bCs/>
          <w:iCs/>
          <w:sz w:val="20"/>
          <w:szCs w:val="20"/>
        </w:rPr>
        <w:t>the</w:t>
      </w:r>
      <w:r w:rsidR="0074496C">
        <w:rPr>
          <w:rFonts w:ascii="Times New Roman" w:hAnsi="Times New Roman" w:cs="Times New Roman" w:hint="eastAsia"/>
          <w:bCs/>
          <w:iCs/>
          <w:sz w:val="20"/>
          <w:szCs w:val="20"/>
        </w:rPr>
        <w:t xml:space="preserve"> selected beam</w:t>
      </w:r>
      <w:r w:rsidR="00FB5ED6">
        <w:rPr>
          <w:rFonts w:ascii="Times New Roman" w:hAnsi="Times New Roman" w:cs="Times New Roman" w:hint="eastAsia"/>
          <w:bCs/>
          <w:iCs/>
          <w:sz w:val="20"/>
          <w:szCs w:val="20"/>
        </w:rPr>
        <w:t xml:space="preserve"> after handover</w:t>
      </w:r>
      <w:r w:rsidR="0074496C">
        <w:rPr>
          <w:rFonts w:ascii="Times New Roman" w:hAnsi="Times New Roman" w:cs="Times New Roman" w:hint="eastAsia"/>
          <w:bCs/>
          <w:iCs/>
          <w:sz w:val="20"/>
          <w:szCs w:val="20"/>
        </w:rPr>
        <w:t>.</w:t>
      </w:r>
      <w:r w:rsidR="00054AAD">
        <w:rPr>
          <w:rFonts w:ascii="Times New Roman" w:hAnsi="Times New Roman" w:cs="Times New Roman" w:hint="eastAsia"/>
          <w:bCs/>
          <w:iCs/>
          <w:sz w:val="20"/>
          <w:szCs w:val="20"/>
        </w:rPr>
        <w:t xml:space="preserve"> </w:t>
      </w:r>
    </w:p>
    <w:p w:rsidR="000746BC" w:rsidRPr="002241AE" w:rsidRDefault="000746BC" w:rsidP="008C1C33">
      <w:pPr>
        <w:tabs>
          <w:tab w:val="left" w:pos="8740"/>
        </w:tabs>
        <w:spacing w:beforeLines="50" w:afterLines="50"/>
        <w:rPr>
          <w:sz w:val="20"/>
        </w:rPr>
      </w:pPr>
      <w:r>
        <w:rPr>
          <w:rFonts w:ascii="Times New Roman" w:hAnsi="Times New Roman" w:cs="Times New Roman"/>
          <w:bCs/>
          <w:iCs/>
          <w:sz w:val="20"/>
          <w:szCs w:val="20"/>
        </w:rPr>
        <w:t>Based on above discussion</w:t>
      </w:r>
      <w:r w:rsidR="00BB38F5">
        <w:rPr>
          <w:rFonts w:ascii="Times New Roman" w:hAnsi="Times New Roman" w:cs="Times New Roman"/>
          <w:bCs/>
          <w:iCs/>
          <w:sz w:val="20"/>
          <w:szCs w:val="20"/>
        </w:rPr>
        <w:t xml:space="preserve">, </w:t>
      </w:r>
      <w:r w:rsidR="008C1C33">
        <w:rPr>
          <w:rFonts w:ascii="Times New Roman" w:hAnsi="Times New Roman" w:cs="Times New Roman" w:hint="eastAsia"/>
          <w:bCs/>
          <w:iCs/>
          <w:sz w:val="20"/>
          <w:szCs w:val="20"/>
        </w:rPr>
        <w:t>we have the following proposal:</w:t>
      </w:r>
    </w:p>
    <w:p w:rsidR="00373B66" w:rsidRPr="002241AE" w:rsidRDefault="000746BC" w:rsidP="008C1C33">
      <w:pPr>
        <w:spacing w:beforeLines="50" w:afterLines="50"/>
        <w:rPr>
          <w:sz w:val="20"/>
        </w:rPr>
      </w:pPr>
      <w:r w:rsidRPr="009B3F38">
        <w:rPr>
          <w:rFonts w:ascii="Times New Roman" w:hAnsi="Times New Roman" w:cs="Times New Roman"/>
          <w:b/>
          <w:i/>
          <w:sz w:val="20"/>
          <w:szCs w:val="20"/>
          <w:u w:val="single"/>
        </w:rPr>
        <w:t>Proposal 1:</w:t>
      </w:r>
      <w:r w:rsidRPr="009B3F38">
        <w:rPr>
          <w:rFonts w:ascii="Times New Roman" w:hAnsi="Times New Roman" w:cs="Times New Roman"/>
          <w:b/>
          <w:sz w:val="20"/>
          <w:szCs w:val="20"/>
        </w:rPr>
        <w:t xml:space="preserve"> </w:t>
      </w:r>
      <w:r w:rsidR="00C15D48" w:rsidRPr="009B3F38">
        <w:rPr>
          <w:rFonts w:ascii="Times New Roman" w:hAnsi="Times New Roman" w:cs="Times New Roman" w:hint="eastAsia"/>
          <w:b/>
          <w:sz w:val="20"/>
          <w:szCs w:val="20"/>
        </w:rPr>
        <w:t xml:space="preserve">L1 </w:t>
      </w:r>
      <w:r w:rsidR="008C1C33" w:rsidRPr="009B3F38">
        <w:rPr>
          <w:rFonts w:ascii="Times New Roman" w:hAnsi="Times New Roman" w:cs="Times New Roman" w:hint="eastAsia"/>
          <w:b/>
          <w:bCs/>
          <w:sz w:val="20"/>
          <w:szCs w:val="20"/>
        </w:rPr>
        <w:t>B</w:t>
      </w:r>
      <w:r w:rsidR="008C1C33" w:rsidRPr="009B3F38">
        <w:rPr>
          <w:rFonts w:ascii="Times New Roman" w:hAnsi="Times New Roman" w:cs="Times New Roman"/>
          <w:b/>
          <w:bCs/>
          <w:sz w:val="20"/>
          <w:szCs w:val="20"/>
        </w:rPr>
        <w:t>eam specific measurement configuration of the target gNB can be pre-configured to the UE by HO</w:t>
      </w:r>
      <w:r w:rsidR="008C1C33" w:rsidRPr="008C1C33">
        <w:rPr>
          <w:rFonts w:ascii="Times New Roman" w:hAnsi="Times New Roman" w:cs="Times New Roman"/>
          <w:b/>
          <w:bCs/>
          <w:sz w:val="20"/>
          <w:szCs w:val="20"/>
        </w:rPr>
        <w:t xml:space="preserve"> </w:t>
      </w:r>
      <w:r w:rsidR="00C15D48" w:rsidRPr="008C1C33">
        <w:rPr>
          <w:rFonts w:ascii="Times New Roman" w:hAnsi="Times New Roman" w:cs="Times New Roman"/>
          <w:b/>
          <w:bCs/>
          <w:sz w:val="20"/>
          <w:szCs w:val="20"/>
        </w:rPr>
        <w:t>message</w:t>
      </w:r>
      <w:r w:rsidR="008C1C33" w:rsidRPr="008C1C33">
        <w:rPr>
          <w:rFonts w:ascii="Times New Roman" w:hAnsi="Times New Roman" w:cs="Times New Roman"/>
          <w:b/>
          <w:bCs/>
          <w:sz w:val="20"/>
          <w:szCs w:val="20"/>
        </w:rPr>
        <w:t xml:space="preserve"> and UE can transmit L1 beam reporting via Msg3 or MsgA to reduce the latency.</w:t>
      </w:r>
    </w:p>
    <w:p w:rsidR="00E5419B" w:rsidRDefault="00E5419B" w:rsidP="006712B6">
      <w:pPr>
        <w:pStyle w:val="1"/>
        <w:spacing w:before="156" w:after="156"/>
        <w:rPr>
          <w:rFonts w:ascii="Times New Roman" w:hAnsi="Times New Roman"/>
          <w:sz w:val="21"/>
        </w:rPr>
      </w:pPr>
      <w:r>
        <w:rPr>
          <w:rFonts w:ascii="Times New Roman" w:hAnsi="Times New Roman"/>
          <w:sz w:val="21"/>
        </w:rPr>
        <w:t xml:space="preserve">Discussion on </w:t>
      </w:r>
      <w:r w:rsidR="00052AA3" w:rsidRPr="000719DE">
        <w:rPr>
          <w:rFonts w:ascii="Times New Roman" w:hAnsi="Times New Roman"/>
          <w:sz w:val="21"/>
        </w:rPr>
        <w:t>Common beam</w:t>
      </w:r>
      <w:r w:rsidR="00916CAF">
        <w:rPr>
          <w:rFonts w:ascii="Times New Roman" w:eastAsiaTheme="minorEastAsia" w:hAnsi="Times New Roman" w:hint="eastAsia"/>
          <w:sz w:val="21"/>
          <w:lang w:eastAsia="zh-CN"/>
        </w:rPr>
        <w:t xml:space="preserve"> </w:t>
      </w:r>
      <w:r w:rsidR="00916CAF">
        <w:rPr>
          <w:rFonts w:ascii="Times New Roman" w:hAnsi="Times New Roman"/>
          <w:sz w:val="21"/>
        </w:rPr>
        <w:t>and</w:t>
      </w:r>
      <w:r w:rsidR="00916CAF">
        <w:rPr>
          <w:rFonts w:ascii="Times New Roman" w:eastAsiaTheme="minorEastAsia" w:hAnsi="Times New Roman" w:hint="eastAsia"/>
          <w:sz w:val="21"/>
          <w:lang w:eastAsia="zh-CN"/>
        </w:rPr>
        <w:t xml:space="preserve"> unified TCI framework</w:t>
      </w:r>
    </w:p>
    <w:p w:rsidR="00A02C87" w:rsidRDefault="00F96E04" w:rsidP="000A5D34">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 xml:space="preserve">In Rel-15 and Rel-16, </w:t>
      </w:r>
      <w:r>
        <w:rPr>
          <w:rFonts w:ascii="Times New Roman" w:hAnsi="Times New Roman" w:cs="Times New Roman"/>
          <w:bCs/>
          <w:iCs/>
          <w:sz w:val="20"/>
          <w:szCs w:val="20"/>
        </w:rPr>
        <w:t>TCI framework is</w:t>
      </w:r>
      <w:r w:rsidR="007F45CD">
        <w:rPr>
          <w:rFonts w:ascii="Times New Roman" w:hAnsi="Times New Roman" w:cs="Times New Roman" w:hint="eastAsia"/>
          <w:bCs/>
          <w:iCs/>
          <w:sz w:val="20"/>
          <w:szCs w:val="20"/>
        </w:rPr>
        <w:t xml:space="preserve"> already</w:t>
      </w:r>
      <w:r>
        <w:rPr>
          <w:rFonts w:ascii="Times New Roman" w:hAnsi="Times New Roman" w:cs="Times New Roman"/>
          <w:bCs/>
          <w:iCs/>
          <w:sz w:val="20"/>
          <w:szCs w:val="20"/>
        </w:rPr>
        <w:t xml:space="preserve"> used for </w:t>
      </w:r>
      <w:r>
        <w:rPr>
          <w:rFonts w:ascii="Times New Roman" w:hAnsi="Times New Roman" w:cs="Times New Roman" w:hint="eastAsia"/>
          <w:bCs/>
          <w:iCs/>
          <w:sz w:val="20"/>
          <w:szCs w:val="20"/>
        </w:rPr>
        <w:t xml:space="preserve">DL beam management, while SpatialRelationInfo and SRI are used for UL beam indication. </w:t>
      </w:r>
      <w:r w:rsidR="00715B3D">
        <w:rPr>
          <w:rFonts w:ascii="Times New Roman" w:hAnsi="Times New Roman" w:cs="Times New Roman" w:hint="eastAsia"/>
          <w:bCs/>
          <w:iCs/>
          <w:sz w:val="20"/>
          <w:szCs w:val="20"/>
        </w:rPr>
        <w:t xml:space="preserve">Similarly as DL TCI, </w:t>
      </w:r>
      <w:r w:rsidR="007F45CD">
        <w:rPr>
          <w:rFonts w:ascii="Times New Roman" w:hAnsi="Times New Roman" w:cs="Times New Roman" w:hint="eastAsia"/>
          <w:bCs/>
          <w:iCs/>
          <w:sz w:val="20"/>
          <w:szCs w:val="20"/>
        </w:rPr>
        <w:t>UL TCI</w:t>
      </w:r>
      <w:r w:rsidR="00715B3D">
        <w:rPr>
          <w:rFonts w:ascii="Times New Roman" w:hAnsi="Times New Roman" w:cs="Times New Roman" w:hint="eastAsia"/>
          <w:bCs/>
          <w:iCs/>
          <w:sz w:val="20"/>
          <w:szCs w:val="20"/>
        </w:rPr>
        <w:t xml:space="preserve"> framework can be designed to facilitate the beam indication for SRS</w:t>
      </w:r>
      <w:r w:rsidR="007F45CD">
        <w:rPr>
          <w:rFonts w:ascii="Times New Roman" w:hAnsi="Times New Roman" w:cs="Times New Roman" w:hint="eastAsia"/>
          <w:bCs/>
          <w:iCs/>
          <w:sz w:val="20"/>
          <w:szCs w:val="20"/>
        </w:rPr>
        <w:t>,</w:t>
      </w:r>
      <w:r w:rsidR="00715B3D">
        <w:rPr>
          <w:rFonts w:ascii="Times New Roman" w:hAnsi="Times New Roman" w:cs="Times New Roman" w:hint="eastAsia"/>
          <w:bCs/>
          <w:iCs/>
          <w:sz w:val="20"/>
          <w:szCs w:val="20"/>
        </w:rPr>
        <w:t xml:space="preserve"> PUCCH, and PUSCH.</w:t>
      </w:r>
      <w:r w:rsidR="000951E3">
        <w:rPr>
          <w:rFonts w:ascii="Times New Roman" w:hAnsi="Times New Roman" w:cs="Times New Roman" w:hint="eastAsia"/>
          <w:bCs/>
          <w:iCs/>
          <w:sz w:val="20"/>
          <w:szCs w:val="20"/>
        </w:rPr>
        <w:t xml:space="preserve"> </w:t>
      </w:r>
      <w:r w:rsidR="00E22E9F">
        <w:rPr>
          <w:rFonts w:ascii="Times New Roman" w:hAnsi="Times New Roman" w:cs="Times New Roman" w:hint="eastAsia"/>
          <w:bCs/>
          <w:iCs/>
          <w:sz w:val="20"/>
          <w:szCs w:val="20"/>
        </w:rPr>
        <w:t>If</w:t>
      </w:r>
      <w:r w:rsidR="000951E3">
        <w:rPr>
          <w:rFonts w:ascii="Times New Roman" w:hAnsi="Times New Roman" w:cs="Times New Roman" w:hint="eastAsia"/>
          <w:bCs/>
          <w:iCs/>
          <w:sz w:val="20"/>
          <w:szCs w:val="20"/>
        </w:rPr>
        <w:t xml:space="preserve"> UL TCI-State ID </w:t>
      </w:r>
      <w:r w:rsidR="00E22E9F">
        <w:rPr>
          <w:rFonts w:ascii="Times New Roman" w:hAnsi="Times New Roman" w:cs="Times New Roman" w:hint="eastAsia"/>
          <w:bCs/>
          <w:iCs/>
          <w:sz w:val="20"/>
          <w:szCs w:val="20"/>
        </w:rPr>
        <w:t>is c</w:t>
      </w:r>
      <w:r w:rsidR="000951E3">
        <w:rPr>
          <w:rFonts w:ascii="Times New Roman" w:hAnsi="Times New Roman" w:cs="Times New Roman" w:hint="eastAsia"/>
          <w:bCs/>
          <w:iCs/>
          <w:sz w:val="20"/>
          <w:szCs w:val="20"/>
        </w:rPr>
        <w:t>onfigured to P/SP/AP-SRS resource</w:t>
      </w:r>
      <w:r w:rsidR="00E22E9F">
        <w:rPr>
          <w:rFonts w:ascii="Times New Roman" w:hAnsi="Times New Roman" w:cs="Times New Roman" w:hint="eastAsia"/>
          <w:bCs/>
          <w:iCs/>
          <w:sz w:val="20"/>
          <w:szCs w:val="20"/>
        </w:rPr>
        <w:t xml:space="preserve">, </w:t>
      </w:r>
      <w:r w:rsidR="000951E3">
        <w:rPr>
          <w:rFonts w:ascii="Times New Roman" w:hAnsi="Times New Roman" w:cs="Times New Roman" w:hint="eastAsia"/>
          <w:bCs/>
          <w:iCs/>
          <w:sz w:val="20"/>
          <w:szCs w:val="20"/>
        </w:rPr>
        <w:t>PUCCH</w:t>
      </w:r>
      <w:r w:rsidR="00E22E9F">
        <w:rPr>
          <w:rFonts w:ascii="Times New Roman" w:hAnsi="Times New Roman" w:cs="Times New Roman" w:hint="eastAsia"/>
          <w:bCs/>
          <w:iCs/>
          <w:sz w:val="20"/>
          <w:szCs w:val="20"/>
        </w:rPr>
        <w:t xml:space="preserve"> and PUSCH, the following issues should be considered.</w:t>
      </w:r>
      <w:r w:rsidR="00A02C87">
        <w:rPr>
          <w:rFonts w:ascii="Times New Roman" w:hAnsi="Times New Roman" w:cs="Times New Roman" w:hint="eastAsia"/>
          <w:bCs/>
          <w:iCs/>
          <w:sz w:val="20"/>
          <w:szCs w:val="20"/>
        </w:rPr>
        <w:t xml:space="preserve"> </w:t>
      </w:r>
    </w:p>
    <w:p w:rsidR="00B27579" w:rsidRDefault="00E22E9F" w:rsidP="008C1C33">
      <w:pPr>
        <w:spacing w:beforeLines="50" w:afterLines="50"/>
        <w:rPr>
          <w:rFonts w:ascii="Times New Roman" w:hAnsi="Times New Roman" w:cs="Times New Roman"/>
          <w:bCs/>
          <w:iCs/>
          <w:sz w:val="20"/>
          <w:szCs w:val="20"/>
        </w:rPr>
      </w:pPr>
      <w:r w:rsidRPr="00A02C87">
        <w:rPr>
          <w:rFonts w:ascii="Times New Roman" w:hAnsi="Times New Roman" w:cs="Times New Roman" w:hint="eastAsia"/>
          <w:bCs/>
          <w:iCs/>
          <w:sz w:val="20"/>
          <w:szCs w:val="20"/>
        </w:rPr>
        <w:lastRenderedPageBreak/>
        <w:t>I</w:t>
      </w:r>
      <w:r w:rsidR="00AD52D7" w:rsidRPr="00A02C87">
        <w:rPr>
          <w:rFonts w:ascii="Times New Roman" w:hAnsi="Times New Roman" w:cs="Times New Roman" w:hint="eastAsia"/>
          <w:bCs/>
          <w:iCs/>
          <w:sz w:val="20"/>
          <w:szCs w:val="20"/>
        </w:rPr>
        <w:t>n Rel-15 and Rel-16,</w:t>
      </w:r>
      <w:r w:rsidR="00AD52D7" w:rsidRPr="00A02C87">
        <w:rPr>
          <w:rFonts w:ascii="Times New Roman" w:hAnsi="Times New Roman" w:cs="Times New Roman"/>
          <w:bCs/>
          <w:iCs/>
          <w:sz w:val="20"/>
          <w:szCs w:val="20"/>
        </w:rPr>
        <w:t xml:space="preserve"> PUCCH power control related parameters are configured and activated together with PUCCH SpatialRelationInfo. If </w:t>
      </w:r>
      <w:r w:rsidRPr="00A02C87">
        <w:rPr>
          <w:rFonts w:ascii="Times New Roman" w:hAnsi="Times New Roman" w:cs="Times New Roman" w:hint="eastAsia"/>
          <w:bCs/>
          <w:iCs/>
          <w:sz w:val="20"/>
          <w:szCs w:val="20"/>
        </w:rPr>
        <w:t xml:space="preserve">UL </w:t>
      </w:r>
      <w:r w:rsidR="00AD52D7" w:rsidRPr="00A02C87">
        <w:rPr>
          <w:rFonts w:ascii="Times New Roman" w:hAnsi="Times New Roman" w:cs="Times New Roman"/>
          <w:bCs/>
          <w:iCs/>
          <w:sz w:val="20"/>
          <w:szCs w:val="20"/>
        </w:rPr>
        <w:t>TCI framework is used for PUCCH beam indication, how to configure and activate power control parameters</w:t>
      </w:r>
      <w:r w:rsidR="004A0C40" w:rsidRPr="00A02C87">
        <w:rPr>
          <w:rFonts w:ascii="Times New Roman" w:hAnsi="Times New Roman" w:cs="Times New Roman"/>
          <w:bCs/>
          <w:iCs/>
          <w:sz w:val="20"/>
          <w:szCs w:val="20"/>
        </w:rPr>
        <w:t xml:space="preserve"> simultaneously with beam updating</w:t>
      </w:r>
      <w:r w:rsidRPr="00A02C87">
        <w:rPr>
          <w:rFonts w:ascii="Times New Roman" w:hAnsi="Times New Roman" w:cs="Times New Roman" w:hint="eastAsia"/>
          <w:bCs/>
          <w:iCs/>
          <w:sz w:val="20"/>
          <w:szCs w:val="20"/>
        </w:rPr>
        <w:t xml:space="preserve"> should be considered. For example, the power control parameters can be included in the TCI content, or an association between the power control paramete</w:t>
      </w:r>
      <w:r w:rsidR="00B27579">
        <w:rPr>
          <w:rFonts w:ascii="Times New Roman" w:hAnsi="Times New Roman" w:cs="Times New Roman" w:hint="eastAsia"/>
          <w:bCs/>
          <w:iCs/>
          <w:sz w:val="20"/>
          <w:szCs w:val="20"/>
        </w:rPr>
        <w:t>rs and a TCI state can be introduced</w:t>
      </w:r>
      <w:r w:rsidRPr="00A02C87">
        <w:rPr>
          <w:rFonts w:ascii="Times New Roman" w:hAnsi="Times New Roman" w:cs="Times New Roman" w:hint="eastAsia"/>
          <w:bCs/>
          <w:iCs/>
          <w:sz w:val="20"/>
          <w:szCs w:val="20"/>
        </w:rPr>
        <w:t xml:space="preserve"> to indicate the power control information </w:t>
      </w:r>
      <w:r w:rsidR="003B6368">
        <w:rPr>
          <w:rFonts w:ascii="Times New Roman" w:hAnsi="Times New Roman" w:cs="Times New Roman" w:hint="eastAsia"/>
          <w:bCs/>
          <w:iCs/>
          <w:sz w:val="20"/>
          <w:szCs w:val="20"/>
        </w:rPr>
        <w:t xml:space="preserve">for PUCCH </w:t>
      </w:r>
      <w:r w:rsidRPr="00A02C87">
        <w:rPr>
          <w:rFonts w:ascii="Times New Roman" w:hAnsi="Times New Roman" w:cs="Times New Roman" w:hint="eastAsia"/>
          <w:bCs/>
          <w:iCs/>
          <w:sz w:val="20"/>
          <w:szCs w:val="20"/>
        </w:rPr>
        <w:t>from TCI state ID.</w:t>
      </w:r>
    </w:p>
    <w:p w:rsidR="005D3A5C" w:rsidRDefault="00E22E9F" w:rsidP="00C15D48">
      <w:pPr>
        <w:spacing w:beforeLines="50" w:afterLines="50"/>
        <w:rPr>
          <w:rFonts w:ascii="Times New Roman" w:hAnsi="Times New Roman" w:cs="Times New Roman"/>
          <w:bCs/>
          <w:iCs/>
          <w:sz w:val="20"/>
          <w:szCs w:val="20"/>
        </w:rPr>
      </w:pPr>
      <w:r w:rsidRPr="00B27579">
        <w:rPr>
          <w:rFonts w:ascii="Times New Roman" w:hAnsi="Times New Roman" w:cs="Times New Roman" w:hint="eastAsia"/>
          <w:bCs/>
          <w:iCs/>
          <w:sz w:val="20"/>
          <w:szCs w:val="20"/>
        </w:rPr>
        <w:t>In Rel-15 and Rel-16, d</w:t>
      </w:r>
      <w:r w:rsidR="006E6028" w:rsidRPr="00B27579">
        <w:rPr>
          <w:rFonts w:ascii="Times New Roman" w:hAnsi="Times New Roman" w:cs="Times New Roman"/>
          <w:bCs/>
          <w:iCs/>
          <w:sz w:val="20"/>
          <w:szCs w:val="20"/>
        </w:rPr>
        <w:t xml:space="preserve">ifferent from SRS and PUCCH, PUSCH beam </w:t>
      </w:r>
      <w:r w:rsidR="00B301C0" w:rsidRPr="00B27579">
        <w:rPr>
          <w:rFonts w:ascii="Times New Roman" w:hAnsi="Times New Roman" w:cs="Times New Roman"/>
          <w:bCs/>
          <w:iCs/>
          <w:sz w:val="20"/>
          <w:szCs w:val="20"/>
        </w:rPr>
        <w:t xml:space="preserve">is indicated through SRI in DCI, to ensure that the beam for PUSCH transmission is </w:t>
      </w:r>
      <w:r w:rsidRPr="00B27579">
        <w:rPr>
          <w:rFonts w:ascii="Times New Roman" w:hAnsi="Times New Roman" w:cs="Times New Roman" w:hint="eastAsia"/>
          <w:bCs/>
          <w:iCs/>
          <w:sz w:val="20"/>
          <w:szCs w:val="20"/>
        </w:rPr>
        <w:t xml:space="preserve">the </w:t>
      </w:r>
      <w:r w:rsidR="00B301C0" w:rsidRPr="00B27579">
        <w:rPr>
          <w:rFonts w:ascii="Times New Roman" w:hAnsi="Times New Roman" w:cs="Times New Roman"/>
          <w:bCs/>
          <w:iCs/>
          <w:sz w:val="20"/>
          <w:szCs w:val="20"/>
        </w:rPr>
        <w:t xml:space="preserve">same with the beam of SRS for RI and TPMI calculation. </w:t>
      </w:r>
      <w:r w:rsidR="00A02C87" w:rsidRPr="00B27579">
        <w:rPr>
          <w:rFonts w:ascii="Times New Roman" w:hAnsi="Times New Roman" w:cs="Times New Roman" w:hint="eastAsia"/>
          <w:bCs/>
          <w:iCs/>
          <w:sz w:val="20"/>
          <w:szCs w:val="20"/>
        </w:rPr>
        <w:t xml:space="preserve">Moreover, </w:t>
      </w:r>
      <w:r w:rsidR="00B27579" w:rsidRPr="00B27579">
        <w:rPr>
          <w:rFonts w:ascii="Times New Roman" w:hAnsi="Times New Roman" w:cs="Times New Roman" w:hint="eastAsia"/>
          <w:bCs/>
          <w:iCs/>
          <w:sz w:val="20"/>
          <w:szCs w:val="20"/>
        </w:rPr>
        <w:t xml:space="preserve">the mappings between SRI </w:t>
      </w:r>
      <w:r w:rsidR="00B27579" w:rsidRPr="00B27579">
        <w:rPr>
          <w:rFonts w:ascii="Times New Roman" w:hAnsi="Times New Roman" w:cs="Times New Roman"/>
          <w:bCs/>
          <w:iCs/>
          <w:sz w:val="20"/>
          <w:szCs w:val="20"/>
        </w:rPr>
        <w:t>and</w:t>
      </w:r>
      <w:r w:rsidR="00B27579" w:rsidRPr="00B27579">
        <w:rPr>
          <w:rFonts w:ascii="Times New Roman" w:hAnsi="Times New Roman" w:cs="Times New Roman" w:hint="eastAsia"/>
          <w:bCs/>
          <w:iCs/>
          <w:sz w:val="20"/>
          <w:szCs w:val="20"/>
        </w:rPr>
        <w:t xml:space="preserve"> power control parameters for PUSCH are configured via RRC, and the power control parameters for PUSCH are indicated from the SRI. If UL TCI is used for PUSCH beam indication,</w:t>
      </w:r>
      <w:r w:rsidR="00B27579">
        <w:rPr>
          <w:rFonts w:ascii="Times New Roman" w:hAnsi="Times New Roman" w:cs="Times New Roman" w:hint="eastAsia"/>
          <w:bCs/>
          <w:iCs/>
          <w:sz w:val="20"/>
          <w:szCs w:val="20"/>
        </w:rPr>
        <w:t xml:space="preserve"> an association between the TCI state and SRI can be introduced to indicate the power </w:t>
      </w:r>
      <w:r w:rsidR="003B6368" w:rsidRPr="00A02C87">
        <w:rPr>
          <w:rFonts w:ascii="Times New Roman" w:hAnsi="Times New Roman" w:cs="Times New Roman" w:hint="eastAsia"/>
          <w:bCs/>
          <w:iCs/>
          <w:sz w:val="20"/>
          <w:szCs w:val="20"/>
        </w:rPr>
        <w:t xml:space="preserve">control information </w:t>
      </w:r>
      <w:r w:rsidR="003B6368">
        <w:rPr>
          <w:rFonts w:ascii="Times New Roman" w:hAnsi="Times New Roman" w:cs="Times New Roman" w:hint="eastAsia"/>
          <w:bCs/>
          <w:iCs/>
          <w:sz w:val="20"/>
          <w:szCs w:val="20"/>
        </w:rPr>
        <w:t xml:space="preserve">for PUSCH and </w:t>
      </w:r>
      <w:r w:rsidR="005D3A5C" w:rsidRPr="003B6368">
        <w:rPr>
          <w:rFonts w:ascii="Times New Roman" w:hAnsi="Times New Roman" w:cs="Times New Roman"/>
          <w:bCs/>
          <w:iCs/>
          <w:sz w:val="20"/>
          <w:szCs w:val="20"/>
        </w:rPr>
        <w:t xml:space="preserve">ensure the beam indicated by UL TCI-StateID is same with </w:t>
      </w:r>
      <w:r w:rsidRPr="003B6368">
        <w:rPr>
          <w:rFonts w:ascii="Times New Roman" w:hAnsi="Times New Roman" w:cs="Times New Roman"/>
          <w:bCs/>
          <w:iCs/>
          <w:sz w:val="20"/>
          <w:szCs w:val="20"/>
        </w:rPr>
        <w:t>the beam of SRS for RI and TPMI</w:t>
      </w:r>
      <w:r w:rsidRPr="003B6368">
        <w:rPr>
          <w:rFonts w:ascii="Times New Roman" w:hAnsi="Times New Roman" w:cs="Times New Roman" w:hint="eastAsia"/>
          <w:bCs/>
          <w:iCs/>
          <w:sz w:val="20"/>
          <w:szCs w:val="20"/>
        </w:rPr>
        <w:t>.</w:t>
      </w:r>
      <w:r w:rsidR="005D3A5C" w:rsidRPr="003B6368">
        <w:rPr>
          <w:rFonts w:ascii="Times New Roman" w:hAnsi="Times New Roman" w:cs="Times New Roman"/>
          <w:bCs/>
          <w:iCs/>
          <w:sz w:val="20"/>
          <w:szCs w:val="20"/>
        </w:rPr>
        <w:t xml:space="preserve"> </w:t>
      </w:r>
    </w:p>
    <w:p w:rsidR="00D11EC2" w:rsidRDefault="00AF0E9D" w:rsidP="00C15D48">
      <w:pPr>
        <w:spacing w:beforeLines="50" w:afterLines="50"/>
        <w:rPr>
          <w:rFonts w:ascii="Times New Roman" w:hAnsi="Times New Roman" w:cs="Times New Roman"/>
          <w:b/>
          <w:sz w:val="20"/>
          <w:szCs w:val="20"/>
        </w:rPr>
      </w:pPr>
      <w:r w:rsidRPr="00A21385">
        <w:rPr>
          <w:rFonts w:ascii="Times New Roman" w:hAnsi="Times New Roman" w:cs="Times New Roman"/>
          <w:b/>
          <w:i/>
          <w:sz w:val="20"/>
          <w:szCs w:val="20"/>
          <w:u w:val="single"/>
        </w:rPr>
        <w:t xml:space="preserve">Proposal </w:t>
      </w:r>
      <w:r w:rsidR="00A21385">
        <w:rPr>
          <w:rFonts w:ascii="Times New Roman" w:hAnsi="Times New Roman" w:cs="Times New Roman" w:hint="eastAsia"/>
          <w:b/>
          <w:i/>
          <w:sz w:val="20"/>
          <w:szCs w:val="20"/>
          <w:u w:val="single"/>
        </w:rPr>
        <w:t>2</w:t>
      </w:r>
      <w:r w:rsidRPr="00A21385">
        <w:rPr>
          <w:rFonts w:ascii="Times New Roman" w:hAnsi="Times New Roman" w:cs="Times New Roman"/>
          <w:b/>
          <w:i/>
          <w:sz w:val="20"/>
          <w:szCs w:val="20"/>
          <w:u w:val="single"/>
        </w:rPr>
        <w:t>:</w:t>
      </w:r>
      <w:r w:rsidRPr="00A21385">
        <w:rPr>
          <w:rFonts w:ascii="Times New Roman" w:hAnsi="Times New Roman" w:cs="Times New Roman"/>
          <w:b/>
          <w:sz w:val="20"/>
          <w:szCs w:val="20"/>
        </w:rPr>
        <w:t xml:space="preserve"> </w:t>
      </w:r>
      <w:r w:rsidR="00383B26" w:rsidRPr="00A21385">
        <w:rPr>
          <w:rFonts w:ascii="Times New Roman" w:hAnsi="Times New Roman" w:cs="Times New Roman" w:hint="eastAsia"/>
          <w:b/>
          <w:sz w:val="20"/>
          <w:szCs w:val="20"/>
        </w:rPr>
        <w:t>T</w:t>
      </w:r>
      <w:r w:rsidR="00383B26">
        <w:rPr>
          <w:rFonts w:ascii="Times New Roman" w:hAnsi="Times New Roman" w:cs="Times New Roman" w:hint="eastAsia"/>
          <w:b/>
          <w:sz w:val="20"/>
          <w:szCs w:val="20"/>
        </w:rPr>
        <w:t xml:space="preserve">he </w:t>
      </w:r>
      <w:r w:rsidR="0027233D">
        <w:rPr>
          <w:rFonts w:ascii="Times New Roman" w:hAnsi="Times New Roman" w:cs="Times New Roman" w:hint="eastAsia"/>
          <w:b/>
          <w:sz w:val="20"/>
          <w:szCs w:val="20"/>
        </w:rPr>
        <w:t xml:space="preserve">UL TCI framework can be designed </w:t>
      </w:r>
      <w:r w:rsidR="00383B26">
        <w:rPr>
          <w:rFonts w:ascii="Times New Roman" w:hAnsi="Times New Roman" w:cs="Times New Roman" w:hint="eastAsia"/>
          <w:b/>
          <w:sz w:val="20"/>
          <w:szCs w:val="20"/>
        </w:rPr>
        <w:t>to facilitate</w:t>
      </w:r>
      <w:r w:rsidR="0027233D">
        <w:rPr>
          <w:rFonts w:ascii="Times New Roman" w:hAnsi="Times New Roman" w:cs="Times New Roman" w:hint="eastAsia"/>
          <w:b/>
          <w:sz w:val="20"/>
          <w:szCs w:val="20"/>
        </w:rPr>
        <w:t xml:space="preserve"> SRS, PUCCH and PUSCH beam indication</w:t>
      </w:r>
      <w:r w:rsidR="00383B26">
        <w:rPr>
          <w:rFonts w:ascii="Times New Roman" w:hAnsi="Times New Roman" w:cs="Times New Roman" w:hint="eastAsia"/>
          <w:b/>
          <w:sz w:val="20"/>
          <w:szCs w:val="20"/>
        </w:rPr>
        <w:t xml:space="preserve">, and </w:t>
      </w:r>
      <w:r w:rsidR="00406C21">
        <w:rPr>
          <w:rFonts w:ascii="Times New Roman" w:hAnsi="Times New Roman" w:cs="Times New Roman" w:hint="eastAsia"/>
          <w:b/>
          <w:sz w:val="20"/>
          <w:szCs w:val="20"/>
        </w:rPr>
        <w:t xml:space="preserve">the </w:t>
      </w:r>
      <w:r w:rsidR="00A354F4">
        <w:rPr>
          <w:rFonts w:ascii="Times New Roman" w:hAnsi="Times New Roman" w:cs="Times New Roman" w:hint="eastAsia"/>
          <w:b/>
          <w:sz w:val="20"/>
          <w:szCs w:val="20"/>
        </w:rPr>
        <w:t>following associations can be considered for power control indication</w:t>
      </w:r>
      <w:r w:rsidR="00406C21">
        <w:rPr>
          <w:rFonts w:ascii="Times New Roman" w:hAnsi="Times New Roman" w:cs="Times New Roman" w:hint="eastAsia"/>
          <w:b/>
          <w:sz w:val="20"/>
          <w:szCs w:val="20"/>
        </w:rPr>
        <w:t>,</w:t>
      </w:r>
      <w:r w:rsidR="00D11EC2">
        <w:rPr>
          <w:rFonts w:ascii="Times New Roman" w:hAnsi="Times New Roman" w:cs="Times New Roman" w:hint="eastAsia"/>
          <w:b/>
          <w:sz w:val="20"/>
          <w:szCs w:val="20"/>
        </w:rPr>
        <w:t xml:space="preserve"> RI and TRMI indication.</w:t>
      </w:r>
    </w:p>
    <w:p w:rsidR="00D11EC2" w:rsidRPr="00D11EC2" w:rsidRDefault="00D11EC2" w:rsidP="00D11EC2">
      <w:pPr>
        <w:pStyle w:val="af9"/>
        <w:numPr>
          <w:ilvl w:val="0"/>
          <w:numId w:val="24"/>
        </w:numPr>
        <w:spacing w:before="156" w:after="156"/>
        <w:ind w:firstLineChars="0"/>
        <w:rPr>
          <w:rFonts w:cs="Times New Roman"/>
          <w:b/>
          <w:sz w:val="20"/>
          <w:szCs w:val="20"/>
        </w:rPr>
      </w:pPr>
      <w:r w:rsidRPr="00D11EC2">
        <w:rPr>
          <w:rFonts w:cs="Times New Roman" w:hint="eastAsia"/>
          <w:b/>
          <w:sz w:val="20"/>
          <w:szCs w:val="20"/>
        </w:rPr>
        <w:t>the association between UL State and power control parameters</w:t>
      </w:r>
    </w:p>
    <w:p w:rsidR="00D11EC2" w:rsidRPr="00D11EC2" w:rsidRDefault="00D11EC2" w:rsidP="00D11EC2">
      <w:pPr>
        <w:pStyle w:val="af9"/>
        <w:numPr>
          <w:ilvl w:val="0"/>
          <w:numId w:val="24"/>
        </w:numPr>
        <w:spacing w:before="156" w:after="156"/>
        <w:ind w:firstLineChars="0"/>
        <w:rPr>
          <w:rFonts w:cs="Times New Roman"/>
          <w:bCs/>
          <w:iCs/>
          <w:sz w:val="20"/>
          <w:szCs w:val="20"/>
        </w:rPr>
      </w:pPr>
      <w:r w:rsidRPr="00D11EC2">
        <w:rPr>
          <w:rFonts w:cs="Times New Roman" w:hint="eastAsia"/>
          <w:b/>
          <w:sz w:val="20"/>
          <w:szCs w:val="20"/>
        </w:rPr>
        <w:t xml:space="preserve">the association between UL state and SRI </w:t>
      </w:r>
    </w:p>
    <w:p w:rsidR="00EE4AC8" w:rsidRDefault="00AF0E9D" w:rsidP="000A5D34">
      <w:pPr>
        <w:spacing w:beforeLines="50" w:afterLines="50"/>
        <w:rPr>
          <w:rFonts w:ascii="Times New Roman" w:hAnsi="Times New Roman" w:cs="Times New Roman"/>
          <w:bCs/>
          <w:iCs/>
          <w:sz w:val="20"/>
          <w:szCs w:val="20"/>
        </w:rPr>
      </w:pPr>
      <w:r>
        <w:rPr>
          <w:rFonts w:ascii="Times" w:hAnsi="Times" w:cs="Times"/>
          <w:bCs/>
          <w:sz w:val="20"/>
          <w:szCs w:val="20"/>
        </w:rPr>
        <w:t>A</w:t>
      </w:r>
      <w:r>
        <w:rPr>
          <w:rFonts w:ascii="Times" w:hAnsi="Times" w:cs="Times" w:hint="eastAsia"/>
          <w:bCs/>
          <w:sz w:val="20"/>
          <w:szCs w:val="20"/>
        </w:rPr>
        <w:t xml:space="preserve">ccording </w:t>
      </w:r>
      <w:r>
        <w:rPr>
          <w:rFonts w:ascii="Times" w:hAnsi="Times" w:cs="Times"/>
          <w:bCs/>
          <w:sz w:val="20"/>
          <w:szCs w:val="20"/>
        </w:rPr>
        <w:t>to the WID of FeMIMO, common beam</w:t>
      </w:r>
      <w:r w:rsidR="00FD7208">
        <w:rPr>
          <w:rFonts w:ascii="Times" w:hAnsi="Times" w:cs="Times" w:hint="eastAsia"/>
          <w:bCs/>
          <w:sz w:val="20"/>
          <w:szCs w:val="20"/>
        </w:rPr>
        <w:t xml:space="preserve"> for DL and UL</w:t>
      </w:r>
      <w:r>
        <w:rPr>
          <w:rFonts w:ascii="Times" w:hAnsi="Times" w:cs="Times"/>
          <w:bCs/>
          <w:sz w:val="20"/>
          <w:szCs w:val="20"/>
        </w:rPr>
        <w:t xml:space="preserve"> </w:t>
      </w:r>
      <w:r w:rsidR="00FD7208">
        <w:rPr>
          <w:rFonts w:ascii="Times" w:hAnsi="Times" w:cs="Times" w:hint="eastAsia"/>
          <w:bCs/>
          <w:sz w:val="20"/>
          <w:szCs w:val="20"/>
        </w:rPr>
        <w:t>need to be specified to support more efficient beam management</w:t>
      </w:r>
      <w:r>
        <w:rPr>
          <w:rFonts w:ascii="Times" w:hAnsi="Times" w:cs="Times"/>
          <w:bCs/>
          <w:sz w:val="20"/>
          <w:szCs w:val="20"/>
        </w:rPr>
        <w:t xml:space="preserve">. </w:t>
      </w:r>
      <w:r>
        <w:rPr>
          <w:rFonts w:ascii="Times" w:hAnsi="Times" w:cs="Times" w:hint="eastAsia"/>
          <w:bCs/>
          <w:sz w:val="20"/>
          <w:szCs w:val="20"/>
        </w:rPr>
        <w:t xml:space="preserve">The implementation scenarios of common beam may include </w:t>
      </w:r>
      <w:r>
        <w:rPr>
          <w:rFonts w:ascii="Times" w:hAnsi="Times" w:cs="Times"/>
          <w:bCs/>
          <w:sz w:val="20"/>
          <w:szCs w:val="20"/>
        </w:rPr>
        <w:t>common</w:t>
      </w:r>
      <w:r>
        <w:rPr>
          <w:rFonts w:ascii="Times" w:hAnsi="Times" w:cs="Times" w:hint="eastAsia"/>
          <w:bCs/>
          <w:sz w:val="20"/>
          <w:szCs w:val="20"/>
        </w:rPr>
        <w:t xml:space="preserve"> beam for </w:t>
      </w:r>
      <w:r>
        <w:rPr>
          <w:rFonts w:ascii="Times" w:hAnsi="Times" w:cs="Times"/>
          <w:bCs/>
          <w:sz w:val="20"/>
          <w:szCs w:val="20"/>
        </w:rPr>
        <w:t xml:space="preserve">data and control, </w:t>
      </w:r>
      <w:r>
        <w:rPr>
          <w:rFonts w:ascii="Times" w:hAnsi="Times" w:cs="Times" w:hint="eastAsia"/>
          <w:bCs/>
          <w:sz w:val="20"/>
          <w:szCs w:val="20"/>
        </w:rPr>
        <w:t xml:space="preserve">common beam for </w:t>
      </w:r>
      <w:r>
        <w:rPr>
          <w:rFonts w:ascii="Times" w:hAnsi="Times" w:cs="Times"/>
          <w:bCs/>
          <w:sz w:val="20"/>
          <w:szCs w:val="20"/>
        </w:rPr>
        <w:t>downlink and uplink, and</w:t>
      </w:r>
      <w:r>
        <w:rPr>
          <w:rFonts w:ascii="Times" w:hAnsi="Times" w:cs="Times" w:hint="eastAsia"/>
          <w:bCs/>
          <w:sz w:val="20"/>
          <w:szCs w:val="20"/>
        </w:rPr>
        <w:t xml:space="preserve"> common beam for</w:t>
      </w:r>
      <w:r>
        <w:rPr>
          <w:rFonts w:ascii="Times" w:hAnsi="Times" w:cs="Times"/>
          <w:bCs/>
          <w:sz w:val="20"/>
          <w:szCs w:val="20"/>
        </w:rPr>
        <w:t xml:space="preserve"> multiple carrier</w:t>
      </w:r>
      <w:r>
        <w:rPr>
          <w:rFonts w:ascii="Times" w:hAnsi="Times" w:cs="Times" w:hint="eastAsia"/>
          <w:bCs/>
          <w:sz w:val="20"/>
          <w:szCs w:val="20"/>
        </w:rPr>
        <w:t xml:space="preserve">s. </w:t>
      </w:r>
      <w:r>
        <w:rPr>
          <w:rFonts w:ascii="Times New Roman" w:hAnsi="Times New Roman" w:cs="Times New Roman" w:hint="eastAsia"/>
          <w:bCs/>
          <w:iCs/>
          <w:sz w:val="20"/>
          <w:szCs w:val="20"/>
        </w:rPr>
        <w:t xml:space="preserve">Unified TCI framework can be </w:t>
      </w:r>
      <w:r w:rsidR="009B3F38">
        <w:rPr>
          <w:rFonts w:ascii="Times New Roman" w:hAnsi="Times New Roman" w:cs="Times New Roman" w:hint="eastAsia"/>
          <w:bCs/>
          <w:iCs/>
          <w:sz w:val="20"/>
          <w:szCs w:val="20"/>
        </w:rPr>
        <w:t>introduced</w:t>
      </w:r>
      <w:r>
        <w:rPr>
          <w:rFonts w:ascii="Times New Roman" w:hAnsi="Times New Roman" w:cs="Times New Roman" w:hint="eastAsia"/>
          <w:bCs/>
          <w:iCs/>
          <w:sz w:val="20"/>
          <w:szCs w:val="20"/>
        </w:rPr>
        <w:t xml:space="preserve"> for </w:t>
      </w:r>
      <w:r w:rsidR="002B2691">
        <w:rPr>
          <w:rFonts w:ascii="Times New Roman" w:hAnsi="Times New Roman" w:cs="Times New Roman" w:hint="eastAsia"/>
          <w:bCs/>
          <w:iCs/>
          <w:sz w:val="20"/>
          <w:szCs w:val="20"/>
        </w:rPr>
        <w:t xml:space="preserve">common beam indication. </w:t>
      </w:r>
      <w:r w:rsidR="009B3F38">
        <w:rPr>
          <w:rFonts w:ascii="Times New Roman" w:hAnsi="Times New Roman" w:cs="Times New Roman" w:hint="eastAsia"/>
          <w:bCs/>
          <w:iCs/>
          <w:sz w:val="20"/>
          <w:szCs w:val="20"/>
        </w:rPr>
        <w:t>Also, t</w:t>
      </w:r>
      <w:r w:rsidR="002B2691">
        <w:rPr>
          <w:rFonts w:ascii="Times New Roman" w:hAnsi="Times New Roman" w:cs="Times New Roman" w:hint="eastAsia"/>
          <w:bCs/>
          <w:iCs/>
          <w:sz w:val="20"/>
          <w:szCs w:val="20"/>
        </w:rPr>
        <w:t>he common beam for DL and UL can be different. For example, if beam corres</w:t>
      </w:r>
      <w:r w:rsidR="00CC4EB8">
        <w:rPr>
          <w:rFonts w:ascii="Times New Roman" w:hAnsi="Times New Roman" w:cs="Times New Roman" w:hint="eastAsia"/>
          <w:bCs/>
          <w:iCs/>
          <w:sz w:val="20"/>
          <w:szCs w:val="20"/>
        </w:rPr>
        <w:t xml:space="preserve">pondence is assumed, </w:t>
      </w:r>
      <w:r w:rsidR="00CC4EB8">
        <w:rPr>
          <w:rFonts w:ascii="Times New Roman" w:hAnsi="Times New Roman" w:cs="Times New Roman"/>
          <w:bCs/>
          <w:iCs/>
          <w:sz w:val="20"/>
          <w:szCs w:val="20"/>
        </w:rPr>
        <w:t>the</w:t>
      </w:r>
      <w:r w:rsidR="00CC4EB8">
        <w:rPr>
          <w:rFonts w:ascii="Times New Roman" w:hAnsi="Times New Roman" w:cs="Times New Roman" w:hint="eastAsia"/>
          <w:bCs/>
          <w:iCs/>
          <w:sz w:val="20"/>
          <w:szCs w:val="20"/>
        </w:rPr>
        <w:t xml:space="preserve"> common beam for DL and UL may be the same, if beam </w:t>
      </w:r>
      <w:r w:rsidR="00CC4EB8">
        <w:rPr>
          <w:rFonts w:ascii="Times New Roman" w:hAnsi="Times New Roman" w:cs="Times New Roman"/>
          <w:bCs/>
          <w:iCs/>
          <w:sz w:val="20"/>
          <w:szCs w:val="20"/>
        </w:rPr>
        <w:t>correspondence</w:t>
      </w:r>
      <w:r w:rsidR="00CC4EB8">
        <w:rPr>
          <w:rFonts w:ascii="Times New Roman" w:hAnsi="Times New Roman" w:cs="Times New Roman" w:hint="eastAsia"/>
          <w:bCs/>
          <w:iCs/>
          <w:sz w:val="20"/>
          <w:szCs w:val="20"/>
        </w:rPr>
        <w:t xml:space="preserve"> is not assumed or MPE event is occurred, the common beam for DL and UL can be different. </w:t>
      </w:r>
    </w:p>
    <w:p w:rsidR="00AF0E9D" w:rsidRDefault="00EE4AC8" w:rsidP="008C1C33">
      <w:pPr>
        <w:spacing w:beforeLines="50" w:afterLines="50"/>
        <w:rPr>
          <w:rFonts w:ascii="Times New Roman" w:hAnsi="Times New Roman" w:cs="Times New Roman"/>
          <w:bCs/>
          <w:iCs/>
          <w:sz w:val="20"/>
          <w:szCs w:val="20"/>
        </w:rPr>
      </w:pPr>
      <w:r>
        <w:rPr>
          <w:rFonts w:ascii="Times New Roman" w:hAnsi="Times New Roman" w:cs="Times New Roman" w:hint="eastAsia"/>
          <w:bCs/>
          <w:iCs/>
          <w:sz w:val="20"/>
          <w:szCs w:val="20"/>
        </w:rPr>
        <w:t>Different from the DL or UL TCI state, which can only provide the reference for DL only or UL only</w:t>
      </w:r>
      <w:r w:rsidR="00FA5444">
        <w:rPr>
          <w:rFonts w:ascii="Times New Roman" w:hAnsi="Times New Roman" w:cs="Times New Roman" w:hint="eastAsia"/>
          <w:bCs/>
          <w:iCs/>
          <w:sz w:val="20"/>
          <w:szCs w:val="20"/>
        </w:rPr>
        <w:t xml:space="preserve">, </w:t>
      </w:r>
      <w:r w:rsidR="00CC4EB8">
        <w:rPr>
          <w:rFonts w:ascii="Times New Roman" w:hAnsi="Times New Roman" w:cs="Times New Roman" w:hint="eastAsia"/>
          <w:bCs/>
          <w:iCs/>
          <w:sz w:val="20"/>
          <w:szCs w:val="20"/>
        </w:rPr>
        <w:t>f</w:t>
      </w:r>
      <w:r w:rsidR="002B2691">
        <w:rPr>
          <w:rFonts w:ascii="Times New Roman" w:hAnsi="Times New Roman" w:cs="Times New Roman" w:hint="eastAsia"/>
          <w:bCs/>
          <w:iCs/>
          <w:sz w:val="20"/>
          <w:szCs w:val="20"/>
        </w:rPr>
        <w:t xml:space="preserve">or common beam indication, the source RS(s) of a TCI state may </w:t>
      </w:r>
      <w:r w:rsidR="002B2691">
        <w:rPr>
          <w:rFonts w:ascii="Times New Roman" w:hAnsi="Times New Roman" w:cs="Times New Roman"/>
          <w:bCs/>
          <w:iCs/>
          <w:sz w:val="20"/>
          <w:szCs w:val="20"/>
        </w:rPr>
        <w:t>provide</w:t>
      </w:r>
      <w:r w:rsidR="002B2691">
        <w:rPr>
          <w:rFonts w:ascii="Times New Roman" w:hAnsi="Times New Roman" w:cs="Times New Roman" w:hint="eastAsia"/>
          <w:bCs/>
          <w:iCs/>
          <w:sz w:val="20"/>
          <w:szCs w:val="20"/>
        </w:rPr>
        <w:t xml:space="preserve"> the references for either DL or UL or both.</w:t>
      </w:r>
      <w:r w:rsidR="00FA5444">
        <w:rPr>
          <w:rFonts w:ascii="Times New Roman" w:hAnsi="Times New Roman" w:cs="Times New Roman" w:hint="eastAsia"/>
          <w:bCs/>
          <w:iCs/>
          <w:sz w:val="20"/>
          <w:szCs w:val="20"/>
        </w:rPr>
        <w:t xml:space="preserve"> Therefore, </w:t>
      </w:r>
      <w:r w:rsidR="003E282A">
        <w:rPr>
          <w:rFonts w:ascii="Times New Roman" w:hAnsi="Times New Roman" w:cs="Times New Roman" w:hint="eastAsia"/>
          <w:bCs/>
          <w:iCs/>
          <w:sz w:val="20"/>
          <w:szCs w:val="20"/>
        </w:rPr>
        <w:t xml:space="preserve">besides DL TCL pool and UL TCL pool, </w:t>
      </w:r>
      <w:r w:rsidR="00FA5444">
        <w:rPr>
          <w:rFonts w:ascii="Times New Roman" w:hAnsi="Times New Roman" w:cs="Times New Roman" w:hint="eastAsia"/>
          <w:bCs/>
          <w:iCs/>
          <w:sz w:val="20"/>
          <w:szCs w:val="20"/>
        </w:rPr>
        <w:t xml:space="preserve">a </w:t>
      </w:r>
      <w:r w:rsidR="00FA5444">
        <w:rPr>
          <w:rFonts w:ascii="Times New Roman" w:hAnsi="Times New Roman" w:cs="Times New Roman"/>
          <w:bCs/>
          <w:iCs/>
          <w:sz w:val="20"/>
          <w:szCs w:val="20"/>
        </w:rPr>
        <w:t>separate</w:t>
      </w:r>
      <w:r w:rsidR="00FA5444">
        <w:rPr>
          <w:rFonts w:ascii="Times New Roman" w:hAnsi="Times New Roman" w:cs="Times New Roman" w:hint="eastAsia"/>
          <w:bCs/>
          <w:iCs/>
          <w:sz w:val="20"/>
          <w:szCs w:val="20"/>
        </w:rPr>
        <w:t xml:space="preserve"> TCI pool can be designed for common beam indication. </w:t>
      </w:r>
      <w:r w:rsidR="003E282A">
        <w:rPr>
          <w:rFonts w:ascii="Times New Roman" w:hAnsi="Times New Roman" w:cs="Times New Roman" w:hint="eastAsia"/>
          <w:bCs/>
          <w:iCs/>
          <w:sz w:val="20"/>
          <w:szCs w:val="20"/>
        </w:rPr>
        <w:t xml:space="preserve">With </w:t>
      </w:r>
      <w:r w:rsidR="00FA5444">
        <w:rPr>
          <w:rFonts w:ascii="Times New Roman" w:hAnsi="Times New Roman" w:cs="Times New Roman" w:hint="eastAsia"/>
          <w:bCs/>
          <w:iCs/>
          <w:sz w:val="20"/>
          <w:szCs w:val="20"/>
        </w:rPr>
        <w:t xml:space="preserve">common TCI pool, </w:t>
      </w:r>
      <w:r w:rsidR="003E282A">
        <w:rPr>
          <w:rFonts w:ascii="Times New Roman" w:hAnsi="Times New Roman" w:cs="Times New Roman" w:hint="eastAsia"/>
          <w:bCs/>
          <w:iCs/>
          <w:sz w:val="20"/>
          <w:szCs w:val="20"/>
        </w:rPr>
        <w:t xml:space="preserve">the overhead for common beam indication is less, since </w:t>
      </w:r>
      <w:r w:rsidR="00FA5444">
        <w:rPr>
          <w:rFonts w:ascii="Times New Roman" w:hAnsi="Times New Roman" w:cs="Times New Roman" w:hint="eastAsia"/>
          <w:bCs/>
          <w:iCs/>
          <w:sz w:val="20"/>
          <w:szCs w:val="20"/>
        </w:rPr>
        <w:t>one TCI sate ID can in</w:t>
      </w:r>
      <w:r w:rsidR="003E282A">
        <w:rPr>
          <w:rFonts w:ascii="Times New Roman" w:hAnsi="Times New Roman" w:cs="Times New Roman" w:hint="eastAsia"/>
          <w:bCs/>
          <w:iCs/>
          <w:sz w:val="20"/>
          <w:szCs w:val="20"/>
        </w:rPr>
        <w:t>dicate</w:t>
      </w:r>
      <w:r w:rsidR="00FA5444">
        <w:rPr>
          <w:rFonts w:ascii="Times New Roman" w:hAnsi="Times New Roman" w:cs="Times New Roman" w:hint="eastAsia"/>
          <w:bCs/>
          <w:iCs/>
          <w:sz w:val="20"/>
          <w:szCs w:val="20"/>
        </w:rPr>
        <w:t xml:space="preserve"> the common beam for DL </w:t>
      </w:r>
      <w:r w:rsidR="00FA5444">
        <w:rPr>
          <w:rFonts w:ascii="Times New Roman" w:hAnsi="Times New Roman" w:cs="Times New Roman"/>
          <w:bCs/>
          <w:iCs/>
          <w:sz w:val="20"/>
          <w:szCs w:val="20"/>
        </w:rPr>
        <w:t>and</w:t>
      </w:r>
      <w:r w:rsidR="00FA5444">
        <w:rPr>
          <w:rFonts w:ascii="Times New Roman" w:hAnsi="Times New Roman" w:cs="Times New Roman" w:hint="eastAsia"/>
          <w:bCs/>
          <w:iCs/>
          <w:sz w:val="20"/>
          <w:szCs w:val="20"/>
        </w:rPr>
        <w:t xml:space="preserve"> UL, whatever </w:t>
      </w:r>
      <w:r w:rsidR="003E282A">
        <w:rPr>
          <w:rFonts w:ascii="Times New Roman" w:hAnsi="Times New Roman" w:cs="Times New Roman" w:hint="eastAsia"/>
          <w:bCs/>
          <w:iCs/>
          <w:sz w:val="20"/>
          <w:szCs w:val="20"/>
        </w:rPr>
        <w:t>the common beam for DL and UL are same or different.</w:t>
      </w:r>
    </w:p>
    <w:p w:rsidR="00373B66" w:rsidRPr="00A753FD" w:rsidRDefault="00FA5444" w:rsidP="00C15D48">
      <w:pPr>
        <w:spacing w:beforeLines="50" w:afterLines="50"/>
        <w:rPr>
          <w:rFonts w:ascii="Times New Roman" w:hAnsi="Times New Roman" w:cs="Times New Roman"/>
          <w:bCs/>
          <w:iCs/>
          <w:sz w:val="20"/>
          <w:szCs w:val="20"/>
        </w:rPr>
      </w:pPr>
      <w:r w:rsidRPr="00406C21">
        <w:rPr>
          <w:rFonts w:ascii="Times New Roman" w:hAnsi="Times New Roman" w:cs="Times New Roman"/>
          <w:b/>
          <w:i/>
          <w:sz w:val="20"/>
          <w:szCs w:val="20"/>
          <w:u w:val="single"/>
        </w:rPr>
        <w:t xml:space="preserve">Proposal </w:t>
      </w:r>
      <w:r w:rsidR="00406C21">
        <w:rPr>
          <w:rFonts w:ascii="Times New Roman" w:hAnsi="Times New Roman" w:cs="Times New Roman" w:hint="eastAsia"/>
          <w:b/>
          <w:i/>
          <w:sz w:val="20"/>
          <w:szCs w:val="20"/>
          <w:u w:val="single"/>
        </w:rPr>
        <w:t>3</w:t>
      </w:r>
      <w:r w:rsidRPr="00406C21">
        <w:rPr>
          <w:rFonts w:ascii="Times New Roman" w:hAnsi="Times New Roman" w:cs="Times New Roman"/>
          <w:b/>
          <w:i/>
          <w:sz w:val="20"/>
          <w:szCs w:val="20"/>
          <w:u w:val="single"/>
        </w:rPr>
        <w:t>:</w:t>
      </w:r>
      <w:r w:rsidRPr="00406C21">
        <w:rPr>
          <w:rFonts w:ascii="Times New Roman" w:hAnsi="Times New Roman" w:cs="Times New Roman"/>
          <w:b/>
          <w:sz w:val="20"/>
          <w:szCs w:val="20"/>
        </w:rPr>
        <w:t xml:space="preserve"> </w:t>
      </w:r>
      <w:r w:rsidR="003E282A" w:rsidRPr="00406C21">
        <w:rPr>
          <w:rFonts w:ascii="Times New Roman" w:hAnsi="Times New Roman" w:cs="Times New Roman" w:hint="eastAsia"/>
          <w:b/>
          <w:sz w:val="20"/>
          <w:szCs w:val="20"/>
        </w:rPr>
        <w:t>Be</w:t>
      </w:r>
      <w:r w:rsidR="003E282A">
        <w:rPr>
          <w:rFonts w:ascii="Times New Roman" w:hAnsi="Times New Roman" w:cs="Times New Roman" w:hint="eastAsia"/>
          <w:b/>
          <w:sz w:val="20"/>
          <w:szCs w:val="20"/>
        </w:rPr>
        <w:t xml:space="preserve">sides DL and UL TCI state pool, </w:t>
      </w:r>
      <w:r w:rsidR="00A753FD">
        <w:rPr>
          <w:rFonts w:ascii="Times New Roman" w:hAnsi="Times New Roman" w:cs="Times New Roman"/>
          <w:b/>
          <w:sz w:val="20"/>
          <w:szCs w:val="20"/>
        </w:rPr>
        <w:t>support designs</w:t>
      </w:r>
      <w:r w:rsidR="003E282A">
        <w:rPr>
          <w:rFonts w:ascii="Times New Roman" w:hAnsi="Times New Roman" w:cs="Times New Roman" w:hint="eastAsia"/>
          <w:b/>
          <w:sz w:val="20"/>
          <w:szCs w:val="20"/>
        </w:rPr>
        <w:t xml:space="preserve"> a </w:t>
      </w:r>
      <w:r w:rsidR="003E282A">
        <w:rPr>
          <w:rFonts w:ascii="Times New Roman" w:hAnsi="Times New Roman" w:cs="Times New Roman"/>
          <w:b/>
          <w:sz w:val="20"/>
          <w:szCs w:val="20"/>
        </w:rPr>
        <w:t>separate</w:t>
      </w:r>
      <w:r w:rsidR="003E282A">
        <w:rPr>
          <w:rFonts w:ascii="Times New Roman" w:hAnsi="Times New Roman" w:cs="Times New Roman" w:hint="eastAsia"/>
          <w:b/>
          <w:sz w:val="20"/>
          <w:szCs w:val="20"/>
        </w:rPr>
        <w:t xml:space="preserve"> TCI pool for common beam </w:t>
      </w:r>
      <w:r w:rsidR="003E282A">
        <w:rPr>
          <w:rFonts w:ascii="Times New Roman" w:hAnsi="Times New Roman" w:cs="Times New Roman"/>
          <w:b/>
          <w:sz w:val="20"/>
          <w:szCs w:val="20"/>
        </w:rPr>
        <w:t>indication</w:t>
      </w:r>
      <w:r w:rsidR="003E282A">
        <w:rPr>
          <w:rFonts w:ascii="Times New Roman" w:hAnsi="Times New Roman" w:cs="Times New Roman" w:hint="eastAsia"/>
          <w:b/>
          <w:sz w:val="20"/>
          <w:szCs w:val="20"/>
        </w:rPr>
        <w:t>.</w:t>
      </w:r>
      <w:r w:rsidRPr="00D11EC2">
        <w:rPr>
          <w:rFonts w:cs="Times New Roman" w:hint="eastAsia"/>
          <w:b/>
          <w:sz w:val="20"/>
          <w:szCs w:val="20"/>
        </w:rPr>
        <w:t xml:space="preserve"> </w:t>
      </w:r>
    </w:p>
    <w:p w:rsidR="00171319" w:rsidRPr="00D30665" w:rsidRDefault="00171319" w:rsidP="00171319">
      <w:pPr>
        <w:pStyle w:val="1"/>
        <w:spacing w:before="156" w:after="156"/>
        <w:rPr>
          <w:rFonts w:ascii="Times New Roman" w:hAnsi="Times New Roman"/>
          <w:sz w:val="21"/>
        </w:rPr>
      </w:pPr>
      <w:r>
        <w:rPr>
          <w:rFonts w:ascii="Times New Roman" w:hAnsi="Times New Roman"/>
          <w:sz w:val="21"/>
        </w:rPr>
        <w:t xml:space="preserve">Discussion on </w:t>
      </w:r>
      <w:r w:rsidRPr="005A585E">
        <w:rPr>
          <w:rFonts w:ascii="Times New Roman" w:hAnsi="Times New Roman"/>
          <w:sz w:val="21"/>
        </w:rPr>
        <w:t>UL beam selection for UEs equipped with multiple panels</w:t>
      </w:r>
    </w:p>
    <w:p w:rsidR="00171319" w:rsidRDefault="00171319" w:rsidP="000A5D34">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 xml:space="preserve">102-e </w:t>
      </w:r>
      <w:r>
        <w:rPr>
          <w:rFonts w:ascii="Times New Roman" w:hAnsi="Times New Roman" w:cs="Times New Roman" w:hint="eastAsia"/>
          <w:kern w:val="0"/>
          <w:sz w:val="20"/>
          <w:szCs w:val="20"/>
          <w:lang w:val="en-GB"/>
        </w:rPr>
        <w:t xml:space="preserve">meeting </w:t>
      </w:r>
      <w:r w:rsidRPr="009B3F38">
        <w:rPr>
          <w:rFonts w:ascii="Times New Roman" w:hAnsi="Times New Roman" w:cs="Times New Roman" w:hint="eastAsia"/>
          <w:kern w:val="0"/>
          <w:sz w:val="20"/>
          <w:szCs w:val="20"/>
          <w:lang w:val="en-GB"/>
        </w:rPr>
        <w:t>[</w:t>
      </w:r>
      <w:r w:rsidR="009B3F38">
        <w:rPr>
          <w:rFonts w:ascii="Times New Roman" w:hAnsi="Times New Roman" w:cs="Times New Roman" w:hint="eastAsia"/>
          <w:kern w:val="0"/>
          <w:sz w:val="20"/>
          <w:szCs w:val="20"/>
          <w:lang w:val="en-GB"/>
        </w:rPr>
        <w:t>3</w:t>
      </w:r>
      <w:r w:rsidRPr="009B3F38">
        <w:rPr>
          <w:rFonts w:ascii="Times New Roman" w:hAnsi="Times New Roman" w:cs="Times New Roman"/>
          <w:kern w:val="0"/>
          <w:sz w:val="20"/>
          <w:szCs w:val="20"/>
          <w:lang w:val="en-GB"/>
        </w:rPr>
        <w:t>], t</w:t>
      </w:r>
      <w:r>
        <w:rPr>
          <w:rFonts w:ascii="Times New Roman" w:hAnsi="Times New Roman" w:cs="Times New Roman"/>
          <w:kern w:val="0"/>
          <w:sz w:val="20"/>
          <w:szCs w:val="20"/>
          <w:lang w:val="en-GB"/>
        </w:rPr>
        <w:t xml:space="preserve">he following agreements were made to solve MP-UE issue, </w:t>
      </w:r>
    </w:p>
    <w:tbl>
      <w:tblPr>
        <w:tblStyle w:val="afb"/>
        <w:tblW w:w="0" w:type="auto"/>
        <w:tblInd w:w="137" w:type="dxa"/>
        <w:tblLook w:val="04A0"/>
      </w:tblPr>
      <w:tblGrid>
        <w:gridCol w:w="9781"/>
      </w:tblGrid>
      <w:tr w:rsidR="00171319" w:rsidTr="00DE4449">
        <w:tc>
          <w:tcPr>
            <w:tcW w:w="9781" w:type="dxa"/>
            <w:tcBorders>
              <w:top w:val="single" w:sz="4" w:space="0" w:color="auto"/>
              <w:left w:val="single" w:sz="4" w:space="0" w:color="auto"/>
              <w:bottom w:val="single" w:sz="4" w:space="0" w:color="auto"/>
              <w:right w:val="single" w:sz="4" w:space="0" w:color="auto"/>
            </w:tcBorders>
            <w:hideMark/>
          </w:tcPr>
          <w:p w:rsidR="00171319" w:rsidRDefault="00171319" w:rsidP="00DE4449">
            <w:pPr>
              <w:pStyle w:val="LGTdoc"/>
              <w:spacing w:beforeLines="0" w:afterLines="0" w:line="288" w:lineRule="auto"/>
              <w:jc w:val="left"/>
              <w:rPr>
                <w:b/>
                <w:sz w:val="20"/>
                <w:szCs w:val="22"/>
                <w:highlight w:val="green"/>
              </w:rPr>
            </w:pPr>
            <w:r>
              <w:rPr>
                <w:b/>
                <w:sz w:val="20"/>
                <w:szCs w:val="22"/>
                <w:highlight w:val="green"/>
              </w:rPr>
              <w:t>Agreement</w:t>
            </w:r>
          </w:p>
          <w:p w:rsidR="00171319" w:rsidRDefault="00171319" w:rsidP="00DE4449">
            <w:pPr>
              <w:pStyle w:val="af9"/>
              <w:numPr>
                <w:ilvl w:val="0"/>
                <w:numId w:val="21"/>
              </w:numPr>
              <w:snapToGrid w:val="0"/>
              <w:spacing w:beforeLines="0" w:afterLines="0"/>
              <w:ind w:firstLineChars="0" w:hanging="357"/>
              <w:contextualSpacing/>
            </w:pPr>
            <w:r>
              <w:t>[Issue 4] For Rel.17 NR FeMIMO, on MP-UE assumption to facilitate fast UL panel selection:</w:t>
            </w:r>
          </w:p>
          <w:p w:rsidR="00171319" w:rsidRDefault="00171319" w:rsidP="00DE4449">
            <w:pPr>
              <w:pStyle w:val="af9"/>
              <w:numPr>
                <w:ilvl w:val="1"/>
                <w:numId w:val="21"/>
              </w:numPr>
              <w:snapToGrid w:val="0"/>
              <w:spacing w:beforeLines="0" w:afterLines="0"/>
              <w:ind w:firstLineChars="0"/>
              <w:contextualSpacing/>
            </w:pPr>
            <w:r>
              <w:t xml:space="preserve">The following assumptions are used: </w:t>
            </w:r>
          </w:p>
          <w:p w:rsidR="00171319" w:rsidRDefault="00171319" w:rsidP="00DE4449">
            <w:pPr>
              <w:pStyle w:val="af9"/>
              <w:numPr>
                <w:ilvl w:val="2"/>
                <w:numId w:val="21"/>
              </w:numPr>
              <w:snapToGrid w:val="0"/>
              <w:spacing w:beforeLines="0" w:afterLines="0"/>
              <w:ind w:firstLineChars="0"/>
              <w:contextualSpacing/>
            </w:pPr>
            <w:r>
              <w:t>In terms of RF functionality, a UE panel comprises a collection of TXRUs that is able to generate one analog beam (one beam may correspond to two antenna ports if dual-polarized array is used)</w:t>
            </w:r>
          </w:p>
          <w:p w:rsidR="00171319" w:rsidRDefault="00171319" w:rsidP="00DE4449">
            <w:pPr>
              <w:pStyle w:val="af9"/>
              <w:numPr>
                <w:ilvl w:val="2"/>
                <w:numId w:val="21"/>
              </w:numPr>
              <w:snapToGrid w:val="0"/>
              <w:spacing w:beforeLines="0" w:afterLines="0"/>
              <w:ind w:firstLineChars="0"/>
              <w:contextualSpacing/>
            </w:pPr>
            <w:r>
              <w:t xml:space="preserve">UE panels can constitute the same as well as different number of antenna ports, number of beams, and EIRP </w:t>
            </w:r>
          </w:p>
          <w:p w:rsidR="00171319" w:rsidRDefault="00171319" w:rsidP="00DE4449">
            <w:pPr>
              <w:pStyle w:val="af9"/>
              <w:numPr>
                <w:ilvl w:val="2"/>
                <w:numId w:val="21"/>
              </w:numPr>
              <w:snapToGrid w:val="0"/>
              <w:spacing w:beforeLines="0" w:afterLines="0"/>
              <w:ind w:firstLineChars="0"/>
              <w:contextualSpacing/>
            </w:pPr>
            <w:r>
              <w:t>No beam correspondence across different UE panels</w:t>
            </w:r>
          </w:p>
          <w:p w:rsidR="00171319" w:rsidRDefault="00171319" w:rsidP="00DE4449">
            <w:pPr>
              <w:pStyle w:val="af9"/>
              <w:numPr>
                <w:ilvl w:val="2"/>
                <w:numId w:val="21"/>
              </w:numPr>
              <w:snapToGrid w:val="0"/>
              <w:spacing w:beforeLines="0" w:afterLines="0"/>
              <w:ind w:firstLineChars="0"/>
              <w:contextualSpacing/>
            </w:pPr>
            <w:r>
              <w:t>FFS: For each UE panel, it can comprise an independent unit of PC, FFT timing window, and/or TA.</w:t>
            </w:r>
          </w:p>
          <w:p w:rsidR="00171319" w:rsidRDefault="00171319" w:rsidP="00DE4449">
            <w:pPr>
              <w:pStyle w:val="af9"/>
              <w:numPr>
                <w:ilvl w:val="2"/>
                <w:numId w:val="21"/>
              </w:numPr>
              <w:snapToGrid w:val="0"/>
              <w:spacing w:beforeLines="0" w:afterLines="0"/>
              <w:ind w:firstLineChars="0"/>
              <w:contextualSpacing/>
            </w:pPr>
            <w:r>
              <w:rPr>
                <w:rFonts w:eastAsia="Malgun Gothic"/>
              </w:rPr>
              <w:t>FFS: Same or different sets of UE panels can be used for DL reception and UL transmission, respectively</w:t>
            </w:r>
          </w:p>
          <w:p w:rsidR="00171319" w:rsidRDefault="00171319" w:rsidP="00DE4449">
            <w:pPr>
              <w:pStyle w:val="af9"/>
              <w:numPr>
                <w:ilvl w:val="1"/>
                <w:numId w:val="21"/>
              </w:numPr>
              <w:snapToGrid w:val="0"/>
              <w:spacing w:beforeLines="0" w:afterLines="0"/>
              <w:ind w:firstLineChars="0"/>
              <w:contextualSpacing/>
            </w:pPr>
            <w:r>
              <w:t>In RAN1#103-e, identify candidate use cases including MPE, and consider remaining aspects if use cases are identified</w:t>
            </w:r>
          </w:p>
          <w:p w:rsidR="00171319" w:rsidRDefault="00171319" w:rsidP="00DE4449">
            <w:pPr>
              <w:pStyle w:val="af9"/>
              <w:numPr>
                <w:ilvl w:val="1"/>
                <w:numId w:val="21"/>
              </w:numPr>
              <w:snapToGrid w:val="0"/>
              <w:spacing w:beforeLines="0" w:afterLines="0"/>
              <w:ind w:firstLineChars="0"/>
              <w:contextualSpacing/>
            </w:pPr>
            <w:r>
              <w:t>In RAN1#103-e, identify candidate signaling schemes for the following:</w:t>
            </w:r>
          </w:p>
          <w:p w:rsidR="00171319" w:rsidRDefault="00171319" w:rsidP="00DE4449">
            <w:pPr>
              <w:pStyle w:val="af9"/>
              <w:numPr>
                <w:ilvl w:val="2"/>
                <w:numId w:val="21"/>
              </w:numPr>
              <w:snapToGrid w:val="0"/>
              <w:spacing w:beforeLines="0" w:afterLines="0"/>
              <w:ind w:firstLineChars="0"/>
              <w:contextualSpacing/>
            </w:pPr>
            <w:r>
              <w:lastRenderedPageBreak/>
              <w:t>NW to MP-UE (taking into account potential extension of the unified TCI framework in issue 1)</w:t>
            </w:r>
          </w:p>
          <w:p w:rsidR="00171319" w:rsidRPr="0073048C" w:rsidRDefault="00171319" w:rsidP="00DE4449">
            <w:pPr>
              <w:pStyle w:val="af9"/>
              <w:numPr>
                <w:ilvl w:val="2"/>
                <w:numId w:val="21"/>
              </w:numPr>
              <w:snapToGrid w:val="0"/>
              <w:spacing w:beforeLines="0" w:afterLines="0"/>
              <w:ind w:firstLineChars="0"/>
              <w:contextualSpacing/>
            </w:pPr>
            <w:r>
              <w:t>MP-UE to NW</w:t>
            </w:r>
          </w:p>
        </w:tc>
      </w:tr>
    </w:tbl>
    <w:p w:rsidR="00171319" w:rsidRDefault="00171319" w:rsidP="000A5D34">
      <w:pPr>
        <w:spacing w:beforeLines="50" w:afterLines="50"/>
        <w:rPr>
          <w:rFonts w:ascii="Times New Roman" w:hAnsi="Times New Roman" w:cs="Times New Roman"/>
          <w:sz w:val="20"/>
          <w:szCs w:val="20"/>
        </w:rPr>
      </w:pPr>
      <w:r w:rsidRPr="005A585E">
        <w:rPr>
          <w:rFonts w:ascii="Times New Roman" w:hAnsi="Times New Roman" w:cs="Times New Roman"/>
          <w:sz w:val="20"/>
          <w:szCs w:val="20"/>
        </w:rPr>
        <w:lastRenderedPageBreak/>
        <w:t xml:space="preserve">In Rel-15, the </w:t>
      </w:r>
      <w:r w:rsidRPr="00C553F1">
        <w:rPr>
          <w:rFonts w:ascii="Times New Roman" w:hAnsi="Times New Roman" w:cs="Times New Roman"/>
          <w:i/>
          <w:sz w:val="20"/>
          <w:szCs w:val="20"/>
        </w:rPr>
        <w:t>SpatialRelationInfo</w:t>
      </w:r>
      <w:r w:rsidRPr="005A585E">
        <w:rPr>
          <w:rFonts w:ascii="Times New Roman" w:hAnsi="Times New Roman" w:cs="Times New Roman"/>
          <w:sz w:val="20"/>
          <w:szCs w:val="20"/>
        </w:rPr>
        <w:t xml:space="preserve"> and SRI field are used to indicate the transmission beam for PUCCH/SRS and PUSCH, respectively, which already implicitly indicates that the panel for PUCCH/SRS transmission should be same with the panel used for reference RS reception or transmission, and the panel for PUSCH transmission should be same with the </w:t>
      </w:r>
      <w:r>
        <w:rPr>
          <w:rFonts w:ascii="Times New Roman" w:hAnsi="Times New Roman" w:cs="Times New Roman"/>
          <w:sz w:val="20"/>
          <w:szCs w:val="20"/>
        </w:rPr>
        <w:t xml:space="preserve">SRS resource indicated in SRI. Further, in Rel-17, if </w:t>
      </w:r>
      <w:r w:rsidR="00896859">
        <w:rPr>
          <w:rFonts w:ascii="Times New Roman" w:hAnsi="Times New Roman" w:cs="Times New Roman" w:hint="eastAsia"/>
          <w:sz w:val="20"/>
          <w:szCs w:val="20"/>
        </w:rPr>
        <w:t xml:space="preserve">UL TCI state or </w:t>
      </w:r>
      <w:r>
        <w:rPr>
          <w:rFonts w:ascii="Times New Roman" w:hAnsi="Times New Roman" w:cs="Times New Roman"/>
          <w:sz w:val="20"/>
          <w:szCs w:val="20"/>
        </w:rPr>
        <w:t xml:space="preserve">unified TCI state is used to </w:t>
      </w:r>
      <w:r w:rsidRPr="005A585E">
        <w:rPr>
          <w:rFonts w:ascii="Times New Roman" w:hAnsi="Times New Roman" w:cs="Times New Roman"/>
          <w:sz w:val="20"/>
          <w:szCs w:val="20"/>
        </w:rPr>
        <w:t xml:space="preserve">indicate the transmission beam for </w:t>
      </w:r>
      <w:r>
        <w:rPr>
          <w:rFonts w:ascii="Times New Roman" w:hAnsi="Times New Roman" w:cs="Times New Roman"/>
          <w:sz w:val="20"/>
          <w:szCs w:val="20"/>
        </w:rPr>
        <w:t>PUSCH/</w:t>
      </w:r>
      <w:r w:rsidRPr="005A585E">
        <w:rPr>
          <w:rFonts w:ascii="Times New Roman" w:hAnsi="Times New Roman" w:cs="Times New Roman"/>
          <w:sz w:val="20"/>
          <w:szCs w:val="20"/>
        </w:rPr>
        <w:t>PUCCH/SRS</w:t>
      </w:r>
      <w:r>
        <w:rPr>
          <w:rFonts w:ascii="Times New Roman" w:hAnsi="Times New Roman" w:cs="Times New Roman"/>
          <w:sz w:val="20"/>
          <w:szCs w:val="20"/>
        </w:rPr>
        <w:t>, the panel for PUSCH/</w:t>
      </w:r>
      <w:r w:rsidRPr="005A585E">
        <w:rPr>
          <w:rFonts w:ascii="Times New Roman" w:hAnsi="Times New Roman" w:cs="Times New Roman"/>
          <w:sz w:val="20"/>
          <w:szCs w:val="20"/>
        </w:rPr>
        <w:t>PUCCH/SRS</w:t>
      </w:r>
      <w:r>
        <w:rPr>
          <w:rFonts w:ascii="Times New Roman" w:hAnsi="Times New Roman" w:cs="Times New Roman"/>
          <w:sz w:val="20"/>
          <w:szCs w:val="20"/>
        </w:rPr>
        <w:t xml:space="preserve"> transmission should be same with the </w:t>
      </w:r>
      <w:r w:rsidRPr="005A585E">
        <w:rPr>
          <w:rFonts w:ascii="Times New Roman" w:hAnsi="Times New Roman" w:cs="Times New Roman"/>
          <w:sz w:val="20"/>
          <w:szCs w:val="20"/>
        </w:rPr>
        <w:t>panel used for reference RS reception or transmission</w:t>
      </w:r>
      <w:r>
        <w:rPr>
          <w:rFonts w:ascii="Times New Roman" w:hAnsi="Times New Roman" w:cs="Times New Roman"/>
          <w:sz w:val="20"/>
          <w:szCs w:val="20"/>
        </w:rPr>
        <w:t xml:space="preserve"> in TCI state. </w:t>
      </w:r>
    </w:p>
    <w:p w:rsidR="00171319" w:rsidRDefault="00171319" w:rsidP="008C1C33">
      <w:pPr>
        <w:spacing w:beforeLines="50" w:afterLines="50"/>
        <w:rPr>
          <w:rFonts w:ascii="Times New Roman" w:hAnsi="Times New Roman" w:cs="Times New Roman"/>
          <w:sz w:val="20"/>
          <w:szCs w:val="20"/>
        </w:rPr>
      </w:pPr>
      <w:r w:rsidRPr="005A585E">
        <w:rPr>
          <w:rFonts w:ascii="Times New Roman" w:hAnsi="Times New Roman" w:cs="Times New Roman"/>
          <w:sz w:val="20"/>
          <w:szCs w:val="20"/>
        </w:rPr>
        <w:t>Based on Rel-15</w:t>
      </w:r>
      <w:r w:rsidR="002A13AE">
        <w:rPr>
          <w:rFonts w:ascii="Times New Roman" w:hAnsi="Times New Roman" w:cs="Times New Roman"/>
          <w:sz w:val="20"/>
          <w:szCs w:val="20"/>
        </w:rPr>
        <w:t xml:space="preserve"> or Rel-1</w:t>
      </w:r>
      <w:r w:rsidR="002A13AE">
        <w:rPr>
          <w:rFonts w:ascii="Times New Roman" w:hAnsi="Times New Roman" w:cs="Times New Roman" w:hint="eastAsia"/>
          <w:sz w:val="20"/>
          <w:szCs w:val="20"/>
        </w:rPr>
        <w:t>6</w:t>
      </w:r>
      <w:r w:rsidRPr="005A585E">
        <w:rPr>
          <w:rFonts w:ascii="Times New Roman" w:hAnsi="Times New Roman" w:cs="Times New Roman"/>
          <w:sz w:val="20"/>
          <w:szCs w:val="20"/>
        </w:rPr>
        <w:t xml:space="preserve"> framework, if </w:t>
      </w:r>
      <w:r>
        <w:rPr>
          <w:rFonts w:ascii="Times New Roman" w:hAnsi="Times New Roman" w:cs="Times New Roman"/>
          <w:sz w:val="20"/>
          <w:szCs w:val="20"/>
        </w:rPr>
        <w:t>the candidate signaling scheme is NW to MP-UE, how does gNB know which panel is suitable for UL transmission? For example, if gNB</w:t>
      </w:r>
      <w:r w:rsidRPr="005A585E">
        <w:rPr>
          <w:rFonts w:ascii="Times New Roman" w:hAnsi="Times New Roman" w:cs="Times New Roman"/>
          <w:sz w:val="20"/>
          <w:szCs w:val="20"/>
        </w:rPr>
        <w:t xml:space="preserve"> configured panel</w:t>
      </w:r>
      <w:r>
        <w:rPr>
          <w:rFonts w:ascii="Times New Roman" w:hAnsi="Times New Roman" w:cs="Times New Roman"/>
          <w:sz w:val="20"/>
          <w:szCs w:val="20"/>
        </w:rPr>
        <w:t xml:space="preserve"> signaling</w:t>
      </w:r>
      <w:r w:rsidRPr="005A585E">
        <w:rPr>
          <w:rFonts w:ascii="Times New Roman" w:hAnsi="Times New Roman" w:cs="Times New Roman"/>
          <w:sz w:val="20"/>
          <w:szCs w:val="20"/>
        </w:rPr>
        <w:t xml:space="preserve"> in</w:t>
      </w:r>
      <w:r w:rsidRPr="00C553F1">
        <w:rPr>
          <w:rFonts w:ascii="Times New Roman" w:hAnsi="Times New Roman" w:cs="Times New Roman"/>
          <w:i/>
          <w:sz w:val="20"/>
          <w:szCs w:val="20"/>
        </w:rPr>
        <w:t xml:space="preserve"> SRS-Config</w:t>
      </w:r>
      <w:r w:rsidRPr="005A585E">
        <w:rPr>
          <w:rFonts w:ascii="Times New Roman" w:hAnsi="Times New Roman" w:cs="Times New Roman"/>
          <w:sz w:val="20"/>
          <w:szCs w:val="20"/>
        </w:rPr>
        <w:t xml:space="preserve"> or </w:t>
      </w:r>
      <w:r w:rsidRPr="00C553F1">
        <w:rPr>
          <w:rFonts w:ascii="Times New Roman" w:hAnsi="Times New Roman" w:cs="Times New Roman"/>
          <w:i/>
          <w:sz w:val="20"/>
          <w:szCs w:val="20"/>
        </w:rPr>
        <w:t>SRS-SpatialRelationInfo</w:t>
      </w:r>
      <w:r w:rsidRPr="00311BFD">
        <w:rPr>
          <w:rFonts w:ascii="Times New Roman" w:hAnsi="Times New Roman" w:cs="Times New Roman"/>
          <w:sz w:val="20"/>
          <w:szCs w:val="20"/>
        </w:rPr>
        <w:t xml:space="preserve"> or TCI state</w:t>
      </w:r>
      <w:r w:rsidRPr="005A585E">
        <w:rPr>
          <w:rFonts w:ascii="Times New Roman" w:hAnsi="Times New Roman" w:cs="Times New Roman"/>
          <w:sz w:val="20"/>
          <w:szCs w:val="20"/>
        </w:rPr>
        <w:t xml:space="preserve">, and a CSI-RS is configured in the </w:t>
      </w:r>
      <w:r w:rsidRPr="00C553F1">
        <w:rPr>
          <w:rFonts w:ascii="Times New Roman" w:hAnsi="Times New Roman" w:cs="Times New Roman"/>
          <w:i/>
          <w:sz w:val="20"/>
          <w:szCs w:val="20"/>
        </w:rPr>
        <w:t>SRS-SpatialRelationInfo</w:t>
      </w:r>
      <w:r w:rsidRPr="005A585E">
        <w:rPr>
          <w:rFonts w:ascii="Times New Roman" w:hAnsi="Times New Roman" w:cs="Times New Roman"/>
          <w:sz w:val="20"/>
          <w:szCs w:val="20"/>
        </w:rPr>
        <w:t xml:space="preserve"> </w:t>
      </w:r>
      <w:r w:rsidRPr="00311BFD">
        <w:rPr>
          <w:rFonts w:ascii="Times New Roman" w:hAnsi="Times New Roman" w:cs="Times New Roman"/>
          <w:sz w:val="20"/>
          <w:szCs w:val="20"/>
        </w:rPr>
        <w:t>or TCI state</w:t>
      </w:r>
      <w:r w:rsidRPr="005A585E">
        <w:rPr>
          <w:rFonts w:ascii="Times New Roman" w:hAnsi="Times New Roman" w:cs="Times New Roman"/>
          <w:sz w:val="20"/>
          <w:szCs w:val="20"/>
        </w:rPr>
        <w:t xml:space="preserve"> as the reference RS, since gNB has no information abou</w:t>
      </w:r>
      <w:r>
        <w:rPr>
          <w:rFonts w:ascii="Times New Roman" w:hAnsi="Times New Roman" w:cs="Times New Roman"/>
          <w:sz w:val="20"/>
          <w:szCs w:val="20"/>
        </w:rPr>
        <w:t>t the panel that UE receives this</w:t>
      </w:r>
      <w:r w:rsidRPr="005A585E">
        <w:rPr>
          <w:rFonts w:ascii="Times New Roman" w:hAnsi="Times New Roman" w:cs="Times New Roman"/>
          <w:sz w:val="20"/>
          <w:szCs w:val="20"/>
        </w:rPr>
        <w:t xml:space="preserve"> CSI-RS, it is possible that the panel</w:t>
      </w:r>
      <w:r>
        <w:rPr>
          <w:rFonts w:ascii="Times New Roman" w:hAnsi="Times New Roman" w:cs="Times New Roman"/>
          <w:sz w:val="20"/>
          <w:szCs w:val="20"/>
        </w:rPr>
        <w:t xml:space="preserve"> signaling</w:t>
      </w:r>
      <w:r w:rsidRPr="005A585E">
        <w:rPr>
          <w:rFonts w:ascii="Times New Roman" w:hAnsi="Times New Roman" w:cs="Times New Roman"/>
          <w:sz w:val="20"/>
          <w:szCs w:val="20"/>
        </w:rPr>
        <w:t xml:space="preserve"> configured in </w:t>
      </w:r>
      <w:r w:rsidRPr="00C553F1">
        <w:rPr>
          <w:rFonts w:ascii="Times New Roman" w:hAnsi="Times New Roman" w:cs="Times New Roman"/>
          <w:i/>
          <w:sz w:val="20"/>
          <w:szCs w:val="20"/>
        </w:rPr>
        <w:t>SRS-Config</w:t>
      </w:r>
      <w:r>
        <w:rPr>
          <w:rFonts w:ascii="Times New Roman" w:hAnsi="Times New Roman" w:cs="Times New Roman"/>
          <w:sz w:val="20"/>
          <w:szCs w:val="20"/>
        </w:rPr>
        <w:t xml:space="preserve"> or</w:t>
      </w:r>
      <w:r w:rsidRPr="005A585E">
        <w:rPr>
          <w:rFonts w:ascii="Times New Roman" w:hAnsi="Times New Roman" w:cs="Times New Roman"/>
          <w:sz w:val="20"/>
          <w:szCs w:val="20"/>
        </w:rPr>
        <w:t xml:space="preserve"> </w:t>
      </w:r>
      <w:r w:rsidRPr="00C553F1">
        <w:rPr>
          <w:rFonts w:ascii="Times New Roman" w:hAnsi="Times New Roman" w:cs="Times New Roman"/>
          <w:i/>
          <w:sz w:val="20"/>
          <w:szCs w:val="20"/>
        </w:rPr>
        <w:t>SRS-SpatialRelationInfo</w:t>
      </w:r>
      <w:r w:rsidRPr="005A585E">
        <w:rPr>
          <w:rFonts w:ascii="Times New Roman" w:hAnsi="Times New Roman" w:cs="Times New Roman"/>
          <w:sz w:val="20"/>
          <w:szCs w:val="20"/>
        </w:rPr>
        <w:t xml:space="preserve"> </w:t>
      </w:r>
      <w:r w:rsidRPr="00311BFD">
        <w:rPr>
          <w:rFonts w:ascii="Times New Roman" w:hAnsi="Times New Roman" w:cs="Times New Roman"/>
          <w:sz w:val="20"/>
          <w:szCs w:val="20"/>
        </w:rPr>
        <w:t>or TCI state</w:t>
      </w:r>
      <w:r w:rsidRPr="005A585E">
        <w:rPr>
          <w:rFonts w:ascii="Times New Roman" w:hAnsi="Times New Roman" w:cs="Times New Roman"/>
          <w:sz w:val="20"/>
          <w:szCs w:val="20"/>
        </w:rPr>
        <w:t xml:space="preserve"> is different from the panel that UE receives the CSI-RS, which may cause </w:t>
      </w:r>
      <w:r>
        <w:rPr>
          <w:rFonts w:ascii="Times New Roman" w:hAnsi="Times New Roman" w:cs="Times New Roman"/>
          <w:sz w:val="20"/>
          <w:szCs w:val="20"/>
        </w:rPr>
        <w:t>ambiguity.</w:t>
      </w:r>
      <w:r>
        <w:rPr>
          <w:rFonts w:ascii="Times New Roman" w:hAnsi="Times New Roman" w:cs="Times New Roman" w:hint="eastAsia"/>
          <w:sz w:val="20"/>
          <w:szCs w:val="20"/>
        </w:rPr>
        <w:t xml:space="preserve"> </w:t>
      </w:r>
      <w:r w:rsidRPr="005A585E">
        <w:rPr>
          <w:rFonts w:ascii="Times New Roman" w:hAnsi="Times New Roman" w:cs="Times New Roman"/>
          <w:sz w:val="20"/>
          <w:szCs w:val="20"/>
        </w:rPr>
        <w:t>Therefore, if gNB does not know the panel in which UE receives the reference RS, it is possible to cause ambiguity between the configu</w:t>
      </w:r>
      <w:r>
        <w:rPr>
          <w:rFonts w:ascii="Times New Roman" w:hAnsi="Times New Roman" w:cs="Times New Roman"/>
          <w:sz w:val="20"/>
          <w:szCs w:val="20"/>
        </w:rPr>
        <w:t>red panel</w:t>
      </w:r>
      <w:r w:rsidRPr="005A585E">
        <w:rPr>
          <w:rFonts w:ascii="Times New Roman" w:hAnsi="Times New Roman" w:cs="Times New Roman"/>
          <w:sz w:val="20"/>
          <w:szCs w:val="20"/>
        </w:rPr>
        <w:t xml:space="preserve"> and the reference RS indicated in the </w:t>
      </w:r>
      <w:r w:rsidRPr="00C553F1">
        <w:rPr>
          <w:rFonts w:ascii="Times New Roman" w:hAnsi="Times New Roman" w:cs="Times New Roman"/>
          <w:i/>
          <w:sz w:val="20"/>
          <w:szCs w:val="20"/>
        </w:rPr>
        <w:t>SpatialRelationInfo</w:t>
      </w:r>
      <w:r w:rsidRPr="00311BFD">
        <w:rPr>
          <w:rFonts w:ascii="Times New Roman" w:hAnsi="Times New Roman" w:cs="Times New Roman"/>
          <w:sz w:val="20"/>
          <w:szCs w:val="20"/>
        </w:rPr>
        <w:t xml:space="preserve"> or TCI state</w:t>
      </w:r>
      <w:r w:rsidRPr="005A585E">
        <w:rPr>
          <w:rFonts w:ascii="Times New Roman" w:hAnsi="Times New Roman" w:cs="Times New Roman"/>
          <w:sz w:val="20"/>
          <w:szCs w:val="20"/>
        </w:rPr>
        <w:t xml:space="preserve">. </w:t>
      </w:r>
    </w:p>
    <w:p w:rsidR="00171319" w:rsidRPr="005A585E" w:rsidRDefault="00171319" w:rsidP="00A21385">
      <w:pPr>
        <w:spacing w:beforeLines="50" w:afterLines="50"/>
        <w:rPr>
          <w:rFonts w:ascii="Times New Roman" w:hAnsi="Times New Roman" w:cs="Times New Roman"/>
          <w:sz w:val="20"/>
          <w:szCs w:val="20"/>
        </w:rPr>
      </w:pPr>
      <w:r w:rsidRPr="005A585E">
        <w:rPr>
          <w:rFonts w:ascii="Times New Roman" w:hAnsi="Times New Roman" w:cs="Times New Roman"/>
          <w:sz w:val="20"/>
          <w:szCs w:val="20"/>
        </w:rPr>
        <w:t xml:space="preserve">From our perspective, there is no need for gNB to indicate UE which panel should be used, since the reference RS in </w:t>
      </w:r>
      <w:r w:rsidRPr="00C553F1">
        <w:rPr>
          <w:rFonts w:ascii="Times New Roman" w:hAnsi="Times New Roman" w:cs="Times New Roman"/>
          <w:i/>
          <w:sz w:val="20"/>
          <w:szCs w:val="20"/>
        </w:rPr>
        <w:t>SpatialRelationInfo</w:t>
      </w:r>
      <w:r w:rsidRPr="00311BFD">
        <w:rPr>
          <w:rFonts w:ascii="Times New Roman" w:hAnsi="Times New Roman" w:cs="Times New Roman"/>
          <w:sz w:val="20"/>
          <w:szCs w:val="20"/>
        </w:rPr>
        <w:t xml:space="preserve"> or TCI state</w:t>
      </w:r>
      <w:r w:rsidRPr="005A585E">
        <w:rPr>
          <w:rFonts w:ascii="Times New Roman" w:hAnsi="Times New Roman" w:cs="Times New Roman"/>
          <w:sz w:val="20"/>
          <w:szCs w:val="20"/>
        </w:rPr>
        <w:t xml:space="preserve"> have already implicitly reflected the corresponding panel that UE used to transmit or receive the reference RS. The only needed enhancement is to allow UE to report the panel</w:t>
      </w:r>
      <w:r>
        <w:rPr>
          <w:rFonts w:ascii="Times New Roman" w:hAnsi="Times New Roman" w:cs="Times New Roman"/>
          <w:sz w:val="20"/>
          <w:szCs w:val="20"/>
        </w:rPr>
        <w:t xml:space="preserve"> signaling</w:t>
      </w:r>
      <w:r w:rsidRPr="005A585E">
        <w:rPr>
          <w:rFonts w:ascii="Times New Roman" w:hAnsi="Times New Roman" w:cs="Times New Roman"/>
          <w:sz w:val="20"/>
          <w:szCs w:val="20"/>
        </w:rPr>
        <w:t xml:space="preserve"> that UE has used to receive the CSI-RS/SSB for beam management along with CRI/SSBID. </w:t>
      </w:r>
      <w:r>
        <w:rPr>
          <w:rFonts w:ascii="Times New Roman" w:hAnsi="Times New Roman" w:cs="Times New Roman"/>
          <w:sz w:val="20"/>
          <w:szCs w:val="20"/>
        </w:rPr>
        <w:t xml:space="preserve">Then, </w:t>
      </w:r>
      <w:r w:rsidRPr="005A585E">
        <w:rPr>
          <w:rFonts w:ascii="Times New Roman" w:hAnsi="Times New Roman" w:cs="Times New Roman"/>
          <w:sz w:val="20"/>
          <w:szCs w:val="20"/>
        </w:rPr>
        <w:t xml:space="preserve">gNB use the reference RS in </w:t>
      </w:r>
      <w:r w:rsidRPr="00C553F1">
        <w:rPr>
          <w:rFonts w:ascii="Times New Roman" w:hAnsi="Times New Roman" w:cs="Times New Roman"/>
          <w:i/>
          <w:sz w:val="20"/>
          <w:szCs w:val="20"/>
        </w:rPr>
        <w:t>SpatialRelationInfo</w:t>
      </w:r>
      <w:r w:rsidRPr="00311BFD">
        <w:rPr>
          <w:rFonts w:ascii="Times New Roman" w:hAnsi="Times New Roman" w:cs="Times New Roman"/>
          <w:sz w:val="20"/>
          <w:szCs w:val="20"/>
        </w:rPr>
        <w:t xml:space="preserve"> or TCI state</w:t>
      </w:r>
      <w:r w:rsidRPr="005A585E">
        <w:rPr>
          <w:rFonts w:ascii="Times New Roman" w:hAnsi="Times New Roman" w:cs="Times New Roman"/>
          <w:sz w:val="20"/>
          <w:szCs w:val="20"/>
        </w:rPr>
        <w:t xml:space="preserve"> to control panel-specific UL transmiss</w:t>
      </w:r>
      <w:r>
        <w:rPr>
          <w:rFonts w:ascii="Times New Roman" w:hAnsi="Times New Roman" w:cs="Times New Roman"/>
          <w:sz w:val="20"/>
          <w:szCs w:val="20"/>
        </w:rPr>
        <w:t>ion.</w:t>
      </w:r>
    </w:p>
    <w:p w:rsidR="00171319" w:rsidRPr="001218D3" w:rsidRDefault="00171319" w:rsidP="00A21385">
      <w:pPr>
        <w:spacing w:beforeLines="50" w:afterLines="50"/>
        <w:rPr>
          <w:rFonts w:ascii="Times New Roman" w:hAnsi="Times New Roman" w:cs="Times New Roman"/>
          <w:b/>
          <w:i/>
          <w:sz w:val="20"/>
          <w:szCs w:val="20"/>
        </w:rPr>
      </w:pPr>
      <w:r w:rsidRPr="001218D3">
        <w:rPr>
          <w:rFonts w:ascii="Times New Roman" w:hAnsi="Times New Roman" w:cs="Times New Roman"/>
          <w:b/>
          <w:i/>
          <w:sz w:val="20"/>
          <w:szCs w:val="20"/>
          <w:u w:val="single"/>
        </w:rPr>
        <w:t>Propo</w:t>
      </w:r>
      <w:r w:rsidRPr="009D6A1B">
        <w:rPr>
          <w:rFonts w:ascii="Times New Roman" w:hAnsi="Times New Roman" w:cs="Times New Roman"/>
          <w:b/>
          <w:i/>
          <w:sz w:val="20"/>
          <w:szCs w:val="20"/>
          <w:u w:val="single"/>
        </w:rPr>
        <w:t xml:space="preserve">sal </w:t>
      </w:r>
      <w:r w:rsidR="009D6A1B">
        <w:rPr>
          <w:rFonts w:ascii="Times New Roman" w:hAnsi="Times New Roman" w:cs="Times New Roman" w:hint="eastAsia"/>
          <w:b/>
          <w:i/>
          <w:sz w:val="20"/>
          <w:szCs w:val="20"/>
          <w:u w:val="single"/>
        </w:rPr>
        <w:t>4</w:t>
      </w:r>
      <w:r w:rsidRPr="009D6A1B">
        <w:rPr>
          <w:rFonts w:ascii="Times New Roman" w:hAnsi="Times New Roman" w:cs="Times New Roman"/>
          <w:b/>
          <w:i/>
          <w:sz w:val="20"/>
          <w:szCs w:val="20"/>
          <w:u w:val="single"/>
        </w:rPr>
        <w:t>:</w:t>
      </w:r>
      <w:r w:rsidRPr="001218D3">
        <w:rPr>
          <w:rFonts w:ascii="Times New Roman" w:hAnsi="Times New Roman" w:cs="Times New Roman"/>
          <w:b/>
          <w:i/>
          <w:sz w:val="20"/>
          <w:szCs w:val="20"/>
          <w:u w:val="single"/>
        </w:rPr>
        <w:t xml:space="preserve"> </w:t>
      </w:r>
      <w:r w:rsidRPr="001218D3">
        <w:rPr>
          <w:rFonts w:ascii="Times New Roman" w:hAnsi="Times New Roman" w:cs="Times New Roman"/>
          <w:b/>
          <w:sz w:val="20"/>
          <w:szCs w:val="20"/>
        </w:rPr>
        <w:t>Support MP-UE to NW signaling scheme, such as DL beam reporting could be enhanced to report the panel signaling that UE has used to receive the CSI-RS/SSB along with CRI/SSBID.</w:t>
      </w:r>
    </w:p>
    <w:p w:rsidR="00171319" w:rsidRDefault="00171319" w:rsidP="00171319">
      <w:pPr>
        <w:pStyle w:val="1"/>
        <w:spacing w:before="156" w:after="156"/>
        <w:rPr>
          <w:rFonts w:ascii="Times New Roman" w:hAnsi="Times New Roman"/>
          <w:sz w:val="21"/>
        </w:rPr>
      </w:pPr>
      <w:r>
        <w:rPr>
          <w:rFonts w:ascii="Times New Roman" w:hAnsi="Times New Roman"/>
          <w:sz w:val="21"/>
        </w:rPr>
        <w:t>Discussion on MPE issue</w:t>
      </w:r>
    </w:p>
    <w:p w:rsidR="00B04720" w:rsidRDefault="00B04720" w:rsidP="00B04720">
      <w:pPr>
        <w:spacing w:beforeLines="50" w:afterLines="50"/>
        <w:rPr>
          <w:rFonts w:ascii="Times New Roman" w:eastAsia="Malgun Gothic" w:hAnsi="Times New Roman" w:cs="Times New Roman"/>
          <w:kern w:val="0"/>
          <w:sz w:val="20"/>
          <w:szCs w:val="20"/>
          <w:lang w:val="en-GB" w:eastAsia="en-US"/>
        </w:rPr>
      </w:pPr>
      <w:r w:rsidRPr="00940D4A">
        <w:rPr>
          <w:rFonts w:ascii="Times New Roman" w:hAnsi="Times New Roman" w:cs="Times New Roman" w:hint="eastAsia"/>
          <w:bCs/>
          <w:iCs/>
          <w:sz w:val="20"/>
          <w:szCs w:val="20"/>
        </w:rPr>
        <w:t>FCC has define</w:t>
      </w:r>
      <w:r w:rsidRPr="00940D4A">
        <w:rPr>
          <w:rFonts w:ascii="Times New Roman" w:hAnsi="Times New Roman" w:cs="Times New Roman"/>
          <w:bCs/>
          <w:iCs/>
          <w:sz w:val="20"/>
          <w:szCs w:val="20"/>
        </w:rPr>
        <w:t>d</w:t>
      </w:r>
      <w:r w:rsidRPr="00940D4A">
        <w:rPr>
          <w:rFonts w:ascii="Times New Roman" w:hAnsi="Times New Roman" w:cs="Times New Roman" w:hint="eastAsia"/>
          <w:bCs/>
          <w:iCs/>
          <w:sz w:val="20"/>
          <w:szCs w:val="20"/>
        </w:rPr>
        <w:t xml:space="preserve"> the </w:t>
      </w:r>
      <w:r w:rsidRPr="00940D4A">
        <w:rPr>
          <w:rFonts w:ascii="Times New Roman" w:hAnsi="Times New Roman" w:cs="Times New Roman"/>
          <w:bCs/>
          <w:iCs/>
          <w:sz w:val="20"/>
          <w:szCs w:val="20"/>
        </w:rPr>
        <w:t>basic restriction for maximum permissible exposure (MPE) to human body</w:t>
      </w:r>
      <w:r>
        <w:rPr>
          <w:rFonts w:ascii="Times New Roman" w:hAnsi="Times New Roman" w:cs="Times New Roman"/>
          <w:bCs/>
          <w:iCs/>
          <w:sz w:val="20"/>
          <w:szCs w:val="20"/>
        </w:rPr>
        <w:t xml:space="preserve">. In RAN4, </w:t>
      </w:r>
      <w:r w:rsidRPr="00940D4A">
        <w:rPr>
          <w:rFonts w:ascii="Times New Roman" w:hAnsi="Times New Roman" w:cs="Times New Roman"/>
          <w:bCs/>
          <w:iCs/>
          <w:sz w:val="20"/>
          <w:szCs w:val="20"/>
        </w:rPr>
        <w:t xml:space="preserve">P-MPR in power control </w:t>
      </w:r>
      <w:r>
        <w:rPr>
          <w:rFonts w:ascii="Times New Roman" w:hAnsi="Times New Roman" w:cs="Times New Roman"/>
          <w:bCs/>
          <w:iCs/>
          <w:sz w:val="20"/>
          <w:szCs w:val="20"/>
        </w:rPr>
        <w:t xml:space="preserve">and </w:t>
      </w:r>
      <w:r w:rsidRPr="00940D4A">
        <w:rPr>
          <w:rFonts w:ascii="Times New Roman" w:hAnsi="Times New Roman" w:cs="Times New Roman"/>
          <w:bCs/>
          <w:i/>
          <w:iCs/>
          <w:sz w:val="20"/>
          <w:szCs w:val="20"/>
        </w:rPr>
        <w:t xml:space="preserve">maxUplinkDutyCycle-FR2 </w:t>
      </w:r>
      <w:r>
        <w:rPr>
          <w:rFonts w:ascii="Times New Roman" w:hAnsi="Times New Roman" w:cs="Times New Roman"/>
          <w:bCs/>
          <w:iCs/>
          <w:sz w:val="20"/>
          <w:szCs w:val="20"/>
        </w:rPr>
        <w:t xml:space="preserve">in UE capability have defined </w:t>
      </w:r>
      <w:r w:rsidRPr="00F172E3">
        <w:rPr>
          <w:rFonts w:ascii="Times New Roman" w:hAnsi="Times New Roman" w:cs="Times New Roman"/>
          <w:bCs/>
          <w:iCs/>
          <w:sz w:val="20"/>
          <w:szCs w:val="20"/>
        </w:rPr>
        <w:t>to facilitate to electromagnetic power density exposure requirements.</w:t>
      </w:r>
      <w:r>
        <w:rPr>
          <w:rFonts w:ascii="Times New Roman" w:hAnsi="Times New Roman" w:cs="Times New Roman"/>
          <w:bCs/>
          <w:iCs/>
          <w:sz w:val="20"/>
          <w:szCs w:val="20"/>
        </w:rPr>
        <w:t xml:space="preserve"> </w:t>
      </w:r>
      <w:r w:rsidRPr="00940D4A">
        <w:rPr>
          <w:rFonts w:ascii="Times New Roman" w:eastAsia="Malgun Gothic" w:hAnsi="Times New Roman" w:cs="Times New Roman"/>
          <w:kern w:val="0"/>
          <w:sz w:val="20"/>
          <w:szCs w:val="20"/>
          <w:lang w:val="en-GB" w:eastAsia="en-US"/>
        </w:rPr>
        <w:t xml:space="preserve">If the percentage of </w:t>
      </w:r>
      <w:r>
        <w:rPr>
          <w:rFonts w:ascii="Times New Roman" w:eastAsia="Malgun Gothic" w:hAnsi="Times New Roman" w:cs="Times New Roman"/>
          <w:kern w:val="0"/>
          <w:sz w:val="20"/>
          <w:szCs w:val="20"/>
          <w:lang w:val="en-GB" w:eastAsia="en-US"/>
        </w:rPr>
        <w:t>UL</w:t>
      </w:r>
      <w:r w:rsidRPr="00940D4A">
        <w:rPr>
          <w:rFonts w:ascii="Times New Roman" w:eastAsia="Malgun Gothic" w:hAnsi="Times New Roman" w:cs="Times New Roman"/>
          <w:kern w:val="0"/>
          <w:sz w:val="20"/>
          <w:szCs w:val="20"/>
          <w:lang w:val="en-GB" w:eastAsia="en-US"/>
        </w:rPr>
        <w:t xml:space="preserve"> symbols transmitted within any 1s evaluation period is larger than </w:t>
      </w:r>
      <w:r w:rsidRPr="00940D4A">
        <w:rPr>
          <w:rFonts w:ascii="Times New Roman" w:eastAsia="Malgun Gothic" w:hAnsi="Times New Roman" w:cs="Times New Roman"/>
          <w:i/>
          <w:kern w:val="0"/>
          <w:sz w:val="20"/>
          <w:szCs w:val="20"/>
          <w:lang w:val="en-GB" w:eastAsia="en-US"/>
        </w:rPr>
        <w:t>maxUplinkDutyCycle-FR2</w:t>
      </w:r>
      <w:r w:rsidRPr="00940D4A">
        <w:rPr>
          <w:rFonts w:ascii="Times New Roman" w:eastAsia="Malgun Gothic" w:hAnsi="Times New Roman" w:cs="Times New Roman"/>
          <w:kern w:val="0"/>
          <w:sz w:val="20"/>
          <w:szCs w:val="20"/>
          <w:lang w:val="en-GB" w:eastAsia="en-US"/>
        </w:rPr>
        <w:t xml:space="preserve">, the UE follows the </w:t>
      </w:r>
      <w:r>
        <w:rPr>
          <w:rFonts w:ascii="Times New Roman" w:eastAsia="Malgun Gothic" w:hAnsi="Times New Roman" w:cs="Times New Roman"/>
          <w:kern w:val="0"/>
          <w:sz w:val="20"/>
          <w:szCs w:val="20"/>
          <w:lang w:val="en-GB" w:eastAsia="en-US"/>
        </w:rPr>
        <w:t>UL</w:t>
      </w:r>
      <w:r w:rsidRPr="00940D4A">
        <w:rPr>
          <w:rFonts w:ascii="Times New Roman" w:eastAsia="Malgun Gothic" w:hAnsi="Times New Roman" w:cs="Times New Roman"/>
          <w:kern w:val="0"/>
          <w:sz w:val="20"/>
          <w:szCs w:val="20"/>
          <w:lang w:val="en-GB" w:eastAsia="en-US"/>
        </w:rPr>
        <w:t xml:space="preserve"> scheduling and appl</w:t>
      </w:r>
      <w:r>
        <w:rPr>
          <w:rFonts w:ascii="Times New Roman" w:eastAsia="Malgun Gothic" w:hAnsi="Times New Roman" w:cs="Times New Roman"/>
          <w:kern w:val="0"/>
          <w:sz w:val="20"/>
          <w:szCs w:val="20"/>
          <w:lang w:val="en-GB" w:eastAsia="en-US"/>
        </w:rPr>
        <w:t>ies</w:t>
      </w:r>
      <w:r w:rsidRPr="00940D4A">
        <w:rPr>
          <w:rFonts w:ascii="Times New Roman" w:eastAsia="Malgun Gothic" w:hAnsi="Times New Roman" w:cs="Times New Roman"/>
          <w:kern w:val="0"/>
          <w:sz w:val="20"/>
          <w:szCs w:val="20"/>
          <w:lang w:val="en-GB" w:eastAsia="en-US"/>
        </w:rPr>
        <w:t xml:space="preserve"> P-MPR</w:t>
      </w:r>
      <w:r w:rsidRPr="00940D4A">
        <w:rPr>
          <w:rFonts w:ascii="Times New Roman" w:eastAsia="Malgun Gothic" w:hAnsi="Times New Roman" w:cs="Times New Roman"/>
          <w:kern w:val="0"/>
          <w:sz w:val="20"/>
          <w:szCs w:val="20"/>
          <w:vertAlign w:val="subscript"/>
          <w:lang w:val="en-GB" w:eastAsia="en-US"/>
        </w:rPr>
        <w:t>f,c</w:t>
      </w:r>
      <w:r>
        <w:rPr>
          <w:rFonts w:ascii="Times New Roman" w:eastAsia="Malgun Gothic" w:hAnsi="Times New Roman" w:cs="Times New Roman"/>
          <w:kern w:val="0"/>
          <w:sz w:val="20"/>
          <w:szCs w:val="20"/>
          <w:lang w:val="en-GB" w:eastAsia="en-US"/>
        </w:rPr>
        <w:t xml:space="preserve">, where </w:t>
      </w:r>
      <w:r w:rsidRPr="00E46614">
        <w:rPr>
          <w:rFonts w:ascii="Times New Roman" w:eastAsia="Malgun Gothic" w:hAnsi="Times New Roman" w:cs="Times New Roman"/>
          <w:kern w:val="0"/>
          <w:sz w:val="20"/>
          <w:szCs w:val="20"/>
          <w:lang w:val="en-GB" w:eastAsia="en-US"/>
        </w:rPr>
        <w:t>P-MPR</w:t>
      </w:r>
      <w:r w:rsidRPr="00E46614">
        <w:rPr>
          <w:rFonts w:ascii="Times New Roman" w:eastAsia="Malgun Gothic" w:hAnsi="Times New Roman" w:cs="Times New Roman"/>
          <w:kern w:val="0"/>
          <w:sz w:val="20"/>
          <w:szCs w:val="20"/>
          <w:vertAlign w:val="subscript"/>
          <w:lang w:val="en-GB" w:eastAsia="en-US"/>
        </w:rPr>
        <w:t>f,c</w:t>
      </w:r>
      <w:r>
        <w:rPr>
          <w:rFonts w:ascii="Times New Roman" w:eastAsia="Malgun Gothic" w:hAnsi="Times New Roman" w:cs="Times New Roman"/>
          <w:kern w:val="0"/>
          <w:sz w:val="20"/>
          <w:szCs w:val="20"/>
          <w:lang w:val="en-GB" w:eastAsia="en-US"/>
        </w:rPr>
        <w:t xml:space="preserve"> </w:t>
      </w:r>
      <w:r w:rsidRPr="00117777">
        <w:rPr>
          <w:rFonts w:ascii="Times New Roman" w:eastAsia="Malgun Gothic" w:hAnsi="Times New Roman" w:cs="Times New Roman"/>
          <w:kern w:val="0"/>
          <w:sz w:val="20"/>
          <w:szCs w:val="20"/>
          <w:lang w:val="en-GB" w:eastAsia="en-US"/>
        </w:rPr>
        <w:t>is the allowed maximum output power reduction.</w:t>
      </w:r>
      <w:r>
        <w:rPr>
          <w:rFonts w:ascii="Times New Roman" w:eastAsia="Malgun Gothic" w:hAnsi="Times New Roman" w:cs="Times New Roman"/>
          <w:kern w:val="0"/>
          <w:sz w:val="20"/>
          <w:szCs w:val="20"/>
          <w:lang w:val="en-GB" w:eastAsia="en-US"/>
        </w:rPr>
        <w:t xml:space="preserve"> To meet the requirements of MPE issue, a UE needs to reduce its transmission power or reduce the percentage of UL symbols, which </w:t>
      </w:r>
      <w:r w:rsidRPr="00C905B8">
        <w:rPr>
          <w:rFonts w:ascii="Times New Roman" w:eastAsia="Malgun Gothic" w:hAnsi="Times New Roman" w:cs="Times New Roman"/>
          <w:kern w:val="0"/>
          <w:sz w:val="20"/>
          <w:szCs w:val="20"/>
          <w:lang w:val="en-GB" w:eastAsia="en-US"/>
        </w:rPr>
        <w:t xml:space="preserve">may result in UL coverage </w:t>
      </w:r>
      <w:r>
        <w:rPr>
          <w:rFonts w:ascii="Times New Roman" w:eastAsia="Malgun Gothic" w:hAnsi="Times New Roman" w:cs="Times New Roman"/>
          <w:kern w:val="0"/>
          <w:sz w:val="20"/>
          <w:szCs w:val="20"/>
          <w:lang w:val="en-GB" w:eastAsia="en-US"/>
        </w:rPr>
        <w:t>loss</w:t>
      </w:r>
      <w:r w:rsidRPr="00C905B8">
        <w:rPr>
          <w:rFonts w:ascii="Times New Roman" w:eastAsia="Malgun Gothic" w:hAnsi="Times New Roman" w:cs="Times New Roman"/>
          <w:kern w:val="0"/>
          <w:sz w:val="20"/>
          <w:szCs w:val="20"/>
          <w:lang w:val="en-GB" w:eastAsia="en-US"/>
        </w:rPr>
        <w:t xml:space="preserve"> or UL capacity </w:t>
      </w:r>
      <w:r>
        <w:rPr>
          <w:rFonts w:ascii="Times New Roman" w:eastAsia="Malgun Gothic" w:hAnsi="Times New Roman" w:cs="Times New Roman"/>
          <w:kern w:val="0"/>
          <w:sz w:val="20"/>
          <w:szCs w:val="20"/>
          <w:lang w:val="en-GB" w:eastAsia="en-US"/>
        </w:rPr>
        <w:t>reduction</w:t>
      </w:r>
      <w:r w:rsidRPr="00C905B8">
        <w:rPr>
          <w:rFonts w:ascii="Times New Roman" w:eastAsia="Malgun Gothic" w:hAnsi="Times New Roman" w:cs="Times New Roman"/>
          <w:kern w:val="0"/>
          <w:sz w:val="20"/>
          <w:szCs w:val="20"/>
          <w:lang w:val="en-GB" w:eastAsia="en-US"/>
        </w:rPr>
        <w:t>.</w:t>
      </w:r>
    </w:p>
    <w:p w:rsidR="00B04720" w:rsidRDefault="00B04720" w:rsidP="00B04720">
      <w:pPr>
        <w:spacing w:beforeLines="50" w:afterLines="5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In RAN1#</w:t>
      </w:r>
      <w:r>
        <w:rPr>
          <w:rFonts w:ascii="Times New Roman" w:hAnsi="Times New Roman" w:cs="Times New Roman"/>
          <w:kern w:val="0"/>
          <w:sz w:val="20"/>
          <w:szCs w:val="20"/>
          <w:lang w:val="en-GB"/>
        </w:rPr>
        <w:t xml:space="preserve">102-e </w:t>
      </w:r>
      <w:r>
        <w:rPr>
          <w:rFonts w:ascii="Times New Roman" w:hAnsi="Times New Roman" w:cs="Times New Roman" w:hint="eastAsia"/>
          <w:kern w:val="0"/>
          <w:sz w:val="20"/>
          <w:szCs w:val="20"/>
          <w:lang w:val="en-GB"/>
        </w:rPr>
        <w:t>meetin</w:t>
      </w:r>
      <w:r w:rsidRPr="00246809">
        <w:rPr>
          <w:rFonts w:ascii="Times New Roman" w:hAnsi="Times New Roman" w:cs="Times New Roman" w:hint="eastAsia"/>
          <w:kern w:val="0"/>
          <w:sz w:val="20"/>
          <w:szCs w:val="20"/>
          <w:lang w:val="en-GB"/>
        </w:rPr>
        <w:t>g [</w:t>
      </w:r>
      <w:r w:rsidR="00246809">
        <w:rPr>
          <w:rFonts w:ascii="Times New Roman" w:hAnsi="Times New Roman" w:cs="Times New Roman" w:hint="eastAsia"/>
          <w:kern w:val="0"/>
          <w:sz w:val="20"/>
          <w:szCs w:val="20"/>
          <w:lang w:val="en-GB"/>
        </w:rPr>
        <w:t>3</w:t>
      </w:r>
      <w:r w:rsidRPr="00246809">
        <w:rPr>
          <w:rFonts w:ascii="Times New Roman" w:hAnsi="Times New Roman" w:cs="Times New Roman"/>
          <w:kern w:val="0"/>
          <w:sz w:val="20"/>
          <w:szCs w:val="20"/>
          <w:lang w:val="en-GB"/>
        </w:rPr>
        <w:t>],</w:t>
      </w:r>
      <w:r>
        <w:rPr>
          <w:rFonts w:ascii="Times New Roman" w:hAnsi="Times New Roman" w:cs="Times New Roman"/>
          <w:kern w:val="0"/>
          <w:sz w:val="20"/>
          <w:szCs w:val="20"/>
          <w:lang w:val="en-GB"/>
        </w:rPr>
        <w:t xml:space="preserve"> the following agreements were made to solve MPE issue, </w:t>
      </w:r>
    </w:p>
    <w:tbl>
      <w:tblPr>
        <w:tblStyle w:val="afb"/>
        <w:tblW w:w="0" w:type="auto"/>
        <w:tblInd w:w="137" w:type="dxa"/>
        <w:tblLook w:val="04A0"/>
      </w:tblPr>
      <w:tblGrid>
        <w:gridCol w:w="9781"/>
      </w:tblGrid>
      <w:tr w:rsidR="00B04720" w:rsidTr="00030703">
        <w:tc>
          <w:tcPr>
            <w:tcW w:w="9781" w:type="dxa"/>
            <w:tcBorders>
              <w:top w:val="single" w:sz="4" w:space="0" w:color="auto"/>
              <w:left w:val="single" w:sz="4" w:space="0" w:color="auto"/>
              <w:bottom w:val="single" w:sz="4" w:space="0" w:color="auto"/>
              <w:right w:val="single" w:sz="4" w:space="0" w:color="auto"/>
            </w:tcBorders>
            <w:hideMark/>
          </w:tcPr>
          <w:p w:rsidR="00B04720" w:rsidRDefault="00B04720" w:rsidP="00030703">
            <w:pPr>
              <w:pStyle w:val="LGTdoc"/>
              <w:spacing w:beforeLines="0" w:afterLines="0" w:line="288" w:lineRule="auto"/>
              <w:jc w:val="left"/>
              <w:rPr>
                <w:b/>
                <w:sz w:val="20"/>
                <w:szCs w:val="22"/>
                <w:highlight w:val="green"/>
              </w:rPr>
            </w:pPr>
            <w:r>
              <w:rPr>
                <w:b/>
                <w:sz w:val="20"/>
                <w:szCs w:val="22"/>
                <w:highlight w:val="green"/>
              </w:rPr>
              <w:t>Agreement</w:t>
            </w:r>
          </w:p>
          <w:p w:rsidR="00B04720" w:rsidRDefault="00B04720" w:rsidP="00030703">
            <w:pPr>
              <w:pStyle w:val="af9"/>
              <w:numPr>
                <w:ilvl w:val="0"/>
                <w:numId w:val="21"/>
              </w:numPr>
              <w:snapToGrid w:val="0"/>
              <w:spacing w:beforeLines="0" w:afterLines="0"/>
              <w:ind w:firstLineChars="0" w:hanging="357"/>
              <w:contextualSpacing/>
            </w:pPr>
            <w:r>
              <w:t xml:space="preserve">[Issue 5] For Rel.17 NR FeMIMO, on MPE mitigation (that is, minimizing the UL coverage loss due to the UE having to meet the MPE regulation), in RAN1#103-e: </w:t>
            </w:r>
          </w:p>
          <w:p w:rsidR="00B04720" w:rsidRDefault="00B04720" w:rsidP="00030703">
            <w:pPr>
              <w:pStyle w:val="af9"/>
              <w:numPr>
                <w:ilvl w:val="1"/>
                <w:numId w:val="21"/>
              </w:numPr>
              <w:snapToGrid w:val="0"/>
              <w:spacing w:beforeLines="0" w:afterLines="0"/>
              <w:ind w:firstLineChars="0"/>
              <w:contextualSpacing/>
            </w:pPr>
            <w:r>
              <w:t>If needed, identify candidate solutions to be down-selected in future meeting(s). The following sub-categories can be used:</w:t>
            </w:r>
          </w:p>
          <w:p w:rsidR="00B04720" w:rsidRDefault="00B04720" w:rsidP="00030703">
            <w:pPr>
              <w:pStyle w:val="af9"/>
              <w:numPr>
                <w:ilvl w:val="2"/>
                <w:numId w:val="21"/>
              </w:numPr>
              <w:snapToGrid w:val="0"/>
              <w:spacing w:beforeLines="0" w:afterLines="0"/>
              <w:ind w:firstLineChars="0"/>
              <w:contextualSpacing/>
            </w:pPr>
            <w:r>
              <w:t>CAT0. The need for specification support for MPE event detection and, if needed, candidate solutions</w:t>
            </w:r>
          </w:p>
          <w:p w:rsidR="00B04720" w:rsidRDefault="00B04720" w:rsidP="00030703">
            <w:pPr>
              <w:pStyle w:val="af9"/>
              <w:numPr>
                <w:ilvl w:val="2"/>
                <w:numId w:val="21"/>
              </w:numPr>
              <w:snapToGrid w:val="0"/>
              <w:spacing w:beforeLines="0" w:afterLines="0"/>
              <w:ind w:firstLineChars="0"/>
              <w:contextualSpacing/>
            </w:pPr>
            <w:r>
              <w:t>CAT1. The need for UE reporting associated with an MPE and/or a potential/anticipated MPE event if the UE selects a certain UL spatial resource, e.g., corresponding to DL or UL RS</w:t>
            </w:r>
          </w:p>
          <w:p w:rsidR="00B04720" w:rsidRDefault="00B04720" w:rsidP="00030703">
            <w:pPr>
              <w:pStyle w:val="af9"/>
              <w:numPr>
                <w:ilvl w:val="2"/>
                <w:numId w:val="21"/>
              </w:numPr>
              <w:snapToGrid w:val="0"/>
              <w:spacing w:beforeLines="0" w:afterLines="0"/>
              <w:ind w:firstLineChars="0"/>
              <w:contextualSpacing/>
            </w:pPr>
            <w:r>
              <w:t>CAT2. The need for NW signaling in response to the reported MPE event (taking into account issue 1) and UE behavior after receiving the NW signaling</w:t>
            </w:r>
          </w:p>
          <w:p w:rsidR="00B04720" w:rsidRDefault="00B04720" w:rsidP="00030703">
            <w:pPr>
              <w:pStyle w:val="af9"/>
              <w:numPr>
                <w:ilvl w:val="2"/>
                <w:numId w:val="21"/>
              </w:numPr>
              <w:snapToGrid w:val="0"/>
              <w:spacing w:beforeLines="0" w:afterLines="0"/>
              <w:ind w:firstLineChars="0"/>
              <w:contextualSpacing/>
            </w:pPr>
            <w:r>
              <w:t>Note: RAN4 has agreed to specify P-MPR reporting (cf. CRs for TS 38.101/102/133) which can be used as a baseline scheme for further enhancement</w:t>
            </w:r>
          </w:p>
          <w:p w:rsidR="00B04720" w:rsidRDefault="00B04720" w:rsidP="00030703">
            <w:pPr>
              <w:pStyle w:val="af9"/>
              <w:numPr>
                <w:ilvl w:val="2"/>
                <w:numId w:val="21"/>
              </w:numPr>
              <w:snapToGrid w:val="0"/>
              <w:spacing w:beforeLines="0" w:afterLines="0"/>
              <w:ind w:firstLineChars="0"/>
              <w:contextualSpacing/>
            </w:pPr>
            <w:r>
              <w:lastRenderedPageBreak/>
              <w:t>Note: This may be related to outcome of issue 4b)</w:t>
            </w:r>
          </w:p>
          <w:p w:rsidR="00B04720" w:rsidRPr="001B26BA" w:rsidRDefault="00B04720" w:rsidP="00030703">
            <w:pPr>
              <w:pStyle w:val="af9"/>
              <w:numPr>
                <w:ilvl w:val="1"/>
                <w:numId w:val="21"/>
              </w:numPr>
              <w:snapToGrid w:val="0"/>
              <w:spacing w:beforeLines="0" w:afterLines="0"/>
              <w:ind w:firstLineChars="0"/>
              <w:contextualSpacing/>
            </w:pPr>
            <w:r>
              <w:t>Companies are encouraged to submit evaluation results based on the agreed EVM to justify the benefits of the candidate solutions</w:t>
            </w:r>
          </w:p>
        </w:tc>
      </w:tr>
    </w:tbl>
    <w:p w:rsidR="00B04720" w:rsidRDefault="00B04720" w:rsidP="00B04720">
      <w:pPr>
        <w:spacing w:beforeLines="50" w:afterLines="50"/>
        <w:rPr>
          <w:rFonts w:ascii="Times New Roman" w:eastAsia="Malgun Gothic" w:hAnsi="Times New Roman" w:cs="Times New Roman"/>
          <w:kern w:val="0"/>
          <w:sz w:val="20"/>
          <w:szCs w:val="20"/>
          <w:lang w:val="en-GB" w:eastAsia="en-US"/>
        </w:rPr>
      </w:pPr>
      <w:r>
        <w:rPr>
          <w:rFonts w:ascii="Times New Roman" w:eastAsia="Malgun Gothic" w:hAnsi="Times New Roman" w:cs="Times New Roman"/>
          <w:kern w:val="0"/>
          <w:sz w:val="20"/>
          <w:szCs w:val="20"/>
          <w:lang w:val="en-GB" w:eastAsia="en-US"/>
        </w:rPr>
        <w:lastRenderedPageBreak/>
        <w:t>Based on the agreements made in RAN1#102e meeting, the three categories are discussed as follows.</w:t>
      </w:r>
    </w:p>
    <w:p w:rsidR="00B04720" w:rsidRPr="00474FA2" w:rsidRDefault="00B04720" w:rsidP="00B04720">
      <w:pPr>
        <w:spacing w:before="120" w:after="120"/>
        <w:rPr>
          <w:rFonts w:ascii="Times New Roman" w:eastAsia="Malgun Gothic" w:hAnsi="Times New Roman" w:cs="Times New Roman"/>
          <w:b/>
          <w:sz w:val="20"/>
          <w:szCs w:val="20"/>
          <w:lang w:val="en-GB" w:eastAsia="en-US"/>
        </w:rPr>
      </w:pPr>
      <w:r w:rsidRPr="00474FA2">
        <w:rPr>
          <w:rFonts w:ascii="Times New Roman" w:eastAsia="Malgun Gothic" w:hAnsi="Times New Roman" w:cs="Times New Roman"/>
          <w:b/>
          <w:sz w:val="20"/>
          <w:szCs w:val="20"/>
          <w:lang w:val="en-GB" w:eastAsia="en-US"/>
        </w:rPr>
        <w:t>CAT0. The need for specification support for MPE event detection and, if needed, candidate solutions</w:t>
      </w:r>
    </w:p>
    <w:p w:rsidR="00B04720" w:rsidRPr="0068165F" w:rsidRDefault="00B04720" w:rsidP="0068165F">
      <w:pPr>
        <w:spacing w:beforeLines="50" w:afterLines="50"/>
        <w:rPr>
          <w:rFonts w:ascii="Times New Roman" w:eastAsia="Malgun Gothic" w:hAnsi="Times New Roman" w:cs="Times New Roman"/>
          <w:kern w:val="0"/>
          <w:sz w:val="20"/>
          <w:szCs w:val="20"/>
          <w:lang w:val="en-GB" w:eastAsia="en-US"/>
        </w:rPr>
      </w:pPr>
      <w:r w:rsidRPr="0068165F">
        <w:rPr>
          <w:rFonts w:ascii="Times New Roman" w:eastAsia="Malgun Gothic" w:hAnsi="Times New Roman" w:cs="Times New Roman"/>
          <w:kern w:val="0"/>
          <w:sz w:val="20"/>
          <w:szCs w:val="20"/>
          <w:lang w:val="en-GB" w:eastAsia="en-US"/>
        </w:rPr>
        <w:t>I</w:t>
      </w:r>
      <w:r w:rsidRPr="0068165F">
        <w:rPr>
          <w:rFonts w:ascii="Times New Roman" w:eastAsia="Malgun Gothic" w:hAnsi="Times New Roman" w:cs="Times New Roman" w:hint="eastAsia"/>
          <w:kern w:val="0"/>
          <w:sz w:val="20"/>
          <w:szCs w:val="20"/>
          <w:lang w:val="en-GB" w:eastAsia="en-US"/>
        </w:rPr>
        <w:t xml:space="preserve">n general, </w:t>
      </w:r>
      <w:r w:rsidRPr="0068165F">
        <w:rPr>
          <w:rFonts w:ascii="Times New Roman" w:eastAsia="Malgun Gothic" w:hAnsi="Times New Roman" w:cs="Times New Roman"/>
          <w:kern w:val="0"/>
          <w:sz w:val="20"/>
          <w:szCs w:val="20"/>
          <w:lang w:val="en-GB" w:eastAsia="en-US"/>
        </w:rPr>
        <w:t xml:space="preserve">UE needs to meet the restriction of MPE to human body at full transmission power before being commercialized. In real network, MPE event occurs when the UL beam is toward to human body and exceeds the restriction of MPE, which </w:t>
      </w:r>
      <w:r>
        <w:rPr>
          <w:rFonts w:ascii="Times New Roman" w:eastAsia="Malgun Gothic" w:hAnsi="Times New Roman" w:cs="Times New Roman"/>
          <w:kern w:val="0"/>
          <w:sz w:val="20"/>
          <w:szCs w:val="20"/>
          <w:lang w:val="en-GB" w:eastAsia="en-US"/>
        </w:rPr>
        <w:t xml:space="preserve">is a condition based small probability event for UE. Once the small probability MPE event occurs, UE could report the MPE issue to gNB, such as the </w:t>
      </w:r>
      <w:r w:rsidRPr="00C64802">
        <w:rPr>
          <w:rFonts w:ascii="Times New Roman" w:eastAsia="Malgun Gothic" w:hAnsi="Times New Roman" w:cs="Times New Roman"/>
          <w:kern w:val="0"/>
          <w:sz w:val="20"/>
          <w:szCs w:val="20"/>
          <w:lang w:val="en-GB" w:eastAsia="en-US"/>
        </w:rPr>
        <w:t>P-MPR reporting</w:t>
      </w:r>
      <w:r>
        <w:rPr>
          <w:rFonts w:ascii="Times New Roman" w:eastAsia="Malgun Gothic" w:hAnsi="Times New Roman" w:cs="Times New Roman"/>
          <w:kern w:val="0"/>
          <w:sz w:val="20"/>
          <w:szCs w:val="20"/>
          <w:lang w:val="en-GB" w:eastAsia="en-US"/>
        </w:rPr>
        <w:t xml:space="preserve"> specified in RAN4. </w:t>
      </w:r>
    </w:p>
    <w:p w:rsidR="00B04720" w:rsidRDefault="00B04720" w:rsidP="00B04720">
      <w:pPr>
        <w:spacing w:beforeLines="50" w:afterLines="50"/>
        <w:rPr>
          <w:rFonts w:ascii="Times New Roman" w:hAnsi="Times New Roman" w:cs="Times New Roman"/>
          <w:sz w:val="20"/>
          <w:szCs w:val="20"/>
        </w:rPr>
      </w:pPr>
      <w:r w:rsidRPr="006D6096">
        <w:rPr>
          <w:rFonts w:ascii="Times New Roman" w:hAnsi="Times New Roman" w:cs="Times New Roman"/>
          <w:b/>
          <w:i/>
          <w:sz w:val="20"/>
          <w:szCs w:val="20"/>
          <w:u w:val="single"/>
        </w:rPr>
        <w:t>Pro</w:t>
      </w:r>
      <w:r w:rsidRPr="004409D0">
        <w:rPr>
          <w:rFonts w:ascii="Times New Roman" w:hAnsi="Times New Roman" w:cs="Times New Roman"/>
          <w:b/>
          <w:i/>
          <w:sz w:val="20"/>
          <w:szCs w:val="20"/>
          <w:u w:val="single"/>
        </w:rPr>
        <w:t xml:space="preserve">posal </w:t>
      </w:r>
      <w:r w:rsidR="004409D0">
        <w:rPr>
          <w:rFonts w:ascii="Times New Roman" w:hAnsi="Times New Roman" w:cs="Times New Roman" w:hint="eastAsia"/>
          <w:b/>
          <w:i/>
          <w:sz w:val="20"/>
          <w:szCs w:val="20"/>
          <w:u w:val="single"/>
        </w:rPr>
        <w:t>5</w:t>
      </w:r>
      <w:r w:rsidRPr="004409D0">
        <w:rPr>
          <w:rFonts w:ascii="Times New Roman" w:hAnsi="Times New Roman" w:cs="Times New Roman"/>
          <w:b/>
          <w:i/>
          <w:sz w:val="20"/>
          <w:szCs w:val="20"/>
          <w:u w:val="single"/>
        </w:rPr>
        <w:t>:</w:t>
      </w:r>
      <w:r w:rsidRPr="004409D0">
        <w:rPr>
          <w:rFonts w:ascii="Times New Roman" w:hAnsi="Times New Roman" w:cs="Times New Roman"/>
          <w:sz w:val="20"/>
          <w:szCs w:val="20"/>
        </w:rPr>
        <w:t xml:space="preserve"> </w:t>
      </w:r>
      <w:r w:rsidRPr="004409D0">
        <w:rPr>
          <w:rFonts w:ascii="Times New Roman" w:hAnsi="Times New Roman" w:cs="Times New Roman"/>
          <w:b/>
          <w:sz w:val="20"/>
          <w:szCs w:val="20"/>
        </w:rPr>
        <w:t xml:space="preserve">Once the condition based small probability MPE event occurs, UE could report the MPE issue to gNB, such as the P-MPR reporting specified in RAN4. </w:t>
      </w:r>
    </w:p>
    <w:p w:rsidR="00B04720" w:rsidRPr="00474FA2" w:rsidRDefault="00B04720" w:rsidP="00B04720">
      <w:pPr>
        <w:spacing w:before="120" w:after="120"/>
        <w:rPr>
          <w:rFonts w:ascii="Times New Roman" w:eastAsia="Malgun Gothic" w:hAnsi="Times New Roman" w:cs="Times New Roman"/>
          <w:b/>
          <w:sz w:val="20"/>
          <w:szCs w:val="20"/>
          <w:lang w:val="en-GB" w:eastAsia="en-US"/>
        </w:rPr>
      </w:pPr>
      <w:r w:rsidRPr="00474FA2">
        <w:rPr>
          <w:rFonts w:ascii="Times New Roman" w:eastAsia="Malgun Gothic" w:hAnsi="Times New Roman" w:cs="Times New Roman"/>
          <w:b/>
          <w:sz w:val="20"/>
          <w:szCs w:val="20"/>
          <w:lang w:val="en-GB" w:eastAsia="en-US"/>
        </w:rPr>
        <w:t>CAT1. The need for UE reporting associated with an MPE and/or a potential/anticipated MPE event if the UE selects a certain UL spatial resource, e.g., corresponding to DL or UL RS</w:t>
      </w:r>
    </w:p>
    <w:p w:rsidR="00B04720" w:rsidRPr="007D5ED0" w:rsidRDefault="00B04720" w:rsidP="007D5ED0">
      <w:pPr>
        <w:spacing w:beforeLines="50" w:afterLines="50"/>
        <w:rPr>
          <w:rFonts w:ascii="Times New Roman" w:eastAsia="Malgun Gothic" w:hAnsi="Times New Roman" w:cs="Times New Roman"/>
          <w:kern w:val="0"/>
          <w:sz w:val="20"/>
          <w:szCs w:val="20"/>
          <w:lang w:val="en-GB" w:eastAsia="en-US"/>
        </w:rPr>
      </w:pPr>
      <w:r w:rsidRPr="007D5ED0">
        <w:rPr>
          <w:rFonts w:ascii="Times New Roman" w:eastAsia="Malgun Gothic" w:hAnsi="Times New Roman" w:cs="Times New Roman"/>
          <w:kern w:val="0"/>
          <w:sz w:val="20"/>
          <w:szCs w:val="20"/>
          <w:lang w:val="en-GB" w:eastAsia="en-US"/>
        </w:rPr>
        <w:t>For non-beam correspondence, UL beam management is operated by SRS beam sweeping. For multi-panel UE, multiple SRS resource sets can be configured for beam management, and different SRS resource sets have different transmission power,</w:t>
      </w:r>
      <w:r w:rsidRPr="007D5ED0">
        <w:rPr>
          <w:rFonts w:ascii="Times New Roman" w:eastAsia="Malgun Gothic" w:hAnsi="Times New Roman" w:cs="Times New Roman" w:hint="eastAsia"/>
          <w:kern w:val="0"/>
          <w:sz w:val="20"/>
          <w:szCs w:val="20"/>
          <w:lang w:val="en-GB" w:eastAsia="en-US"/>
        </w:rPr>
        <w:t xml:space="preserve"> </w:t>
      </w:r>
      <w:r w:rsidRPr="007D5ED0">
        <w:rPr>
          <w:rFonts w:ascii="Times New Roman" w:eastAsia="Malgun Gothic" w:hAnsi="Times New Roman" w:cs="Times New Roman"/>
          <w:kern w:val="0"/>
          <w:sz w:val="20"/>
          <w:szCs w:val="20"/>
          <w:lang w:val="en-GB" w:eastAsia="en-US"/>
        </w:rPr>
        <w:t>which has already roughly considered the panel-specific power reduction due to MPE issue. For example, if one of the panel is directed to human body, the SRS resource sets transmitted from that panel will reduce the power to meet the requirements of MPE issue. Hence, based on SRS beam sweeping with panel-specific transmission power, gNB could select the best beam by considering both channel condition and UE transmission power.</w:t>
      </w:r>
    </w:p>
    <w:p w:rsidR="00B04720" w:rsidRPr="007D5ED0" w:rsidRDefault="00B04720" w:rsidP="007D5ED0">
      <w:pPr>
        <w:spacing w:beforeLines="50" w:afterLines="50"/>
        <w:rPr>
          <w:rFonts w:ascii="Times New Roman" w:eastAsia="Malgun Gothic" w:hAnsi="Times New Roman" w:cs="Times New Roman"/>
          <w:kern w:val="0"/>
          <w:sz w:val="20"/>
          <w:szCs w:val="20"/>
          <w:lang w:val="en-GB" w:eastAsia="en-US"/>
        </w:rPr>
      </w:pPr>
      <w:r w:rsidRPr="007D5ED0">
        <w:rPr>
          <w:rFonts w:ascii="Times New Roman" w:eastAsia="Malgun Gothic" w:hAnsi="Times New Roman" w:cs="Times New Roman"/>
          <w:kern w:val="0"/>
          <w:sz w:val="20"/>
          <w:szCs w:val="20"/>
          <w:lang w:val="en-GB" w:eastAsia="en-US"/>
        </w:rPr>
        <w:t>For beam correspondence</w:t>
      </w:r>
      <w:r w:rsidRPr="007D5ED0">
        <w:rPr>
          <w:rFonts w:ascii="Times New Roman" w:eastAsia="Malgun Gothic" w:hAnsi="Times New Roman" w:cs="Times New Roman" w:hint="eastAsia"/>
          <w:kern w:val="0"/>
          <w:sz w:val="20"/>
          <w:szCs w:val="20"/>
          <w:lang w:val="en-GB" w:eastAsia="en-US"/>
        </w:rPr>
        <w:t>,</w:t>
      </w:r>
      <w:r w:rsidRPr="007D5ED0">
        <w:rPr>
          <w:rFonts w:ascii="Times New Roman" w:eastAsia="Malgun Gothic" w:hAnsi="Times New Roman" w:cs="Times New Roman"/>
          <w:kern w:val="0"/>
          <w:sz w:val="20"/>
          <w:szCs w:val="20"/>
          <w:lang w:val="en-GB" w:eastAsia="en-US"/>
        </w:rPr>
        <w:t xml:space="preserve"> UL beam is probably determined by DL beam reporting. Some beams are optimal for DL transmission by considering the L1-RSRP or L1-SINR, but for UL transmission, those beams may be directed to human body, which need to reduce the transmission power due to the restriction of MPE issue.</w:t>
      </w:r>
      <w:r w:rsidRPr="007D5ED0">
        <w:rPr>
          <w:rFonts w:ascii="Times New Roman" w:eastAsia="Malgun Gothic" w:hAnsi="Times New Roman" w:cs="Times New Roman" w:hint="eastAsia"/>
          <w:kern w:val="0"/>
          <w:sz w:val="20"/>
          <w:szCs w:val="20"/>
          <w:lang w:val="en-GB" w:eastAsia="en-US"/>
        </w:rPr>
        <w:t xml:space="preserve"> </w:t>
      </w:r>
      <w:r w:rsidRPr="007D5ED0">
        <w:rPr>
          <w:rFonts w:ascii="Times New Roman" w:eastAsia="Malgun Gothic" w:hAnsi="Times New Roman" w:cs="Times New Roman"/>
          <w:kern w:val="0"/>
          <w:sz w:val="20"/>
          <w:szCs w:val="20"/>
          <w:lang w:val="en-GB" w:eastAsia="en-US"/>
        </w:rPr>
        <w:t>In other words, the beam which is optimal for DL transmission may not be always optimal for UL transmission. Therefore, UL beams should be selected by considering both the L1-RSRP or L1-SINR and the power back-off due to MPE issue.</w:t>
      </w:r>
      <w:r w:rsidRPr="007D5ED0">
        <w:rPr>
          <w:rFonts w:ascii="Times New Roman" w:eastAsia="Malgun Gothic" w:hAnsi="Times New Roman" w:cs="Times New Roman" w:hint="eastAsia"/>
          <w:kern w:val="0"/>
          <w:sz w:val="20"/>
          <w:szCs w:val="20"/>
          <w:lang w:val="en-GB" w:eastAsia="en-US"/>
        </w:rPr>
        <w:t xml:space="preserve"> </w:t>
      </w:r>
      <w:r w:rsidRPr="007D5ED0">
        <w:rPr>
          <w:rFonts w:ascii="Times New Roman" w:eastAsia="Malgun Gothic" w:hAnsi="Times New Roman" w:cs="Times New Roman"/>
          <w:kern w:val="0"/>
          <w:sz w:val="20"/>
          <w:szCs w:val="20"/>
          <w:lang w:val="en-GB" w:eastAsia="en-US"/>
        </w:rPr>
        <w:t>Based on the P-MPR reporting, gNB could trigger an UL beam reporting, which is an enhancement of DL beam reporting, UE reports a certain UL spatial resource to inform</w:t>
      </w:r>
      <w:r>
        <w:rPr>
          <w:rFonts w:ascii="Times New Roman" w:eastAsia="Malgun Gothic" w:hAnsi="Times New Roman" w:cs="Times New Roman"/>
          <w:kern w:val="0"/>
          <w:sz w:val="20"/>
          <w:szCs w:val="20"/>
          <w:lang w:val="en-GB" w:eastAsia="en-US"/>
        </w:rPr>
        <w:t xml:space="preserve"> gNB the optimal beam for UL transmission by taking into account MPE restriction.</w:t>
      </w:r>
    </w:p>
    <w:p w:rsidR="00B04720" w:rsidRDefault="00B04720" w:rsidP="00B04720">
      <w:pPr>
        <w:spacing w:beforeLines="50" w:afterLines="50"/>
        <w:rPr>
          <w:rFonts w:ascii="Times New Roman" w:hAnsi="Times New Roman" w:cs="Times New Roman"/>
          <w:sz w:val="20"/>
          <w:szCs w:val="20"/>
        </w:rPr>
      </w:pPr>
      <w:r w:rsidRPr="006D6096">
        <w:rPr>
          <w:rFonts w:ascii="Times New Roman" w:hAnsi="Times New Roman" w:cs="Times New Roman"/>
          <w:b/>
          <w:i/>
          <w:sz w:val="20"/>
          <w:szCs w:val="20"/>
          <w:u w:val="single"/>
        </w:rPr>
        <w:t xml:space="preserve">Proposal </w:t>
      </w:r>
      <w:r w:rsidR="007D5ED0">
        <w:rPr>
          <w:rFonts w:ascii="Times New Roman" w:hAnsi="Times New Roman" w:cs="Times New Roman" w:hint="eastAsia"/>
          <w:b/>
          <w:i/>
          <w:sz w:val="20"/>
          <w:szCs w:val="20"/>
          <w:u w:val="single"/>
        </w:rPr>
        <w:t>6</w:t>
      </w:r>
      <w:r w:rsidRPr="007D5ED0">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7D5ED0">
        <w:rPr>
          <w:rFonts w:ascii="Times New Roman" w:hAnsi="Times New Roman" w:cs="Times New Roman"/>
          <w:b/>
          <w:sz w:val="20"/>
          <w:szCs w:val="20"/>
        </w:rPr>
        <w:t>Support the enhancement of DL beam reporting, where the CRI/SSBRI refers to a preferred spatial relation RS for UL transmission</w:t>
      </w:r>
      <w:r w:rsidRPr="007D5ED0">
        <w:rPr>
          <w:rFonts w:ascii="Times New Roman" w:hAnsi="Times New Roman" w:cs="Times New Roman" w:hint="eastAsia"/>
          <w:b/>
          <w:sz w:val="20"/>
          <w:szCs w:val="20"/>
        </w:rPr>
        <w:t>.</w:t>
      </w:r>
    </w:p>
    <w:p w:rsidR="00B04720" w:rsidRPr="00BE4C45" w:rsidRDefault="00B04720" w:rsidP="00B04720">
      <w:pPr>
        <w:spacing w:before="120" w:after="120"/>
        <w:rPr>
          <w:rFonts w:ascii="Times New Roman" w:eastAsia="Malgun Gothic" w:hAnsi="Times New Roman" w:cs="Times New Roman"/>
          <w:b/>
          <w:sz w:val="20"/>
          <w:szCs w:val="20"/>
          <w:lang w:val="en-GB" w:eastAsia="en-US"/>
        </w:rPr>
      </w:pPr>
      <w:r w:rsidRPr="00BE4C45">
        <w:rPr>
          <w:rFonts w:ascii="Times New Roman" w:eastAsia="Malgun Gothic" w:hAnsi="Times New Roman" w:cs="Times New Roman"/>
          <w:b/>
          <w:sz w:val="20"/>
          <w:szCs w:val="20"/>
          <w:lang w:val="en-GB" w:eastAsia="en-US"/>
        </w:rPr>
        <w:t>CAT2. The need for NW signaling in response to the reported MPE event (taking into account issue 1) and UE behavior after receiving the NW signaling</w:t>
      </w:r>
    </w:p>
    <w:p w:rsidR="00B04720" w:rsidRPr="00B04720" w:rsidRDefault="00B04720" w:rsidP="00B04720">
      <w:pPr>
        <w:spacing w:beforeLines="50" w:afterLines="50"/>
        <w:rPr>
          <w:rFonts w:ascii="Times New Roman" w:hAnsi="Times New Roman" w:cs="Times New Roman"/>
          <w:kern w:val="0"/>
          <w:sz w:val="20"/>
          <w:szCs w:val="20"/>
          <w:lang w:val="en-GB"/>
        </w:rPr>
      </w:pPr>
      <w:r w:rsidRPr="007D5ED0">
        <w:rPr>
          <w:rFonts w:ascii="Times New Roman" w:eastAsia="Malgun Gothic" w:hAnsi="Times New Roman" w:cs="Times New Roman" w:hint="eastAsia"/>
          <w:kern w:val="0"/>
          <w:sz w:val="20"/>
          <w:szCs w:val="20"/>
          <w:lang w:val="en-GB" w:eastAsia="en-US"/>
        </w:rPr>
        <w:t>Based on the UL be</w:t>
      </w:r>
      <w:bookmarkStart w:id="7" w:name="_GoBack"/>
      <w:bookmarkEnd w:id="7"/>
      <w:r w:rsidRPr="007D5ED0">
        <w:rPr>
          <w:rFonts w:ascii="Times New Roman" w:eastAsia="Malgun Gothic" w:hAnsi="Times New Roman" w:cs="Times New Roman" w:hint="eastAsia"/>
          <w:kern w:val="0"/>
          <w:sz w:val="20"/>
          <w:szCs w:val="20"/>
          <w:lang w:val="en-GB" w:eastAsia="en-US"/>
        </w:rPr>
        <w:t xml:space="preserve">am reporting, </w:t>
      </w:r>
      <w:r w:rsidRPr="007D5ED0">
        <w:rPr>
          <w:rFonts w:ascii="Times New Roman" w:eastAsia="Malgun Gothic" w:hAnsi="Times New Roman" w:cs="Times New Roman"/>
          <w:kern w:val="0"/>
          <w:sz w:val="20"/>
          <w:szCs w:val="20"/>
          <w:lang w:val="en-GB" w:eastAsia="en-US"/>
        </w:rPr>
        <w:t xml:space="preserve">gNB could indicate a separate TCI state for UL beam, and UE follows the updated TCI state for UL transmission. However, this part depends on the </w:t>
      </w:r>
      <w:r w:rsidR="002E19D0">
        <w:rPr>
          <w:rFonts w:ascii="Times New Roman" w:hAnsi="Times New Roman" w:cs="Times New Roman" w:hint="eastAsia"/>
          <w:kern w:val="0"/>
          <w:sz w:val="20"/>
          <w:szCs w:val="20"/>
          <w:lang w:val="en-GB"/>
        </w:rPr>
        <w:t xml:space="preserve">UL TCI state or </w:t>
      </w:r>
      <w:r w:rsidRPr="007D5ED0">
        <w:rPr>
          <w:rFonts w:ascii="Times New Roman" w:eastAsia="Malgun Gothic" w:hAnsi="Times New Roman" w:cs="Times New Roman"/>
          <w:kern w:val="0"/>
          <w:sz w:val="20"/>
          <w:szCs w:val="20"/>
          <w:lang w:val="en-GB" w:eastAsia="en-US"/>
        </w:rPr>
        <w:t>unified TCI state, which could be discussed later.</w:t>
      </w:r>
    </w:p>
    <w:p w:rsidR="00171319" w:rsidRPr="007D5ED0" w:rsidRDefault="00171319" w:rsidP="00171319">
      <w:pPr>
        <w:pStyle w:val="1"/>
        <w:spacing w:before="156" w:after="156"/>
        <w:rPr>
          <w:rFonts w:ascii="Times New Roman" w:hAnsi="Times New Roman"/>
          <w:sz w:val="21"/>
        </w:rPr>
      </w:pPr>
      <w:r w:rsidRPr="007D5ED0">
        <w:rPr>
          <w:rFonts w:ascii="Times New Roman" w:hAnsi="Times New Roman"/>
          <w:sz w:val="21"/>
        </w:rPr>
        <w:t>Conclusions</w:t>
      </w:r>
    </w:p>
    <w:p w:rsidR="00171319" w:rsidRDefault="00171319" w:rsidP="00171319">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Pr>
          <w:rFonts w:ascii="Times New Roman" w:hAnsi="Times New Roman" w:cs="Times New Roman"/>
          <w:bCs/>
          <w:iCs/>
          <w:sz w:val="20"/>
          <w:szCs w:val="20"/>
        </w:rPr>
        <w:t>on e</w:t>
      </w:r>
      <w:r w:rsidRPr="005F3386">
        <w:rPr>
          <w:rFonts w:ascii="Times New Roman" w:hAnsi="Times New Roman" w:cs="Times New Roman"/>
          <w:bCs/>
          <w:iCs/>
          <w:sz w:val="20"/>
          <w:szCs w:val="20"/>
        </w:rPr>
        <w:t xml:space="preserve">nhancements </w:t>
      </w:r>
      <w:r>
        <w:rPr>
          <w:rFonts w:ascii="Times New Roman" w:hAnsi="Times New Roman" w:cs="Times New Roman"/>
          <w:bCs/>
          <w:iCs/>
          <w:sz w:val="20"/>
          <w:szCs w:val="20"/>
        </w:rPr>
        <w:t>for</w:t>
      </w:r>
      <w:r w:rsidRPr="005F3386">
        <w:rPr>
          <w:rFonts w:ascii="Times New Roman" w:hAnsi="Times New Roman" w:cs="Times New Roman"/>
          <w:bCs/>
          <w:iCs/>
          <w:sz w:val="20"/>
          <w:szCs w:val="20"/>
        </w:rPr>
        <w:t xml:space="preserve"> multi-beam operation</w:t>
      </w:r>
      <w:r w:rsidRPr="00AF007B">
        <w:rPr>
          <w:rFonts w:ascii="Times New Roman" w:hAnsi="Times New Roman" w:cs="Times New Roman"/>
          <w:sz w:val="21"/>
          <w:lang w:val="en-GB"/>
        </w:rPr>
        <w:t>. The observations and proposals are summarised as follows:</w:t>
      </w:r>
    </w:p>
    <w:p w:rsidR="002E19D0" w:rsidRDefault="002E19D0" w:rsidP="002E19D0">
      <w:pPr>
        <w:spacing w:beforeLines="50" w:afterLines="50"/>
        <w:rPr>
          <w:rFonts w:ascii="Times New Roman" w:hAnsi="Times New Roman" w:cs="Times New Roman" w:hint="eastAsia"/>
          <w:b/>
          <w:bCs/>
          <w:sz w:val="20"/>
          <w:szCs w:val="20"/>
        </w:rPr>
      </w:pPr>
      <w:r w:rsidRPr="009B3F38">
        <w:rPr>
          <w:rFonts w:ascii="Times New Roman" w:hAnsi="Times New Roman" w:cs="Times New Roman"/>
          <w:b/>
          <w:i/>
          <w:sz w:val="20"/>
          <w:szCs w:val="20"/>
          <w:u w:val="single"/>
        </w:rPr>
        <w:t>Proposal 1:</w:t>
      </w:r>
      <w:r w:rsidRPr="009B3F38">
        <w:rPr>
          <w:rFonts w:ascii="Times New Roman" w:hAnsi="Times New Roman" w:cs="Times New Roman"/>
          <w:b/>
          <w:sz w:val="20"/>
          <w:szCs w:val="20"/>
        </w:rPr>
        <w:t xml:space="preserve"> </w:t>
      </w:r>
      <w:r w:rsidRPr="009B3F38">
        <w:rPr>
          <w:rFonts w:ascii="Times New Roman" w:hAnsi="Times New Roman" w:cs="Times New Roman" w:hint="eastAsia"/>
          <w:b/>
          <w:sz w:val="20"/>
          <w:szCs w:val="20"/>
        </w:rPr>
        <w:t xml:space="preserve">L1 </w:t>
      </w:r>
      <w:r w:rsidRPr="009B3F38">
        <w:rPr>
          <w:rFonts w:ascii="Times New Roman" w:hAnsi="Times New Roman" w:cs="Times New Roman" w:hint="eastAsia"/>
          <w:b/>
          <w:bCs/>
          <w:sz w:val="20"/>
          <w:szCs w:val="20"/>
        </w:rPr>
        <w:t>B</w:t>
      </w:r>
      <w:r w:rsidRPr="009B3F38">
        <w:rPr>
          <w:rFonts w:ascii="Times New Roman" w:hAnsi="Times New Roman" w:cs="Times New Roman"/>
          <w:b/>
          <w:bCs/>
          <w:sz w:val="20"/>
          <w:szCs w:val="20"/>
        </w:rPr>
        <w:t>eam specific measurement configuration of the target gNB can be pre-configured to the UE by HO</w:t>
      </w:r>
      <w:r w:rsidRPr="008C1C33">
        <w:rPr>
          <w:rFonts w:ascii="Times New Roman" w:hAnsi="Times New Roman" w:cs="Times New Roman"/>
          <w:b/>
          <w:bCs/>
          <w:sz w:val="20"/>
          <w:szCs w:val="20"/>
        </w:rPr>
        <w:t xml:space="preserve"> message and UE can transmit L1 beam reporting via Msg3 or MsgA to reduce the latency.</w:t>
      </w:r>
    </w:p>
    <w:p w:rsidR="002E19D0" w:rsidRDefault="002E19D0" w:rsidP="002E19D0">
      <w:pPr>
        <w:spacing w:beforeLines="50" w:afterLines="50"/>
        <w:rPr>
          <w:rFonts w:ascii="Times New Roman" w:hAnsi="Times New Roman" w:cs="Times New Roman"/>
          <w:b/>
          <w:sz w:val="20"/>
          <w:szCs w:val="20"/>
        </w:rPr>
      </w:pPr>
      <w:r w:rsidRPr="00A21385">
        <w:rPr>
          <w:rFonts w:ascii="Times New Roman" w:hAnsi="Times New Roman" w:cs="Times New Roman"/>
          <w:b/>
          <w:i/>
          <w:sz w:val="20"/>
          <w:szCs w:val="20"/>
          <w:u w:val="single"/>
        </w:rPr>
        <w:lastRenderedPageBreak/>
        <w:t xml:space="preserve">Proposal </w:t>
      </w:r>
      <w:r>
        <w:rPr>
          <w:rFonts w:ascii="Times New Roman" w:hAnsi="Times New Roman" w:cs="Times New Roman" w:hint="eastAsia"/>
          <w:b/>
          <w:i/>
          <w:sz w:val="20"/>
          <w:szCs w:val="20"/>
          <w:u w:val="single"/>
        </w:rPr>
        <w:t>2</w:t>
      </w:r>
      <w:r w:rsidRPr="00A21385">
        <w:rPr>
          <w:rFonts w:ascii="Times New Roman" w:hAnsi="Times New Roman" w:cs="Times New Roman"/>
          <w:b/>
          <w:i/>
          <w:sz w:val="20"/>
          <w:szCs w:val="20"/>
          <w:u w:val="single"/>
        </w:rPr>
        <w:t>:</w:t>
      </w:r>
      <w:r w:rsidRPr="00A21385">
        <w:rPr>
          <w:rFonts w:ascii="Times New Roman" w:hAnsi="Times New Roman" w:cs="Times New Roman"/>
          <w:b/>
          <w:sz w:val="20"/>
          <w:szCs w:val="20"/>
        </w:rPr>
        <w:t xml:space="preserve"> </w:t>
      </w:r>
      <w:r w:rsidRPr="00A21385">
        <w:rPr>
          <w:rFonts w:ascii="Times New Roman" w:hAnsi="Times New Roman" w:cs="Times New Roman" w:hint="eastAsia"/>
          <w:b/>
          <w:sz w:val="20"/>
          <w:szCs w:val="20"/>
        </w:rPr>
        <w:t>T</w:t>
      </w:r>
      <w:r>
        <w:rPr>
          <w:rFonts w:ascii="Times New Roman" w:hAnsi="Times New Roman" w:cs="Times New Roman" w:hint="eastAsia"/>
          <w:b/>
          <w:sz w:val="20"/>
          <w:szCs w:val="20"/>
        </w:rPr>
        <w:t xml:space="preserve">he UL TCI framework can be designed to facilitate SRS, PUCCH and PUSCH beam indication, and </w:t>
      </w:r>
      <w:r>
        <w:rPr>
          <w:rFonts w:ascii="Times New Roman" w:hAnsi="Times New Roman" w:cs="Times New Roman" w:hint="eastAsia"/>
          <w:b/>
          <w:sz w:val="20"/>
          <w:szCs w:val="20"/>
        </w:rPr>
        <w:t xml:space="preserve">the </w:t>
      </w:r>
      <w:r>
        <w:rPr>
          <w:rFonts w:ascii="Times New Roman" w:hAnsi="Times New Roman" w:cs="Times New Roman" w:hint="eastAsia"/>
          <w:b/>
          <w:sz w:val="20"/>
          <w:szCs w:val="20"/>
        </w:rPr>
        <w:t>following associations can be considered for power control indication</w:t>
      </w:r>
      <w:r>
        <w:rPr>
          <w:rFonts w:ascii="Times New Roman" w:hAnsi="Times New Roman" w:cs="Times New Roman" w:hint="eastAsia"/>
          <w:b/>
          <w:sz w:val="20"/>
          <w:szCs w:val="20"/>
        </w:rPr>
        <w:t>,</w:t>
      </w:r>
      <w:r>
        <w:rPr>
          <w:rFonts w:ascii="Times New Roman" w:hAnsi="Times New Roman" w:cs="Times New Roman" w:hint="eastAsia"/>
          <w:b/>
          <w:sz w:val="20"/>
          <w:szCs w:val="20"/>
        </w:rPr>
        <w:t xml:space="preserve"> RI and TRMI indication.</w:t>
      </w:r>
    </w:p>
    <w:p w:rsidR="002E19D0" w:rsidRPr="00D11EC2" w:rsidRDefault="002E19D0" w:rsidP="002E19D0">
      <w:pPr>
        <w:pStyle w:val="af9"/>
        <w:numPr>
          <w:ilvl w:val="0"/>
          <w:numId w:val="24"/>
        </w:numPr>
        <w:spacing w:before="156" w:after="156"/>
        <w:ind w:firstLineChars="0"/>
        <w:rPr>
          <w:rFonts w:cs="Times New Roman"/>
          <w:b/>
          <w:sz w:val="20"/>
          <w:szCs w:val="20"/>
        </w:rPr>
      </w:pPr>
      <w:r w:rsidRPr="00D11EC2">
        <w:rPr>
          <w:rFonts w:cs="Times New Roman" w:hint="eastAsia"/>
          <w:b/>
          <w:sz w:val="20"/>
          <w:szCs w:val="20"/>
        </w:rPr>
        <w:t>the association between UL State and power control parameters</w:t>
      </w:r>
    </w:p>
    <w:p w:rsidR="002E19D0" w:rsidRPr="00D11EC2" w:rsidRDefault="002E19D0" w:rsidP="002E19D0">
      <w:pPr>
        <w:pStyle w:val="af9"/>
        <w:numPr>
          <w:ilvl w:val="0"/>
          <w:numId w:val="24"/>
        </w:numPr>
        <w:spacing w:before="156" w:after="156"/>
        <w:ind w:firstLineChars="0"/>
        <w:rPr>
          <w:rFonts w:cs="Times New Roman"/>
          <w:bCs/>
          <w:iCs/>
          <w:sz w:val="20"/>
          <w:szCs w:val="20"/>
        </w:rPr>
      </w:pPr>
      <w:r w:rsidRPr="00D11EC2">
        <w:rPr>
          <w:rFonts w:cs="Times New Roman" w:hint="eastAsia"/>
          <w:b/>
          <w:sz w:val="20"/>
          <w:szCs w:val="20"/>
        </w:rPr>
        <w:t xml:space="preserve">the association between UL state and SRI </w:t>
      </w:r>
    </w:p>
    <w:p w:rsidR="002E19D0" w:rsidRPr="002E19D0" w:rsidRDefault="002E19D0" w:rsidP="002E19D0">
      <w:pPr>
        <w:spacing w:beforeLines="50" w:afterLines="50"/>
        <w:rPr>
          <w:rFonts w:ascii="Times New Roman" w:hAnsi="Times New Roman" w:cs="Times New Roman"/>
          <w:b/>
          <w:sz w:val="20"/>
          <w:szCs w:val="20"/>
        </w:rPr>
      </w:pPr>
      <w:r w:rsidRPr="00A21385">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3</w:t>
      </w:r>
      <w:r w:rsidRPr="00A21385">
        <w:rPr>
          <w:rFonts w:ascii="Times New Roman" w:hAnsi="Times New Roman" w:cs="Times New Roman"/>
          <w:b/>
          <w:i/>
          <w:sz w:val="20"/>
          <w:szCs w:val="20"/>
          <w:u w:val="single"/>
        </w:rPr>
        <w:t>:</w:t>
      </w:r>
      <w:r w:rsidRPr="00A21385">
        <w:rPr>
          <w:rFonts w:ascii="Times New Roman" w:hAnsi="Times New Roman" w:cs="Times New Roman"/>
          <w:b/>
          <w:sz w:val="20"/>
          <w:szCs w:val="20"/>
        </w:rPr>
        <w:t xml:space="preserve"> </w:t>
      </w:r>
      <w:r w:rsidRPr="002E19D0">
        <w:rPr>
          <w:rFonts w:ascii="Times New Roman" w:hAnsi="Times New Roman" w:cs="Times New Roman" w:hint="eastAsia"/>
          <w:b/>
          <w:sz w:val="20"/>
          <w:szCs w:val="20"/>
        </w:rPr>
        <w:t xml:space="preserve">Besides DL and UL TCI state pool, </w:t>
      </w:r>
      <w:r w:rsidRPr="002E19D0">
        <w:rPr>
          <w:rFonts w:ascii="Times New Roman" w:hAnsi="Times New Roman" w:cs="Times New Roman"/>
          <w:b/>
          <w:sz w:val="20"/>
          <w:szCs w:val="20"/>
        </w:rPr>
        <w:t>support designs</w:t>
      </w:r>
      <w:r w:rsidRPr="002E19D0">
        <w:rPr>
          <w:rFonts w:ascii="Times New Roman" w:hAnsi="Times New Roman" w:cs="Times New Roman" w:hint="eastAsia"/>
          <w:b/>
          <w:sz w:val="20"/>
          <w:szCs w:val="20"/>
        </w:rPr>
        <w:t xml:space="preserve"> a </w:t>
      </w:r>
      <w:r w:rsidRPr="002E19D0">
        <w:rPr>
          <w:rFonts w:ascii="Times New Roman" w:hAnsi="Times New Roman" w:cs="Times New Roman"/>
          <w:b/>
          <w:sz w:val="20"/>
          <w:szCs w:val="20"/>
        </w:rPr>
        <w:t>separate</w:t>
      </w:r>
      <w:r w:rsidRPr="002E19D0">
        <w:rPr>
          <w:rFonts w:ascii="Times New Roman" w:hAnsi="Times New Roman" w:cs="Times New Roman" w:hint="eastAsia"/>
          <w:b/>
          <w:sz w:val="20"/>
          <w:szCs w:val="20"/>
        </w:rPr>
        <w:t xml:space="preserve"> TCI pool for common beam </w:t>
      </w:r>
      <w:r w:rsidRPr="002E19D0">
        <w:rPr>
          <w:rFonts w:ascii="Times New Roman" w:hAnsi="Times New Roman" w:cs="Times New Roman"/>
          <w:b/>
          <w:sz w:val="20"/>
          <w:szCs w:val="20"/>
        </w:rPr>
        <w:t>indication</w:t>
      </w:r>
      <w:r w:rsidRPr="002E19D0">
        <w:rPr>
          <w:rFonts w:ascii="Times New Roman" w:hAnsi="Times New Roman" w:cs="Times New Roman" w:hint="eastAsia"/>
          <w:b/>
          <w:sz w:val="20"/>
          <w:szCs w:val="20"/>
        </w:rPr>
        <w:t xml:space="preserve">. </w:t>
      </w:r>
    </w:p>
    <w:p w:rsidR="002E19D0" w:rsidRPr="001218D3" w:rsidRDefault="002E19D0" w:rsidP="002E19D0">
      <w:pPr>
        <w:spacing w:beforeLines="50" w:afterLines="50"/>
        <w:rPr>
          <w:rFonts w:ascii="Times New Roman" w:hAnsi="Times New Roman" w:cs="Times New Roman"/>
          <w:b/>
          <w:i/>
          <w:sz w:val="20"/>
          <w:szCs w:val="20"/>
        </w:rPr>
      </w:pPr>
      <w:r w:rsidRPr="001218D3">
        <w:rPr>
          <w:rFonts w:ascii="Times New Roman" w:hAnsi="Times New Roman" w:cs="Times New Roman"/>
          <w:b/>
          <w:i/>
          <w:sz w:val="20"/>
          <w:szCs w:val="20"/>
          <w:u w:val="single"/>
        </w:rPr>
        <w:t>Propo</w:t>
      </w:r>
      <w:r w:rsidRPr="009D6A1B">
        <w:rPr>
          <w:rFonts w:ascii="Times New Roman" w:hAnsi="Times New Roman" w:cs="Times New Roman"/>
          <w:b/>
          <w:i/>
          <w:sz w:val="20"/>
          <w:szCs w:val="20"/>
          <w:u w:val="single"/>
        </w:rPr>
        <w:t xml:space="preserve">sal </w:t>
      </w:r>
      <w:r>
        <w:rPr>
          <w:rFonts w:ascii="Times New Roman" w:hAnsi="Times New Roman" w:cs="Times New Roman" w:hint="eastAsia"/>
          <w:b/>
          <w:i/>
          <w:sz w:val="20"/>
          <w:szCs w:val="20"/>
          <w:u w:val="single"/>
        </w:rPr>
        <w:t>4</w:t>
      </w:r>
      <w:r w:rsidRPr="009D6A1B">
        <w:rPr>
          <w:rFonts w:ascii="Times New Roman" w:hAnsi="Times New Roman" w:cs="Times New Roman"/>
          <w:b/>
          <w:i/>
          <w:sz w:val="20"/>
          <w:szCs w:val="20"/>
          <w:u w:val="single"/>
        </w:rPr>
        <w:t>:</w:t>
      </w:r>
      <w:r w:rsidRPr="001218D3">
        <w:rPr>
          <w:rFonts w:ascii="Times New Roman" w:hAnsi="Times New Roman" w:cs="Times New Roman"/>
          <w:b/>
          <w:i/>
          <w:sz w:val="20"/>
          <w:szCs w:val="20"/>
          <w:u w:val="single"/>
        </w:rPr>
        <w:t xml:space="preserve"> </w:t>
      </w:r>
      <w:r w:rsidRPr="001218D3">
        <w:rPr>
          <w:rFonts w:ascii="Times New Roman" w:hAnsi="Times New Roman" w:cs="Times New Roman"/>
          <w:b/>
          <w:sz w:val="20"/>
          <w:szCs w:val="20"/>
        </w:rPr>
        <w:t>Support MP-UE to NW signaling scheme, such as DL beam reporting could be enhanced to report the panel signaling that UE has used to receive the CSI-RS/SSB along with CRI/SSBID.</w:t>
      </w:r>
    </w:p>
    <w:p w:rsidR="002E19D0" w:rsidRDefault="002E19D0" w:rsidP="002E19D0">
      <w:pPr>
        <w:spacing w:beforeLines="50" w:afterLines="50"/>
        <w:rPr>
          <w:rFonts w:ascii="Times New Roman" w:hAnsi="Times New Roman" w:cs="Times New Roman"/>
          <w:sz w:val="20"/>
          <w:szCs w:val="20"/>
        </w:rPr>
      </w:pPr>
      <w:r w:rsidRPr="006D6096">
        <w:rPr>
          <w:rFonts w:ascii="Times New Roman" w:hAnsi="Times New Roman" w:cs="Times New Roman"/>
          <w:b/>
          <w:i/>
          <w:sz w:val="20"/>
          <w:szCs w:val="20"/>
          <w:u w:val="single"/>
        </w:rPr>
        <w:t>Pro</w:t>
      </w:r>
      <w:r w:rsidRPr="004409D0">
        <w:rPr>
          <w:rFonts w:ascii="Times New Roman" w:hAnsi="Times New Roman" w:cs="Times New Roman"/>
          <w:b/>
          <w:i/>
          <w:sz w:val="20"/>
          <w:szCs w:val="20"/>
          <w:u w:val="single"/>
        </w:rPr>
        <w:t xml:space="preserve">posal </w:t>
      </w:r>
      <w:r>
        <w:rPr>
          <w:rFonts w:ascii="Times New Roman" w:hAnsi="Times New Roman" w:cs="Times New Roman" w:hint="eastAsia"/>
          <w:b/>
          <w:i/>
          <w:sz w:val="20"/>
          <w:szCs w:val="20"/>
          <w:u w:val="single"/>
        </w:rPr>
        <w:t>5</w:t>
      </w:r>
      <w:r w:rsidRPr="004409D0">
        <w:rPr>
          <w:rFonts w:ascii="Times New Roman" w:hAnsi="Times New Roman" w:cs="Times New Roman"/>
          <w:b/>
          <w:i/>
          <w:sz w:val="20"/>
          <w:szCs w:val="20"/>
          <w:u w:val="single"/>
        </w:rPr>
        <w:t>:</w:t>
      </w:r>
      <w:r w:rsidRPr="004409D0">
        <w:rPr>
          <w:rFonts w:ascii="Times New Roman" w:hAnsi="Times New Roman" w:cs="Times New Roman"/>
          <w:sz w:val="20"/>
          <w:szCs w:val="20"/>
        </w:rPr>
        <w:t xml:space="preserve"> </w:t>
      </w:r>
      <w:r w:rsidRPr="004409D0">
        <w:rPr>
          <w:rFonts w:ascii="Times New Roman" w:hAnsi="Times New Roman" w:cs="Times New Roman"/>
          <w:b/>
          <w:sz w:val="20"/>
          <w:szCs w:val="20"/>
        </w:rPr>
        <w:t xml:space="preserve">Once the condition based small probability MPE event occurs, UE could report the MPE issue to gNB, such as the P-MPR reporting specified in RAN4. </w:t>
      </w:r>
    </w:p>
    <w:p w:rsidR="002E19D0" w:rsidRDefault="002E19D0" w:rsidP="002E19D0">
      <w:pPr>
        <w:spacing w:beforeLines="50" w:afterLines="50"/>
        <w:rPr>
          <w:rFonts w:ascii="Times New Roman" w:hAnsi="Times New Roman" w:cs="Times New Roman"/>
          <w:sz w:val="20"/>
          <w:szCs w:val="20"/>
        </w:rPr>
      </w:pPr>
      <w:r w:rsidRPr="006D6096">
        <w:rPr>
          <w:rFonts w:ascii="Times New Roman" w:hAnsi="Times New Roman" w:cs="Times New Roman"/>
          <w:b/>
          <w:i/>
          <w:sz w:val="20"/>
          <w:szCs w:val="20"/>
          <w:u w:val="single"/>
        </w:rPr>
        <w:t xml:space="preserve">Proposal </w:t>
      </w:r>
      <w:r>
        <w:rPr>
          <w:rFonts w:ascii="Times New Roman" w:hAnsi="Times New Roman" w:cs="Times New Roman" w:hint="eastAsia"/>
          <w:b/>
          <w:i/>
          <w:sz w:val="20"/>
          <w:szCs w:val="20"/>
          <w:u w:val="single"/>
        </w:rPr>
        <w:t>6</w:t>
      </w:r>
      <w:r w:rsidRPr="007D5ED0">
        <w:rPr>
          <w:rFonts w:ascii="Times New Roman" w:hAnsi="Times New Roman" w:cs="Times New Roman"/>
          <w:b/>
          <w:i/>
          <w:sz w:val="20"/>
          <w:szCs w:val="20"/>
          <w:u w:val="single"/>
        </w:rPr>
        <w:t>:</w:t>
      </w:r>
      <w:r w:rsidRPr="006D6096">
        <w:rPr>
          <w:rFonts w:ascii="Times New Roman" w:hAnsi="Times New Roman" w:cs="Times New Roman"/>
          <w:sz w:val="20"/>
          <w:szCs w:val="20"/>
        </w:rPr>
        <w:t xml:space="preserve"> </w:t>
      </w:r>
      <w:r w:rsidRPr="007D5ED0">
        <w:rPr>
          <w:rFonts w:ascii="Times New Roman" w:hAnsi="Times New Roman" w:cs="Times New Roman"/>
          <w:b/>
          <w:sz w:val="20"/>
          <w:szCs w:val="20"/>
        </w:rPr>
        <w:t>Support the enhancement of DL beam reporting, where the CRI/SSBRI refers to a preferred spatial relation RS for UL transmission</w:t>
      </w:r>
      <w:r w:rsidRPr="007D5ED0">
        <w:rPr>
          <w:rFonts w:ascii="Times New Roman" w:hAnsi="Times New Roman" w:cs="Times New Roman" w:hint="eastAsia"/>
          <w:b/>
          <w:sz w:val="20"/>
          <w:szCs w:val="20"/>
        </w:rPr>
        <w:t>.</w:t>
      </w:r>
    </w:p>
    <w:bookmarkEnd w:id="3"/>
    <w:p w:rsidR="004B161B" w:rsidRPr="00AF007B" w:rsidRDefault="004B161B" w:rsidP="006712B6">
      <w:pPr>
        <w:pStyle w:val="1"/>
        <w:spacing w:before="156" w:after="156"/>
        <w:rPr>
          <w:rFonts w:ascii="Times New Roman" w:hAnsi="Times New Roman"/>
          <w:sz w:val="21"/>
        </w:rPr>
      </w:pPr>
      <w:r w:rsidRPr="00AF007B">
        <w:rPr>
          <w:rFonts w:ascii="Times New Roman" w:hAnsi="Times New Roman"/>
          <w:sz w:val="21"/>
        </w:rPr>
        <w:t>References</w:t>
      </w:r>
    </w:p>
    <w:p w:rsidR="00A50EE2" w:rsidRPr="00EC23F5" w:rsidRDefault="001E474E" w:rsidP="006712B6">
      <w:pPr>
        <w:pStyle w:val="af9"/>
        <w:numPr>
          <w:ilvl w:val="0"/>
          <w:numId w:val="6"/>
        </w:numPr>
        <w:spacing w:before="156" w:after="156"/>
        <w:ind w:firstLineChars="0"/>
        <w:rPr>
          <w:rFonts w:cs="Times New Roman" w:hint="eastAsia"/>
          <w:sz w:val="20"/>
          <w:szCs w:val="20"/>
        </w:rPr>
      </w:pPr>
      <w:bookmarkStart w:id="8" w:name="_Ref30757894"/>
      <w:bookmarkStart w:id="9" w:name="_Ref23496549"/>
      <w:bookmarkStart w:id="10" w:name="_Ref533782101"/>
      <w:bookmarkStart w:id="11" w:name="_Ref521313643"/>
      <w:bookmarkStart w:id="12" w:name="_Ref521162878"/>
      <w:bookmarkStart w:id="13" w:name="_Ref505867252"/>
      <w:bookmarkStart w:id="14" w:name="_Ref505807368"/>
      <w:r w:rsidRPr="001E474E">
        <w:rPr>
          <w:rFonts w:cs="Times New Roman"/>
          <w:sz w:val="20"/>
          <w:szCs w:val="20"/>
        </w:rPr>
        <w:t>RP-193133</w:t>
      </w:r>
      <w:r w:rsidR="00A50EE2">
        <w:rPr>
          <w:rFonts w:cs="Times New Roman"/>
          <w:sz w:val="20"/>
          <w:szCs w:val="20"/>
        </w:rPr>
        <w:t>, “</w:t>
      </w:r>
      <w:r w:rsidRPr="001E474E">
        <w:rPr>
          <w:rFonts w:cs="Times New Roman"/>
          <w:sz w:val="20"/>
          <w:szCs w:val="20"/>
        </w:rPr>
        <w:t>New WID: Further enhancements on MIMO for NR</w:t>
      </w:r>
      <w:r w:rsidR="00A50EE2">
        <w:rPr>
          <w:rFonts w:cs="Times New Roman"/>
          <w:sz w:val="20"/>
          <w:szCs w:val="20"/>
        </w:rPr>
        <w:t xml:space="preserve">”, RAN#86, </w:t>
      </w:r>
      <w:r w:rsidR="00A50EE2" w:rsidRPr="00A50EE2">
        <w:rPr>
          <w:rFonts w:cs="Times New Roman"/>
          <w:sz w:val="20"/>
          <w:szCs w:val="20"/>
        </w:rPr>
        <w:t>Sitges, Spain, December 9-13, 2019</w:t>
      </w:r>
      <w:r w:rsidR="00A50EE2">
        <w:rPr>
          <w:rFonts w:cs="Times New Roman"/>
          <w:sz w:val="20"/>
          <w:szCs w:val="20"/>
        </w:rPr>
        <w:t>.</w:t>
      </w:r>
      <w:bookmarkEnd w:id="8"/>
      <w:bookmarkEnd w:id="9"/>
      <w:bookmarkEnd w:id="10"/>
      <w:bookmarkEnd w:id="11"/>
      <w:bookmarkEnd w:id="12"/>
      <w:bookmarkEnd w:id="13"/>
      <w:bookmarkEnd w:id="14"/>
    </w:p>
    <w:p w:rsidR="00EC23F5" w:rsidRPr="009B3F38" w:rsidRDefault="00EC23F5" w:rsidP="00EC23F5">
      <w:pPr>
        <w:pStyle w:val="af9"/>
        <w:numPr>
          <w:ilvl w:val="0"/>
          <w:numId w:val="6"/>
        </w:numPr>
        <w:spacing w:before="156" w:after="156"/>
        <w:ind w:firstLineChars="0"/>
        <w:rPr>
          <w:rFonts w:cs="Times New Roman" w:hint="eastAsia"/>
          <w:sz w:val="20"/>
          <w:szCs w:val="20"/>
        </w:rPr>
      </w:pPr>
      <w:bookmarkStart w:id="15" w:name="_Ref31226677"/>
      <w:r w:rsidRPr="00EC23F5">
        <w:rPr>
          <w:rFonts w:eastAsiaTheme="minorEastAsia" w:cs="Times New Roman"/>
          <w:sz w:val="20"/>
          <w:szCs w:val="20"/>
        </w:rPr>
        <w:t xml:space="preserve">3GPP </w:t>
      </w:r>
      <w:r w:rsidRPr="00EC23F5">
        <w:rPr>
          <w:rFonts w:eastAsiaTheme="minorEastAsia" w:cs="Times New Roman" w:hint="eastAsia"/>
          <w:sz w:val="20"/>
          <w:szCs w:val="20"/>
        </w:rPr>
        <w:t>T</w:t>
      </w:r>
      <w:r w:rsidRPr="00EC23F5">
        <w:rPr>
          <w:rFonts w:eastAsiaTheme="minorEastAsia" w:cs="Times New Roman"/>
          <w:sz w:val="20"/>
          <w:szCs w:val="20"/>
        </w:rPr>
        <w:t>S 38.300, “NR; Overall description; Stage 2 (Release 16)”</w:t>
      </w:r>
      <w:bookmarkEnd w:id="15"/>
    </w:p>
    <w:p w:rsidR="009B3F38" w:rsidRPr="009B3F38" w:rsidRDefault="009B3F38" w:rsidP="00EC23F5">
      <w:pPr>
        <w:pStyle w:val="af9"/>
        <w:numPr>
          <w:ilvl w:val="0"/>
          <w:numId w:val="6"/>
        </w:numPr>
        <w:spacing w:before="156" w:after="156"/>
        <w:ind w:firstLineChars="0"/>
        <w:rPr>
          <w:rFonts w:eastAsiaTheme="minorEastAsia" w:cs="Times New Roman"/>
          <w:sz w:val="20"/>
          <w:szCs w:val="20"/>
        </w:rPr>
      </w:pPr>
      <w:r w:rsidRPr="009B3F38">
        <w:rPr>
          <w:rFonts w:eastAsiaTheme="minorEastAsia" w:cs="Times New Roman"/>
          <w:sz w:val="20"/>
          <w:szCs w:val="20"/>
        </w:rPr>
        <w:t>3GPP RAN</w:t>
      </w:r>
      <w:r w:rsidRPr="009B3F38">
        <w:rPr>
          <w:rFonts w:eastAsiaTheme="minorEastAsia" w:cs="Times New Roman" w:hint="eastAsia"/>
          <w:sz w:val="20"/>
          <w:szCs w:val="20"/>
        </w:rPr>
        <w:t>1</w:t>
      </w:r>
      <w:r w:rsidRPr="009B3F38">
        <w:rPr>
          <w:rFonts w:eastAsiaTheme="minorEastAsia" w:cs="Times New Roman"/>
          <w:sz w:val="20"/>
          <w:szCs w:val="20"/>
        </w:rPr>
        <w:t>#</w:t>
      </w:r>
      <w:r w:rsidRPr="009B3F38">
        <w:rPr>
          <w:rFonts w:eastAsiaTheme="minorEastAsia" w:cs="Times New Roman" w:hint="eastAsia"/>
          <w:sz w:val="20"/>
          <w:szCs w:val="20"/>
        </w:rPr>
        <w:t xml:space="preserve">102-e, </w:t>
      </w:r>
      <w:r w:rsidRPr="009B3F38">
        <w:rPr>
          <w:rFonts w:eastAsiaTheme="minorEastAsia" w:cs="Times New Roman"/>
          <w:sz w:val="20"/>
          <w:szCs w:val="20"/>
        </w:rPr>
        <w:t>RAN1 Chairman’s Notes, August 20</w:t>
      </w:r>
      <w:r w:rsidRPr="009B3F38">
        <w:rPr>
          <w:rFonts w:eastAsiaTheme="minorEastAsia" w:cs="Times New Roman" w:hint="eastAsia"/>
          <w:sz w:val="20"/>
          <w:szCs w:val="20"/>
        </w:rPr>
        <w:t>20</w:t>
      </w:r>
      <w:r w:rsidRPr="009B3F38">
        <w:rPr>
          <w:rFonts w:eastAsiaTheme="minorEastAsia" w:cs="Times New Roman"/>
          <w:sz w:val="20"/>
          <w:szCs w:val="20"/>
        </w:rPr>
        <w:t>.</w:t>
      </w:r>
    </w:p>
    <w:sectPr w:rsidR="009B3F38" w:rsidRPr="009B3F38" w:rsidSect="004B161B">
      <w:footerReference w:type="default" r:id="rId14"/>
      <w:pgSz w:w="12240" w:h="15840" w:code="1"/>
      <w:pgMar w:top="851" w:right="1134" w:bottom="567" w:left="1134"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52A688" w16cid:durableId="22D264ED"/>
  <w16cid:commentId w16cid:paraId="5808F92E" w16cid:durableId="22D277C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FAB" w:rsidRDefault="004D4FAB" w:rsidP="004B161B">
      <w:r>
        <w:separator/>
      </w:r>
    </w:p>
  </w:endnote>
  <w:endnote w:type="continuationSeparator" w:id="0">
    <w:p w:rsidR="004D4FAB" w:rsidRDefault="004D4FAB" w:rsidP="004B1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AC8" w:rsidRDefault="00EE4AC8" w:rsidP="00EB20E9">
    <w:pPr>
      <w:pStyle w:val="a6"/>
    </w:pPr>
    <w:r>
      <w:rPr>
        <w:rStyle w:val="af0"/>
        <w:rFonts w:hint="eastAsia"/>
      </w:rPr>
      <w:t xml:space="preserve">- </w:t>
    </w:r>
    <w:r w:rsidR="00166213">
      <w:rPr>
        <w:rStyle w:val="af0"/>
      </w:rPr>
      <w:fldChar w:fldCharType="begin"/>
    </w:r>
    <w:r>
      <w:rPr>
        <w:rStyle w:val="af0"/>
      </w:rPr>
      <w:instrText xml:space="preserve"> PAGE </w:instrText>
    </w:r>
    <w:r w:rsidR="00166213">
      <w:rPr>
        <w:rStyle w:val="af0"/>
      </w:rPr>
      <w:fldChar w:fldCharType="separate"/>
    </w:r>
    <w:r w:rsidR="00A536E4">
      <w:rPr>
        <w:rStyle w:val="af0"/>
        <w:noProof/>
      </w:rPr>
      <w:t>5</w:t>
    </w:r>
    <w:r w:rsidR="00166213">
      <w:rPr>
        <w:rStyle w:val="af0"/>
      </w:rPr>
      <w:fldChar w:fldCharType="end"/>
    </w:r>
    <w:r>
      <w:rPr>
        <w:rStyle w:val="af0"/>
        <w:rFonts w:hint="eastAsia"/>
      </w:rPr>
      <w:t>/</w:t>
    </w:r>
    <w:r w:rsidR="00166213">
      <w:rPr>
        <w:rStyle w:val="af0"/>
      </w:rPr>
      <w:fldChar w:fldCharType="begin"/>
    </w:r>
    <w:r>
      <w:rPr>
        <w:rStyle w:val="af0"/>
      </w:rPr>
      <w:instrText xml:space="preserve"> NUMPAGES </w:instrText>
    </w:r>
    <w:r w:rsidR="00166213">
      <w:rPr>
        <w:rStyle w:val="af0"/>
      </w:rPr>
      <w:fldChar w:fldCharType="separate"/>
    </w:r>
    <w:r w:rsidR="00A536E4">
      <w:rPr>
        <w:rStyle w:val="af0"/>
        <w:noProof/>
      </w:rPr>
      <w:t>6</w:t>
    </w:r>
    <w:r w:rsidR="00166213">
      <w:rPr>
        <w:rStyle w:val="af0"/>
      </w:rPr>
      <w:fldChar w:fldCharType="end"/>
    </w:r>
    <w:r>
      <w:rPr>
        <w:rStyle w:val="af0"/>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FAB" w:rsidRDefault="004D4FAB" w:rsidP="004B161B">
      <w:r>
        <w:separator/>
      </w:r>
    </w:p>
  </w:footnote>
  <w:footnote w:type="continuationSeparator" w:id="0">
    <w:p w:rsidR="004D4FAB" w:rsidRDefault="004D4FAB" w:rsidP="004B1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70725C"/>
    <w:multiLevelType w:val="hybridMultilevel"/>
    <w:tmpl w:val="1BDC1476"/>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nsid w:val="34DA508F"/>
    <w:multiLevelType w:val="hybridMultilevel"/>
    <w:tmpl w:val="91CE0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22B3F28"/>
    <w:multiLevelType w:val="hybridMultilevel"/>
    <w:tmpl w:val="584835F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8C5E8332">
      <w:start w:val="1"/>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15">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70646C81"/>
    <w:multiLevelType w:val="hybridMultilevel"/>
    <w:tmpl w:val="E3A84B98"/>
    <w:lvl w:ilvl="0" w:tplc="0409000B">
      <w:start w:val="1"/>
      <w:numFmt w:val="bullet"/>
      <w:lvlText w:val=""/>
      <w:lvlJc w:val="left"/>
      <w:pPr>
        <w:ind w:left="540" w:hanging="420"/>
      </w:pPr>
      <w:rPr>
        <w:rFonts w:ascii="Wingdings" w:hAnsi="Wingding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8">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6"/>
  </w:num>
  <w:num w:numId="4">
    <w:abstractNumId w:val="20"/>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num>
  <w:num w:numId="8">
    <w:abstractNumId w:val="13"/>
  </w:num>
  <w:num w:numId="9">
    <w:abstractNumId w:val="18"/>
  </w:num>
  <w:num w:numId="10">
    <w:abstractNumId w:val="15"/>
  </w:num>
  <w:num w:numId="11">
    <w:abstractNumId w:val="19"/>
  </w:num>
  <w:num w:numId="12">
    <w:abstractNumId w:val="12"/>
  </w:num>
  <w:num w:numId="13">
    <w:abstractNumId w:val="1"/>
  </w:num>
  <w:num w:numId="14">
    <w:abstractNumId w:val="14"/>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9"/>
  </w:num>
  <w:num w:numId="21">
    <w:abstractNumId w:val="3"/>
  </w:num>
  <w:num w:numId="22">
    <w:abstractNumId w:val="7"/>
  </w:num>
  <w:num w:numId="23">
    <w:abstractNumId w:val="5"/>
  </w:num>
  <w:num w:numId="24">
    <w:abstractNumId w:val="1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120"/>
  <w:drawingGridVerticalSpacing w:val="156"/>
  <w:displayHorizontalDrawingGridEvery w:val="0"/>
  <w:displayVerticalDrawingGridEvery w:val="2"/>
  <w:characterSpacingControl w:val="compressPunctuation"/>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84D83"/>
    <w:rsid w:val="000000E2"/>
    <w:rsid w:val="00000A5C"/>
    <w:rsid w:val="000010A7"/>
    <w:rsid w:val="0000134D"/>
    <w:rsid w:val="00002BE1"/>
    <w:rsid w:val="000034BD"/>
    <w:rsid w:val="00004CAF"/>
    <w:rsid w:val="000050CA"/>
    <w:rsid w:val="000068A4"/>
    <w:rsid w:val="00006B61"/>
    <w:rsid w:val="00006E84"/>
    <w:rsid w:val="00007822"/>
    <w:rsid w:val="000079D5"/>
    <w:rsid w:val="0001003F"/>
    <w:rsid w:val="00010BB5"/>
    <w:rsid w:val="00010E4C"/>
    <w:rsid w:val="00011B36"/>
    <w:rsid w:val="00012999"/>
    <w:rsid w:val="00013BB4"/>
    <w:rsid w:val="00014027"/>
    <w:rsid w:val="0001592B"/>
    <w:rsid w:val="000159C0"/>
    <w:rsid w:val="00016E8F"/>
    <w:rsid w:val="00017B4D"/>
    <w:rsid w:val="00017E60"/>
    <w:rsid w:val="000208DF"/>
    <w:rsid w:val="00022364"/>
    <w:rsid w:val="00022630"/>
    <w:rsid w:val="00022ED6"/>
    <w:rsid w:val="000231C9"/>
    <w:rsid w:val="000233DB"/>
    <w:rsid w:val="00023492"/>
    <w:rsid w:val="00023563"/>
    <w:rsid w:val="000235BE"/>
    <w:rsid w:val="000236F7"/>
    <w:rsid w:val="000237A4"/>
    <w:rsid w:val="00023CB5"/>
    <w:rsid w:val="00023D98"/>
    <w:rsid w:val="000240CC"/>
    <w:rsid w:val="0002447E"/>
    <w:rsid w:val="000253A6"/>
    <w:rsid w:val="00025721"/>
    <w:rsid w:val="00025876"/>
    <w:rsid w:val="000264FB"/>
    <w:rsid w:val="00026AFA"/>
    <w:rsid w:val="000276BF"/>
    <w:rsid w:val="00027A3D"/>
    <w:rsid w:val="0003128F"/>
    <w:rsid w:val="000315A6"/>
    <w:rsid w:val="000317B2"/>
    <w:rsid w:val="000318B5"/>
    <w:rsid w:val="0003278C"/>
    <w:rsid w:val="00032C4E"/>
    <w:rsid w:val="00033259"/>
    <w:rsid w:val="00033767"/>
    <w:rsid w:val="00036044"/>
    <w:rsid w:val="00036118"/>
    <w:rsid w:val="00036EF7"/>
    <w:rsid w:val="000376ED"/>
    <w:rsid w:val="00037A27"/>
    <w:rsid w:val="00037B23"/>
    <w:rsid w:val="00037B78"/>
    <w:rsid w:val="00037E60"/>
    <w:rsid w:val="0004156F"/>
    <w:rsid w:val="000439A8"/>
    <w:rsid w:val="0004446D"/>
    <w:rsid w:val="00045C93"/>
    <w:rsid w:val="0004655C"/>
    <w:rsid w:val="00047536"/>
    <w:rsid w:val="0005016F"/>
    <w:rsid w:val="000507B2"/>
    <w:rsid w:val="000510E7"/>
    <w:rsid w:val="000527E7"/>
    <w:rsid w:val="00052AA3"/>
    <w:rsid w:val="00052DEC"/>
    <w:rsid w:val="00052ECA"/>
    <w:rsid w:val="000535B2"/>
    <w:rsid w:val="00053721"/>
    <w:rsid w:val="00053C3F"/>
    <w:rsid w:val="00054A81"/>
    <w:rsid w:val="00054AAD"/>
    <w:rsid w:val="000558BB"/>
    <w:rsid w:val="00056077"/>
    <w:rsid w:val="0005690F"/>
    <w:rsid w:val="000572BC"/>
    <w:rsid w:val="00057396"/>
    <w:rsid w:val="000577A9"/>
    <w:rsid w:val="000602EC"/>
    <w:rsid w:val="000607DF"/>
    <w:rsid w:val="000620FF"/>
    <w:rsid w:val="00062315"/>
    <w:rsid w:val="00063E3A"/>
    <w:rsid w:val="00064B32"/>
    <w:rsid w:val="00064CFC"/>
    <w:rsid w:val="00065652"/>
    <w:rsid w:val="0006617A"/>
    <w:rsid w:val="000667CE"/>
    <w:rsid w:val="00067232"/>
    <w:rsid w:val="00067C75"/>
    <w:rsid w:val="0007046C"/>
    <w:rsid w:val="000719DE"/>
    <w:rsid w:val="00072047"/>
    <w:rsid w:val="0007281F"/>
    <w:rsid w:val="00073219"/>
    <w:rsid w:val="00073F1B"/>
    <w:rsid w:val="00074636"/>
    <w:rsid w:val="000746BC"/>
    <w:rsid w:val="00074F02"/>
    <w:rsid w:val="0007510A"/>
    <w:rsid w:val="00075371"/>
    <w:rsid w:val="00075496"/>
    <w:rsid w:val="000756F1"/>
    <w:rsid w:val="0007571C"/>
    <w:rsid w:val="00075C34"/>
    <w:rsid w:val="000767FE"/>
    <w:rsid w:val="00080156"/>
    <w:rsid w:val="0008057D"/>
    <w:rsid w:val="000820C2"/>
    <w:rsid w:val="000825A9"/>
    <w:rsid w:val="00083F5B"/>
    <w:rsid w:val="0008407D"/>
    <w:rsid w:val="0008429A"/>
    <w:rsid w:val="000848F1"/>
    <w:rsid w:val="00084F1E"/>
    <w:rsid w:val="00086CE7"/>
    <w:rsid w:val="00090ACD"/>
    <w:rsid w:val="00091696"/>
    <w:rsid w:val="000918A2"/>
    <w:rsid w:val="0009222B"/>
    <w:rsid w:val="00092BBE"/>
    <w:rsid w:val="00093353"/>
    <w:rsid w:val="00093AF8"/>
    <w:rsid w:val="000943DD"/>
    <w:rsid w:val="00094A89"/>
    <w:rsid w:val="000951E3"/>
    <w:rsid w:val="00095B66"/>
    <w:rsid w:val="00096BD2"/>
    <w:rsid w:val="00096FD0"/>
    <w:rsid w:val="000971D0"/>
    <w:rsid w:val="000A0714"/>
    <w:rsid w:val="000A1054"/>
    <w:rsid w:val="000A129E"/>
    <w:rsid w:val="000A133F"/>
    <w:rsid w:val="000A14FF"/>
    <w:rsid w:val="000A1BFF"/>
    <w:rsid w:val="000A1ECC"/>
    <w:rsid w:val="000A3B33"/>
    <w:rsid w:val="000A3F8C"/>
    <w:rsid w:val="000A43FE"/>
    <w:rsid w:val="000A4736"/>
    <w:rsid w:val="000A49F0"/>
    <w:rsid w:val="000A50A6"/>
    <w:rsid w:val="000A53DB"/>
    <w:rsid w:val="000A571C"/>
    <w:rsid w:val="000A580D"/>
    <w:rsid w:val="000A584F"/>
    <w:rsid w:val="000A5D34"/>
    <w:rsid w:val="000A6793"/>
    <w:rsid w:val="000A7600"/>
    <w:rsid w:val="000A7CE9"/>
    <w:rsid w:val="000B0890"/>
    <w:rsid w:val="000B0E3A"/>
    <w:rsid w:val="000B15F3"/>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34BC"/>
    <w:rsid w:val="000C3E6A"/>
    <w:rsid w:val="000C423D"/>
    <w:rsid w:val="000C436D"/>
    <w:rsid w:val="000C46DF"/>
    <w:rsid w:val="000C4726"/>
    <w:rsid w:val="000C48AD"/>
    <w:rsid w:val="000C53E8"/>
    <w:rsid w:val="000C55CC"/>
    <w:rsid w:val="000C568C"/>
    <w:rsid w:val="000D066B"/>
    <w:rsid w:val="000D0A25"/>
    <w:rsid w:val="000D0F93"/>
    <w:rsid w:val="000D10B4"/>
    <w:rsid w:val="000D1113"/>
    <w:rsid w:val="000D2551"/>
    <w:rsid w:val="000D41F4"/>
    <w:rsid w:val="000D4302"/>
    <w:rsid w:val="000D44D3"/>
    <w:rsid w:val="000D4843"/>
    <w:rsid w:val="000D49FF"/>
    <w:rsid w:val="000D56AE"/>
    <w:rsid w:val="000D5C09"/>
    <w:rsid w:val="000D6492"/>
    <w:rsid w:val="000D748D"/>
    <w:rsid w:val="000D7513"/>
    <w:rsid w:val="000D7B61"/>
    <w:rsid w:val="000E14DA"/>
    <w:rsid w:val="000E1856"/>
    <w:rsid w:val="000E1C46"/>
    <w:rsid w:val="000E3614"/>
    <w:rsid w:val="000E4D79"/>
    <w:rsid w:val="000E5953"/>
    <w:rsid w:val="000E59FA"/>
    <w:rsid w:val="000E5D98"/>
    <w:rsid w:val="000E63A0"/>
    <w:rsid w:val="000E6B33"/>
    <w:rsid w:val="000E7178"/>
    <w:rsid w:val="000F01A8"/>
    <w:rsid w:val="000F05AD"/>
    <w:rsid w:val="000F19D9"/>
    <w:rsid w:val="000F2457"/>
    <w:rsid w:val="000F2D40"/>
    <w:rsid w:val="000F35A6"/>
    <w:rsid w:val="000F3650"/>
    <w:rsid w:val="000F38FB"/>
    <w:rsid w:val="000F3C49"/>
    <w:rsid w:val="000F3D60"/>
    <w:rsid w:val="000F4818"/>
    <w:rsid w:val="000F4EB9"/>
    <w:rsid w:val="000F5397"/>
    <w:rsid w:val="000F5BD6"/>
    <w:rsid w:val="000F5C84"/>
    <w:rsid w:val="000F6356"/>
    <w:rsid w:val="000F69FE"/>
    <w:rsid w:val="000F6F9C"/>
    <w:rsid w:val="000F7FC9"/>
    <w:rsid w:val="0010067A"/>
    <w:rsid w:val="0010076C"/>
    <w:rsid w:val="00101632"/>
    <w:rsid w:val="00101A0B"/>
    <w:rsid w:val="00101DD7"/>
    <w:rsid w:val="00102BB4"/>
    <w:rsid w:val="00103401"/>
    <w:rsid w:val="001040A5"/>
    <w:rsid w:val="00104E5F"/>
    <w:rsid w:val="00105238"/>
    <w:rsid w:val="0010538A"/>
    <w:rsid w:val="0010590A"/>
    <w:rsid w:val="00105C38"/>
    <w:rsid w:val="00106247"/>
    <w:rsid w:val="00107E0B"/>
    <w:rsid w:val="00112D06"/>
    <w:rsid w:val="00112F8A"/>
    <w:rsid w:val="00115C4D"/>
    <w:rsid w:val="00115D6C"/>
    <w:rsid w:val="00116096"/>
    <w:rsid w:val="00116723"/>
    <w:rsid w:val="00116BF7"/>
    <w:rsid w:val="00117777"/>
    <w:rsid w:val="001211DE"/>
    <w:rsid w:val="0012147A"/>
    <w:rsid w:val="001218D3"/>
    <w:rsid w:val="00121C4F"/>
    <w:rsid w:val="00121DE4"/>
    <w:rsid w:val="00121FBB"/>
    <w:rsid w:val="0012204E"/>
    <w:rsid w:val="0012207E"/>
    <w:rsid w:val="00122255"/>
    <w:rsid w:val="00122B36"/>
    <w:rsid w:val="00123182"/>
    <w:rsid w:val="00123968"/>
    <w:rsid w:val="0012400A"/>
    <w:rsid w:val="0012659E"/>
    <w:rsid w:val="001272D0"/>
    <w:rsid w:val="00130C4F"/>
    <w:rsid w:val="001315F9"/>
    <w:rsid w:val="00131AF7"/>
    <w:rsid w:val="00132F67"/>
    <w:rsid w:val="001337DF"/>
    <w:rsid w:val="001340EA"/>
    <w:rsid w:val="0013412F"/>
    <w:rsid w:val="00134468"/>
    <w:rsid w:val="001348BA"/>
    <w:rsid w:val="001367C1"/>
    <w:rsid w:val="0013771D"/>
    <w:rsid w:val="00137DB6"/>
    <w:rsid w:val="00137F50"/>
    <w:rsid w:val="00140D12"/>
    <w:rsid w:val="001413EB"/>
    <w:rsid w:val="00141E77"/>
    <w:rsid w:val="00142C04"/>
    <w:rsid w:val="00142C6A"/>
    <w:rsid w:val="00142DB0"/>
    <w:rsid w:val="0014307C"/>
    <w:rsid w:val="00143086"/>
    <w:rsid w:val="00143403"/>
    <w:rsid w:val="00143618"/>
    <w:rsid w:val="00143EA8"/>
    <w:rsid w:val="00145554"/>
    <w:rsid w:val="00146BE8"/>
    <w:rsid w:val="00146E29"/>
    <w:rsid w:val="00147736"/>
    <w:rsid w:val="0015027A"/>
    <w:rsid w:val="001504B9"/>
    <w:rsid w:val="001511C3"/>
    <w:rsid w:val="00152F19"/>
    <w:rsid w:val="00153F67"/>
    <w:rsid w:val="0015597D"/>
    <w:rsid w:val="00155B85"/>
    <w:rsid w:val="00155F0B"/>
    <w:rsid w:val="0015699F"/>
    <w:rsid w:val="00156EB9"/>
    <w:rsid w:val="001578A7"/>
    <w:rsid w:val="001579BC"/>
    <w:rsid w:val="00157FD9"/>
    <w:rsid w:val="00160481"/>
    <w:rsid w:val="0016272E"/>
    <w:rsid w:val="00162C81"/>
    <w:rsid w:val="00163078"/>
    <w:rsid w:val="001649FA"/>
    <w:rsid w:val="00164ACB"/>
    <w:rsid w:val="00165BE7"/>
    <w:rsid w:val="00165CC4"/>
    <w:rsid w:val="00166213"/>
    <w:rsid w:val="00166350"/>
    <w:rsid w:val="00166AE3"/>
    <w:rsid w:val="00166F5C"/>
    <w:rsid w:val="001673FA"/>
    <w:rsid w:val="00167C93"/>
    <w:rsid w:val="00170310"/>
    <w:rsid w:val="00170609"/>
    <w:rsid w:val="0017131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86A"/>
    <w:rsid w:val="00180A05"/>
    <w:rsid w:val="00180B53"/>
    <w:rsid w:val="001814DE"/>
    <w:rsid w:val="001815D7"/>
    <w:rsid w:val="00181FD4"/>
    <w:rsid w:val="00182593"/>
    <w:rsid w:val="00183080"/>
    <w:rsid w:val="00183151"/>
    <w:rsid w:val="00183517"/>
    <w:rsid w:val="001837DF"/>
    <w:rsid w:val="0018382B"/>
    <w:rsid w:val="001842E9"/>
    <w:rsid w:val="00184A62"/>
    <w:rsid w:val="00185167"/>
    <w:rsid w:val="00185B10"/>
    <w:rsid w:val="0018659E"/>
    <w:rsid w:val="001875B3"/>
    <w:rsid w:val="00187808"/>
    <w:rsid w:val="0018793C"/>
    <w:rsid w:val="00190939"/>
    <w:rsid w:val="00190C96"/>
    <w:rsid w:val="001911E1"/>
    <w:rsid w:val="00191418"/>
    <w:rsid w:val="001914EF"/>
    <w:rsid w:val="0019171D"/>
    <w:rsid w:val="00192C0F"/>
    <w:rsid w:val="00192F3B"/>
    <w:rsid w:val="00194961"/>
    <w:rsid w:val="00195748"/>
    <w:rsid w:val="00196765"/>
    <w:rsid w:val="0019696E"/>
    <w:rsid w:val="00197580"/>
    <w:rsid w:val="001A045A"/>
    <w:rsid w:val="001A1132"/>
    <w:rsid w:val="001A1EF5"/>
    <w:rsid w:val="001A2B09"/>
    <w:rsid w:val="001A2B1E"/>
    <w:rsid w:val="001A36F3"/>
    <w:rsid w:val="001A36FC"/>
    <w:rsid w:val="001A41EE"/>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504"/>
    <w:rsid w:val="001B7173"/>
    <w:rsid w:val="001C010A"/>
    <w:rsid w:val="001C04F2"/>
    <w:rsid w:val="001C144E"/>
    <w:rsid w:val="001C204C"/>
    <w:rsid w:val="001C21B0"/>
    <w:rsid w:val="001C245E"/>
    <w:rsid w:val="001C2D82"/>
    <w:rsid w:val="001C375E"/>
    <w:rsid w:val="001C3CDE"/>
    <w:rsid w:val="001C3FD6"/>
    <w:rsid w:val="001C5172"/>
    <w:rsid w:val="001C51E5"/>
    <w:rsid w:val="001C556A"/>
    <w:rsid w:val="001C5792"/>
    <w:rsid w:val="001C5BF9"/>
    <w:rsid w:val="001C6EAD"/>
    <w:rsid w:val="001C7D5D"/>
    <w:rsid w:val="001D0922"/>
    <w:rsid w:val="001D2264"/>
    <w:rsid w:val="001D33A5"/>
    <w:rsid w:val="001D3412"/>
    <w:rsid w:val="001D35B2"/>
    <w:rsid w:val="001D4543"/>
    <w:rsid w:val="001D4616"/>
    <w:rsid w:val="001D5387"/>
    <w:rsid w:val="001D54A8"/>
    <w:rsid w:val="001D56C7"/>
    <w:rsid w:val="001D5D06"/>
    <w:rsid w:val="001D63C7"/>
    <w:rsid w:val="001D6595"/>
    <w:rsid w:val="001D7373"/>
    <w:rsid w:val="001D7F7B"/>
    <w:rsid w:val="001E128B"/>
    <w:rsid w:val="001E204C"/>
    <w:rsid w:val="001E2392"/>
    <w:rsid w:val="001E2B5E"/>
    <w:rsid w:val="001E36B1"/>
    <w:rsid w:val="001E4406"/>
    <w:rsid w:val="001E474E"/>
    <w:rsid w:val="001E51EF"/>
    <w:rsid w:val="001E533B"/>
    <w:rsid w:val="001E5E4B"/>
    <w:rsid w:val="001E6D8A"/>
    <w:rsid w:val="001E7E0B"/>
    <w:rsid w:val="001E7E87"/>
    <w:rsid w:val="001F045B"/>
    <w:rsid w:val="001F1892"/>
    <w:rsid w:val="001F2194"/>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E86"/>
    <w:rsid w:val="00204F23"/>
    <w:rsid w:val="002052C6"/>
    <w:rsid w:val="002057B4"/>
    <w:rsid w:val="00205C3D"/>
    <w:rsid w:val="0021000F"/>
    <w:rsid w:val="0021008D"/>
    <w:rsid w:val="00210763"/>
    <w:rsid w:val="00210B52"/>
    <w:rsid w:val="00210FF3"/>
    <w:rsid w:val="00211455"/>
    <w:rsid w:val="00211A21"/>
    <w:rsid w:val="00211B51"/>
    <w:rsid w:val="002134F8"/>
    <w:rsid w:val="00214A8E"/>
    <w:rsid w:val="002175A7"/>
    <w:rsid w:val="002202F4"/>
    <w:rsid w:val="00220C08"/>
    <w:rsid w:val="002217BE"/>
    <w:rsid w:val="00222F8F"/>
    <w:rsid w:val="002241AE"/>
    <w:rsid w:val="00224BD0"/>
    <w:rsid w:val="00225B48"/>
    <w:rsid w:val="002263CD"/>
    <w:rsid w:val="00226B41"/>
    <w:rsid w:val="00231BBB"/>
    <w:rsid w:val="002323DF"/>
    <w:rsid w:val="00234570"/>
    <w:rsid w:val="002362EF"/>
    <w:rsid w:val="00240A67"/>
    <w:rsid w:val="00240CAC"/>
    <w:rsid w:val="00240D14"/>
    <w:rsid w:val="002424EF"/>
    <w:rsid w:val="00242A2B"/>
    <w:rsid w:val="00243707"/>
    <w:rsid w:val="00243CAA"/>
    <w:rsid w:val="00243D40"/>
    <w:rsid w:val="00244166"/>
    <w:rsid w:val="00245B0D"/>
    <w:rsid w:val="00245B1F"/>
    <w:rsid w:val="00245D8C"/>
    <w:rsid w:val="00246809"/>
    <w:rsid w:val="00247037"/>
    <w:rsid w:val="0024735D"/>
    <w:rsid w:val="0024782F"/>
    <w:rsid w:val="00247E76"/>
    <w:rsid w:val="002500F1"/>
    <w:rsid w:val="0025050A"/>
    <w:rsid w:val="002509A5"/>
    <w:rsid w:val="00250A54"/>
    <w:rsid w:val="00250E6F"/>
    <w:rsid w:val="002517A0"/>
    <w:rsid w:val="00252DD0"/>
    <w:rsid w:val="00253064"/>
    <w:rsid w:val="0025314A"/>
    <w:rsid w:val="00253542"/>
    <w:rsid w:val="00253A4E"/>
    <w:rsid w:val="0025484B"/>
    <w:rsid w:val="00254A91"/>
    <w:rsid w:val="00255550"/>
    <w:rsid w:val="00257A83"/>
    <w:rsid w:val="002603C4"/>
    <w:rsid w:val="002608E6"/>
    <w:rsid w:val="00260CE5"/>
    <w:rsid w:val="00260D93"/>
    <w:rsid w:val="002615E4"/>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70BF2"/>
    <w:rsid w:val="00270D00"/>
    <w:rsid w:val="0027233D"/>
    <w:rsid w:val="0027244C"/>
    <w:rsid w:val="002726DA"/>
    <w:rsid w:val="0027287C"/>
    <w:rsid w:val="00272E7C"/>
    <w:rsid w:val="00273C06"/>
    <w:rsid w:val="00273D4B"/>
    <w:rsid w:val="00273F20"/>
    <w:rsid w:val="00274383"/>
    <w:rsid w:val="002746CD"/>
    <w:rsid w:val="002746D7"/>
    <w:rsid w:val="00274A8A"/>
    <w:rsid w:val="00274CCD"/>
    <w:rsid w:val="00275633"/>
    <w:rsid w:val="00275791"/>
    <w:rsid w:val="00275E83"/>
    <w:rsid w:val="0027725D"/>
    <w:rsid w:val="00277529"/>
    <w:rsid w:val="00280051"/>
    <w:rsid w:val="00281A3E"/>
    <w:rsid w:val="00281CFE"/>
    <w:rsid w:val="00282FB9"/>
    <w:rsid w:val="002837B0"/>
    <w:rsid w:val="002839CA"/>
    <w:rsid w:val="00283CCA"/>
    <w:rsid w:val="002842D1"/>
    <w:rsid w:val="00284657"/>
    <w:rsid w:val="00285AB8"/>
    <w:rsid w:val="002860B2"/>
    <w:rsid w:val="0028611A"/>
    <w:rsid w:val="00286483"/>
    <w:rsid w:val="0028765C"/>
    <w:rsid w:val="00287A65"/>
    <w:rsid w:val="002911AF"/>
    <w:rsid w:val="002913AD"/>
    <w:rsid w:val="00291604"/>
    <w:rsid w:val="0029198E"/>
    <w:rsid w:val="00291A5B"/>
    <w:rsid w:val="00291B44"/>
    <w:rsid w:val="002921ED"/>
    <w:rsid w:val="0029248E"/>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3A4"/>
    <w:rsid w:val="002A13AE"/>
    <w:rsid w:val="002A1510"/>
    <w:rsid w:val="002A3EF2"/>
    <w:rsid w:val="002A3F7A"/>
    <w:rsid w:val="002A3F9B"/>
    <w:rsid w:val="002A4177"/>
    <w:rsid w:val="002A43A6"/>
    <w:rsid w:val="002A440B"/>
    <w:rsid w:val="002A4E36"/>
    <w:rsid w:val="002A5B31"/>
    <w:rsid w:val="002A67AF"/>
    <w:rsid w:val="002A7ECD"/>
    <w:rsid w:val="002B0706"/>
    <w:rsid w:val="002B0818"/>
    <w:rsid w:val="002B0B93"/>
    <w:rsid w:val="002B0CD9"/>
    <w:rsid w:val="002B134B"/>
    <w:rsid w:val="002B1930"/>
    <w:rsid w:val="002B2608"/>
    <w:rsid w:val="002B2691"/>
    <w:rsid w:val="002B3D83"/>
    <w:rsid w:val="002B4E99"/>
    <w:rsid w:val="002B4F3D"/>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D0BFF"/>
    <w:rsid w:val="002D1374"/>
    <w:rsid w:val="002D1FAC"/>
    <w:rsid w:val="002D2716"/>
    <w:rsid w:val="002D27B5"/>
    <w:rsid w:val="002D2E6A"/>
    <w:rsid w:val="002D3361"/>
    <w:rsid w:val="002D3599"/>
    <w:rsid w:val="002D3A3F"/>
    <w:rsid w:val="002D480E"/>
    <w:rsid w:val="002D56DA"/>
    <w:rsid w:val="002D5DDE"/>
    <w:rsid w:val="002D737A"/>
    <w:rsid w:val="002D73A1"/>
    <w:rsid w:val="002D757F"/>
    <w:rsid w:val="002E19D0"/>
    <w:rsid w:val="002E1E88"/>
    <w:rsid w:val="002E2055"/>
    <w:rsid w:val="002E2B4F"/>
    <w:rsid w:val="002E37C5"/>
    <w:rsid w:val="002E4046"/>
    <w:rsid w:val="002E6337"/>
    <w:rsid w:val="002E634D"/>
    <w:rsid w:val="002E6583"/>
    <w:rsid w:val="002E67DC"/>
    <w:rsid w:val="002E6DFE"/>
    <w:rsid w:val="002E7157"/>
    <w:rsid w:val="002E78B0"/>
    <w:rsid w:val="002F006C"/>
    <w:rsid w:val="002F1134"/>
    <w:rsid w:val="002F15CE"/>
    <w:rsid w:val="002F3304"/>
    <w:rsid w:val="002F36DD"/>
    <w:rsid w:val="002F3793"/>
    <w:rsid w:val="002F3794"/>
    <w:rsid w:val="002F3A9D"/>
    <w:rsid w:val="002F3FD3"/>
    <w:rsid w:val="002F4986"/>
    <w:rsid w:val="002F51CA"/>
    <w:rsid w:val="002F595F"/>
    <w:rsid w:val="002F5E58"/>
    <w:rsid w:val="002F6555"/>
    <w:rsid w:val="002F67B4"/>
    <w:rsid w:val="002F6F3C"/>
    <w:rsid w:val="002F7D80"/>
    <w:rsid w:val="003003AF"/>
    <w:rsid w:val="00301262"/>
    <w:rsid w:val="00301355"/>
    <w:rsid w:val="003013D2"/>
    <w:rsid w:val="00301414"/>
    <w:rsid w:val="00301EBD"/>
    <w:rsid w:val="0030208C"/>
    <w:rsid w:val="00302D8F"/>
    <w:rsid w:val="00302DA7"/>
    <w:rsid w:val="00302DE8"/>
    <w:rsid w:val="00302E3C"/>
    <w:rsid w:val="00303325"/>
    <w:rsid w:val="00303820"/>
    <w:rsid w:val="00304222"/>
    <w:rsid w:val="003046C6"/>
    <w:rsid w:val="00304837"/>
    <w:rsid w:val="00304A7D"/>
    <w:rsid w:val="00304E3F"/>
    <w:rsid w:val="0030544C"/>
    <w:rsid w:val="0030673E"/>
    <w:rsid w:val="00307A44"/>
    <w:rsid w:val="00307AAF"/>
    <w:rsid w:val="00307C00"/>
    <w:rsid w:val="003102F4"/>
    <w:rsid w:val="00311651"/>
    <w:rsid w:val="00311DC9"/>
    <w:rsid w:val="00312ABE"/>
    <w:rsid w:val="00313734"/>
    <w:rsid w:val="00313F41"/>
    <w:rsid w:val="00314463"/>
    <w:rsid w:val="00314C95"/>
    <w:rsid w:val="00316EDA"/>
    <w:rsid w:val="00317365"/>
    <w:rsid w:val="003179F2"/>
    <w:rsid w:val="00317AAA"/>
    <w:rsid w:val="003207D5"/>
    <w:rsid w:val="003211CF"/>
    <w:rsid w:val="00321B1B"/>
    <w:rsid w:val="00321F6A"/>
    <w:rsid w:val="00322212"/>
    <w:rsid w:val="00323F71"/>
    <w:rsid w:val="003246FF"/>
    <w:rsid w:val="00324FE0"/>
    <w:rsid w:val="00325143"/>
    <w:rsid w:val="00325510"/>
    <w:rsid w:val="003256A4"/>
    <w:rsid w:val="00325F5E"/>
    <w:rsid w:val="003269FE"/>
    <w:rsid w:val="00327816"/>
    <w:rsid w:val="00330133"/>
    <w:rsid w:val="00330B5A"/>
    <w:rsid w:val="00330CEC"/>
    <w:rsid w:val="00330D6B"/>
    <w:rsid w:val="0033178A"/>
    <w:rsid w:val="003317DC"/>
    <w:rsid w:val="00331B61"/>
    <w:rsid w:val="003332EC"/>
    <w:rsid w:val="00333711"/>
    <w:rsid w:val="00333842"/>
    <w:rsid w:val="0033389E"/>
    <w:rsid w:val="003344E4"/>
    <w:rsid w:val="003351D3"/>
    <w:rsid w:val="00335B47"/>
    <w:rsid w:val="00335B5A"/>
    <w:rsid w:val="00336DA4"/>
    <w:rsid w:val="003371DA"/>
    <w:rsid w:val="00337B27"/>
    <w:rsid w:val="00337D55"/>
    <w:rsid w:val="003401EB"/>
    <w:rsid w:val="003405B6"/>
    <w:rsid w:val="0034163F"/>
    <w:rsid w:val="00341FA0"/>
    <w:rsid w:val="0034226D"/>
    <w:rsid w:val="00342C1F"/>
    <w:rsid w:val="003432A6"/>
    <w:rsid w:val="00344F37"/>
    <w:rsid w:val="003450C5"/>
    <w:rsid w:val="0034518A"/>
    <w:rsid w:val="00345648"/>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60441"/>
    <w:rsid w:val="00360486"/>
    <w:rsid w:val="003628C3"/>
    <w:rsid w:val="00362BFB"/>
    <w:rsid w:val="003641B9"/>
    <w:rsid w:val="0036479A"/>
    <w:rsid w:val="00365032"/>
    <w:rsid w:val="003654C4"/>
    <w:rsid w:val="00365A9D"/>
    <w:rsid w:val="003660A4"/>
    <w:rsid w:val="00366BEA"/>
    <w:rsid w:val="0037011B"/>
    <w:rsid w:val="0037043F"/>
    <w:rsid w:val="00370BC1"/>
    <w:rsid w:val="003714D3"/>
    <w:rsid w:val="00372AA8"/>
    <w:rsid w:val="0037375E"/>
    <w:rsid w:val="00373B66"/>
    <w:rsid w:val="00373D3B"/>
    <w:rsid w:val="00374F71"/>
    <w:rsid w:val="00375698"/>
    <w:rsid w:val="00375FA8"/>
    <w:rsid w:val="00377821"/>
    <w:rsid w:val="003802DA"/>
    <w:rsid w:val="00380660"/>
    <w:rsid w:val="003810BD"/>
    <w:rsid w:val="00381588"/>
    <w:rsid w:val="003818B5"/>
    <w:rsid w:val="0038246F"/>
    <w:rsid w:val="00382869"/>
    <w:rsid w:val="0038308C"/>
    <w:rsid w:val="00383B26"/>
    <w:rsid w:val="00383E87"/>
    <w:rsid w:val="00384FC0"/>
    <w:rsid w:val="003857B1"/>
    <w:rsid w:val="00385A2A"/>
    <w:rsid w:val="003864D9"/>
    <w:rsid w:val="0038659D"/>
    <w:rsid w:val="00386C21"/>
    <w:rsid w:val="00386C76"/>
    <w:rsid w:val="003876BB"/>
    <w:rsid w:val="00390358"/>
    <w:rsid w:val="003905CF"/>
    <w:rsid w:val="00391295"/>
    <w:rsid w:val="003914EC"/>
    <w:rsid w:val="003917C3"/>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8ED"/>
    <w:rsid w:val="003A70CD"/>
    <w:rsid w:val="003A7836"/>
    <w:rsid w:val="003B0F1D"/>
    <w:rsid w:val="003B1007"/>
    <w:rsid w:val="003B1160"/>
    <w:rsid w:val="003B15F5"/>
    <w:rsid w:val="003B172E"/>
    <w:rsid w:val="003B1CC1"/>
    <w:rsid w:val="003B1DA4"/>
    <w:rsid w:val="003B1EC3"/>
    <w:rsid w:val="003B26D6"/>
    <w:rsid w:val="003B52B2"/>
    <w:rsid w:val="003B558F"/>
    <w:rsid w:val="003B5666"/>
    <w:rsid w:val="003B5A59"/>
    <w:rsid w:val="003B5E67"/>
    <w:rsid w:val="003B6256"/>
    <w:rsid w:val="003B6365"/>
    <w:rsid w:val="003B6368"/>
    <w:rsid w:val="003B6F21"/>
    <w:rsid w:val="003B73AC"/>
    <w:rsid w:val="003B7CE9"/>
    <w:rsid w:val="003B7D08"/>
    <w:rsid w:val="003C0559"/>
    <w:rsid w:val="003C12D6"/>
    <w:rsid w:val="003C1CEC"/>
    <w:rsid w:val="003C216A"/>
    <w:rsid w:val="003C28E6"/>
    <w:rsid w:val="003C2ABA"/>
    <w:rsid w:val="003C314B"/>
    <w:rsid w:val="003C3262"/>
    <w:rsid w:val="003C3654"/>
    <w:rsid w:val="003C3822"/>
    <w:rsid w:val="003C3CB9"/>
    <w:rsid w:val="003C4B7A"/>
    <w:rsid w:val="003C4DDE"/>
    <w:rsid w:val="003C54B3"/>
    <w:rsid w:val="003C625F"/>
    <w:rsid w:val="003C6876"/>
    <w:rsid w:val="003C6A1B"/>
    <w:rsid w:val="003C7FFA"/>
    <w:rsid w:val="003D0627"/>
    <w:rsid w:val="003D1417"/>
    <w:rsid w:val="003D2537"/>
    <w:rsid w:val="003D2EAD"/>
    <w:rsid w:val="003D3359"/>
    <w:rsid w:val="003D4676"/>
    <w:rsid w:val="003D46FF"/>
    <w:rsid w:val="003D4A3B"/>
    <w:rsid w:val="003D4C77"/>
    <w:rsid w:val="003D5ABB"/>
    <w:rsid w:val="003D617E"/>
    <w:rsid w:val="003D61FA"/>
    <w:rsid w:val="003D6C59"/>
    <w:rsid w:val="003D6CEE"/>
    <w:rsid w:val="003D7B76"/>
    <w:rsid w:val="003E0687"/>
    <w:rsid w:val="003E0848"/>
    <w:rsid w:val="003E0C5E"/>
    <w:rsid w:val="003E1BAD"/>
    <w:rsid w:val="003E1E28"/>
    <w:rsid w:val="003E2407"/>
    <w:rsid w:val="003E241C"/>
    <w:rsid w:val="003E24C7"/>
    <w:rsid w:val="003E282A"/>
    <w:rsid w:val="003E2D29"/>
    <w:rsid w:val="003E2F29"/>
    <w:rsid w:val="003E34E7"/>
    <w:rsid w:val="003E3990"/>
    <w:rsid w:val="003E3D52"/>
    <w:rsid w:val="003E3EC5"/>
    <w:rsid w:val="003E48C7"/>
    <w:rsid w:val="003E4C70"/>
    <w:rsid w:val="003E4F1D"/>
    <w:rsid w:val="003E56A3"/>
    <w:rsid w:val="003E5C15"/>
    <w:rsid w:val="003E6283"/>
    <w:rsid w:val="003E67F2"/>
    <w:rsid w:val="003E6EFF"/>
    <w:rsid w:val="003E72A1"/>
    <w:rsid w:val="003E7E6F"/>
    <w:rsid w:val="003F1815"/>
    <w:rsid w:val="003F1A54"/>
    <w:rsid w:val="003F296D"/>
    <w:rsid w:val="003F30A3"/>
    <w:rsid w:val="003F3401"/>
    <w:rsid w:val="003F4744"/>
    <w:rsid w:val="003F47F1"/>
    <w:rsid w:val="003F48A6"/>
    <w:rsid w:val="003F5371"/>
    <w:rsid w:val="003F5786"/>
    <w:rsid w:val="003F5EB6"/>
    <w:rsid w:val="003F6CAE"/>
    <w:rsid w:val="003F6DC5"/>
    <w:rsid w:val="003F70C8"/>
    <w:rsid w:val="003F73EA"/>
    <w:rsid w:val="003F7428"/>
    <w:rsid w:val="003F7B60"/>
    <w:rsid w:val="003F7FB3"/>
    <w:rsid w:val="0040160D"/>
    <w:rsid w:val="0040183D"/>
    <w:rsid w:val="004018DB"/>
    <w:rsid w:val="00401DAD"/>
    <w:rsid w:val="00402068"/>
    <w:rsid w:val="00402236"/>
    <w:rsid w:val="00402336"/>
    <w:rsid w:val="00402825"/>
    <w:rsid w:val="00402B11"/>
    <w:rsid w:val="004036F6"/>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268C"/>
    <w:rsid w:val="00412CB4"/>
    <w:rsid w:val="00414F1D"/>
    <w:rsid w:val="00415181"/>
    <w:rsid w:val="00415F4B"/>
    <w:rsid w:val="00415FB5"/>
    <w:rsid w:val="004165AA"/>
    <w:rsid w:val="0041682B"/>
    <w:rsid w:val="00417496"/>
    <w:rsid w:val="00421755"/>
    <w:rsid w:val="004223A0"/>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74"/>
    <w:rsid w:val="00435199"/>
    <w:rsid w:val="004352CC"/>
    <w:rsid w:val="0043576E"/>
    <w:rsid w:val="00435C77"/>
    <w:rsid w:val="00435CC2"/>
    <w:rsid w:val="00435D37"/>
    <w:rsid w:val="00436005"/>
    <w:rsid w:val="004364A7"/>
    <w:rsid w:val="0043655B"/>
    <w:rsid w:val="00436A19"/>
    <w:rsid w:val="00436F71"/>
    <w:rsid w:val="004377EA"/>
    <w:rsid w:val="00437A81"/>
    <w:rsid w:val="004409D0"/>
    <w:rsid w:val="0044174C"/>
    <w:rsid w:val="00441D21"/>
    <w:rsid w:val="00441F8F"/>
    <w:rsid w:val="004423C0"/>
    <w:rsid w:val="004426F2"/>
    <w:rsid w:val="0044410C"/>
    <w:rsid w:val="00444C7C"/>
    <w:rsid w:val="00445577"/>
    <w:rsid w:val="00445721"/>
    <w:rsid w:val="00446031"/>
    <w:rsid w:val="0044667F"/>
    <w:rsid w:val="004470A2"/>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720"/>
    <w:rsid w:val="00461E0E"/>
    <w:rsid w:val="00462094"/>
    <w:rsid w:val="00462933"/>
    <w:rsid w:val="00462E9D"/>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5D6"/>
    <w:rsid w:val="004816E0"/>
    <w:rsid w:val="004825AC"/>
    <w:rsid w:val="0048343E"/>
    <w:rsid w:val="004837EC"/>
    <w:rsid w:val="004841E6"/>
    <w:rsid w:val="00484D83"/>
    <w:rsid w:val="00485101"/>
    <w:rsid w:val="0048531E"/>
    <w:rsid w:val="004856E9"/>
    <w:rsid w:val="00486C3C"/>
    <w:rsid w:val="00490107"/>
    <w:rsid w:val="00491088"/>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62A8"/>
    <w:rsid w:val="004B05B2"/>
    <w:rsid w:val="004B0A7C"/>
    <w:rsid w:val="004B161B"/>
    <w:rsid w:val="004B1DFD"/>
    <w:rsid w:val="004B24A5"/>
    <w:rsid w:val="004B3191"/>
    <w:rsid w:val="004B3445"/>
    <w:rsid w:val="004B4144"/>
    <w:rsid w:val="004B42DC"/>
    <w:rsid w:val="004B48A7"/>
    <w:rsid w:val="004B4D03"/>
    <w:rsid w:val="004B5301"/>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779A"/>
    <w:rsid w:val="004D0046"/>
    <w:rsid w:val="004D07D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303"/>
    <w:rsid w:val="004E647A"/>
    <w:rsid w:val="004E6A85"/>
    <w:rsid w:val="004E6D35"/>
    <w:rsid w:val="004E70F3"/>
    <w:rsid w:val="004E7BA4"/>
    <w:rsid w:val="004F07B8"/>
    <w:rsid w:val="004F0968"/>
    <w:rsid w:val="004F0E85"/>
    <w:rsid w:val="004F1400"/>
    <w:rsid w:val="004F1553"/>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C6"/>
    <w:rsid w:val="0050037E"/>
    <w:rsid w:val="005009D1"/>
    <w:rsid w:val="00502D54"/>
    <w:rsid w:val="00502F86"/>
    <w:rsid w:val="0050339E"/>
    <w:rsid w:val="00503D6E"/>
    <w:rsid w:val="005041ED"/>
    <w:rsid w:val="00504A96"/>
    <w:rsid w:val="005057C1"/>
    <w:rsid w:val="00506919"/>
    <w:rsid w:val="00506BD8"/>
    <w:rsid w:val="00506C38"/>
    <w:rsid w:val="005075CC"/>
    <w:rsid w:val="00507D11"/>
    <w:rsid w:val="00510D1C"/>
    <w:rsid w:val="00510EA7"/>
    <w:rsid w:val="00515730"/>
    <w:rsid w:val="00515F2C"/>
    <w:rsid w:val="00516381"/>
    <w:rsid w:val="00516515"/>
    <w:rsid w:val="00517C9A"/>
    <w:rsid w:val="00520227"/>
    <w:rsid w:val="00521002"/>
    <w:rsid w:val="005232E7"/>
    <w:rsid w:val="00523381"/>
    <w:rsid w:val="0052434F"/>
    <w:rsid w:val="00524AC1"/>
    <w:rsid w:val="00524E26"/>
    <w:rsid w:val="005250D9"/>
    <w:rsid w:val="00525C9D"/>
    <w:rsid w:val="00525EC5"/>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4D1C"/>
    <w:rsid w:val="0053604A"/>
    <w:rsid w:val="00537C15"/>
    <w:rsid w:val="005401E5"/>
    <w:rsid w:val="0054077A"/>
    <w:rsid w:val="00540A3D"/>
    <w:rsid w:val="00541C37"/>
    <w:rsid w:val="00542541"/>
    <w:rsid w:val="00544E74"/>
    <w:rsid w:val="00545FC1"/>
    <w:rsid w:val="00546393"/>
    <w:rsid w:val="0054645A"/>
    <w:rsid w:val="005466C3"/>
    <w:rsid w:val="00546D70"/>
    <w:rsid w:val="00546EF6"/>
    <w:rsid w:val="005478AE"/>
    <w:rsid w:val="005501FB"/>
    <w:rsid w:val="00552074"/>
    <w:rsid w:val="005528FE"/>
    <w:rsid w:val="0055290F"/>
    <w:rsid w:val="0055291F"/>
    <w:rsid w:val="00552A1A"/>
    <w:rsid w:val="00552B0E"/>
    <w:rsid w:val="00553B56"/>
    <w:rsid w:val="0055461D"/>
    <w:rsid w:val="0055476E"/>
    <w:rsid w:val="005551DC"/>
    <w:rsid w:val="00555CE4"/>
    <w:rsid w:val="00555DE9"/>
    <w:rsid w:val="00555DF3"/>
    <w:rsid w:val="0055608B"/>
    <w:rsid w:val="00556518"/>
    <w:rsid w:val="0055687D"/>
    <w:rsid w:val="00557F76"/>
    <w:rsid w:val="005611FB"/>
    <w:rsid w:val="005614A4"/>
    <w:rsid w:val="00561DB2"/>
    <w:rsid w:val="00561EE4"/>
    <w:rsid w:val="00563428"/>
    <w:rsid w:val="00563C0D"/>
    <w:rsid w:val="005645A7"/>
    <w:rsid w:val="005648F3"/>
    <w:rsid w:val="00565C1D"/>
    <w:rsid w:val="00566219"/>
    <w:rsid w:val="0056641F"/>
    <w:rsid w:val="00566624"/>
    <w:rsid w:val="0056675D"/>
    <w:rsid w:val="00567240"/>
    <w:rsid w:val="00567608"/>
    <w:rsid w:val="005678C2"/>
    <w:rsid w:val="00567933"/>
    <w:rsid w:val="00570EFC"/>
    <w:rsid w:val="005716ED"/>
    <w:rsid w:val="005717FA"/>
    <w:rsid w:val="00571914"/>
    <w:rsid w:val="00571AA9"/>
    <w:rsid w:val="00572229"/>
    <w:rsid w:val="0057330F"/>
    <w:rsid w:val="00574420"/>
    <w:rsid w:val="00574951"/>
    <w:rsid w:val="00575F09"/>
    <w:rsid w:val="005760BE"/>
    <w:rsid w:val="00576CCA"/>
    <w:rsid w:val="00576D9E"/>
    <w:rsid w:val="00577639"/>
    <w:rsid w:val="00577BFD"/>
    <w:rsid w:val="00580080"/>
    <w:rsid w:val="005801E6"/>
    <w:rsid w:val="005806A0"/>
    <w:rsid w:val="0058091F"/>
    <w:rsid w:val="00580F64"/>
    <w:rsid w:val="00581F55"/>
    <w:rsid w:val="0058295D"/>
    <w:rsid w:val="0058363C"/>
    <w:rsid w:val="00583DA9"/>
    <w:rsid w:val="00584128"/>
    <w:rsid w:val="005841A0"/>
    <w:rsid w:val="0058453A"/>
    <w:rsid w:val="0058532B"/>
    <w:rsid w:val="00585522"/>
    <w:rsid w:val="005858C4"/>
    <w:rsid w:val="0058657A"/>
    <w:rsid w:val="00586909"/>
    <w:rsid w:val="005869E7"/>
    <w:rsid w:val="00586D66"/>
    <w:rsid w:val="00586FD0"/>
    <w:rsid w:val="00587D10"/>
    <w:rsid w:val="00590361"/>
    <w:rsid w:val="005908E1"/>
    <w:rsid w:val="00591C2E"/>
    <w:rsid w:val="00591EE7"/>
    <w:rsid w:val="00591F7C"/>
    <w:rsid w:val="00591FC2"/>
    <w:rsid w:val="0059216C"/>
    <w:rsid w:val="00592870"/>
    <w:rsid w:val="0059287C"/>
    <w:rsid w:val="00592CBC"/>
    <w:rsid w:val="00592D86"/>
    <w:rsid w:val="00593A22"/>
    <w:rsid w:val="00593B23"/>
    <w:rsid w:val="00593F6F"/>
    <w:rsid w:val="005955E8"/>
    <w:rsid w:val="0059584D"/>
    <w:rsid w:val="005958EF"/>
    <w:rsid w:val="00595915"/>
    <w:rsid w:val="00596973"/>
    <w:rsid w:val="005969E1"/>
    <w:rsid w:val="00596CCB"/>
    <w:rsid w:val="0059747D"/>
    <w:rsid w:val="005A07BF"/>
    <w:rsid w:val="005A2540"/>
    <w:rsid w:val="005A3414"/>
    <w:rsid w:val="005A5332"/>
    <w:rsid w:val="005A585E"/>
    <w:rsid w:val="005A5E09"/>
    <w:rsid w:val="005A6023"/>
    <w:rsid w:val="005A64CE"/>
    <w:rsid w:val="005A6628"/>
    <w:rsid w:val="005A70CA"/>
    <w:rsid w:val="005A7394"/>
    <w:rsid w:val="005B0BC6"/>
    <w:rsid w:val="005B0CF7"/>
    <w:rsid w:val="005B2C18"/>
    <w:rsid w:val="005B2F07"/>
    <w:rsid w:val="005B37BD"/>
    <w:rsid w:val="005B3D62"/>
    <w:rsid w:val="005B469C"/>
    <w:rsid w:val="005B482E"/>
    <w:rsid w:val="005B4EC7"/>
    <w:rsid w:val="005B512F"/>
    <w:rsid w:val="005B5958"/>
    <w:rsid w:val="005B62D8"/>
    <w:rsid w:val="005B662B"/>
    <w:rsid w:val="005B71D3"/>
    <w:rsid w:val="005B74C7"/>
    <w:rsid w:val="005B7A62"/>
    <w:rsid w:val="005B7CAF"/>
    <w:rsid w:val="005C1C59"/>
    <w:rsid w:val="005C2390"/>
    <w:rsid w:val="005C25CC"/>
    <w:rsid w:val="005C27ED"/>
    <w:rsid w:val="005C29F3"/>
    <w:rsid w:val="005C2E7F"/>
    <w:rsid w:val="005C363E"/>
    <w:rsid w:val="005C3E22"/>
    <w:rsid w:val="005C61BA"/>
    <w:rsid w:val="005C63C2"/>
    <w:rsid w:val="005C7054"/>
    <w:rsid w:val="005C75DF"/>
    <w:rsid w:val="005C7865"/>
    <w:rsid w:val="005C7AF6"/>
    <w:rsid w:val="005D003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53D"/>
    <w:rsid w:val="005F465E"/>
    <w:rsid w:val="005F6BD5"/>
    <w:rsid w:val="005F6BDD"/>
    <w:rsid w:val="005F7864"/>
    <w:rsid w:val="005F7969"/>
    <w:rsid w:val="00600B84"/>
    <w:rsid w:val="00600FFE"/>
    <w:rsid w:val="00601C2B"/>
    <w:rsid w:val="00601D6C"/>
    <w:rsid w:val="00602523"/>
    <w:rsid w:val="00602604"/>
    <w:rsid w:val="0060350E"/>
    <w:rsid w:val="00603C55"/>
    <w:rsid w:val="006042EB"/>
    <w:rsid w:val="0060444B"/>
    <w:rsid w:val="00604FF5"/>
    <w:rsid w:val="006065FB"/>
    <w:rsid w:val="006066D0"/>
    <w:rsid w:val="006067BB"/>
    <w:rsid w:val="00606CAE"/>
    <w:rsid w:val="00607E3E"/>
    <w:rsid w:val="00610115"/>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2794"/>
    <w:rsid w:val="00622A1E"/>
    <w:rsid w:val="00623BC3"/>
    <w:rsid w:val="00623BE4"/>
    <w:rsid w:val="00623BE9"/>
    <w:rsid w:val="00624593"/>
    <w:rsid w:val="00624D2A"/>
    <w:rsid w:val="006250F3"/>
    <w:rsid w:val="00626F77"/>
    <w:rsid w:val="00627684"/>
    <w:rsid w:val="00627953"/>
    <w:rsid w:val="0063087E"/>
    <w:rsid w:val="00630D19"/>
    <w:rsid w:val="00630F12"/>
    <w:rsid w:val="00631156"/>
    <w:rsid w:val="006311BD"/>
    <w:rsid w:val="00631D50"/>
    <w:rsid w:val="00631DEC"/>
    <w:rsid w:val="00632834"/>
    <w:rsid w:val="00632AF3"/>
    <w:rsid w:val="00633D16"/>
    <w:rsid w:val="0063479C"/>
    <w:rsid w:val="0063573C"/>
    <w:rsid w:val="00635DF0"/>
    <w:rsid w:val="0063620E"/>
    <w:rsid w:val="006367B3"/>
    <w:rsid w:val="006372EB"/>
    <w:rsid w:val="00637540"/>
    <w:rsid w:val="00637BF8"/>
    <w:rsid w:val="00640F13"/>
    <w:rsid w:val="00641EDF"/>
    <w:rsid w:val="00642607"/>
    <w:rsid w:val="00642884"/>
    <w:rsid w:val="00645D48"/>
    <w:rsid w:val="006461D3"/>
    <w:rsid w:val="00646D8A"/>
    <w:rsid w:val="00646F1A"/>
    <w:rsid w:val="00647520"/>
    <w:rsid w:val="00647577"/>
    <w:rsid w:val="00647704"/>
    <w:rsid w:val="00650216"/>
    <w:rsid w:val="0065057E"/>
    <w:rsid w:val="0065170D"/>
    <w:rsid w:val="006526A7"/>
    <w:rsid w:val="006528C9"/>
    <w:rsid w:val="00653ADF"/>
    <w:rsid w:val="00654188"/>
    <w:rsid w:val="006542D2"/>
    <w:rsid w:val="0065432F"/>
    <w:rsid w:val="00654CCE"/>
    <w:rsid w:val="00654D58"/>
    <w:rsid w:val="00656C6F"/>
    <w:rsid w:val="00657DB2"/>
    <w:rsid w:val="00662024"/>
    <w:rsid w:val="00662038"/>
    <w:rsid w:val="006620B6"/>
    <w:rsid w:val="006625E5"/>
    <w:rsid w:val="006636D3"/>
    <w:rsid w:val="00663C62"/>
    <w:rsid w:val="00663FA7"/>
    <w:rsid w:val="006652A6"/>
    <w:rsid w:val="00666157"/>
    <w:rsid w:val="00666724"/>
    <w:rsid w:val="00666978"/>
    <w:rsid w:val="00666D2F"/>
    <w:rsid w:val="00666D5E"/>
    <w:rsid w:val="00666E69"/>
    <w:rsid w:val="00666E91"/>
    <w:rsid w:val="006671C6"/>
    <w:rsid w:val="006679D5"/>
    <w:rsid w:val="00667C77"/>
    <w:rsid w:val="006709AB"/>
    <w:rsid w:val="00670D76"/>
    <w:rsid w:val="0067119A"/>
    <w:rsid w:val="006712B6"/>
    <w:rsid w:val="006714BE"/>
    <w:rsid w:val="00671F8B"/>
    <w:rsid w:val="00672107"/>
    <w:rsid w:val="0067238C"/>
    <w:rsid w:val="006727DF"/>
    <w:rsid w:val="00672FB8"/>
    <w:rsid w:val="00673E80"/>
    <w:rsid w:val="00673EC1"/>
    <w:rsid w:val="0067466E"/>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D3B"/>
    <w:rsid w:val="00690265"/>
    <w:rsid w:val="00690AD9"/>
    <w:rsid w:val="00691454"/>
    <w:rsid w:val="00692284"/>
    <w:rsid w:val="00692B8C"/>
    <w:rsid w:val="00694305"/>
    <w:rsid w:val="00695B07"/>
    <w:rsid w:val="00695BC3"/>
    <w:rsid w:val="00695CF2"/>
    <w:rsid w:val="00695EE6"/>
    <w:rsid w:val="00697621"/>
    <w:rsid w:val="006A1143"/>
    <w:rsid w:val="006A1FA2"/>
    <w:rsid w:val="006A4635"/>
    <w:rsid w:val="006A47C0"/>
    <w:rsid w:val="006A55C5"/>
    <w:rsid w:val="006A5799"/>
    <w:rsid w:val="006A592C"/>
    <w:rsid w:val="006A7BD7"/>
    <w:rsid w:val="006B0F92"/>
    <w:rsid w:val="006B141C"/>
    <w:rsid w:val="006B1C50"/>
    <w:rsid w:val="006B20A8"/>
    <w:rsid w:val="006B2A64"/>
    <w:rsid w:val="006B3241"/>
    <w:rsid w:val="006B4DBB"/>
    <w:rsid w:val="006B58C9"/>
    <w:rsid w:val="006B60FA"/>
    <w:rsid w:val="006B61B1"/>
    <w:rsid w:val="006B6B63"/>
    <w:rsid w:val="006B70EF"/>
    <w:rsid w:val="006C02A7"/>
    <w:rsid w:val="006C2187"/>
    <w:rsid w:val="006C2A73"/>
    <w:rsid w:val="006C2CD6"/>
    <w:rsid w:val="006C3191"/>
    <w:rsid w:val="006C363A"/>
    <w:rsid w:val="006C46B1"/>
    <w:rsid w:val="006C4DDE"/>
    <w:rsid w:val="006C68A2"/>
    <w:rsid w:val="006C79C6"/>
    <w:rsid w:val="006D080F"/>
    <w:rsid w:val="006D0D0B"/>
    <w:rsid w:val="006D330D"/>
    <w:rsid w:val="006D3C61"/>
    <w:rsid w:val="006D4F9A"/>
    <w:rsid w:val="006D5538"/>
    <w:rsid w:val="006D6096"/>
    <w:rsid w:val="006D6921"/>
    <w:rsid w:val="006D7C0E"/>
    <w:rsid w:val="006D7E07"/>
    <w:rsid w:val="006E1462"/>
    <w:rsid w:val="006E1636"/>
    <w:rsid w:val="006E177C"/>
    <w:rsid w:val="006E20C6"/>
    <w:rsid w:val="006E243F"/>
    <w:rsid w:val="006E2C31"/>
    <w:rsid w:val="006E44D6"/>
    <w:rsid w:val="006E4567"/>
    <w:rsid w:val="006E52B0"/>
    <w:rsid w:val="006E5EC1"/>
    <w:rsid w:val="006E6028"/>
    <w:rsid w:val="006E6C74"/>
    <w:rsid w:val="006E6D39"/>
    <w:rsid w:val="006E7038"/>
    <w:rsid w:val="006E7D70"/>
    <w:rsid w:val="006E7E12"/>
    <w:rsid w:val="006F0795"/>
    <w:rsid w:val="006F0DDF"/>
    <w:rsid w:val="006F1416"/>
    <w:rsid w:val="006F1B87"/>
    <w:rsid w:val="006F24C7"/>
    <w:rsid w:val="006F2597"/>
    <w:rsid w:val="006F2FD2"/>
    <w:rsid w:val="006F3B3F"/>
    <w:rsid w:val="006F3E44"/>
    <w:rsid w:val="006F40DB"/>
    <w:rsid w:val="006F4F9F"/>
    <w:rsid w:val="006F4FA0"/>
    <w:rsid w:val="006F50A7"/>
    <w:rsid w:val="006F6AFC"/>
    <w:rsid w:val="006F78E3"/>
    <w:rsid w:val="006F7A08"/>
    <w:rsid w:val="00700C30"/>
    <w:rsid w:val="00700E00"/>
    <w:rsid w:val="00701426"/>
    <w:rsid w:val="00701979"/>
    <w:rsid w:val="00701F51"/>
    <w:rsid w:val="00703157"/>
    <w:rsid w:val="0070324E"/>
    <w:rsid w:val="00704537"/>
    <w:rsid w:val="00704712"/>
    <w:rsid w:val="00704DB2"/>
    <w:rsid w:val="007051CC"/>
    <w:rsid w:val="00705773"/>
    <w:rsid w:val="00705AD1"/>
    <w:rsid w:val="0070633F"/>
    <w:rsid w:val="0070680F"/>
    <w:rsid w:val="007068FB"/>
    <w:rsid w:val="00706B27"/>
    <w:rsid w:val="00710AC1"/>
    <w:rsid w:val="00711F41"/>
    <w:rsid w:val="00712218"/>
    <w:rsid w:val="0071234C"/>
    <w:rsid w:val="00712B84"/>
    <w:rsid w:val="00712D29"/>
    <w:rsid w:val="00713100"/>
    <w:rsid w:val="0071316C"/>
    <w:rsid w:val="00714096"/>
    <w:rsid w:val="0071488C"/>
    <w:rsid w:val="0071538C"/>
    <w:rsid w:val="0071587A"/>
    <w:rsid w:val="00715B3D"/>
    <w:rsid w:val="00715F69"/>
    <w:rsid w:val="007162A0"/>
    <w:rsid w:val="007163B0"/>
    <w:rsid w:val="007167E8"/>
    <w:rsid w:val="00716CB7"/>
    <w:rsid w:val="007170C9"/>
    <w:rsid w:val="0071746B"/>
    <w:rsid w:val="00721827"/>
    <w:rsid w:val="00721DB1"/>
    <w:rsid w:val="00722404"/>
    <w:rsid w:val="00722B92"/>
    <w:rsid w:val="00723E89"/>
    <w:rsid w:val="00724765"/>
    <w:rsid w:val="00724B52"/>
    <w:rsid w:val="007252C6"/>
    <w:rsid w:val="00725418"/>
    <w:rsid w:val="00725FCE"/>
    <w:rsid w:val="007261DD"/>
    <w:rsid w:val="00727F28"/>
    <w:rsid w:val="007310C3"/>
    <w:rsid w:val="00731331"/>
    <w:rsid w:val="007318A4"/>
    <w:rsid w:val="00731A05"/>
    <w:rsid w:val="0073261E"/>
    <w:rsid w:val="00732B8B"/>
    <w:rsid w:val="00732D87"/>
    <w:rsid w:val="007330B3"/>
    <w:rsid w:val="0073568C"/>
    <w:rsid w:val="00735A28"/>
    <w:rsid w:val="00735E1A"/>
    <w:rsid w:val="00735E8C"/>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96C"/>
    <w:rsid w:val="00744A7B"/>
    <w:rsid w:val="007452AE"/>
    <w:rsid w:val="0074594B"/>
    <w:rsid w:val="007464C3"/>
    <w:rsid w:val="007467D9"/>
    <w:rsid w:val="00746F18"/>
    <w:rsid w:val="00747F55"/>
    <w:rsid w:val="00750309"/>
    <w:rsid w:val="007505F0"/>
    <w:rsid w:val="007507AD"/>
    <w:rsid w:val="0075081A"/>
    <w:rsid w:val="00750B1D"/>
    <w:rsid w:val="00750B79"/>
    <w:rsid w:val="00751672"/>
    <w:rsid w:val="007525D5"/>
    <w:rsid w:val="00752F1E"/>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2241"/>
    <w:rsid w:val="00762F09"/>
    <w:rsid w:val="007630F9"/>
    <w:rsid w:val="00763ECF"/>
    <w:rsid w:val="0076434E"/>
    <w:rsid w:val="0076475F"/>
    <w:rsid w:val="00764BD0"/>
    <w:rsid w:val="007652C0"/>
    <w:rsid w:val="0076542C"/>
    <w:rsid w:val="00765CDC"/>
    <w:rsid w:val="00766534"/>
    <w:rsid w:val="00766735"/>
    <w:rsid w:val="00767074"/>
    <w:rsid w:val="00767526"/>
    <w:rsid w:val="00767974"/>
    <w:rsid w:val="00767A7D"/>
    <w:rsid w:val="0077091D"/>
    <w:rsid w:val="00771E30"/>
    <w:rsid w:val="00772080"/>
    <w:rsid w:val="00772E02"/>
    <w:rsid w:val="00772F5E"/>
    <w:rsid w:val="007730BB"/>
    <w:rsid w:val="00774E3B"/>
    <w:rsid w:val="007757DB"/>
    <w:rsid w:val="00775815"/>
    <w:rsid w:val="0077624B"/>
    <w:rsid w:val="00776964"/>
    <w:rsid w:val="00777280"/>
    <w:rsid w:val="00781B56"/>
    <w:rsid w:val="00782206"/>
    <w:rsid w:val="00782645"/>
    <w:rsid w:val="00783244"/>
    <w:rsid w:val="0078406E"/>
    <w:rsid w:val="0078411F"/>
    <w:rsid w:val="007841D3"/>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5064"/>
    <w:rsid w:val="007953F9"/>
    <w:rsid w:val="0079548A"/>
    <w:rsid w:val="007962B0"/>
    <w:rsid w:val="0079654D"/>
    <w:rsid w:val="00797674"/>
    <w:rsid w:val="007A1252"/>
    <w:rsid w:val="007A244D"/>
    <w:rsid w:val="007A289F"/>
    <w:rsid w:val="007A2A76"/>
    <w:rsid w:val="007A2D56"/>
    <w:rsid w:val="007A3985"/>
    <w:rsid w:val="007A3FEB"/>
    <w:rsid w:val="007A53B5"/>
    <w:rsid w:val="007A5500"/>
    <w:rsid w:val="007A571B"/>
    <w:rsid w:val="007A5BF2"/>
    <w:rsid w:val="007A6749"/>
    <w:rsid w:val="007A6FDD"/>
    <w:rsid w:val="007A75E9"/>
    <w:rsid w:val="007A7DB1"/>
    <w:rsid w:val="007B06BB"/>
    <w:rsid w:val="007B074F"/>
    <w:rsid w:val="007B0BF3"/>
    <w:rsid w:val="007B10F4"/>
    <w:rsid w:val="007B171E"/>
    <w:rsid w:val="007B2626"/>
    <w:rsid w:val="007B2D41"/>
    <w:rsid w:val="007B3A66"/>
    <w:rsid w:val="007B3B41"/>
    <w:rsid w:val="007B3C88"/>
    <w:rsid w:val="007B40C8"/>
    <w:rsid w:val="007B413C"/>
    <w:rsid w:val="007B470E"/>
    <w:rsid w:val="007B4BFA"/>
    <w:rsid w:val="007B5BBB"/>
    <w:rsid w:val="007B5D25"/>
    <w:rsid w:val="007B6A05"/>
    <w:rsid w:val="007B70E0"/>
    <w:rsid w:val="007B7629"/>
    <w:rsid w:val="007C0030"/>
    <w:rsid w:val="007C0084"/>
    <w:rsid w:val="007C0DDC"/>
    <w:rsid w:val="007C1DBF"/>
    <w:rsid w:val="007C2458"/>
    <w:rsid w:val="007C319E"/>
    <w:rsid w:val="007C343E"/>
    <w:rsid w:val="007C3A2E"/>
    <w:rsid w:val="007C3C5A"/>
    <w:rsid w:val="007C3C5E"/>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591"/>
    <w:rsid w:val="007D467F"/>
    <w:rsid w:val="007D50A2"/>
    <w:rsid w:val="007D5436"/>
    <w:rsid w:val="007D5ED0"/>
    <w:rsid w:val="007D61D2"/>
    <w:rsid w:val="007D67F3"/>
    <w:rsid w:val="007D6AC3"/>
    <w:rsid w:val="007D70D5"/>
    <w:rsid w:val="007D7133"/>
    <w:rsid w:val="007D79B5"/>
    <w:rsid w:val="007E0639"/>
    <w:rsid w:val="007E0729"/>
    <w:rsid w:val="007E08BF"/>
    <w:rsid w:val="007E0ACF"/>
    <w:rsid w:val="007E0F25"/>
    <w:rsid w:val="007E33B5"/>
    <w:rsid w:val="007E3D7E"/>
    <w:rsid w:val="007E4696"/>
    <w:rsid w:val="007E491C"/>
    <w:rsid w:val="007E4A23"/>
    <w:rsid w:val="007E510B"/>
    <w:rsid w:val="007E569A"/>
    <w:rsid w:val="007E5B72"/>
    <w:rsid w:val="007E6318"/>
    <w:rsid w:val="007E6893"/>
    <w:rsid w:val="007E76E8"/>
    <w:rsid w:val="007E7D67"/>
    <w:rsid w:val="007F0452"/>
    <w:rsid w:val="007F0466"/>
    <w:rsid w:val="007F0E7C"/>
    <w:rsid w:val="007F1A8C"/>
    <w:rsid w:val="007F1B0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800333"/>
    <w:rsid w:val="00800407"/>
    <w:rsid w:val="0080060C"/>
    <w:rsid w:val="0080130E"/>
    <w:rsid w:val="0080143D"/>
    <w:rsid w:val="00802237"/>
    <w:rsid w:val="0080233D"/>
    <w:rsid w:val="0080253C"/>
    <w:rsid w:val="008030DC"/>
    <w:rsid w:val="00803273"/>
    <w:rsid w:val="00804FD8"/>
    <w:rsid w:val="00805FE0"/>
    <w:rsid w:val="00810BE2"/>
    <w:rsid w:val="00810F3C"/>
    <w:rsid w:val="00811572"/>
    <w:rsid w:val="00812374"/>
    <w:rsid w:val="00812575"/>
    <w:rsid w:val="008129C5"/>
    <w:rsid w:val="00812DF3"/>
    <w:rsid w:val="00813514"/>
    <w:rsid w:val="00813536"/>
    <w:rsid w:val="008149B7"/>
    <w:rsid w:val="00814B1D"/>
    <w:rsid w:val="0081519E"/>
    <w:rsid w:val="00815872"/>
    <w:rsid w:val="0081590F"/>
    <w:rsid w:val="008163F0"/>
    <w:rsid w:val="00816501"/>
    <w:rsid w:val="00816615"/>
    <w:rsid w:val="0081661C"/>
    <w:rsid w:val="00816DB3"/>
    <w:rsid w:val="0081773D"/>
    <w:rsid w:val="00817FEE"/>
    <w:rsid w:val="00820348"/>
    <w:rsid w:val="00820AD8"/>
    <w:rsid w:val="0082293F"/>
    <w:rsid w:val="00822BE4"/>
    <w:rsid w:val="0082395A"/>
    <w:rsid w:val="00823B65"/>
    <w:rsid w:val="008249F1"/>
    <w:rsid w:val="00825285"/>
    <w:rsid w:val="00825C19"/>
    <w:rsid w:val="00825D48"/>
    <w:rsid w:val="00825E8F"/>
    <w:rsid w:val="00826046"/>
    <w:rsid w:val="008265A7"/>
    <w:rsid w:val="0082687C"/>
    <w:rsid w:val="00827998"/>
    <w:rsid w:val="008279C9"/>
    <w:rsid w:val="00830012"/>
    <w:rsid w:val="00830C3D"/>
    <w:rsid w:val="00830D3E"/>
    <w:rsid w:val="008315FB"/>
    <w:rsid w:val="00831E07"/>
    <w:rsid w:val="00832BD8"/>
    <w:rsid w:val="00833016"/>
    <w:rsid w:val="00833C32"/>
    <w:rsid w:val="00834A64"/>
    <w:rsid w:val="00834B68"/>
    <w:rsid w:val="00834C0A"/>
    <w:rsid w:val="008351F0"/>
    <w:rsid w:val="008359CD"/>
    <w:rsid w:val="00835F30"/>
    <w:rsid w:val="008361B3"/>
    <w:rsid w:val="008378D8"/>
    <w:rsid w:val="00837E2E"/>
    <w:rsid w:val="00837FF2"/>
    <w:rsid w:val="008401D0"/>
    <w:rsid w:val="008410F7"/>
    <w:rsid w:val="00841D60"/>
    <w:rsid w:val="00841EA9"/>
    <w:rsid w:val="0084240B"/>
    <w:rsid w:val="00842EBE"/>
    <w:rsid w:val="00843FA3"/>
    <w:rsid w:val="00844224"/>
    <w:rsid w:val="00844375"/>
    <w:rsid w:val="0084544B"/>
    <w:rsid w:val="00846078"/>
    <w:rsid w:val="008463FB"/>
    <w:rsid w:val="00846D9D"/>
    <w:rsid w:val="00850BA8"/>
    <w:rsid w:val="0085125E"/>
    <w:rsid w:val="008522E9"/>
    <w:rsid w:val="00853043"/>
    <w:rsid w:val="008547CB"/>
    <w:rsid w:val="00855934"/>
    <w:rsid w:val="00856097"/>
    <w:rsid w:val="0085670C"/>
    <w:rsid w:val="008568CE"/>
    <w:rsid w:val="0085764B"/>
    <w:rsid w:val="00857AA1"/>
    <w:rsid w:val="00860169"/>
    <w:rsid w:val="008606E2"/>
    <w:rsid w:val="00860DEC"/>
    <w:rsid w:val="00861E9D"/>
    <w:rsid w:val="00861EA6"/>
    <w:rsid w:val="00862D55"/>
    <w:rsid w:val="008637F5"/>
    <w:rsid w:val="00863A2D"/>
    <w:rsid w:val="008669DD"/>
    <w:rsid w:val="00867485"/>
    <w:rsid w:val="00867DE3"/>
    <w:rsid w:val="00871589"/>
    <w:rsid w:val="00872637"/>
    <w:rsid w:val="00873046"/>
    <w:rsid w:val="00873591"/>
    <w:rsid w:val="008736E4"/>
    <w:rsid w:val="008743F0"/>
    <w:rsid w:val="0087470A"/>
    <w:rsid w:val="00874860"/>
    <w:rsid w:val="00874E71"/>
    <w:rsid w:val="00875516"/>
    <w:rsid w:val="008763C0"/>
    <w:rsid w:val="008767EE"/>
    <w:rsid w:val="008775EF"/>
    <w:rsid w:val="00880059"/>
    <w:rsid w:val="0088069F"/>
    <w:rsid w:val="0088138D"/>
    <w:rsid w:val="00881598"/>
    <w:rsid w:val="00881FE4"/>
    <w:rsid w:val="00882A25"/>
    <w:rsid w:val="00882B7A"/>
    <w:rsid w:val="00882C1E"/>
    <w:rsid w:val="008835CE"/>
    <w:rsid w:val="00884539"/>
    <w:rsid w:val="00885571"/>
    <w:rsid w:val="00886836"/>
    <w:rsid w:val="0088773F"/>
    <w:rsid w:val="00890BCD"/>
    <w:rsid w:val="00891D3E"/>
    <w:rsid w:val="00891D6A"/>
    <w:rsid w:val="00892056"/>
    <w:rsid w:val="00892171"/>
    <w:rsid w:val="00892412"/>
    <w:rsid w:val="00892F3E"/>
    <w:rsid w:val="00893ACF"/>
    <w:rsid w:val="00894CE4"/>
    <w:rsid w:val="00895D61"/>
    <w:rsid w:val="00896117"/>
    <w:rsid w:val="00896859"/>
    <w:rsid w:val="00896A70"/>
    <w:rsid w:val="008A02BA"/>
    <w:rsid w:val="008A0C4F"/>
    <w:rsid w:val="008A2DE6"/>
    <w:rsid w:val="008A33EE"/>
    <w:rsid w:val="008A4AA0"/>
    <w:rsid w:val="008A4CB1"/>
    <w:rsid w:val="008A5292"/>
    <w:rsid w:val="008A5991"/>
    <w:rsid w:val="008A66D8"/>
    <w:rsid w:val="008A703C"/>
    <w:rsid w:val="008A7924"/>
    <w:rsid w:val="008B090F"/>
    <w:rsid w:val="008B13A1"/>
    <w:rsid w:val="008B146A"/>
    <w:rsid w:val="008B15E7"/>
    <w:rsid w:val="008B1800"/>
    <w:rsid w:val="008B1F24"/>
    <w:rsid w:val="008B382A"/>
    <w:rsid w:val="008B4397"/>
    <w:rsid w:val="008B4495"/>
    <w:rsid w:val="008B465D"/>
    <w:rsid w:val="008B4BDF"/>
    <w:rsid w:val="008B56F7"/>
    <w:rsid w:val="008B5D73"/>
    <w:rsid w:val="008B610A"/>
    <w:rsid w:val="008B64DB"/>
    <w:rsid w:val="008B7C2F"/>
    <w:rsid w:val="008C01EC"/>
    <w:rsid w:val="008C02E5"/>
    <w:rsid w:val="008C092A"/>
    <w:rsid w:val="008C1C33"/>
    <w:rsid w:val="008C32F2"/>
    <w:rsid w:val="008C3713"/>
    <w:rsid w:val="008C4167"/>
    <w:rsid w:val="008C4A1C"/>
    <w:rsid w:val="008C4CBD"/>
    <w:rsid w:val="008C5D49"/>
    <w:rsid w:val="008C601F"/>
    <w:rsid w:val="008C6AF2"/>
    <w:rsid w:val="008C728A"/>
    <w:rsid w:val="008C74D3"/>
    <w:rsid w:val="008C7AAF"/>
    <w:rsid w:val="008C7D4B"/>
    <w:rsid w:val="008D03CE"/>
    <w:rsid w:val="008D04EF"/>
    <w:rsid w:val="008D090C"/>
    <w:rsid w:val="008D0968"/>
    <w:rsid w:val="008D1FF2"/>
    <w:rsid w:val="008D36F3"/>
    <w:rsid w:val="008D3A9A"/>
    <w:rsid w:val="008D4078"/>
    <w:rsid w:val="008D4A38"/>
    <w:rsid w:val="008D5214"/>
    <w:rsid w:val="008D61CB"/>
    <w:rsid w:val="008D6B79"/>
    <w:rsid w:val="008D7131"/>
    <w:rsid w:val="008D7724"/>
    <w:rsid w:val="008D7CEE"/>
    <w:rsid w:val="008E194E"/>
    <w:rsid w:val="008E1C3F"/>
    <w:rsid w:val="008E1C42"/>
    <w:rsid w:val="008E28BE"/>
    <w:rsid w:val="008E2F39"/>
    <w:rsid w:val="008E3778"/>
    <w:rsid w:val="008E3B21"/>
    <w:rsid w:val="008E40A6"/>
    <w:rsid w:val="008E4A20"/>
    <w:rsid w:val="008E556F"/>
    <w:rsid w:val="008E58E4"/>
    <w:rsid w:val="008E60C2"/>
    <w:rsid w:val="008E6402"/>
    <w:rsid w:val="008E6CDB"/>
    <w:rsid w:val="008E7312"/>
    <w:rsid w:val="008E74E2"/>
    <w:rsid w:val="008E75DA"/>
    <w:rsid w:val="008E7BB1"/>
    <w:rsid w:val="008F02A2"/>
    <w:rsid w:val="008F294B"/>
    <w:rsid w:val="008F2A51"/>
    <w:rsid w:val="008F3A10"/>
    <w:rsid w:val="008F6338"/>
    <w:rsid w:val="008F64C6"/>
    <w:rsid w:val="008F6C21"/>
    <w:rsid w:val="008F6D62"/>
    <w:rsid w:val="008F766C"/>
    <w:rsid w:val="008F7681"/>
    <w:rsid w:val="008F786C"/>
    <w:rsid w:val="0090038A"/>
    <w:rsid w:val="00900430"/>
    <w:rsid w:val="00900FE3"/>
    <w:rsid w:val="009015D2"/>
    <w:rsid w:val="0090166D"/>
    <w:rsid w:val="00901914"/>
    <w:rsid w:val="00901C8E"/>
    <w:rsid w:val="00901EEC"/>
    <w:rsid w:val="00902996"/>
    <w:rsid w:val="00902EA6"/>
    <w:rsid w:val="0090371D"/>
    <w:rsid w:val="0090377C"/>
    <w:rsid w:val="00903CBC"/>
    <w:rsid w:val="009040E4"/>
    <w:rsid w:val="009047B5"/>
    <w:rsid w:val="00904DA9"/>
    <w:rsid w:val="009051D3"/>
    <w:rsid w:val="00905B2C"/>
    <w:rsid w:val="00906223"/>
    <w:rsid w:val="00906897"/>
    <w:rsid w:val="0090726B"/>
    <w:rsid w:val="0090768D"/>
    <w:rsid w:val="00907C70"/>
    <w:rsid w:val="00910C47"/>
    <w:rsid w:val="00912137"/>
    <w:rsid w:val="009127B8"/>
    <w:rsid w:val="00912AA7"/>
    <w:rsid w:val="00913898"/>
    <w:rsid w:val="009159B1"/>
    <w:rsid w:val="00915B79"/>
    <w:rsid w:val="00915D2B"/>
    <w:rsid w:val="0091696C"/>
    <w:rsid w:val="00916B59"/>
    <w:rsid w:val="00916CAF"/>
    <w:rsid w:val="00917EDA"/>
    <w:rsid w:val="00920636"/>
    <w:rsid w:val="00921330"/>
    <w:rsid w:val="00921D6C"/>
    <w:rsid w:val="00922368"/>
    <w:rsid w:val="00922ACB"/>
    <w:rsid w:val="009235E5"/>
    <w:rsid w:val="00923F41"/>
    <w:rsid w:val="0092403A"/>
    <w:rsid w:val="00924858"/>
    <w:rsid w:val="00924DED"/>
    <w:rsid w:val="009251E3"/>
    <w:rsid w:val="00925C5A"/>
    <w:rsid w:val="009264FA"/>
    <w:rsid w:val="00926F39"/>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9EB"/>
    <w:rsid w:val="0094632F"/>
    <w:rsid w:val="0094663E"/>
    <w:rsid w:val="00947697"/>
    <w:rsid w:val="009477D4"/>
    <w:rsid w:val="009477DE"/>
    <w:rsid w:val="00950D89"/>
    <w:rsid w:val="009521A2"/>
    <w:rsid w:val="00952372"/>
    <w:rsid w:val="0095298D"/>
    <w:rsid w:val="00952A72"/>
    <w:rsid w:val="00952F76"/>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988"/>
    <w:rsid w:val="00961F0A"/>
    <w:rsid w:val="00962514"/>
    <w:rsid w:val="00962A19"/>
    <w:rsid w:val="009633A0"/>
    <w:rsid w:val="009634C5"/>
    <w:rsid w:val="00963992"/>
    <w:rsid w:val="00963B06"/>
    <w:rsid w:val="00965057"/>
    <w:rsid w:val="00965C54"/>
    <w:rsid w:val="0096610B"/>
    <w:rsid w:val="00966539"/>
    <w:rsid w:val="00966D71"/>
    <w:rsid w:val="00967CA3"/>
    <w:rsid w:val="00967E22"/>
    <w:rsid w:val="009701A1"/>
    <w:rsid w:val="0097063D"/>
    <w:rsid w:val="00970DB5"/>
    <w:rsid w:val="00972105"/>
    <w:rsid w:val="00972DFB"/>
    <w:rsid w:val="009733CB"/>
    <w:rsid w:val="0097592D"/>
    <w:rsid w:val="00975A86"/>
    <w:rsid w:val="0097649B"/>
    <w:rsid w:val="00977699"/>
    <w:rsid w:val="00980108"/>
    <w:rsid w:val="009806D0"/>
    <w:rsid w:val="00980CFF"/>
    <w:rsid w:val="0098239B"/>
    <w:rsid w:val="009828EC"/>
    <w:rsid w:val="00983858"/>
    <w:rsid w:val="00983934"/>
    <w:rsid w:val="009844F2"/>
    <w:rsid w:val="009862B8"/>
    <w:rsid w:val="00986AED"/>
    <w:rsid w:val="00987851"/>
    <w:rsid w:val="00987918"/>
    <w:rsid w:val="00990861"/>
    <w:rsid w:val="00990AAC"/>
    <w:rsid w:val="00991A1D"/>
    <w:rsid w:val="009923EF"/>
    <w:rsid w:val="009940BB"/>
    <w:rsid w:val="00994907"/>
    <w:rsid w:val="00994A6A"/>
    <w:rsid w:val="00995780"/>
    <w:rsid w:val="00995904"/>
    <w:rsid w:val="009962EB"/>
    <w:rsid w:val="009963A0"/>
    <w:rsid w:val="0099675E"/>
    <w:rsid w:val="009A00D4"/>
    <w:rsid w:val="009A03BB"/>
    <w:rsid w:val="009A0AFD"/>
    <w:rsid w:val="009A1517"/>
    <w:rsid w:val="009A2E91"/>
    <w:rsid w:val="009A4128"/>
    <w:rsid w:val="009A4595"/>
    <w:rsid w:val="009A45F1"/>
    <w:rsid w:val="009A50CA"/>
    <w:rsid w:val="009A60CA"/>
    <w:rsid w:val="009A6743"/>
    <w:rsid w:val="009B1F27"/>
    <w:rsid w:val="009B2382"/>
    <w:rsid w:val="009B26A1"/>
    <w:rsid w:val="009B2858"/>
    <w:rsid w:val="009B356F"/>
    <w:rsid w:val="009B3B71"/>
    <w:rsid w:val="009B3B79"/>
    <w:rsid w:val="009B3F38"/>
    <w:rsid w:val="009B4111"/>
    <w:rsid w:val="009B5E51"/>
    <w:rsid w:val="009B619D"/>
    <w:rsid w:val="009B667E"/>
    <w:rsid w:val="009B6694"/>
    <w:rsid w:val="009B7C8F"/>
    <w:rsid w:val="009C11E7"/>
    <w:rsid w:val="009C1933"/>
    <w:rsid w:val="009C1DD2"/>
    <w:rsid w:val="009C2036"/>
    <w:rsid w:val="009C2601"/>
    <w:rsid w:val="009C2DF5"/>
    <w:rsid w:val="009C33CD"/>
    <w:rsid w:val="009C3854"/>
    <w:rsid w:val="009C3891"/>
    <w:rsid w:val="009C3A85"/>
    <w:rsid w:val="009C5570"/>
    <w:rsid w:val="009C5862"/>
    <w:rsid w:val="009C603C"/>
    <w:rsid w:val="009C60C7"/>
    <w:rsid w:val="009C672F"/>
    <w:rsid w:val="009C6811"/>
    <w:rsid w:val="009C69FC"/>
    <w:rsid w:val="009C7762"/>
    <w:rsid w:val="009D0F7B"/>
    <w:rsid w:val="009D1431"/>
    <w:rsid w:val="009D1732"/>
    <w:rsid w:val="009D1F17"/>
    <w:rsid w:val="009D21B1"/>
    <w:rsid w:val="009D21EE"/>
    <w:rsid w:val="009D305C"/>
    <w:rsid w:val="009D429B"/>
    <w:rsid w:val="009D4710"/>
    <w:rsid w:val="009D659A"/>
    <w:rsid w:val="009D6A1B"/>
    <w:rsid w:val="009D6DA7"/>
    <w:rsid w:val="009D7528"/>
    <w:rsid w:val="009E0A84"/>
    <w:rsid w:val="009E0C2C"/>
    <w:rsid w:val="009E1291"/>
    <w:rsid w:val="009E40DE"/>
    <w:rsid w:val="009E50E5"/>
    <w:rsid w:val="009E5623"/>
    <w:rsid w:val="009E7BB4"/>
    <w:rsid w:val="009E7DB0"/>
    <w:rsid w:val="009E7EE0"/>
    <w:rsid w:val="009F0266"/>
    <w:rsid w:val="009F0E2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15F5"/>
    <w:rsid w:val="00A01D32"/>
    <w:rsid w:val="00A022C5"/>
    <w:rsid w:val="00A02C87"/>
    <w:rsid w:val="00A0308A"/>
    <w:rsid w:val="00A03A6B"/>
    <w:rsid w:val="00A0484D"/>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D7D"/>
    <w:rsid w:val="00A16F2D"/>
    <w:rsid w:val="00A175EE"/>
    <w:rsid w:val="00A2019D"/>
    <w:rsid w:val="00A20B27"/>
    <w:rsid w:val="00A21385"/>
    <w:rsid w:val="00A216D5"/>
    <w:rsid w:val="00A2201E"/>
    <w:rsid w:val="00A22C3F"/>
    <w:rsid w:val="00A22D56"/>
    <w:rsid w:val="00A241DC"/>
    <w:rsid w:val="00A2468F"/>
    <w:rsid w:val="00A24CC4"/>
    <w:rsid w:val="00A25140"/>
    <w:rsid w:val="00A2514B"/>
    <w:rsid w:val="00A257D0"/>
    <w:rsid w:val="00A25BEC"/>
    <w:rsid w:val="00A27306"/>
    <w:rsid w:val="00A27824"/>
    <w:rsid w:val="00A31D00"/>
    <w:rsid w:val="00A31FE4"/>
    <w:rsid w:val="00A321F2"/>
    <w:rsid w:val="00A330C8"/>
    <w:rsid w:val="00A346AE"/>
    <w:rsid w:val="00A3497D"/>
    <w:rsid w:val="00A34CE4"/>
    <w:rsid w:val="00A3528D"/>
    <w:rsid w:val="00A35482"/>
    <w:rsid w:val="00A354F4"/>
    <w:rsid w:val="00A355E5"/>
    <w:rsid w:val="00A37AD7"/>
    <w:rsid w:val="00A40BCD"/>
    <w:rsid w:val="00A4117C"/>
    <w:rsid w:val="00A41A04"/>
    <w:rsid w:val="00A41C59"/>
    <w:rsid w:val="00A421A9"/>
    <w:rsid w:val="00A430D5"/>
    <w:rsid w:val="00A43576"/>
    <w:rsid w:val="00A443AC"/>
    <w:rsid w:val="00A446E8"/>
    <w:rsid w:val="00A44A26"/>
    <w:rsid w:val="00A44A96"/>
    <w:rsid w:val="00A451D8"/>
    <w:rsid w:val="00A45494"/>
    <w:rsid w:val="00A454B6"/>
    <w:rsid w:val="00A461E9"/>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5BC9"/>
    <w:rsid w:val="00A56903"/>
    <w:rsid w:val="00A569A7"/>
    <w:rsid w:val="00A5717B"/>
    <w:rsid w:val="00A577D2"/>
    <w:rsid w:val="00A57AF4"/>
    <w:rsid w:val="00A57D72"/>
    <w:rsid w:val="00A61178"/>
    <w:rsid w:val="00A6178C"/>
    <w:rsid w:val="00A61F05"/>
    <w:rsid w:val="00A6206A"/>
    <w:rsid w:val="00A624B0"/>
    <w:rsid w:val="00A64AC1"/>
    <w:rsid w:val="00A64E74"/>
    <w:rsid w:val="00A6513D"/>
    <w:rsid w:val="00A66B89"/>
    <w:rsid w:val="00A67857"/>
    <w:rsid w:val="00A67DC1"/>
    <w:rsid w:val="00A67F6D"/>
    <w:rsid w:val="00A70354"/>
    <w:rsid w:val="00A70A3F"/>
    <w:rsid w:val="00A7134E"/>
    <w:rsid w:val="00A7176B"/>
    <w:rsid w:val="00A71936"/>
    <w:rsid w:val="00A71FF4"/>
    <w:rsid w:val="00A73239"/>
    <w:rsid w:val="00A735F1"/>
    <w:rsid w:val="00A737D2"/>
    <w:rsid w:val="00A740FB"/>
    <w:rsid w:val="00A752B0"/>
    <w:rsid w:val="00A753FD"/>
    <w:rsid w:val="00A754D1"/>
    <w:rsid w:val="00A75BA0"/>
    <w:rsid w:val="00A765E4"/>
    <w:rsid w:val="00A809A3"/>
    <w:rsid w:val="00A81486"/>
    <w:rsid w:val="00A81E55"/>
    <w:rsid w:val="00A83176"/>
    <w:rsid w:val="00A832CA"/>
    <w:rsid w:val="00A83FB3"/>
    <w:rsid w:val="00A84377"/>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A0"/>
    <w:rsid w:val="00A94FD7"/>
    <w:rsid w:val="00A95C26"/>
    <w:rsid w:val="00A969E3"/>
    <w:rsid w:val="00A96E88"/>
    <w:rsid w:val="00A97E38"/>
    <w:rsid w:val="00AA17BC"/>
    <w:rsid w:val="00AA18B6"/>
    <w:rsid w:val="00AA1D13"/>
    <w:rsid w:val="00AA20D6"/>
    <w:rsid w:val="00AA3C41"/>
    <w:rsid w:val="00AA5B10"/>
    <w:rsid w:val="00AA60D4"/>
    <w:rsid w:val="00AA610D"/>
    <w:rsid w:val="00AB1123"/>
    <w:rsid w:val="00AB161C"/>
    <w:rsid w:val="00AB1648"/>
    <w:rsid w:val="00AB184D"/>
    <w:rsid w:val="00AB2207"/>
    <w:rsid w:val="00AB297D"/>
    <w:rsid w:val="00AB328F"/>
    <w:rsid w:val="00AB3F2F"/>
    <w:rsid w:val="00AB45BA"/>
    <w:rsid w:val="00AB4642"/>
    <w:rsid w:val="00AB545E"/>
    <w:rsid w:val="00AB588B"/>
    <w:rsid w:val="00AB644C"/>
    <w:rsid w:val="00AB6A54"/>
    <w:rsid w:val="00AB7618"/>
    <w:rsid w:val="00AC0B0C"/>
    <w:rsid w:val="00AC1591"/>
    <w:rsid w:val="00AC289E"/>
    <w:rsid w:val="00AC3A61"/>
    <w:rsid w:val="00AC46AD"/>
    <w:rsid w:val="00AC52A1"/>
    <w:rsid w:val="00AC5B94"/>
    <w:rsid w:val="00AC60B0"/>
    <w:rsid w:val="00AC6638"/>
    <w:rsid w:val="00AC6695"/>
    <w:rsid w:val="00AC75DE"/>
    <w:rsid w:val="00AC7BFF"/>
    <w:rsid w:val="00AD00AD"/>
    <w:rsid w:val="00AD043F"/>
    <w:rsid w:val="00AD08E1"/>
    <w:rsid w:val="00AD16E6"/>
    <w:rsid w:val="00AD1736"/>
    <w:rsid w:val="00AD2673"/>
    <w:rsid w:val="00AD2737"/>
    <w:rsid w:val="00AD27B5"/>
    <w:rsid w:val="00AD2A39"/>
    <w:rsid w:val="00AD36C1"/>
    <w:rsid w:val="00AD4125"/>
    <w:rsid w:val="00AD52D7"/>
    <w:rsid w:val="00AD622D"/>
    <w:rsid w:val="00AD6BE4"/>
    <w:rsid w:val="00AD7F48"/>
    <w:rsid w:val="00AE132D"/>
    <w:rsid w:val="00AE1CD4"/>
    <w:rsid w:val="00AE224E"/>
    <w:rsid w:val="00AE2277"/>
    <w:rsid w:val="00AE26E2"/>
    <w:rsid w:val="00AE2719"/>
    <w:rsid w:val="00AE293E"/>
    <w:rsid w:val="00AE2AE8"/>
    <w:rsid w:val="00AE2BF9"/>
    <w:rsid w:val="00AE3776"/>
    <w:rsid w:val="00AE3C6B"/>
    <w:rsid w:val="00AE4528"/>
    <w:rsid w:val="00AE55C9"/>
    <w:rsid w:val="00AE5C4E"/>
    <w:rsid w:val="00AE5C62"/>
    <w:rsid w:val="00AE5D62"/>
    <w:rsid w:val="00AE6094"/>
    <w:rsid w:val="00AE61DF"/>
    <w:rsid w:val="00AE6342"/>
    <w:rsid w:val="00AE7600"/>
    <w:rsid w:val="00AE7AD3"/>
    <w:rsid w:val="00AF007B"/>
    <w:rsid w:val="00AF0C32"/>
    <w:rsid w:val="00AF0DE1"/>
    <w:rsid w:val="00AF0E9D"/>
    <w:rsid w:val="00AF165A"/>
    <w:rsid w:val="00AF1A39"/>
    <w:rsid w:val="00AF1B13"/>
    <w:rsid w:val="00AF2CD2"/>
    <w:rsid w:val="00AF32E0"/>
    <w:rsid w:val="00AF3C68"/>
    <w:rsid w:val="00AF5791"/>
    <w:rsid w:val="00AF79C1"/>
    <w:rsid w:val="00B00A78"/>
    <w:rsid w:val="00B01038"/>
    <w:rsid w:val="00B01D14"/>
    <w:rsid w:val="00B025B8"/>
    <w:rsid w:val="00B03BBA"/>
    <w:rsid w:val="00B04720"/>
    <w:rsid w:val="00B04F6B"/>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620A"/>
    <w:rsid w:val="00B17444"/>
    <w:rsid w:val="00B17511"/>
    <w:rsid w:val="00B178B6"/>
    <w:rsid w:val="00B17E39"/>
    <w:rsid w:val="00B20332"/>
    <w:rsid w:val="00B21027"/>
    <w:rsid w:val="00B21468"/>
    <w:rsid w:val="00B21D71"/>
    <w:rsid w:val="00B21EB3"/>
    <w:rsid w:val="00B23CDF"/>
    <w:rsid w:val="00B23E9D"/>
    <w:rsid w:val="00B24242"/>
    <w:rsid w:val="00B245A0"/>
    <w:rsid w:val="00B248A6"/>
    <w:rsid w:val="00B24FF6"/>
    <w:rsid w:val="00B2506A"/>
    <w:rsid w:val="00B25197"/>
    <w:rsid w:val="00B2622B"/>
    <w:rsid w:val="00B266DF"/>
    <w:rsid w:val="00B26C0C"/>
    <w:rsid w:val="00B27579"/>
    <w:rsid w:val="00B2766D"/>
    <w:rsid w:val="00B27830"/>
    <w:rsid w:val="00B27F9F"/>
    <w:rsid w:val="00B301C0"/>
    <w:rsid w:val="00B304B4"/>
    <w:rsid w:val="00B305A2"/>
    <w:rsid w:val="00B32D69"/>
    <w:rsid w:val="00B33F2C"/>
    <w:rsid w:val="00B34F5F"/>
    <w:rsid w:val="00B34FD4"/>
    <w:rsid w:val="00B36866"/>
    <w:rsid w:val="00B37ED4"/>
    <w:rsid w:val="00B40145"/>
    <w:rsid w:val="00B40502"/>
    <w:rsid w:val="00B40FAB"/>
    <w:rsid w:val="00B4193F"/>
    <w:rsid w:val="00B4222D"/>
    <w:rsid w:val="00B431A8"/>
    <w:rsid w:val="00B43AAF"/>
    <w:rsid w:val="00B4411E"/>
    <w:rsid w:val="00B46885"/>
    <w:rsid w:val="00B46EAB"/>
    <w:rsid w:val="00B479C7"/>
    <w:rsid w:val="00B47ED7"/>
    <w:rsid w:val="00B509F0"/>
    <w:rsid w:val="00B50AD1"/>
    <w:rsid w:val="00B52ADE"/>
    <w:rsid w:val="00B537A0"/>
    <w:rsid w:val="00B53895"/>
    <w:rsid w:val="00B538EF"/>
    <w:rsid w:val="00B53F7A"/>
    <w:rsid w:val="00B54469"/>
    <w:rsid w:val="00B557EF"/>
    <w:rsid w:val="00B56F0F"/>
    <w:rsid w:val="00B5701B"/>
    <w:rsid w:val="00B575E5"/>
    <w:rsid w:val="00B57CC1"/>
    <w:rsid w:val="00B57E37"/>
    <w:rsid w:val="00B57F10"/>
    <w:rsid w:val="00B57F91"/>
    <w:rsid w:val="00B603C0"/>
    <w:rsid w:val="00B60F16"/>
    <w:rsid w:val="00B6117B"/>
    <w:rsid w:val="00B61734"/>
    <w:rsid w:val="00B6176C"/>
    <w:rsid w:val="00B6191A"/>
    <w:rsid w:val="00B61F0F"/>
    <w:rsid w:val="00B63B7E"/>
    <w:rsid w:val="00B64753"/>
    <w:rsid w:val="00B647E6"/>
    <w:rsid w:val="00B64B3D"/>
    <w:rsid w:val="00B64D64"/>
    <w:rsid w:val="00B64F57"/>
    <w:rsid w:val="00B65BBC"/>
    <w:rsid w:val="00B66370"/>
    <w:rsid w:val="00B67002"/>
    <w:rsid w:val="00B6706F"/>
    <w:rsid w:val="00B67386"/>
    <w:rsid w:val="00B673E2"/>
    <w:rsid w:val="00B67AAD"/>
    <w:rsid w:val="00B70137"/>
    <w:rsid w:val="00B7095B"/>
    <w:rsid w:val="00B70AE6"/>
    <w:rsid w:val="00B70AE9"/>
    <w:rsid w:val="00B718E0"/>
    <w:rsid w:val="00B71D69"/>
    <w:rsid w:val="00B72F95"/>
    <w:rsid w:val="00B7302B"/>
    <w:rsid w:val="00B736BA"/>
    <w:rsid w:val="00B737E6"/>
    <w:rsid w:val="00B747DD"/>
    <w:rsid w:val="00B74BC7"/>
    <w:rsid w:val="00B74F6A"/>
    <w:rsid w:val="00B75530"/>
    <w:rsid w:val="00B75870"/>
    <w:rsid w:val="00B75A2C"/>
    <w:rsid w:val="00B766C9"/>
    <w:rsid w:val="00B76BE7"/>
    <w:rsid w:val="00B76CE5"/>
    <w:rsid w:val="00B7738D"/>
    <w:rsid w:val="00B7780B"/>
    <w:rsid w:val="00B77B88"/>
    <w:rsid w:val="00B806F3"/>
    <w:rsid w:val="00B833A0"/>
    <w:rsid w:val="00B8365A"/>
    <w:rsid w:val="00B845D2"/>
    <w:rsid w:val="00B84790"/>
    <w:rsid w:val="00B85337"/>
    <w:rsid w:val="00B854A7"/>
    <w:rsid w:val="00B857B9"/>
    <w:rsid w:val="00B867F4"/>
    <w:rsid w:val="00B86F96"/>
    <w:rsid w:val="00B87C75"/>
    <w:rsid w:val="00B9018F"/>
    <w:rsid w:val="00B909DE"/>
    <w:rsid w:val="00B92729"/>
    <w:rsid w:val="00B927ED"/>
    <w:rsid w:val="00B93AD0"/>
    <w:rsid w:val="00B949C5"/>
    <w:rsid w:val="00B94FB1"/>
    <w:rsid w:val="00B9525A"/>
    <w:rsid w:val="00B955FE"/>
    <w:rsid w:val="00B96578"/>
    <w:rsid w:val="00B9673A"/>
    <w:rsid w:val="00B97CBE"/>
    <w:rsid w:val="00BA0050"/>
    <w:rsid w:val="00BA0C53"/>
    <w:rsid w:val="00BA1214"/>
    <w:rsid w:val="00BA12E3"/>
    <w:rsid w:val="00BA1BD8"/>
    <w:rsid w:val="00BA20EA"/>
    <w:rsid w:val="00BA2321"/>
    <w:rsid w:val="00BA2CC3"/>
    <w:rsid w:val="00BA322A"/>
    <w:rsid w:val="00BA3285"/>
    <w:rsid w:val="00BA3E0D"/>
    <w:rsid w:val="00BA429C"/>
    <w:rsid w:val="00BA45C0"/>
    <w:rsid w:val="00BA4D04"/>
    <w:rsid w:val="00BA548F"/>
    <w:rsid w:val="00BA5AE4"/>
    <w:rsid w:val="00BA5CC4"/>
    <w:rsid w:val="00BA6589"/>
    <w:rsid w:val="00BA67FD"/>
    <w:rsid w:val="00BB0F01"/>
    <w:rsid w:val="00BB11CA"/>
    <w:rsid w:val="00BB1432"/>
    <w:rsid w:val="00BB2453"/>
    <w:rsid w:val="00BB33F0"/>
    <w:rsid w:val="00BB3629"/>
    <w:rsid w:val="00BB38F5"/>
    <w:rsid w:val="00BB3F8E"/>
    <w:rsid w:val="00BB46DE"/>
    <w:rsid w:val="00BB4C5D"/>
    <w:rsid w:val="00BB4DF6"/>
    <w:rsid w:val="00BB50EC"/>
    <w:rsid w:val="00BB5520"/>
    <w:rsid w:val="00BB556F"/>
    <w:rsid w:val="00BB5BDC"/>
    <w:rsid w:val="00BB6E82"/>
    <w:rsid w:val="00BB701F"/>
    <w:rsid w:val="00BB7074"/>
    <w:rsid w:val="00BB7E98"/>
    <w:rsid w:val="00BB7F6E"/>
    <w:rsid w:val="00BC0069"/>
    <w:rsid w:val="00BC0A69"/>
    <w:rsid w:val="00BC0D3F"/>
    <w:rsid w:val="00BC1930"/>
    <w:rsid w:val="00BC2389"/>
    <w:rsid w:val="00BC3302"/>
    <w:rsid w:val="00BC378D"/>
    <w:rsid w:val="00BC37A1"/>
    <w:rsid w:val="00BC382A"/>
    <w:rsid w:val="00BC3911"/>
    <w:rsid w:val="00BC39FE"/>
    <w:rsid w:val="00BC3E43"/>
    <w:rsid w:val="00BC4452"/>
    <w:rsid w:val="00BC470D"/>
    <w:rsid w:val="00BC51C6"/>
    <w:rsid w:val="00BC631F"/>
    <w:rsid w:val="00BC679B"/>
    <w:rsid w:val="00BC69DC"/>
    <w:rsid w:val="00BC69F6"/>
    <w:rsid w:val="00BC7BE2"/>
    <w:rsid w:val="00BC7DDA"/>
    <w:rsid w:val="00BD08B3"/>
    <w:rsid w:val="00BD08D0"/>
    <w:rsid w:val="00BD1F5A"/>
    <w:rsid w:val="00BD303D"/>
    <w:rsid w:val="00BD4507"/>
    <w:rsid w:val="00BD47F5"/>
    <w:rsid w:val="00BD4DE4"/>
    <w:rsid w:val="00BD5F60"/>
    <w:rsid w:val="00BD60EF"/>
    <w:rsid w:val="00BD68A7"/>
    <w:rsid w:val="00BD6B80"/>
    <w:rsid w:val="00BD7488"/>
    <w:rsid w:val="00BD7A9B"/>
    <w:rsid w:val="00BE067A"/>
    <w:rsid w:val="00BE11BD"/>
    <w:rsid w:val="00BE16C9"/>
    <w:rsid w:val="00BE193B"/>
    <w:rsid w:val="00BE1B9E"/>
    <w:rsid w:val="00BE2113"/>
    <w:rsid w:val="00BE24D4"/>
    <w:rsid w:val="00BE2AA9"/>
    <w:rsid w:val="00BE4550"/>
    <w:rsid w:val="00BE552D"/>
    <w:rsid w:val="00BE59FC"/>
    <w:rsid w:val="00BE6C3F"/>
    <w:rsid w:val="00BE6FB4"/>
    <w:rsid w:val="00BE7182"/>
    <w:rsid w:val="00BE76DC"/>
    <w:rsid w:val="00BF03D1"/>
    <w:rsid w:val="00BF0B30"/>
    <w:rsid w:val="00BF0F68"/>
    <w:rsid w:val="00BF1094"/>
    <w:rsid w:val="00BF14D6"/>
    <w:rsid w:val="00BF1F5C"/>
    <w:rsid w:val="00BF23DF"/>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F20"/>
    <w:rsid w:val="00C04C82"/>
    <w:rsid w:val="00C05574"/>
    <w:rsid w:val="00C062AA"/>
    <w:rsid w:val="00C0663C"/>
    <w:rsid w:val="00C0786C"/>
    <w:rsid w:val="00C07A30"/>
    <w:rsid w:val="00C07A92"/>
    <w:rsid w:val="00C101C5"/>
    <w:rsid w:val="00C102D8"/>
    <w:rsid w:val="00C10D22"/>
    <w:rsid w:val="00C122F3"/>
    <w:rsid w:val="00C12514"/>
    <w:rsid w:val="00C126B3"/>
    <w:rsid w:val="00C1372E"/>
    <w:rsid w:val="00C139A7"/>
    <w:rsid w:val="00C13D83"/>
    <w:rsid w:val="00C14675"/>
    <w:rsid w:val="00C14AC4"/>
    <w:rsid w:val="00C14B64"/>
    <w:rsid w:val="00C15043"/>
    <w:rsid w:val="00C151B7"/>
    <w:rsid w:val="00C15D48"/>
    <w:rsid w:val="00C166A6"/>
    <w:rsid w:val="00C16C6B"/>
    <w:rsid w:val="00C16F8E"/>
    <w:rsid w:val="00C17E32"/>
    <w:rsid w:val="00C204ED"/>
    <w:rsid w:val="00C21C17"/>
    <w:rsid w:val="00C23C68"/>
    <w:rsid w:val="00C241BF"/>
    <w:rsid w:val="00C24BBD"/>
    <w:rsid w:val="00C25766"/>
    <w:rsid w:val="00C25AD2"/>
    <w:rsid w:val="00C26652"/>
    <w:rsid w:val="00C26B89"/>
    <w:rsid w:val="00C26E0F"/>
    <w:rsid w:val="00C274F0"/>
    <w:rsid w:val="00C278C2"/>
    <w:rsid w:val="00C30895"/>
    <w:rsid w:val="00C30C88"/>
    <w:rsid w:val="00C31F02"/>
    <w:rsid w:val="00C32572"/>
    <w:rsid w:val="00C32F1C"/>
    <w:rsid w:val="00C330F7"/>
    <w:rsid w:val="00C3316E"/>
    <w:rsid w:val="00C333DB"/>
    <w:rsid w:val="00C33554"/>
    <w:rsid w:val="00C33EDA"/>
    <w:rsid w:val="00C34C43"/>
    <w:rsid w:val="00C35426"/>
    <w:rsid w:val="00C364D6"/>
    <w:rsid w:val="00C36A13"/>
    <w:rsid w:val="00C37921"/>
    <w:rsid w:val="00C42A83"/>
    <w:rsid w:val="00C43D51"/>
    <w:rsid w:val="00C440C7"/>
    <w:rsid w:val="00C45439"/>
    <w:rsid w:val="00C45BB0"/>
    <w:rsid w:val="00C45C78"/>
    <w:rsid w:val="00C4671C"/>
    <w:rsid w:val="00C46FB4"/>
    <w:rsid w:val="00C47B59"/>
    <w:rsid w:val="00C502C7"/>
    <w:rsid w:val="00C502FF"/>
    <w:rsid w:val="00C50438"/>
    <w:rsid w:val="00C505BE"/>
    <w:rsid w:val="00C51A51"/>
    <w:rsid w:val="00C51BD4"/>
    <w:rsid w:val="00C524E1"/>
    <w:rsid w:val="00C52EDA"/>
    <w:rsid w:val="00C53882"/>
    <w:rsid w:val="00C53954"/>
    <w:rsid w:val="00C553F1"/>
    <w:rsid w:val="00C55D57"/>
    <w:rsid w:val="00C5662A"/>
    <w:rsid w:val="00C570BB"/>
    <w:rsid w:val="00C57DBF"/>
    <w:rsid w:val="00C57F89"/>
    <w:rsid w:val="00C61919"/>
    <w:rsid w:val="00C61C6B"/>
    <w:rsid w:val="00C62280"/>
    <w:rsid w:val="00C623F1"/>
    <w:rsid w:val="00C62D41"/>
    <w:rsid w:val="00C62F34"/>
    <w:rsid w:val="00C6342E"/>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CA"/>
    <w:rsid w:val="00C76A97"/>
    <w:rsid w:val="00C76D4B"/>
    <w:rsid w:val="00C771D2"/>
    <w:rsid w:val="00C775BD"/>
    <w:rsid w:val="00C803C5"/>
    <w:rsid w:val="00C815CE"/>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9B4"/>
    <w:rsid w:val="00C91BF9"/>
    <w:rsid w:val="00C92B4E"/>
    <w:rsid w:val="00C937BB"/>
    <w:rsid w:val="00C955C6"/>
    <w:rsid w:val="00C95640"/>
    <w:rsid w:val="00CA0491"/>
    <w:rsid w:val="00CA0E31"/>
    <w:rsid w:val="00CA1847"/>
    <w:rsid w:val="00CA264A"/>
    <w:rsid w:val="00CA2B7E"/>
    <w:rsid w:val="00CA2DC4"/>
    <w:rsid w:val="00CA3393"/>
    <w:rsid w:val="00CA3CD7"/>
    <w:rsid w:val="00CA500B"/>
    <w:rsid w:val="00CA5456"/>
    <w:rsid w:val="00CA56CC"/>
    <w:rsid w:val="00CA5840"/>
    <w:rsid w:val="00CA5E19"/>
    <w:rsid w:val="00CA6ABB"/>
    <w:rsid w:val="00CA6C73"/>
    <w:rsid w:val="00CA7A83"/>
    <w:rsid w:val="00CB06F4"/>
    <w:rsid w:val="00CB295E"/>
    <w:rsid w:val="00CB383C"/>
    <w:rsid w:val="00CB41D6"/>
    <w:rsid w:val="00CB54FC"/>
    <w:rsid w:val="00CB57D2"/>
    <w:rsid w:val="00CB59B3"/>
    <w:rsid w:val="00CB62C8"/>
    <w:rsid w:val="00CB63C6"/>
    <w:rsid w:val="00CB64B1"/>
    <w:rsid w:val="00CB66CE"/>
    <w:rsid w:val="00CB6BE1"/>
    <w:rsid w:val="00CB6EF4"/>
    <w:rsid w:val="00CB7660"/>
    <w:rsid w:val="00CB78B6"/>
    <w:rsid w:val="00CC0473"/>
    <w:rsid w:val="00CC0B88"/>
    <w:rsid w:val="00CC1C78"/>
    <w:rsid w:val="00CC3C91"/>
    <w:rsid w:val="00CC4EB8"/>
    <w:rsid w:val="00CC4EE8"/>
    <w:rsid w:val="00CC6612"/>
    <w:rsid w:val="00CC6977"/>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2B75"/>
    <w:rsid w:val="00CF3A08"/>
    <w:rsid w:val="00CF409D"/>
    <w:rsid w:val="00CF4562"/>
    <w:rsid w:val="00CF509E"/>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D8B"/>
    <w:rsid w:val="00D07C3D"/>
    <w:rsid w:val="00D07DC7"/>
    <w:rsid w:val="00D100B6"/>
    <w:rsid w:val="00D110B2"/>
    <w:rsid w:val="00D1134E"/>
    <w:rsid w:val="00D11377"/>
    <w:rsid w:val="00D11BF2"/>
    <w:rsid w:val="00D11CC7"/>
    <w:rsid w:val="00D11EC2"/>
    <w:rsid w:val="00D11F75"/>
    <w:rsid w:val="00D127DB"/>
    <w:rsid w:val="00D1409C"/>
    <w:rsid w:val="00D14168"/>
    <w:rsid w:val="00D145B3"/>
    <w:rsid w:val="00D147EF"/>
    <w:rsid w:val="00D14BC3"/>
    <w:rsid w:val="00D15122"/>
    <w:rsid w:val="00D15554"/>
    <w:rsid w:val="00D16D24"/>
    <w:rsid w:val="00D16D7E"/>
    <w:rsid w:val="00D1713F"/>
    <w:rsid w:val="00D1774E"/>
    <w:rsid w:val="00D1776C"/>
    <w:rsid w:val="00D178D5"/>
    <w:rsid w:val="00D20071"/>
    <w:rsid w:val="00D2073A"/>
    <w:rsid w:val="00D2097A"/>
    <w:rsid w:val="00D20D9F"/>
    <w:rsid w:val="00D21DD7"/>
    <w:rsid w:val="00D22172"/>
    <w:rsid w:val="00D22F99"/>
    <w:rsid w:val="00D2376D"/>
    <w:rsid w:val="00D23CB8"/>
    <w:rsid w:val="00D23DCE"/>
    <w:rsid w:val="00D2456F"/>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4101"/>
    <w:rsid w:val="00D357ED"/>
    <w:rsid w:val="00D35EEB"/>
    <w:rsid w:val="00D35F35"/>
    <w:rsid w:val="00D36AA6"/>
    <w:rsid w:val="00D36FDC"/>
    <w:rsid w:val="00D37582"/>
    <w:rsid w:val="00D3793F"/>
    <w:rsid w:val="00D41641"/>
    <w:rsid w:val="00D41726"/>
    <w:rsid w:val="00D41860"/>
    <w:rsid w:val="00D42051"/>
    <w:rsid w:val="00D42179"/>
    <w:rsid w:val="00D439BD"/>
    <w:rsid w:val="00D44F3E"/>
    <w:rsid w:val="00D4569F"/>
    <w:rsid w:val="00D467FF"/>
    <w:rsid w:val="00D46EAB"/>
    <w:rsid w:val="00D47024"/>
    <w:rsid w:val="00D50529"/>
    <w:rsid w:val="00D50A1B"/>
    <w:rsid w:val="00D51577"/>
    <w:rsid w:val="00D51B7C"/>
    <w:rsid w:val="00D52195"/>
    <w:rsid w:val="00D523FD"/>
    <w:rsid w:val="00D52823"/>
    <w:rsid w:val="00D54087"/>
    <w:rsid w:val="00D545A9"/>
    <w:rsid w:val="00D561B7"/>
    <w:rsid w:val="00D56900"/>
    <w:rsid w:val="00D575A6"/>
    <w:rsid w:val="00D60BB4"/>
    <w:rsid w:val="00D60E0B"/>
    <w:rsid w:val="00D61B0B"/>
    <w:rsid w:val="00D6241B"/>
    <w:rsid w:val="00D636DF"/>
    <w:rsid w:val="00D63720"/>
    <w:rsid w:val="00D64027"/>
    <w:rsid w:val="00D64A9B"/>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8DA"/>
    <w:rsid w:val="00D77B10"/>
    <w:rsid w:val="00D803FF"/>
    <w:rsid w:val="00D809BE"/>
    <w:rsid w:val="00D80A64"/>
    <w:rsid w:val="00D81078"/>
    <w:rsid w:val="00D81418"/>
    <w:rsid w:val="00D814D4"/>
    <w:rsid w:val="00D82219"/>
    <w:rsid w:val="00D825A7"/>
    <w:rsid w:val="00D82B8D"/>
    <w:rsid w:val="00D8318D"/>
    <w:rsid w:val="00D837E1"/>
    <w:rsid w:val="00D83A1E"/>
    <w:rsid w:val="00D83A32"/>
    <w:rsid w:val="00D840A6"/>
    <w:rsid w:val="00D84812"/>
    <w:rsid w:val="00D84914"/>
    <w:rsid w:val="00D84D2B"/>
    <w:rsid w:val="00D84FAF"/>
    <w:rsid w:val="00D851F4"/>
    <w:rsid w:val="00D8674C"/>
    <w:rsid w:val="00D86C3E"/>
    <w:rsid w:val="00D9093F"/>
    <w:rsid w:val="00D911CA"/>
    <w:rsid w:val="00D91418"/>
    <w:rsid w:val="00D9207D"/>
    <w:rsid w:val="00D93026"/>
    <w:rsid w:val="00D9313B"/>
    <w:rsid w:val="00D9375F"/>
    <w:rsid w:val="00D94A7E"/>
    <w:rsid w:val="00D94F2D"/>
    <w:rsid w:val="00D9539F"/>
    <w:rsid w:val="00D95807"/>
    <w:rsid w:val="00D95857"/>
    <w:rsid w:val="00D95945"/>
    <w:rsid w:val="00D95C68"/>
    <w:rsid w:val="00D97649"/>
    <w:rsid w:val="00D97EE7"/>
    <w:rsid w:val="00DA04DE"/>
    <w:rsid w:val="00DA0949"/>
    <w:rsid w:val="00DA0988"/>
    <w:rsid w:val="00DA0F79"/>
    <w:rsid w:val="00DA17A9"/>
    <w:rsid w:val="00DA1ED7"/>
    <w:rsid w:val="00DA3425"/>
    <w:rsid w:val="00DA36C5"/>
    <w:rsid w:val="00DA5CCC"/>
    <w:rsid w:val="00DA6EB9"/>
    <w:rsid w:val="00DA79C0"/>
    <w:rsid w:val="00DA7B8B"/>
    <w:rsid w:val="00DB04B4"/>
    <w:rsid w:val="00DB054D"/>
    <w:rsid w:val="00DB0621"/>
    <w:rsid w:val="00DB2601"/>
    <w:rsid w:val="00DB301E"/>
    <w:rsid w:val="00DB3C67"/>
    <w:rsid w:val="00DB3D0C"/>
    <w:rsid w:val="00DB434C"/>
    <w:rsid w:val="00DB4D4B"/>
    <w:rsid w:val="00DB5534"/>
    <w:rsid w:val="00DB57E5"/>
    <w:rsid w:val="00DB5F6F"/>
    <w:rsid w:val="00DB6847"/>
    <w:rsid w:val="00DB6EB3"/>
    <w:rsid w:val="00DB7250"/>
    <w:rsid w:val="00DB791A"/>
    <w:rsid w:val="00DB7D11"/>
    <w:rsid w:val="00DC05F3"/>
    <w:rsid w:val="00DC0716"/>
    <w:rsid w:val="00DC07D5"/>
    <w:rsid w:val="00DC1882"/>
    <w:rsid w:val="00DC18CC"/>
    <w:rsid w:val="00DC1B4A"/>
    <w:rsid w:val="00DC1CAC"/>
    <w:rsid w:val="00DC2C17"/>
    <w:rsid w:val="00DC34B3"/>
    <w:rsid w:val="00DC37F1"/>
    <w:rsid w:val="00DC4A23"/>
    <w:rsid w:val="00DC55BD"/>
    <w:rsid w:val="00DC6E5A"/>
    <w:rsid w:val="00DD0579"/>
    <w:rsid w:val="00DD0C12"/>
    <w:rsid w:val="00DD13C9"/>
    <w:rsid w:val="00DD143B"/>
    <w:rsid w:val="00DD15BA"/>
    <w:rsid w:val="00DD1DF7"/>
    <w:rsid w:val="00DD24AF"/>
    <w:rsid w:val="00DD2538"/>
    <w:rsid w:val="00DD26D9"/>
    <w:rsid w:val="00DD2A24"/>
    <w:rsid w:val="00DD2D25"/>
    <w:rsid w:val="00DD30AB"/>
    <w:rsid w:val="00DD355D"/>
    <w:rsid w:val="00DD383E"/>
    <w:rsid w:val="00DD4315"/>
    <w:rsid w:val="00DD4A01"/>
    <w:rsid w:val="00DD4B3C"/>
    <w:rsid w:val="00DD54FC"/>
    <w:rsid w:val="00DD7E1F"/>
    <w:rsid w:val="00DD7E21"/>
    <w:rsid w:val="00DE192D"/>
    <w:rsid w:val="00DE1D2F"/>
    <w:rsid w:val="00DE1FD5"/>
    <w:rsid w:val="00DE202D"/>
    <w:rsid w:val="00DE2943"/>
    <w:rsid w:val="00DE316E"/>
    <w:rsid w:val="00DE364E"/>
    <w:rsid w:val="00DE3C02"/>
    <w:rsid w:val="00DE3DCD"/>
    <w:rsid w:val="00DE3ED5"/>
    <w:rsid w:val="00DE3EDB"/>
    <w:rsid w:val="00DE4554"/>
    <w:rsid w:val="00DE46C3"/>
    <w:rsid w:val="00DE4D18"/>
    <w:rsid w:val="00DE4D2F"/>
    <w:rsid w:val="00DE50B7"/>
    <w:rsid w:val="00DE6BED"/>
    <w:rsid w:val="00DE78DE"/>
    <w:rsid w:val="00DE7C56"/>
    <w:rsid w:val="00DF0DCB"/>
    <w:rsid w:val="00DF134F"/>
    <w:rsid w:val="00DF2291"/>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F21"/>
    <w:rsid w:val="00E02220"/>
    <w:rsid w:val="00E02A39"/>
    <w:rsid w:val="00E02DA9"/>
    <w:rsid w:val="00E05D18"/>
    <w:rsid w:val="00E05F81"/>
    <w:rsid w:val="00E0650D"/>
    <w:rsid w:val="00E06CAD"/>
    <w:rsid w:val="00E074EB"/>
    <w:rsid w:val="00E0797F"/>
    <w:rsid w:val="00E07F70"/>
    <w:rsid w:val="00E106F5"/>
    <w:rsid w:val="00E10B41"/>
    <w:rsid w:val="00E11CFC"/>
    <w:rsid w:val="00E12111"/>
    <w:rsid w:val="00E12132"/>
    <w:rsid w:val="00E122CA"/>
    <w:rsid w:val="00E128AB"/>
    <w:rsid w:val="00E12987"/>
    <w:rsid w:val="00E12DC9"/>
    <w:rsid w:val="00E131A9"/>
    <w:rsid w:val="00E14F73"/>
    <w:rsid w:val="00E1503A"/>
    <w:rsid w:val="00E15B7E"/>
    <w:rsid w:val="00E15D11"/>
    <w:rsid w:val="00E162A5"/>
    <w:rsid w:val="00E16AD4"/>
    <w:rsid w:val="00E178F7"/>
    <w:rsid w:val="00E21A2C"/>
    <w:rsid w:val="00E22E9F"/>
    <w:rsid w:val="00E2327C"/>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317F"/>
    <w:rsid w:val="00E33736"/>
    <w:rsid w:val="00E33C8F"/>
    <w:rsid w:val="00E341FF"/>
    <w:rsid w:val="00E34D57"/>
    <w:rsid w:val="00E359D0"/>
    <w:rsid w:val="00E36273"/>
    <w:rsid w:val="00E368AE"/>
    <w:rsid w:val="00E36E30"/>
    <w:rsid w:val="00E37453"/>
    <w:rsid w:val="00E379D2"/>
    <w:rsid w:val="00E37EFE"/>
    <w:rsid w:val="00E40542"/>
    <w:rsid w:val="00E4142D"/>
    <w:rsid w:val="00E418FC"/>
    <w:rsid w:val="00E431A8"/>
    <w:rsid w:val="00E4330F"/>
    <w:rsid w:val="00E43585"/>
    <w:rsid w:val="00E437FE"/>
    <w:rsid w:val="00E4384A"/>
    <w:rsid w:val="00E44386"/>
    <w:rsid w:val="00E449E0"/>
    <w:rsid w:val="00E4594F"/>
    <w:rsid w:val="00E45C15"/>
    <w:rsid w:val="00E45E3E"/>
    <w:rsid w:val="00E45F11"/>
    <w:rsid w:val="00E46614"/>
    <w:rsid w:val="00E46A27"/>
    <w:rsid w:val="00E47AA6"/>
    <w:rsid w:val="00E50637"/>
    <w:rsid w:val="00E50E75"/>
    <w:rsid w:val="00E50F33"/>
    <w:rsid w:val="00E5151D"/>
    <w:rsid w:val="00E517D2"/>
    <w:rsid w:val="00E51D49"/>
    <w:rsid w:val="00E51DD3"/>
    <w:rsid w:val="00E52129"/>
    <w:rsid w:val="00E5419B"/>
    <w:rsid w:val="00E5483C"/>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706EA"/>
    <w:rsid w:val="00E70D05"/>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8DA"/>
    <w:rsid w:val="00E76AC4"/>
    <w:rsid w:val="00E80816"/>
    <w:rsid w:val="00E80A24"/>
    <w:rsid w:val="00E820C4"/>
    <w:rsid w:val="00E82307"/>
    <w:rsid w:val="00E82D5F"/>
    <w:rsid w:val="00E82F2B"/>
    <w:rsid w:val="00E84E1F"/>
    <w:rsid w:val="00E84F84"/>
    <w:rsid w:val="00E85359"/>
    <w:rsid w:val="00E85FB4"/>
    <w:rsid w:val="00E86ABC"/>
    <w:rsid w:val="00E86C47"/>
    <w:rsid w:val="00E86F42"/>
    <w:rsid w:val="00E87A5B"/>
    <w:rsid w:val="00E91498"/>
    <w:rsid w:val="00E91788"/>
    <w:rsid w:val="00E91909"/>
    <w:rsid w:val="00E91FF2"/>
    <w:rsid w:val="00E93622"/>
    <w:rsid w:val="00E94DBC"/>
    <w:rsid w:val="00E95964"/>
    <w:rsid w:val="00E95DA7"/>
    <w:rsid w:val="00E960A1"/>
    <w:rsid w:val="00E96C73"/>
    <w:rsid w:val="00E96E4F"/>
    <w:rsid w:val="00E97559"/>
    <w:rsid w:val="00EA0E86"/>
    <w:rsid w:val="00EA18EA"/>
    <w:rsid w:val="00EA1F0B"/>
    <w:rsid w:val="00EA21D4"/>
    <w:rsid w:val="00EA2752"/>
    <w:rsid w:val="00EA3FF5"/>
    <w:rsid w:val="00EA4247"/>
    <w:rsid w:val="00EA6129"/>
    <w:rsid w:val="00EA6731"/>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EC"/>
    <w:rsid w:val="00EB5FEE"/>
    <w:rsid w:val="00EB6420"/>
    <w:rsid w:val="00EB6D3D"/>
    <w:rsid w:val="00EB7CE0"/>
    <w:rsid w:val="00EB7FD1"/>
    <w:rsid w:val="00EC0A64"/>
    <w:rsid w:val="00EC23F5"/>
    <w:rsid w:val="00EC25EB"/>
    <w:rsid w:val="00EC2B32"/>
    <w:rsid w:val="00EC30AB"/>
    <w:rsid w:val="00EC327F"/>
    <w:rsid w:val="00EC32C8"/>
    <w:rsid w:val="00EC40EB"/>
    <w:rsid w:val="00EC42C7"/>
    <w:rsid w:val="00EC43C8"/>
    <w:rsid w:val="00EC5208"/>
    <w:rsid w:val="00EC58C7"/>
    <w:rsid w:val="00EC7224"/>
    <w:rsid w:val="00EC749C"/>
    <w:rsid w:val="00EC7B72"/>
    <w:rsid w:val="00EC7C15"/>
    <w:rsid w:val="00ED0A3B"/>
    <w:rsid w:val="00ED1994"/>
    <w:rsid w:val="00ED254C"/>
    <w:rsid w:val="00ED275A"/>
    <w:rsid w:val="00ED2C02"/>
    <w:rsid w:val="00ED2F13"/>
    <w:rsid w:val="00ED330C"/>
    <w:rsid w:val="00ED36DA"/>
    <w:rsid w:val="00ED378F"/>
    <w:rsid w:val="00ED39C2"/>
    <w:rsid w:val="00ED39FC"/>
    <w:rsid w:val="00ED4CE1"/>
    <w:rsid w:val="00ED54C4"/>
    <w:rsid w:val="00ED578A"/>
    <w:rsid w:val="00ED6244"/>
    <w:rsid w:val="00ED6AB2"/>
    <w:rsid w:val="00ED719D"/>
    <w:rsid w:val="00ED737B"/>
    <w:rsid w:val="00ED7EAD"/>
    <w:rsid w:val="00ED7EDF"/>
    <w:rsid w:val="00EE04CA"/>
    <w:rsid w:val="00EE0D40"/>
    <w:rsid w:val="00EE0DE1"/>
    <w:rsid w:val="00EE1412"/>
    <w:rsid w:val="00EE24E9"/>
    <w:rsid w:val="00EE2F0C"/>
    <w:rsid w:val="00EE3143"/>
    <w:rsid w:val="00EE3184"/>
    <w:rsid w:val="00EE327D"/>
    <w:rsid w:val="00EE4131"/>
    <w:rsid w:val="00EE4354"/>
    <w:rsid w:val="00EE4AC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66E"/>
    <w:rsid w:val="00F10A3C"/>
    <w:rsid w:val="00F115BC"/>
    <w:rsid w:val="00F1247B"/>
    <w:rsid w:val="00F1258B"/>
    <w:rsid w:val="00F13A60"/>
    <w:rsid w:val="00F15047"/>
    <w:rsid w:val="00F15073"/>
    <w:rsid w:val="00F16046"/>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450"/>
    <w:rsid w:val="00F33397"/>
    <w:rsid w:val="00F345C7"/>
    <w:rsid w:val="00F34759"/>
    <w:rsid w:val="00F3536E"/>
    <w:rsid w:val="00F35488"/>
    <w:rsid w:val="00F35663"/>
    <w:rsid w:val="00F356B7"/>
    <w:rsid w:val="00F35930"/>
    <w:rsid w:val="00F35CED"/>
    <w:rsid w:val="00F363F4"/>
    <w:rsid w:val="00F36512"/>
    <w:rsid w:val="00F368F9"/>
    <w:rsid w:val="00F36EF2"/>
    <w:rsid w:val="00F3717B"/>
    <w:rsid w:val="00F400DD"/>
    <w:rsid w:val="00F417F3"/>
    <w:rsid w:val="00F41B2E"/>
    <w:rsid w:val="00F41CBC"/>
    <w:rsid w:val="00F4303A"/>
    <w:rsid w:val="00F434E5"/>
    <w:rsid w:val="00F43AE5"/>
    <w:rsid w:val="00F43B81"/>
    <w:rsid w:val="00F43F0E"/>
    <w:rsid w:val="00F440CF"/>
    <w:rsid w:val="00F44AEF"/>
    <w:rsid w:val="00F45DC7"/>
    <w:rsid w:val="00F45E80"/>
    <w:rsid w:val="00F461A1"/>
    <w:rsid w:val="00F473FA"/>
    <w:rsid w:val="00F47E1A"/>
    <w:rsid w:val="00F47F3D"/>
    <w:rsid w:val="00F501CA"/>
    <w:rsid w:val="00F50306"/>
    <w:rsid w:val="00F50D80"/>
    <w:rsid w:val="00F50E66"/>
    <w:rsid w:val="00F50E79"/>
    <w:rsid w:val="00F50EB1"/>
    <w:rsid w:val="00F51138"/>
    <w:rsid w:val="00F52A36"/>
    <w:rsid w:val="00F52A58"/>
    <w:rsid w:val="00F52AED"/>
    <w:rsid w:val="00F53832"/>
    <w:rsid w:val="00F54264"/>
    <w:rsid w:val="00F54AB2"/>
    <w:rsid w:val="00F54E78"/>
    <w:rsid w:val="00F54F28"/>
    <w:rsid w:val="00F5560F"/>
    <w:rsid w:val="00F55E8E"/>
    <w:rsid w:val="00F56B05"/>
    <w:rsid w:val="00F57008"/>
    <w:rsid w:val="00F571A6"/>
    <w:rsid w:val="00F572DD"/>
    <w:rsid w:val="00F60198"/>
    <w:rsid w:val="00F60EB0"/>
    <w:rsid w:val="00F619B1"/>
    <w:rsid w:val="00F61BF7"/>
    <w:rsid w:val="00F61F17"/>
    <w:rsid w:val="00F62997"/>
    <w:rsid w:val="00F6355F"/>
    <w:rsid w:val="00F66855"/>
    <w:rsid w:val="00F71D3F"/>
    <w:rsid w:val="00F7228C"/>
    <w:rsid w:val="00F723F0"/>
    <w:rsid w:val="00F727B0"/>
    <w:rsid w:val="00F72AF4"/>
    <w:rsid w:val="00F72BF2"/>
    <w:rsid w:val="00F72F20"/>
    <w:rsid w:val="00F73937"/>
    <w:rsid w:val="00F74D50"/>
    <w:rsid w:val="00F75FA3"/>
    <w:rsid w:val="00F76032"/>
    <w:rsid w:val="00F76723"/>
    <w:rsid w:val="00F76A70"/>
    <w:rsid w:val="00F77550"/>
    <w:rsid w:val="00F7773A"/>
    <w:rsid w:val="00F77E02"/>
    <w:rsid w:val="00F80366"/>
    <w:rsid w:val="00F803A2"/>
    <w:rsid w:val="00F803F0"/>
    <w:rsid w:val="00F80DDD"/>
    <w:rsid w:val="00F812EB"/>
    <w:rsid w:val="00F81700"/>
    <w:rsid w:val="00F81EE5"/>
    <w:rsid w:val="00F81F8A"/>
    <w:rsid w:val="00F8257C"/>
    <w:rsid w:val="00F828E7"/>
    <w:rsid w:val="00F8306E"/>
    <w:rsid w:val="00F8375B"/>
    <w:rsid w:val="00F838F3"/>
    <w:rsid w:val="00F84E13"/>
    <w:rsid w:val="00F85BCC"/>
    <w:rsid w:val="00F85EC8"/>
    <w:rsid w:val="00F85FB4"/>
    <w:rsid w:val="00F86FED"/>
    <w:rsid w:val="00F909C5"/>
    <w:rsid w:val="00F90E71"/>
    <w:rsid w:val="00F91135"/>
    <w:rsid w:val="00F9184E"/>
    <w:rsid w:val="00F918B6"/>
    <w:rsid w:val="00F91A56"/>
    <w:rsid w:val="00F92700"/>
    <w:rsid w:val="00F93841"/>
    <w:rsid w:val="00F93B2E"/>
    <w:rsid w:val="00F93B38"/>
    <w:rsid w:val="00F93EF3"/>
    <w:rsid w:val="00F9407E"/>
    <w:rsid w:val="00F940C5"/>
    <w:rsid w:val="00F94DF8"/>
    <w:rsid w:val="00F95A12"/>
    <w:rsid w:val="00F962F4"/>
    <w:rsid w:val="00F9682E"/>
    <w:rsid w:val="00F96E04"/>
    <w:rsid w:val="00F97000"/>
    <w:rsid w:val="00FA07B0"/>
    <w:rsid w:val="00FA0BAF"/>
    <w:rsid w:val="00FA1FBC"/>
    <w:rsid w:val="00FA2D89"/>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7E"/>
    <w:rsid w:val="00FC4D81"/>
    <w:rsid w:val="00FC5E2D"/>
    <w:rsid w:val="00FC6D94"/>
    <w:rsid w:val="00FC76A3"/>
    <w:rsid w:val="00FD1675"/>
    <w:rsid w:val="00FD1DE3"/>
    <w:rsid w:val="00FD295E"/>
    <w:rsid w:val="00FD2D9F"/>
    <w:rsid w:val="00FD32FA"/>
    <w:rsid w:val="00FD3570"/>
    <w:rsid w:val="00FD36EC"/>
    <w:rsid w:val="00FD41E1"/>
    <w:rsid w:val="00FD5E0E"/>
    <w:rsid w:val="00FD6A39"/>
    <w:rsid w:val="00FD7208"/>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703B"/>
    <w:rsid w:val="00FE7994"/>
    <w:rsid w:val="00FE79A4"/>
    <w:rsid w:val="00FF0214"/>
    <w:rsid w:val="00FF080B"/>
    <w:rsid w:val="00FF0E79"/>
    <w:rsid w:val="00FF2133"/>
    <w:rsid w:val="00FF4421"/>
    <w:rsid w:val="00FF44CF"/>
    <w:rsid w:val="00FF4AD3"/>
    <w:rsid w:val="00FF6E35"/>
    <w:rsid w:val="00FF7E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table of figures"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qFormat="1"/>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Char"/>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Char"/>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Char"/>
    <w:qFormat/>
    <w:rsid w:val="00FB0E3A"/>
    <w:pPr>
      <w:keepNext/>
      <w:widowControl/>
      <w:numPr>
        <w:ilvl w:val="2"/>
        <w:numId w:val="5"/>
      </w:numPr>
      <w:spacing w:beforeLines="50" w:afterLines="5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Char"/>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Char"/>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Char"/>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Char"/>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Char"/>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Char"/>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4B161B"/>
    <w:rPr>
      <w:sz w:val="18"/>
      <w:szCs w:val="18"/>
    </w:rPr>
  </w:style>
  <w:style w:type="paragraph" w:styleId="a6">
    <w:name w:val="footer"/>
    <w:basedOn w:val="a1"/>
    <w:link w:val="Char0"/>
    <w:unhideWhenUsed/>
    <w:rsid w:val="004B161B"/>
    <w:pPr>
      <w:tabs>
        <w:tab w:val="center" w:pos="4153"/>
        <w:tab w:val="right" w:pos="8306"/>
      </w:tabs>
      <w:snapToGrid w:val="0"/>
      <w:jc w:val="left"/>
    </w:pPr>
    <w:rPr>
      <w:sz w:val="18"/>
      <w:szCs w:val="18"/>
    </w:rPr>
  </w:style>
  <w:style w:type="character" w:customStyle="1" w:styleId="Char0">
    <w:name w:val="页脚 Char"/>
    <w:basedOn w:val="a2"/>
    <w:link w:val="a6"/>
    <w:uiPriority w:val="99"/>
    <w:rsid w:val="004B161B"/>
    <w:rPr>
      <w:sz w:val="18"/>
      <w:szCs w:val="18"/>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2"/>
    <w:link w:val="1"/>
    <w:rsid w:val="004B161B"/>
    <w:rPr>
      <w:rFonts w:ascii="Arial" w:eastAsia="Arial" w:hAnsi="Arial" w:cs="Times New Roman"/>
      <w:b/>
      <w:bCs/>
      <w:kern w:val="28"/>
      <w:lang w:eastAsia="ja-JP"/>
    </w:rPr>
  </w:style>
  <w:style w:type="character" w:customStyle="1" w:styleId="2Char">
    <w:name w:val="标题 2 Char"/>
    <w:aliases w:val="DO NOT USE_h2 Char,h2 Char,h21 Char,H2 Char,Head2A Char,2 Char,UNDERRUBRIK 1-2 Char"/>
    <w:basedOn w:val="a2"/>
    <w:link w:val="2"/>
    <w:rsid w:val="00D27460"/>
    <w:rPr>
      <w:rFonts w:ascii="Times New Roman" w:eastAsia="Times New Roman" w:hAnsi="Times New Roman" w:cs="Times New Roman"/>
      <w:kern w:val="0"/>
      <w:sz w:val="21"/>
    </w:rPr>
  </w:style>
  <w:style w:type="character" w:customStyle="1" w:styleId="3Char">
    <w:name w:val="标题 3 Char"/>
    <w:aliases w:val="Underrubrik2 Char,H3 Char,no break Char,Memo Heading 3 Char"/>
    <w:basedOn w:val="a2"/>
    <w:link w:val="3"/>
    <w:rsid w:val="00FB0E3A"/>
    <w:rPr>
      <w:rFonts w:ascii="Times New Roman" w:eastAsia="Times New Roman" w:hAnsi="Times New Roman" w:cs="Times New Roman"/>
      <w:kern w:val="0"/>
      <w:sz w:val="21"/>
      <w:szCs w:val="21"/>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4B161B"/>
    <w:rPr>
      <w:rFonts w:ascii="Arial" w:eastAsia="Times New Roman" w:hAnsi="Arial" w:cs="Times New Roman"/>
      <w:i/>
      <w:kern w:val="0"/>
    </w:rPr>
  </w:style>
  <w:style w:type="character" w:customStyle="1" w:styleId="5Char">
    <w:name w:val="标题 5 Char"/>
    <w:aliases w:val="H5 Char"/>
    <w:basedOn w:val="a2"/>
    <w:link w:val="5"/>
    <w:rsid w:val="004B161B"/>
    <w:rPr>
      <w:rFonts w:ascii="Times New Roman" w:eastAsia="Times New Roman" w:hAnsi="Times New Roman" w:cs="Times New Roman"/>
      <w:kern w:val="0"/>
      <w:sz w:val="26"/>
      <w:u w:val="single"/>
    </w:rPr>
  </w:style>
  <w:style w:type="character" w:customStyle="1" w:styleId="6Char">
    <w:name w:val="标题 6 Char"/>
    <w:basedOn w:val="a2"/>
    <w:link w:val="6"/>
    <w:rsid w:val="004B161B"/>
    <w:rPr>
      <w:rFonts w:ascii="Times New Roman" w:eastAsia="Times New Roman" w:hAnsi="Times New Roman" w:cs="Times New Roman"/>
      <w:i/>
      <w:kern w:val="0"/>
      <w:sz w:val="22"/>
    </w:rPr>
  </w:style>
  <w:style w:type="character" w:customStyle="1" w:styleId="7Char">
    <w:name w:val="标题 7 Char"/>
    <w:basedOn w:val="a2"/>
    <w:link w:val="7"/>
    <w:rsid w:val="004B161B"/>
    <w:rPr>
      <w:rFonts w:ascii="Arial" w:eastAsia="Times New Roman" w:hAnsi="Arial" w:cs="Times New Roman"/>
      <w:kern w:val="0"/>
    </w:rPr>
  </w:style>
  <w:style w:type="character" w:customStyle="1" w:styleId="8Char">
    <w:name w:val="标题 8 Char"/>
    <w:aliases w:val="Table Heading Char"/>
    <w:basedOn w:val="a2"/>
    <w:link w:val="8"/>
    <w:rsid w:val="004B161B"/>
    <w:rPr>
      <w:rFonts w:ascii="Arial" w:eastAsia="Times New Roman" w:hAnsi="Arial" w:cs="Times New Roman"/>
      <w:i/>
      <w:kern w:val="0"/>
    </w:rPr>
  </w:style>
  <w:style w:type="character" w:customStyle="1" w:styleId="9Char">
    <w:name w:val="标题 9 Char"/>
    <w:aliases w:val="Figure Heading Char,FH Char"/>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7"/>
    <w:rsid w:val="004B161B"/>
    <w:pPr>
      <w:tabs>
        <w:tab w:val="num" w:pos="360"/>
      </w:tabs>
      <w:spacing w:before="360" w:after="240"/>
      <w:ind w:left="360" w:hanging="360"/>
      <w:outlineLvl w:val="9"/>
    </w:pPr>
    <w:rPr>
      <w:rFonts w:ascii="Times New Roman" w:hAnsi="Times New Roman"/>
      <w:sz w:val="32"/>
    </w:rPr>
  </w:style>
  <w:style w:type="paragraph" w:styleId="a7">
    <w:name w:val="Body Text"/>
    <w:aliases w:val="bt"/>
    <w:basedOn w:val="a1"/>
    <w:link w:val="Char1"/>
    <w:rsid w:val="004B161B"/>
    <w:pPr>
      <w:widowControl/>
      <w:spacing w:beforeLines="50" w:afterLines="50"/>
      <w:jc w:val="left"/>
    </w:pPr>
    <w:rPr>
      <w:rFonts w:ascii="Times New Roman" w:eastAsia="Times New Roman" w:hAnsi="Times New Roman" w:cs="Times New Roman"/>
      <w:kern w:val="0"/>
    </w:rPr>
  </w:style>
  <w:style w:type="character" w:customStyle="1" w:styleId="Char1">
    <w:name w:val="正文文本 Char"/>
    <w:aliases w:val="bt Char"/>
    <w:basedOn w:val="a2"/>
    <w:link w:val="a7"/>
    <w:rsid w:val="004B161B"/>
    <w:rPr>
      <w:rFonts w:ascii="Times New Roman" w:eastAsia="Times New Roman" w:hAnsi="Times New Roman" w:cs="Times New Roman"/>
      <w:kern w:val="0"/>
    </w:rPr>
  </w:style>
  <w:style w:type="paragraph" w:styleId="20">
    <w:name w:val="Body Text 2"/>
    <w:basedOn w:val="a1"/>
    <w:link w:val="2Char0"/>
    <w:rsid w:val="004B161B"/>
    <w:pPr>
      <w:widowControl/>
      <w:spacing w:beforeLines="50" w:afterLines="50"/>
      <w:jc w:val="left"/>
    </w:pPr>
    <w:rPr>
      <w:rFonts w:ascii="Arial" w:eastAsia="Times New Roman" w:hAnsi="Arial" w:cs="Times New Roman"/>
      <w:kern w:val="0"/>
    </w:rPr>
  </w:style>
  <w:style w:type="character" w:customStyle="1" w:styleId="2Char0">
    <w:name w:val="正文文本 2 Char"/>
    <w:basedOn w:val="a2"/>
    <w:link w:val="20"/>
    <w:rsid w:val="004B161B"/>
    <w:rPr>
      <w:rFonts w:ascii="Arial" w:eastAsia="Times New Roman" w:hAnsi="Arial" w:cs="Times New Roman"/>
      <w:kern w:val="0"/>
    </w:rPr>
  </w:style>
  <w:style w:type="paragraph" w:styleId="a8">
    <w:name w:val="Document Map"/>
    <w:basedOn w:val="a1"/>
    <w:link w:val="Char2"/>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Char2">
    <w:name w:val="文档结构图 Char"/>
    <w:basedOn w:val="a2"/>
    <w:link w:val="a8"/>
    <w:semiHidden/>
    <w:rsid w:val="004B161B"/>
    <w:rPr>
      <w:rFonts w:ascii="Tahoma" w:eastAsia="Times New Roman" w:hAnsi="Tahoma" w:cs="Times New Roman"/>
      <w:kern w:val="0"/>
      <w:shd w:val="clear" w:color="auto" w:fill="000080"/>
    </w:rPr>
  </w:style>
  <w:style w:type="paragraph" w:styleId="a9">
    <w:name w:val="Plain Text"/>
    <w:basedOn w:val="a1"/>
    <w:link w:val="Char3"/>
    <w:rsid w:val="004B161B"/>
    <w:pPr>
      <w:widowControl/>
      <w:spacing w:beforeLines="50" w:afterLines="50"/>
      <w:jc w:val="left"/>
    </w:pPr>
    <w:rPr>
      <w:rFonts w:ascii="Courier New" w:eastAsia="Times New Roman" w:hAnsi="Courier New" w:cs="Times New Roman"/>
      <w:kern w:val="0"/>
    </w:rPr>
  </w:style>
  <w:style w:type="character" w:customStyle="1" w:styleId="Char3">
    <w:name w:val="纯文本 Char"/>
    <w:basedOn w:val="a2"/>
    <w:link w:val="a9"/>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a"/>
    <w:link w:val="B1Char"/>
    <w:qFormat/>
    <w:rsid w:val="004B161B"/>
  </w:style>
  <w:style w:type="paragraph" w:styleId="aa">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b">
    <w:name w:val="footnote reference"/>
    <w:uiPriority w:val="99"/>
    <w:semiHidden/>
    <w:rsid w:val="004B161B"/>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Char4"/>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Char4">
    <w:name w:val="脚注文本 Char"/>
    <w:aliases w:val="footnote text Char,footnote text1 Char,footnote text2 Char,footnote text3 Char,footnote text4 Char,footnote text5 Char,footnote text6 Char,footnote text7 Char,footnote text11 Char,footnote text21 Char,footnote text31 Char,footnote text41 Char"/>
    <w:basedOn w:val="a2"/>
    <w:link w:val="ac"/>
    <w:uiPriority w:val="99"/>
    <w:semiHidden/>
    <w:rsid w:val="004B161B"/>
    <w:rPr>
      <w:rFonts w:ascii="Times New Roman" w:eastAsia="Times New Roman" w:hAnsi="Times New Roman" w:cs="Times New Roman"/>
      <w:kern w:val="0"/>
      <w:sz w:val="16"/>
    </w:rPr>
  </w:style>
  <w:style w:type="paragraph" w:styleId="ad">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Char5"/>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1">
    <w:name w:val="Body Text Indent 2"/>
    <w:basedOn w:val="a1"/>
    <w:link w:val="2Char1"/>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Char1">
    <w:name w:val="正文文本缩进 2 Char"/>
    <w:basedOn w:val="a2"/>
    <w:link w:val="21"/>
    <w:rsid w:val="004B161B"/>
    <w:rPr>
      <w:rFonts w:ascii="Times New Roman" w:eastAsia="Times New Roman" w:hAnsi="Times New Roman" w:cs="Times New Roman"/>
      <w:lang w:eastAsia="ja-JP"/>
    </w:rPr>
  </w:style>
  <w:style w:type="paragraph" w:styleId="22">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7"/>
    <w:rsid w:val="004B161B"/>
    <w:pPr>
      <w:tabs>
        <w:tab w:val="clear" w:pos="360"/>
      </w:tabs>
      <w:spacing w:after="240"/>
      <w:ind w:left="714" w:hanging="357"/>
    </w:pPr>
    <w:rPr>
      <w:rFonts w:ascii="Arial" w:hAnsi="Arial"/>
    </w:rPr>
  </w:style>
  <w:style w:type="paragraph" w:styleId="23">
    <w:name w:val="List 2"/>
    <w:basedOn w:val="aa"/>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e">
    <w:name w:val="Title"/>
    <w:basedOn w:val="a1"/>
    <w:link w:val="Char6"/>
    <w:qFormat/>
    <w:rsid w:val="004B161B"/>
    <w:pPr>
      <w:widowControl/>
      <w:spacing w:beforeLines="50" w:afterLines="50"/>
      <w:jc w:val="center"/>
    </w:pPr>
    <w:rPr>
      <w:rFonts w:ascii="Arial" w:eastAsia="Times New Roman" w:hAnsi="Arial" w:cs="Times New Roman"/>
      <w:b/>
      <w:kern w:val="0"/>
    </w:rPr>
  </w:style>
  <w:style w:type="character" w:customStyle="1" w:styleId="Char6">
    <w:name w:val="标题 Char"/>
    <w:basedOn w:val="a2"/>
    <w:link w:val="ae"/>
    <w:rsid w:val="004B161B"/>
    <w:rPr>
      <w:rFonts w:ascii="Arial" w:eastAsia="Times New Roman" w:hAnsi="Arial" w:cs="Times New Roman"/>
      <w:b/>
      <w:kern w:val="0"/>
    </w:rPr>
  </w:style>
  <w:style w:type="paragraph" w:styleId="af">
    <w:name w:val="table of figures"/>
    <w:basedOn w:val="10"/>
    <w:next w:val="a1"/>
    <w:semiHidden/>
    <w:rsid w:val="004B161B"/>
    <w:pPr>
      <w:tabs>
        <w:tab w:val="right" w:leader="dot" w:pos="9360"/>
      </w:tabs>
    </w:pPr>
    <w:rPr>
      <w:caps/>
    </w:rPr>
  </w:style>
  <w:style w:type="paragraph" w:styleId="10">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0">
    <w:name w:val="page number"/>
    <w:basedOn w:val="a2"/>
    <w:rsid w:val="004B161B"/>
    <w:rPr>
      <w:rFonts w:eastAsia="Arial Unicode MS" w:cs="Arial"/>
      <w:noProof w:val="0"/>
      <w:kern w:val="2"/>
      <w:sz w:val="21"/>
      <w:lang w:val="en-GB" w:eastAsia="zh-CN" w:bidi="ar-SA"/>
    </w:rPr>
  </w:style>
  <w:style w:type="paragraph" w:styleId="31">
    <w:name w:val="Body Text 3"/>
    <w:basedOn w:val="a1"/>
    <w:link w:val="3Char0"/>
    <w:rsid w:val="004B161B"/>
    <w:pPr>
      <w:widowControl/>
      <w:spacing w:beforeLines="50" w:afterLines="50"/>
    </w:pPr>
    <w:rPr>
      <w:rFonts w:ascii="Times New Roman" w:eastAsia="Times New Roman" w:hAnsi="Times New Roman" w:cs="Times New Roman"/>
      <w:kern w:val="0"/>
      <w:lang w:eastAsia="ja-JP"/>
    </w:rPr>
  </w:style>
  <w:style w:type="character" w:customStyle="1" w:styleId="3Char0">
    <w:name w:val="正文文本 3 Char"/>
    <w:basedOn w:val="a2"/>
    <w:link w:val="31"/>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7"/>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rsid w:val="004B161B"/>
    <w:pPr>
      <w:overflowPunct w:val="0"/>
      <w:autoSpaceDE w:val="0"/>
      <w:autoSpaceDN w:val="0"/>
      <w:adjustRightInd w:val="0"/>
      <w:textAlignment w:val="baseline"/>
    </w:pPr>
    <w:rPr>
      <w:lang w:eastAsia="en-US"/>
    </w:rPr>
  </w:style>
  <w:style w:type="paragraph" w:customStyle="1" w:styleId="B3">
    <w:name w:val="B3"/>
    <w:basedOn w:val="32"/>
    <w:rsid w:val="004B161B"/>
    <w:pPr>
      <w:overflowPunct w:val="0"/>
      <w:autoSpaceDE w:val="0"/>
      <w:autoSpaceDN w:val="0"/>
      <w:adjustRightInd w:val="0"/>
      <w:spacing w:after="180"/>
      <w:ind w:leftChars="0" w:left="1135" w:firstLineChars="0" w:hanging="284"/>
      <w:textAlignment w:val="baseline"/>
    </w:pPr>
  </w:style>
  <w:style w:type="paragraph" w:styleId="32">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1">
    <w:name w:val="Hyperlink"/>
    <w:uiPriority w:val="99"/>
    <w:qFormat/>
    <w:rsid w:val="004B161B"/>
    <w:rPr>
      <w:rFonts w:eastAsia="Arial Unicode MS" w:cs="Arial"/>
      <w:noProof w:val="0"/>
      <w:color w:val="0000FF"/>
      <w:kern w:val="2"/>
      <w:sz w:val="21"/>
      <w:u w:val="single"/>
      <w:lang w:val="en-GB" w:eastAsia="zh-CN" w:bidi="ar-SA"/>
    </w:rPr>
  </w:style>
  <w:style w:type="character" w:styleId="af2">
    <w:name w:val="FollowedHyperlink"/>
    <w:rsid w:val="004B161B"/>
    <w:rPr>
      <w:rFonts w:eastAsia="Arial Unicode MS" w:cs="Arial"/>
      <w:noProof w:val="0"/>
      <w:color w:val="800080"/>
      <w:kern w:val="2"/>
      <w:sz w:val="21"/>
      <w:u w:val="single"/>
      <w:lang w:val="en-GB" w:eastAsia="zh-CN" w:bidi="ar-SA"/>
    </w:rPr>
  </w:style>
  <w:style w:type="paragraph" w:styleId="af3">
    <w:name w:val="Body Text Indent"/>
    <w:basedOn w:val="a1"/>
    <w:link w:val="Char7"/>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Char7">
    <w:name w:val="正文文本缩进 Char"/>
    <w:basedOn w:val="a2"/>
    <w:link w:val="af3"/>
    <w:rsid w:val="004B161B"/>
    <w:rPr>
      <w:rFonts w:ascii="Times New Roman" w:eastAsia="Times New Roman" w:hAnsi="Times New Roman" w:cs="Times New Roman"/>
      <w:bCs/>
      <w:kern w:val="0"/>
      <w:lang w:eastAsia="ja-JP"/>
    </w:rPr>
  </w:style>
  <w:style w:type="character" w:styleId="af4">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5">
    <w:name w:val="annotation text"/>
    <w:basedOn w:val="a1"/>
    <w:link w:val="Char8"/>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Char8">
    <w:name w:val="批注文字 Char"/>
    <w:basedOn w:val="a2"/>
    <w:link w:val="af5"/>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6">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5"/>
    <w:next w:val="af5"/>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4">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7">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8">
    <w:name w:val="(文字) (文字)"/>
    <w:semiHidden/>
    <w:rsid w:val="004B161B"/>
    <w:rPr>
      <w:rFonts w:eastAsia="MS Gothic" w:cs="Arial"/>
      <w:noProof w:val="0"/>
      <w:kern w:val="2"/>
      <w:sz w:val="18"/>
      <w:szCs w:val="18"/>
      <w:lang w:val="en-GB" w:eastAsia="en-US" w:bidi="ar-SA"/>
    </w:rPr>
  </w:style>
  <w:style w:type="paragraph" w:customStyle="1" w:styleId="25">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6">
    <w:name w:val="コメント内容2"/>
    <w:basedOn w:val="af5"/>
    <w:next w:val="af5"/>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9">
    <w:name w:val="批注主题 Char"/>
    <w:basedOn w:val="14"/>
    <w:rsid w:val="004B161B"/>
    <w:rPr>
      <w:rFonts w:eastAsia="MS Gothic" w:cs="Arial"/>
      <w:noProof w:val="0"/>
      <w:kern w:val="2"/>
      <w:sz w:val="21"/>
      <w:lang w:val="en-GB" w:eastAsia="en-US" w:bidi="ar-SA"/>
    </w:rPr>
  </w:style>
  <w:style w:type="paragraph" w:styleId="af9">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Char10"/>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a">
    <w:name w:val="Balloon Text"/>
    <w:basedOn w:val="a1"/>
    <w:link w:val="Chara"/>
    <w:rsid w:val="004B161B"/>
    <w:pPr>
      <w:widowControl/>
      <w:spacing w:beforeLines="50" w:afterLines="50"/>
      <w:jc w:val="left"/>
    </w:pPr>
    <w:rPr>
      <w:rFonts w:ascii="Arial" w:eastAsia="Times New Roman" w:hAnsi="Arial" w:cs="Times New Roman"/>
      <w:kern w:val="0"/>
      <w:sz w:val="18"/>
      <w:szCs w:val="18"/>
    </w:rPr>
  </w:style>
  <w:style w:type="character" w:customStyle="1" w:styleId="Chara">
    <w:name w:val="批注框文本 Char"/>
    <w:basedOn w:val="a2"/>
    <w:link w:val="afa"/>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b">
    <w:name w:val="Table Grid"/>
    <w:basedOn w:val="a3"/>
    <w:uiPriority w:val="39"/>
    <w:qFormat/>
    <w:rsid w:val="004B161B"/>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1"/>
    <w:uiPriority w:val="99"/>
    <w:semiHidden/>
    <w:unhideWhenUsed/>
    <w:rsid w:val="004B161B"/>
    <w:rPr>
      <w:b/>
      <w:bCs/>
      <w:sz w:val="24"/>
      <w:szCs w:val="24"/>
    </w:rPr>
  </w:style>
  <w:style w:type="character" w:customStyle="1" w:styleId="Char11">
    <w:name w:val="批注主题 Char1"/>
    <w:basedOn w:val="Char8"/>
    <w:link w:val="afc"/>
    <w:uiPriority w:val="99"/>
    <w:semiHidden/>
    <w:rsid w:val="004B161B"/>
    <w:rPr>
      <w:rFonts w:ascii="Times New Roman" w:eastAsia="Times New Roman" w:hAnsi="Times New Roman" w:cs="Arial"/>
      <w:b/>
      <w:bCs/>
      <w:sz w:val="21"/>
      <w:szCs w:val="20"/>
      <w:lang w:val="en-GB"/>
    </w:rPr>
  </w:style>
  <w:style w:type="paragraph" w:styleId="afd">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e">
    <w:name w:val="Placeholder Text"/>
    <w:basedOn w:val="a2"/>
    <w:uiPriority w:val="99"/>
    <w:rsid w:val="004B161B"/>
    <w:rPr>
      <w:color w:val="808080"/>
    </w:rPr>
  </w:style>
  <w:style w:type="paragraph" w:customStyle="1" w:styleId="aff">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Char10">
    <w:name w:val="列出段落 Char1"/>
    <w:aliases w:val="- Bullets Char1,목록 단락 Char1,リスト段落 Char1,Lista1 Char1,?? ?? Char1,????? Char1,???? Char1,中等深浅网格 1 - 着色 21 Char1,1st level - Bullet List Paragraph Char,Lettre d'introduction Char,Paragrafo elenco Char,Normal bullet 2 Char,Bullet list Char"/>
    <w:link w:val="af9"/>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2"/>
    <w:rsid w:val="004B161B"/>
    <w:pPr>
      <w:numPr>
        <w:numId w:val="8"/>
      </w:numPr>
      <w:spacing w:beforeLines="0" w:afterLines="0" w:line="259" w:lineRule="auto"/>
    </w:pPr>
    <w:rPr>
      <w:rFonts w:cstheme="minorBidi"/>
      <w:sz w:val="20"/>
      <w:szCs w:val="22"/>
      <w:lang w:eastAsia="en-US"/>
    </w:rPr>
  </w:style>
  <w:style w:type="table" w:styleId="27">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GridTable2Accent6">
    <w:name w:val="Grid Table 2 Accent 6"/>
    <w:basedOn w:val="a3"/>
    <w:uiPriority w:val="47"/>
    <w:rsid w:val="00EA1F0B"/>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
    <w:name w:val="Grid Table 6 Colorful Accent 6"/>
    <w:basedOn w:val="a3"/>
    <w:uiPriority w:val="51"/>
    <w:rsid w:val="00EA1F0B"/>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8">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9">
    <w:name w:val="List Number 2"/>
    <w:basedOn w:val="aff0"/>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0">
    <w:name w:val="List Number"/>
    <w:basedOn w:val="aa"/>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0">
    <w:name w:val="List 4"/>
    <w:basedOn w:val="32"/>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0">
    <w:name w:val="List 5"/>
    <w:basedOn w:val="40"/>
    <w:rsid w:val="00E06CAD"/>
    <w:pPr>
      <w:ind w:left="1702"/>
    </w:pPr>
  </w:style>
  <w:style w:type="paragraph" w:customStyle="1" w:styleId="EditorsNote">
    <w:name w:val="Editor's Note"/>
    <w:basedOn w:val="NO"/>
    <w:rsid w:val="00E06CAD"/>
    <w:rPr>
      <w:color w:val="FF0000"/>
    </w:rPr>
  </w:style>
  <w:style w:type="paragraph" w:styleId="42">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2">
    <w:name w:val="List Bullet 5"/>
    <w:basedOn w:val="42"/>
    <w:rsid w:val="00E06CAD"/>
    <w:pPr>
      <w:ind w:left="1702"/>
    </w:pPr>
  </w:style>
  <w:style w:type="paragraph" w:customStyle="1" w:styleId="B4">
    <w:name w:val="B4"/>
    <w:basedOn w:val="40"/>
    <w:rsid w:val="00E06CAD"/>
  </w:style>
  <w:style w:type="paragraph" w:customStyle="1" w:styleId="B5">
    <w:name w:val="B5"/>
    <w:basedOn w:val="50"/>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9"/>
    <w:link w:val="bulletChar"/>
    <w:qFormat/>
    <w:rsid w:val="00E06CAD"/>
    <w:pPr>
      <w:widowControl w:val="0"/>
      <w:numPr>
        <w:numId w:val="15"/>
      </w:numPr>
      <w:spacing w:beforeLines="0" w:afterLines="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Char5">
    <w:name w:val="题注 Char"/>
    <w:aliases w:val="cap Char1,cap Char Char,Caption Char Char,Caption Char1 Char Char,cap Char Char1 Char,Caption Char Char1 Char Char,cap Char2 Char,Caption Char2 Char,Caption Char Char Char Char,Caption Char Char1 Char1,fig and tbl Char,fighead2 Char"/>
    <w:link w:val="ad"/>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7"/>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7"/>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Theme="minorEastAsia" w:hAnsi="Arial" w:cstheme="minorBidi"/>
      <w:i/>
      <w:color w:val="7F7F7F"/>
      <w:spacing w:val="2"/>
      <w:kern w:val="2"/>
      <w:sz w:val="18"/>
      <w:szCs w:val="18"/>
      <w:lang w:eastAsia="en-US"/>
    </w:rPr>
  </w:style>
  <w:style w:type="character" w:customStyle="1" w:styleId="Charb">
    <w:name w:val="缺省文本 Char"/>
    <w:link w:val="aff1"/>
    <w:locked/>
    <w:rsid w:val="00E06CAD"/>
    <w:rPr>
      <w:sz w:val="21"/>
    </w:rPr>
  </w:style>
  <w:style w:type="paragraph" w:customStyle="1" w:styleId="aff1">
    <w:name w:val="缺省文本"/>
    <w:basedOn w:val="a1"/>
    <w:link w:val="Charb"/>
    <w:rsid w:val="00E06CAD"/>
    <w:pPr>
      <w:autoSpaceDE w:val="0"/>
      <w:autoSpaceDN w:val="0"/>
      <w:adjustRightInd w:val="0"/>
      <w:spacing w:line="360" w:lineRule="auto"/>
      <w:jc w:val="left"/>
    </w:pPr>
    <w:rPr>
      <w:sz w:val="21"/>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c">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s>
</file>

<file path=word/webSettings.xml><?xml version="1.0" encoding="utf-8"?>
<w:webSettings xmlns:r="http://schemas.openxmlformats.org/officeDocument/2006/relationships" xmlns:w="http://schemas.openxmlformats.org/wordprocessingml/2006/main">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944B7-AAC8-475C-B88E-9D10BDA0F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2449</Words>
  <Characters>13965</Characters>
  <Application>Microsoft Office Word</Application>
  <DocSecurity>0</DocSecurity>
  <Lines>116</Lines>
  <Paragraphs>32</Paragraphs>
  <ScaleCrop>false</ScaleCrop>
  <Company/>
  <LinksUpToDate>false</LinksUpToDate>
  <CharactersWithSpaces>16382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dcterms:created xsi:type="dcterms:W3CDTF">2020-10-22T08:57:00Z</dcterms:created>
  <dcterms:modified xsi:type="dcterms:W3CDTF">2020-10-22T08:57:00Z</dcterms:modified>
</cp:coreProperties>
</file>