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CD4D4A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w:t>
      </w:r>
      <w:r w:rsidR="00B904D1">
        <w:rPr>
          <w:b/>
          <w:lang w:eastAsia="zh-CN"/>
        </w:rPr>
        <w:t>3</w:t>
      </w:r>
      <w:r w:rsidR="00BD6F3F">
        <w:rPr>
          <w:b/>
          <w:lang w:eastAsia="zh-CN"/>
        </w:rPr>
        <w:t>-e</w:t>
      </w:r>
      <w:r w:rsidR="007611AB" w:rsidRPr="003E7E99">
        <w:rPr>
          <w:b/>
          <w:lang w:eastAsia="zh-CN"/>
        </w:rPr>
        <w:tab/>
      </w:r>
      <w:r w:rsidR="0087591E" w:rsidRPr="0087591E">
        <w:rPr>
          <w:b/>
          <w:lang w:eastAsia="zh-CN"/>
        </w:rPr>
        <w:t>R1-</w:t>
      </w:r>
      <w:r w:rsidR="00BD6F3F">
        <w:rPr>
          <w:b/>
          <w:lang w:eastAsia="zh-CN"/>
        </w:rPr>
        <w:t>20</w:t>
      </w:r>
      <w:r w:rsidR="00B904D1">
        <w:rPr>
          <w:b/>
          <w:lang w:eastAsia="zh-CN"/>
        </w:rPr>
        <w:t>0</w:t>
      </w:r>
      <w:r w:rsidR="00EB17E9">
        <w:rPr>
          <w:b/>
          <w:lang w:eastAsia="zh-CN"/>
        </w:rPr>
        <w:t>7618</w:t>
      </w:r>
    </w:p>
    <w:p w14:paraId="0CC39094" w14:textId="11B2687C" w:rsidR="00562017" w:rsidRPr="003E7E99" w:rsidRDefault="00C6075C" w:rsidP="003E7E99">
      <w:pPr>
        <w:jc w:val="left"/>
        <w:rPr>
          <w:b/>
          <w:lang w:eastAsia="zh-CN"/>
        </w:rPr>
      </w:pPr>
      <w:bookmarkStart w:id="0" w:name="OLE_LINK7"/>
      <w:r>
        <w:rPr>
          <w:b/>
          <w:lang w:eastAsia="zh-CN"/>
        </w:rPr>
        <w:t>E-meeting, 26 October – 13 November</w:t>
      </w:r>
      <w:r w:rsidR="00395E0A">
        <w:rPr>
          <w:b/>
          <w:lang w:eastAsia="zh-CN"/>
        </w:rPr>
        <w:t>, 2020</w:t>
      </w:r>
      <w:bookmarkEnd w:id="0"/>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6CFE29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95279" w:rsidRPr="00695279">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6950D81D" w14:textId="477266EB" w:rsidR="006801DB" w:rsidRDefault="006801DB" w:rsidP="00B904D1">
      <w:pPr>
        <w:rPr>
          <w:lang w:eastAsia="zh-CN"/>
        </w:rPr>
      </w:pPr>
      <w:r>
        <w:rPr>
          <w:rFonts w:hint="eastAsia"/>
          <w:lang w:eastAsia="zh-CN"/>
        </w:rPr>
        <w:t xml:space="preserve">In last meeting, there were agreements achieved on aspects of </w:t>
      </w:r>
      <w:r>
        <w:rPr>
          <w:lang w:eastAsia="zh-CN"/>
        </w:rPr>
        <w:t>DL/UL TBS, DL power allocation and evaluation assumptions to support 16QAM.</w:t>
      </w:r>
    </w:p>
    <w:p w14:paraId="6D4F3A22" w14:textId="6187C5D6" w:rsidR="00B904D1" w:rsidRDefault="0094223B" w:rsidP="00B904D1">
      <w:pPr>
        <w:rPr>
          <w:lang w:eastAsia="zh-CN"/>
        </w:rPr>
      </w:pPr>
      <w:r>
        <w:rPr>
          <w:lang w:eastAsia="zh-CN"/>
        </w:rPr>
        <w:t>This paper firstly discusses</w:t>
      </w:r>
      <w:r w:rsidR="00D834FA">
        <w:rPr>
          <w:lang w:eastAsia="zh-CN"/>
        </w:rPr>
        <w:t xml:space="preserve"> </w:t>
      </w:r>
      <w:r w:rsidR="006801DB">
        <w:rPr>
          <w:lang w:eastAsia="zh-CN"/>
        </w:rPr>
        <w:t>TBS, DCI design and downlink power allocation</w:t>
      </w:r>
      <w:r>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272AA5ED" w14:textId="0F852599" w:rsidR="00D57C10" w:rsidRDefault="00B904D1" w:rsidP="00D57C10">
      <w:pPr>
        <w:pStyle w:val="1"/>
        <w:numPr>
          <w:ilvl w:val="0"/>
          <w:numId w:val="6"/>
        </w:numPr>
        <w:rPr>
          <w:lang w:eastAsia="zh-CN"/>
        </w:rPr>
      </w:pPr>
      <w:r>
        <w:rPr>
          <w:lang w:eastAsia="zh-CN"/>
        </w:rPr>
        <w:t>Maximum TBS for DL</w:t>
      </w:r>
    </w:p>
    <w:p w14:paraId="7CF1CC59" w14:textId="289EA195" w:rsidR="00425E5C" w:rsidRDefault="00CA0385" w:rsidP="00327309">
      <w:pPr>
        <w:rPr>
          <w:lang w:eastAsia="zh-CN"/>
        </w:rPr>
      </w:pPr>
      <w:bookmarkStart w:id="3" w:name="OLE_LINK8"/>
      <w:r>
        <w:rPr>
          <w:lang w:eastAsia="zh-CN"/>
        </w:rPr>
        <w:t>In Rel-17 NB-IoT</w:t>
      </w:r>
      <w:r>
        <w:rPr>
          <w:rFonts w:hint="eastAsia"/>
          <w:lang w:eastAsia="zh-CN"/>
        </w:rPr>
        <w:t>,</w:t>
      </w:r>
      <w:r>
        <w:rPr>
          <w:lang w:eastAsia="zh-CN"/>
        </w:rPr>
        <w:t xml:space="preserve"> 16</w:t>
      </w:r>
      <w:r w:rsidR="003768B5">
        <w:rPr>
          <w:lang w:eastAsia="zh-CN"/>
        </w:rPr>
        <w:t>-</w:t>
      </w:r>
      <w:r>
        <w:rPr>
          <w:lang w:eastAsia="zh-CN"/>
        </w:rPr>
        <w:t xml:space="preserve">QAM </w:t>
      </w:r>
      <w:r w:rsidR="00FF7E31">
        <w:rPr>
          <w:lang w:eastAsia="zh-CN"/>
        </w:rPr>
        <w:t>is</w:t>
      </w:r>
      <w:r>
        <w:rPr>
          <w:lang w:eastAsia="zh-CN"/>
        </w:rPr>
        <w:t xml:space="preserve"> </w:t>
      </w:r>
      <w:r w:rsidR="00661012">
        <w:rPr>
          <w:lang w:eastAsia="zh-CN"/>
        </w:rPr>
        <w:t xml:space="preserve">to be </w:t>
      </w:r>
      <w:r>
        <w:rPr>
          <w:lang w:eastAsia="zh-CN"/>
        </w:rPr>
        <w:t>supported</w:t>
      </w:r>
      <w:bookmarkEnd w:id="3"/>
      <w:r>
        <w:rPr>
          <w:lang w:eastAsia="zh-CN"/>
        </w:rPr>
        <w:t xml:space="preserve"> to </w:t>
      </w:r>
      <w:r w:rsidR="00A67FB5">
        <w:rPr>
          <w:lang w:eastAsia="zh-CN"/>
        </w:rPr>
        <w:t xml:space="preserve">further </w:t>
      </w:r>
      <w:r>
        <w:rPr>
          <w:lang w:eastAsia="zh-CN"/>
        </w:rPr>
        <w:t>improve the peak data rate</w:t>
      </w:r>
      <w:r w:rsidR="00903A46">
        <w:rPr>
          <w:lang w:eastAsia="zh-CN"/>
        </w:rPr>
        <w:t xml:space="preserve"> [1]</w:t>
      </w:r>
      <w:r>
        <w:rPr>
          <w:lang w:eastAsia="zh-CN"/>
        </w:rPr>
        <w:t xml:space="preserve">. </w:t>
      </w:r>
      <w:r w:rsidR="00C46FFD">
        <w:rPr>
          <w:lang w:eastAsia="zh-CN"/>
        </w:rPr>
        <w:t>Generally</w:t>
      </w:r>
      <w:r w:rsidR="00C46FFD" w:rsidRPr="00C46FFD">
        <w:rPr>
          <w:lang w:eastAsia="zh-CN"/>
        </w:rPr>
        <w:t xml:space="preserve"> </w:t>
      </w:r>
      <w:r w:rsidR="00C46FFD">
        <w:rPr>
          <w:lang w:eastAsia="zh-CN"/>
        </w:rPr>
        <w:t>the DL peak data rate for 16</w:t>
      </w:r>
      <w:r w:rsidR="00111FCD">
        <w:rPr>
          <w:lang w:eastAsia="zh-CN"/>
        </w:rPr>
        <w:t>-</w:t>
      </w:r>
      <w:r w:rsidR="00C46FFD">
        <w:rPr>
          <w:lang w:eastAsia="zh-CN"/>
        </w:rPr>
        <w:t xml:space="preserve">QAM will be increased </w:t>
      </w:r>
      <w:r w:rsidR="00666282">
        <w:rPr>
          <w:lang w:eastAsia="zh-CN"/>
        </w:rPr>
        <w:t xml:space="preserve">by </w:t>
      </w:r>
      <w:r w:rsidR="00362661">
        <w:rPr>
          <w:lang w:eastAsia="zh-CN"/>
        </w:rPr>
        <w:t xml:space="preserve">a multiple of </w:t>
      </w:r>
      <w:r w:rsidR="009376F0">
        <w:rPr>
          <w:lang w:eastAsia="zh-CN"/>
        </w:rPr>
        <w:t>2</w:t>
      </w:r>
      <w:r w:rsidR="00C46FFD">
        <w:rPr>
          <w:lang w:eastAsia="zh-CN"/>
        </w:rPr>
        <w:t xml:space="preserve"> compared with Rel-16</w:t>
      </w:r>
      <w:r w:rsidR="00666282">
        <w:rPr>
          <w:lang w:eastAsia="zh-CN"/>
        </w:rPr>
        <w:t>,</w:t>
      </w:r>
      <w:r w:rsidR="00DC4425">
        <w:rPr>
          <w:lang w:eastAsia="zh-CN"/>
        </w:rPr>
        <w:t xml:space="preserve"> </w:t>
      </w:r>
      <w:r w:rsidR="00C46FFD">
        <w:rPr>
          <w:lang w:eastAsia="zh-CN"/>
        </w:rPr>
        <w:t xml:space="preserve">since </w:t>
      </w:r>
      <w:r w:rsidR="00DC4425">
        <w:rPr>
          <w:lang w:eastAsia="zh-CN"/>
        </w:rPr>
        <w:t>16</w:t>
      </w:r>
      <w:r w:rsidR="003768B5">
        <w:rPr>
          <w:lang w:eastAsia="zh-CN"/>
        </w:rPr>
        <w:t>-</w:t>
      </w:r>
      <w:r w:rsidR="00DC4425">
        <w:rPr>
          <w:lang w:eastAsia="zh-CN"/>
        </w:rPr>
        <w:t xml:space="preserve">QAM </w:t>
      </w:r>
      <w:r w:rsidR="00DC4425" w:rsidRPr="00251953">
        <w:rPr>
          <w:lang w:eastAsia="zh-CN"/>
        </w:rPr>
        <w:t>allows the</w:t>
      </w:r>
      <w:r w:rsidR="00C46FFD">
        <w:rPr>
          <w:lang w:eastAsia="zh-CN"/>
        </w:rPr>
        <w:t xml:space="preserve"> modulation</w:t>
      </w:r>
      <w:r w:rsidR="00DC4425" w:rsidRPr="00251953">
        <w:rPr>
          <w:lang w:eastAsia="zh-CN"/>
        </w:rPr>
        <w:t xml:space="preserve"> </w:t>
      </w:r>
      <w:r w:rsidR="00DC4425">
        <w:rPr>
          <w:lang w:eastAsia="zh-CN"/>
        </w:rPr>
        <w:t>symbol</w:t>
      </w:r>
      <w:r w:rsidR="00DC4425" w:rsidRPr="00251953">
        <w:rPr>
          <w:lang w:eastAsia="zh-CN"/>
        </w:rPr>
        <w:t xml:space="preserve"> to carry twice </w:t>
      </w:r>
      <w:r w:rsidR="009376F0">
        <w:rPr>
          <w:lang w:eastAsia="zh-CN"/>
        </w:rPr>
        <w:t xml:space="preserve">the </w:t>
      </w:r>
      <w:r w:rsidR="00DC4425" w:rsidRPr="00251953">
        <w:rPr>
          <w:lang w:eastAsia="zh-CN"/>
        </w:rPr>
        <w:t>information</w:t>
      </w:r>
      <w:r w:rsidR="00DC4425">
        <w:rPr>
          <w:lang w:eastAsia="zh-CN"/>
        </w:rPr>
        <w:t xml:space="preserve"> bits</w:t>
      </w:r>
      <w:r w:rsidR="009376F0">
        <w:rPr>
          <w:lang w:eastAsia="zh-CN"/>
        </w:rPr>
        <w:t xml:space="preserve"> of</w:t>
      </w:r>
      <w:r w:rsidR="00DC4425" w:rsidRPr="00251953">
        <w:rPr>
          <w:lang w:eastAsia="zh-CN"/>
        </w:rPr>
        <w:t xml:space="preserve"> </w:t>
      </w:r>
      <w:r w:rsidR="00DC4425">
        <w:rPr>
          <w:lang w:eastAsia="zh-CN"/>
        </w:rPr>
        <w:t>QPSK.</w:t>
      </w:r>
      <w:r w:rsidR="003768B5" w:rsidDel="003768B5">
        <w:rPr>
          <w:lang w:eastAsia="zh-CN"/>
        </w:rPr>
        <w:t xml:space="preserve"> </w:t>
      </w:r>
      <w:r w:rsidR="00AC7662">
        <w:rPr>
          <w:lang w:eastAsia="zh-CN"/>
        </w:rPr>
        <w:t>In RAN</w:t>
      </w:r>
      <w:r w:rsidR="00C509B0">
        <w:rPr>
          <w:lang w:eastAsia="zh-CN"/>
        </w:rPr>
        <w:t>1</w:t>
      </w:r>
      <w:r w:rsidR="00AC7662">
        <w:rPr>
          <w:lang w:eastAsia="zh-CN"/>
        </w:rPr>
        <w:t>#102</w:t>
      </w:r>
      <w:r w:rsidR="00217AE1">
        <w:rPr>
          <w:lang w:eastAsia="zh-CN"/>
        </w:rPr>
        <w:t>-e</w:t>
      </w:r>
      <w:r w:rsidR="00AC7662">
        <w:rPr>
          <w:lang w:eastAsia="zh-CN"/>
        </w:rPr>
        <w:t>, it has been agreed that the maximum TBS to support 16-QAM for unicast in DL is selected from three given options</w:t>
      </w:r>
      <w:r w:rsidR="006319DA">
        <w:rPr>
          <w:lang w:eastAsia="zh-CN"/>
        </w:rPr>
        <w:t xml:space="preserve"> </w:t>
      </w:r>
      <w:r w:rsidR="006319DA" w:rsidRPr="006319DA">
        <w:rPr>
          <w:lang w:eastAsia="zh-CN"/>
        </w:rPr>
        <w:t>for standalone and guard-band deployments</w:t>
      </w:r>
      <w:r w:rsidR="00E47912">
        <w:rPr>
          <w:lang w:eastAsia="zh-CN"/>
        </w:rPr>
        <w:t>, as copied below</w:t>
      </w:r>
      <w:r w:rsidR="00AC7662">
        <w:rPr>
          <w:lang w:eastAsia="zh-CN"/>
        </w:rPr>
        <w:t>.</w:t>
      </w:r>
      <w:r w:rsidR="00425E5C">
        <w:rPr>
          <w:lang w:eastAsia="zh-CN"/>
        </w:rPr>
        <w:t xml:space="preserve"> </w:t>
      </w:r>
    </w:p>
    <w:tbl>
      <w:tblPr>
        <w:tblStyle w:val="a9"/>
        <w:tblW w:w="0" w:type="auto"/>
        <w:tblLook w:val="04A0" w:firstRow="1" w:lastRow="0" w:firstColumn="1" w:lastColumn="0" w:noHBand="0" w:noVBand="1"/>
      </w:tblPr>
      <w:tblGrid>
        <w:gridCol w:w="9307"/>
      </w:tblGrid>
      <w:tr w:rsidR="006C731D" w14:paraId="03437E2A" w14:textId="77777777" w:rsidTr="006C731D">
        <w:tc>
          <w:tcPr>
            <w:tcW w:w="9307" w:type="dxa"/>
          </w:tcPr>
          <w:p w14:paraId="33236534" w14:textId="77777777" w:rsidR="006C731D" w:rsidRDefault="006C731D" w:rsidP="006C731D">
            <w:pPr>
              <w:rPr>
                <w:lang w:eastAsia="zh-CN"/>
              </w:rPr>
            </w:pPr>
            <w:r w:rsidRPr="00C97250">
              <w:rPr>
                <w:highlight w:val="green"/>
                <w:lang w:eastAsia="zh-CN"/>
              </w:rPr>
              <w:t>Agreement</w:t>
            </w:r>
          </w:p>
          <w:p w14:paraId="6FEE49F7" w14:textId="77777777" w:rsidR="006C731D" w:rsidRDefault="006C731D" w:rsidP="006C731D">
            <w:pPr>
              <w:rPr>
                <w:rFonts w:cs="Times"/>
                <w:bCs/>
              </w:rPr>
            </w:pPr>
            <w:r>
              <w:rPr>
                <w:rFonts w:cs="Times"/>
                <w:bCs/>
              </w:rPr>
              <w:t>At least for standalone and guard-band deployments, the maximum TBS to support 16-QAM for unicast in DL is select one option from following:</w:t>
            </w:r>
          </w:p>
          <w:p w14:paraId="23986CE9" w14:textId="77777777" w:rsidR="006C731D" w:rsidRPr="000A25E1" w:rsidRDefault="006C731D" w:rsidP="006C731D">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 xml:space="preserve">Option 1: 4968 bits with </w:t>
            </w:r>
            <w:r w:rsidRPr="000A25E1">
              <w:rPr>
                <w:rFonts w:ascii="Times New Roman" w:hAnsi="Times New Roman" w:cs="Times New Roman"/>
                <w:bCs/>
                <w:i/>
                <w:sz w:val="22"/>
                <w:szCs w:val="22"/>
              </w:rPr>
              <w:t>I</w:t>
            </w:r>
            <w:r w:rsidRPr="000A25E1">
              <w:rPr>
                <w:rFonts w:ascii="Times New Roman" w:hAnsi="Times New Roman" w:cs="Times New Roman"/>
                <w:bCs/>
                <w:i/>
                <w:sz w:val="22"/>
                <w:szCs w:val="22"/>
                <w:vertAlign w:val="subscript"/>
              </w:rPr>
              <w:t>SF</w:t>
            </w:r>
            <w:r w:rsidRPr="000A25E1">
              <w:rPr>
                <w:rFonts w:ascii="Times New Roman" w:hAnsi="Times New Roman" w:cs="Times New Roman"/>
                <w:bCs/>
                <w:sz w:val="22"/>
                <w:szCs w:val="22"/>
              </w:rPr>
              <w:t>=7</w:t>
            </w:r>
          </w:p>
          <w:p w14:paraId="2996FAF1" w14:textId="77777777" w:rsidR="006C731D" w:rsidRPr="000A25E1" w:rsidRDefault="006C731D" w:rsidP="006C731D">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 xml:space="preserve">Option 2: 5072 bits with </w:t>
            </w:r>
            <w:r w:rsidRPr="000A25E1">
              <w:rPr>
                <w:rFonts w:ascii="Times New Roman" w:hAnsi="Times New Roman" w:cs="Times New Roman"/>
                <w:bCs/>
                <w:i/>
                <w:sz w:val="22"/>
                <w:szCs w:val="22"/>
              </w:rPr>
              <w:t>I</w:t>
            </w:r>
            <w:r w:rsidRPr="000A25E1">
              <w:rPr>
                <w:rFonts w:ascii="Times New Roman" w:hAnsi="Times New Roman" w:cs="Times New Roman"/>
                <w:bCs/>
                <w:i/>
                <w:sz w:val="22"/>
                <w:szCs w:val="22"/>
                <w:vertAlign w:val="subscript"/>
              </w:rPr>
              <w:t>SF</w:t>
            </w:r>
            <w:r w:rsidRPr="000A25E1">
              <w:rPr>
                <w:rFonts w:ascii="Times New Roman" w:hAnsi="Times New Roman" w:cs="Times New Roman"/>
                <w:bCs/>
                <w:sz w:val="22"/>
                <w:szCs w:val="22"/>
              </w:rPr>
              <w:t>=7</w:t>
            </w:r>
          </w:p>
          <w:p w14:paraId="2025B04B" w14:textId="77777777" w:rsidR="006C731D" w:rsidRPr="000A25E1" w:rsidRDefault="006C731D" w:rsidP="006C731D">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 xml:space="preserve">Option 3: 5736 bits with </w:t>
            </w:r>
            <w:r w:rsidRPr="000A25E1">
              <w:rPr>
                <w:rFonts w:ascii="Times New Roman" w:hAnsi="Times New Roman" w:cs="Times New Roman"/>
                <w:bCs/>
                <w:i/>
                <w:sz w:val="22"/>
                <w:szCs w:val="22"/>
              </w:rPr>
              <w:t>I</w:t>
            </w:r>
            <w:r w:rsidRPr="000A25E1">
              <w:rPr>
                <w:rFonts w:ascii="Times New Roman" w:hAnsi="Times New Roman" w:cs="Times New Roman"/>
                <w:bCs/>
                <w:i/>
                <w:sz w:val="22"/>
                <w:szCs w:val="22"/>
                <w:vertAlign w:val="subscript"/>
              </w:rPr>
              <w:t>SF</w:t>
            </w:r>
            <w:r w:rsidRPr="000A25E1">
              <w:rPr>
                <w:rFonts w:ascii="Times New Roman" w:hAnsi="Times New Roman" w:cs="Times New Roman"/>
                <w:bCs/>
                <w:sz w:val="22"/>
                <w:szCs w:val="22"/>
              </w:rPr>
              <w:t>=7</w:t>
            </w:r>
          </w:p>
          <w:p w14:paraId="60E8DE53" w14:textId="77777777" w:rsidR="006C731D" w:rsidRPr="000D4C3A" w:rsidRDefault="006C731D" w:rsidP="006C731D">
            <w:pPr>
              <w:pStyle w:val="a4"/>
              <w:numPr>
                <w:ilvl w:val="0"/>
                <w:numId w:val="13"/>
              </w:numPr>
              <w:rPr>
                <w:rFonts w:ascii="Times New Roman" w:hAnsi="Times New Roman" w:cs="Times New Roman"/>
                <w:bCs/>
                <w:sz w:val="22"/>
                <w:szCs w:val="22"/>
              </w:rPr>
            </w:pPr>
            <w:r w:rsidRPr="000D4C3A">
              <w:rPr>
                <w:rFonts w:ascii="Times New Roman" w:hAnsi="Times New Roman" w:cs="Times New Roman"/>
                <w:bCs/>
                <w:sz w:val="22"/>
                <w:szCs w:val="22"/>
              </w:rPr>
              <w:t xml:space="preserve">FFS on </w:t>
            </w:r>
            <w:r w:rsidRPr="000D4C3A">
              <w:rPr>
                <w:rFonts w:ascii="Times New Roman" w:hAnsi="Times New Roman" w:cs="Times New Roman"/>
                <w:bCs/>
                <w:i/>
                <w:sz w:val="22"/>
                <w:szCs w:val="22"/>
              </w:rPr>
              <w:t>I</w:t>
            </w:r>
            <w:r w:rsidRPr="000D4C3A">
              <w:rPr>
                <w:rFonts w:ascii="Times New Roman" w:hAnsi="Times New Roman" w:cs="Times New Roman"/>
                <w:bCs/>
                <w:i/>
                <w:sz w:val="22"/>
                <w:szCs w:val="22"/>
                <w:vertAlign w:val="subscript"/>
              </w:rPr>
              <w:t>SF</w:t>
            </w:r>
            <w:r w:rsidRPr="000D4C3A">
              <w:rPr>
                <w:rFonts w:ascii="Times New Roman" w:hAnsi="Times New Roman" w:cs="Times New Roman"/>
                <w:bCs/>
                <w:sz w:val="22"/>
                <w:szCs w:val="22"/>
              </w:rPr>
              <w:t>&gt;7 for this maximum TBS</w:t>
            </w:r>
          </w:p>
          <w:p w14:paraId="44581C53" w14:textId="21AB4CE9" w:rsidR="006C731D" w:rsidRDefault="006C731D" w:rsidP="00327309">
            <w:pPr>
              <w:rPr>
                <w:lang w:eastAsia="zh-CN"/>
              </w:rPr>
            </w:pPr>
            <w:r w:rsidRPr="000D4C3A">
              <w:rPr>
                <w:rFonts w:cs="Times"/>
                <w:bCs/>
              </w:rPr>
              <w:t>FFS for inband deployments</w:t>
            </w:r>
          </w:p>
        </w:tc>
      </w:tr>
    </w:tbl>
    <w:p w14:paraId="1AA93D5E" w14:textId="68A988CC" w:rsidR="008E3287" w:rsidRDefault="005A038C" w:rsidP="007D5952">
      <w:r>
        <w:t xml:space="preserve">The peak </w:t>
      </w:r>
      <w:r w:rsidR="00E77BED">
        <w:t xml:space="preserve">data </w:t>
      </w:r>
      <w:r>
        <w:t>rate depends on both the maximum TBS and the maximum code rate that is supported. In LTE, it is well</w:t>
      </w:r>
      <w:r w:rsidR="00666282">
        <w:t>-</w:t>
      </w:r>
      <w:r>
        <w:t>known that the maximum code rate is 0.932</w:t>
      </w:r>
      <w:r w:rsidR="001701ED">
        <w:t xml:space="preserve">, </w:t>
      </w:r>
      <w:r>
        <w:t xml:space="preserve">else the UE can discard the TB (see section 7.1.7 of 36.213). The same maximum code rate should be approached for 16-QAM in NB-IoT, which </w:t>
      </w:r>
      <w:r w:rsidR="001701ED">
        <w:t xml:space="preserve">can be </w:t>
      </w:r>
      <w:r>
        <w:t>achieved from the existing values in Table 7.1.7.2.1-1 in 36.213 with the value of 5736 bits</w:t>
      </w:r>
      <w:r w:rsidR="001701ED">
        <w:t xml:space="preserve"> for 10 subframes</w:t>
      </w:r>
      <w:r w:rsidR="001D24C0">
        <w:t xml:space="preserve"> (</w:t>
      </w:r>
      <w:r w:rsidR="001D24C0" w:rsidRPr="000A25E1">
        <w:rPr>
          <w:bCs/>
          <w:i/>
        </w:rPr>
        <w:t>I</w:t>
      </w:r>
      <w:r w:rsidR="001D24C0" w:rsidRPr="000A25E1">
        <w:rPr>
          <w:bCs/>
          <w:i/>
          <w:vertAlign w:val="subscript"/>
        </w:rPr>
        <w:t>SF</w:t>
      </w:r>
      <w:r w:rsidR="001D24C0" w:rsidRPr="000A25E1">
        <w:rPr>
          <w:bCs/>
        </w:rPr>
        <w:t>=7</w:t>
      </w:r>
      <w:r w:rsidR="001D24C0">
        <w:t>)</w:t>
      </w:r>
      <w:r>
        <w:t xml:space="preserve">. </w:t>
      </w:r>
    </w:p>
    <w:p w14:paraId="360D1604" w14:textId="47C528D2" w:rsidR="00666282" w:rsidRDefault="008E3287" w:rsidP="008E3287">
      <w:pPr>
        <w:rPr>
          <w:lang w:eastAsia="zh-CN"/>
        </w:rPr>
      </w:pPr>
      <w:r>
        <w:t xml:space="preserve">Compared with the other two options, option 3 can achieve </w:t>
      </w:r>
      <w:r w:rsidR="005A038C">
        <w:t xml:space="preserve">the </w:t>
      </w:r>
      <w:r>
        <w:t xml:space="preserve">highest </w:t>
      </w:r>
      <w:r w:rsidR="005A038C">
        <w:t>peak</w:t>
      </w:r>
      <w:r>
        <w:t xml:space="preserve"> date</w:t>
      </w:r>
      <w:r w:rsidR="005A038C">
        <w:t xml:space="preserve"> rate </w:t>
      </w:r>
      <w:r w:rsidR="00400466">
        <w:t xml:space="preserve">of </w:t>
      </w:r>
      <w:r w:rsidR="005A038C">
        <w:t>286.8 kbps</w:t>
      </w:r>
      <w:r w:rsidR="00400466">
        <w:t>, while</w:t>
      </w:r>
      <w:r>
        <w:t xml:space="preserve"> requiring the same soft buffer size with </w:t>
      </w:r>
      <w:r w:rsidR="00400466" w:rsidRPr="00D509BC">
        <w:t>other options</w:t>
      </w:r>
      <w:r>
        <w:t xml:space="preserve"> for the </w:t>
      </w:r>
      <w:r w:rsidR="00EF6D7F">
        <w:t>16</w:t>
      </w:r>
      <w:r w:rsidR="00C965C6">
        <w:t>-</w:t>
      </w:r>
      <w:r w:rsidR="00EF6D7F">
        <w:t xml:space="preserve">QAM </w:t>
      </w:r>
      <w:r>
        <w:t>NB-IoT UEs</w:t>
      </w:r>
      <w:r w:rsidR="00400466">
        <w:t>,</w:t>
      </w:r>
      <w:r>
        <w:t xml:space="preserve"> and allow </w:t>
      </w:r>
      <w:r w:rsidR="005A038C">
        <w:t>maximally efficient use of resources.</w:t>
      </w:r>
      <w:r>
        <w:t xml:space="preserve"> Additionally, </w:t>
      </w:r>
      <w:r>
        <w:rPr>
          <w:lang w:eastAsia="zh-CN"/>
        </w:rPr>
        <w:t xml:space="preserve">with </w:t>
      </w:r>
      <w:r w:rsidR="00400466">
        <w:rPr>
          <w:lang w:eastAsia="zh-CN"/>
        </w:rPr>
        <w:t>option 3</w:t>
      </w:r>
      <w:r>
        <w:rPr>
          <w:lang w:eastAsia="zh-CN"/>
        </w:rPr>
        <w:t xml:space="preserve"> the </w:t>
      </w:r>
      <w:r w:rsidRPr="00923023">
        <w:rPr>
          <w:lang w:eastAsia="zh-CN"/>
        </w:rPr>
        <w:t>maximum code rate does not exceed 0.93</w:t>
      </w:r>
      <w:r>
        <w:rPr>
          <w:lang w:eastAsia="zh-CN"/>
        </w:rPr>
        <w:t>2</w:t>
      </w:r>
      <w:r w:rsidR="00400466">
        <w:rPr>
          <w:lang w:eastAsia="zh-CN"/>
        </w:rPr>
        <w:t xml:space="preserve"> for </w:t>
      </w:r>
      <w:r w:rsidRPr="00923023">
        <w:rPr>
          <w:lang w:eastAsia="zh-CN"/>
        </w:rPr>
        <w:t>stand-alone</w:t>
      </w:r>
      <w:r>
        <w:rPr>
          <w:lang w:eastAsia="zh-CN"/>
        </w:rPr>
        <w:t xml:space="preserve"> and guard-band deployment</w:t>
      </w:r>
      <w:r w:rsidR="00400466">
        <w:rPr>
          <w:lang w:eastAsia="zh-CN"/>
        </w:rPr>
        <w:t>s</w:t>
      </w:r>
      <w:r>
        <w:rPr>
          <w:lang w:eastAsia="zh-CN"/>
        </w:rPr>
        <w:t xml:space="preserve"> </w:t>
      </w:r>
      <w:r w:rsidR="00400466">
        <w:rPr>
          <w:lang w:eastAsia="zh-CN"/>
        </w:rPr>
        <w:t>with</w:t>
      </w:r>
      <w:r w:rsidR="00400466" w:rsidRPr="00923023">
        <w:rPr>
          <w:lang w:eastAsia="zh-CN"/>
        </w:rPr>
        <w:t xml:space="preserve"> </w:t>
      </w:r>
      <w:r w:rsidRPr="00923023">
        <w:rPr>
          <w:lang w:eastAsia="zh-CN"/>
        </w:rPr>
        <w:t xml:space="preserve">antenna configuration </w:t>
      </w:r>
      <w:r w:rsidR="00400466">
        <w:rPr>
          <w:lang w:eastAsia="zh-CN"/>
        </w:rPr>
        <w:t>of</w:t>
      </w:r>
      <w:r w:rsidR="00400466" w:rsidRPr="00923023">
        <w:rPr>
          <w:lang w:eastAsia="zh-CN"/>
        </w:rPr>
        <w:t xml:space="preserve"> </w:t>
      </w:r>
      <w:r w:rsidRPr="00923023">
        <w:rPr>
          <w:lang w:eastAsia="zh-CN"/>
        </w:rPr>
        <w:t>1T1R</w:t>
      </w:r>
      <w:r>
        <w:rPr>
          <w:lang w:eastAsia="zh-CN"/>
        </w:rPr>
        <w:t xml:space="preserve">. </w:t>
      </w:r>
    </w:p>
    <w:p w14:paraId="316E8938" w14:textId="3FE04373" w:rsidR="008E3287" w:rsidRDefault="006A7F17" w:rsidP="00D509BC">
      <w:pPr>
        <w:pStyle w:val="ac"/>
      </w:pPr>
      <w:r>
        <w:rPr>
          <w:sz w:val="22"/>
          <w:szCs w:val="22"/>
          <w:lang w:eastAsia="zh-CN"/>
        </w:rPr>
        <w:t>O</w:t>
      </w:r>
      <w:r w:rsidR="008E3287" w:rsidRPr="00C97250">
        <w:rPr>
          <w:sz w:val="22"/>
          <w:szCs w:val="22"/>
          <w:lang w:eastAsia="zh-CN"/>
        </w:rPr>
        <w:t>ption 1</w:t>
      </w:r>
      <w:r>
        <w:rPr>
          <w:sz w:val="22"/>
          <w:szCs w:val="22"/>
          <w:lang w:eastAsia="zh-CN"/>
        </w:rPr>
        <w:t xml:space="preserve"> has</w:t>
      </w:r>
      <w:r w:rsidR="008E3287" w:rsidRPr="00C97250">
        <w:rPr>
          <w:sz w:val="22"/>
          <w:szCs w:val="22"/>
          <w:lang w:eastAsia="zh-CN"/>
        </w:rPr>
        <w:t xml:space="preserve"> the same soft buffer size as option 3, </w:t>
      </w:r>
      <w:r>
        <w:rPr>
          <w:sz w:val="22"/>
          <w:szCs w:val="22"/>
          <w:lang w:eastAsia="zh-CN"/>
        </w:rPr>
        <w:t>but</w:t>
      </w:r>
      <w:r w:rsidR="008E3287" w:rsidRPr="00C97250">
        <w:rPr>
          <w:sz w:val="22"/>
          <w:szCs w:val="22"/>
          <w:lang w:eastAsia="zh-CN"/>
        </w:rPr>
        <w:t xml:space="preserve"> </w:t>
      </w:r>
      <w:r w:rsidR="00A415DD">
        <w:rPr>
          <w:sz w:val="22"/>
          <w:szCs w:val="22"/>
          <w:lang w:eastAsia="zh-CN"/>
        </w:rPr>
        <w:t xml:space="preserve">it cannot fully utilize the </w:t>
      </w:r>
      <w:r w:rsidR="005C7079">
        <w:rPr>
          <w:sz w:val="22"/>
          <w:szCs w:val="22"/>
          <w:lang w:eastAsia="zh-CN"/>
        </w:rPr>
        <w:t xml:space="preserve">benefits of </w:t>
      </w:r>
      <w:r w:rsidR="00A415DD">
        <w:rPr>
          <w:sz w:val="22"/>
          <w:szCs w:val="22"/>
          <w:lang w:eastAsia="zh-CN"/>
        </w:rPr>
        <w:t>16QAM to</w:t>
      </w:r>
      <w:r w:rsidR="008E3287" w:rsidRPr="00C97250">
        <w:rPr>
          <w:sz w:val="22"/>
          <w:szCs w:val="22"/>
          <w:lang w:eastAsia="zh-CN"/>
        </w:rPr>
        <w:t xml:space="preserve"> achieve th</w:t>
      </w:r>
      <w:r w:rsidR="00D400E7">
        <w:rPr>
          <w:sz w:val="22"/>
          <w:szCs w:val="22"/>
          <w:lang w:eastAsia="zh-CN"/>
        </w:rPr>
        <w:t>e potentially</w:t>
      </w:r>
      <w:r w:rsidR="008E3287" w:rsidRPr="00C97250">
        <w:rPr>
          <w:sz w:val="22"/>
          <w:szCs w:val="22"/>
          <w:lang w:eastAsia="zh-CN"/>
        </w:rPr>
        <w:t xml:space="preserve"> highest peak data rate. For option 2, the maximum TBS slightly improves </w:t>
      </w:r>
      <w:r w:rsidR="005C7079">
        <w:rPr>
          <w:sz w:val="22"/>
          <w:szCs w:val="22"/>
          <w:lang w:eastAsia="zh-CN"/>
        </w:rPr>
        <w:t xml:space="preserve">the peak data rate </w:t>
      </w:r>
      <w:r w:rsidR="008E3287" w:rsidRPr="00C97250">
        <w:rPr>
          <w:sz w:val="22"/>
          <w:szCs w:val="22"/>
          <w:lang w:eastAsia="zh-CN"/>
        </w:rPr>
        <w:t>compared with option 1. However, this type of TBS is not in</w:t>
      </w:r>
      <w:r w:rsidR="009376F0">
        <w:rPr>
          <w:sz w:val="22"/>
          <w:szCs w:val="22"/>
          <w:lang w:eastAsia="zh-CN"/>
        </w:rPr>
        <w:t xml:space="preserve"> the</w:t>
      </w:r>
      <w:r w:rsidR="008E3287" w:rsidRPr="00C97250">
        <w:rPr>
          <w:sz w:val="22"/>
          <w:szCs w:val="22"/>
          <w:lang w:eastAsia="zh-CN"/>
        </w:rPr>
        <w:t xml:space="preserve"> LTE TBS table,</w:t>
      </w:r>
      <w:r>
        <w:rPr>
          <w:sz w:val="22"/>
          <w:szCs w:val="22"/>
          <w:lang w:eastAsia="zh-CN"/>
        </w:rPr>
        <w:t xml:space="preserve"> </w:t>
      </w:r>
      <w:r w:rsidR="009376F0">
        <w:rPr>
          <w:sz w:val="22"/>
          <w:szCs w:val="22"/>
          <w:lang w:eastAsia="zh-CN"/>
        </w:rPr>
        <w:t xml:space="preserve">and </w:t>
      </w:r>
      <w:r w:rsidR="005C7079">
        <w:rPr>
          <w:sz w:val="22"/>
          <w:szCs w:val="22"/>
          <w:lang w:eastAsia="zh-CN"/>
        </w:rPr>
        <w:t>as a result</w:t>
      </w:r>
      <w:r w:rsidR="0094223B">
        <w:rPr>
          <w:sz w:val="22"/>
          <w:szCs w:val="22"/>
          <w:lang w:eastAsia="zh-CN"/>
        </w:rPr>
        <w:t xml:space="preserve"> </w:t>
      </w:r>
      <w:r w:rsidR="000F1F54">
        <w:rPr>
          <w:sz w:val="22"/>
          <w:szCs w:val="22"/>
          <w:lang w:eastAsia="zh-CN"/>
        </w:rPr>
        <w:t>it may not be possible to</w:t>
      </w:r>
      <w:r w:rsidR="00F11511">
        <w:rPr>
          <w:sz w:val="22"/>
          <w:szCs w:val="22"/>
          <w:lang w:eastAsia="zh-CN"/>
        </w:rPr>
        <w:t xml:space="preserve"> </w:t>
      </w:r>
      <w:r w:rsidR="004C0983" w:rsidRPr="00C97250">
        <w:rPr>
          <w:sz w:val="22"/>
          <w:szCs w:val="22"/>
          <w:lang w:eastAsia="zh-CN"/>
        </w:rPr>
        <w:t>share s</w:t>
      </w:r>
      <w:r w:rsidR="007B5476" w:rsidRPr="00C97250">
        <w:rPr>
          <w:sz w:val="22"/>
          <w:szCs w:val="22"/>
          <w:lang w:eastAsia="zh-CN"/>
        </w:rPr>
        <w:t>ome TBS processing module</w:t>
      </w:r>
      <w:r w:rsidR="000F1F54">
        <w:rPr>
          <w:sz w:val="22"/>
          <w:szCs w:val="22"/>
          <w:lang w:eastAsia="zh-CN"/>
        </w:rPr>
        <w:t xml:space="preserve"> in eNB</w:t>
      </w:r>
      <w:r w:rsidR="007B5476" w:rsidRPr="00C97250">
        <w:rPr>
          <w:sz w:val="22"/>
          <w:szCs w:val="22"/>
          <w:lang w:eastAsia="zh-CN"/>
        </w:rPr>
        <w:t xml:space="preserve"> </w:t>
      </w:r>
      <w:r w:rsidR="004C0983" w:rsidRPr="00C97250">
        <w:rPr>
          <w:sz w:val="22"/>
          <w:szCs w:val="22"/>
          <w:lang w:eastAsia="zh-CN"/>
        </w:rPr>
        <w:t xml:space="preserve">between LTE and </w:t>
      </w:r>
      <w:r w:rsidR="000F1F54">
        <w:rPr>
          <w:sz w:val="22"/>
          <w:szCs w:val="22"/>
          <w:lang w:eastAsia="zh-CN"/>
        </w:rPr>
        <w:t xml:space="preserve">16QAM </w:t>
      </w:r>
      <w:r w:rsidR="004C0983" w:rsidRPr="00C97250">
        <w:rPr>
          <w:sz w:val="22"/>
          <w:szCs w:val="22"/>
          <w:lang w:eastAsia="zh-CN"/>
        </w:rPr>
        <w:t>NB-IoT.</w:t>
      </w:r>
      <w:r w:rsidR="00C50118" w:rsidRPr="00C97250">
        <w:rPr>
          <w:sz w:val="22"/>
          <w:szCs w:val="22"/>
          <w:lang w:eastAsia="zh-CN"/>
        </w:rPr>
        <w:t xml:space="preserve"> </w:t>
      </w:r>
    </w:p>
    <w:p w14:paraId="7B48F111" w14:textId="4C23732B" w:rsidR="008E3287" w:rsidRPr="000A25E1" w:rsidRDefault="008E3287" w:rsidP="008E3287">
      <w:pPr>
        <w:pStyle w:val="a3"/>
        <w:jc w:val="left"/>
        <w:rPr>
          <w:sz w:val="22"/>
        </w:rPr>
      </w:pPr>
      <w:r>
        <w:rPr>
          <w:sz w:val="22"/>
        </w:rPr>
        <w:t>Proposal 1</w:t>
      </w:r>
      <w:r w:rsidRPr="002840BB">
        <w:rPr>
          <w:sz w:val="22"/>
        </w:rPr>
        <w:t xml:space="preserve">: </w:t>
      </w:r>
      <w:r w:rsidR="00DB6BA4">
        <w:rPr>
          <w:sz w:val="22"/>
        </w:rPr>
        <w:t>5736 bits wit</w:t>
      </w:r>
      <w:r w:rsidR="00EE0FA2">
        <w:rPr>
          <w:sz w:val="22"/>
        </w:rPr>
        <w:t>h</w:t>
      </w:r>
      <w:r w:rsidR="00DB6BA4">
        <w:rPr>
          <w:sz w:val="22"/>
        </w:rPr>
        <w:t xml:space="preserve"> I</w:t>
      </w:r>
      <w:r w:rsidR="00DB6BA4">
        <w:rPr>
          <w:sz w:val="22"/>
          <w:vertAlign w:val="subscript"/>
        </w:rPr>
        <w:t>SF</w:t>
      </w:r>
      <w:r w:rsidR="00DB6BA4">
        <w:rPr>
          <w:sz w:val="22"/>
        </w:rPr>
        <w:t xml:space="preserve"> = 7 (i.e. option 3) is</w:t>
      </w:r>
      <w:r>
        <w:rPr>
          <w:sz w:val="22"/>
        </w:rPr>
        <w:t xml:space="preserve"> the maximum TBS to support 16-QAM for unicast in DL</w:t>
      </w:r>
      <w:r w:rsidRPr="00AC7662">
        <w:rPr>
          <w:sz w:val="22"/>
        </w:rPr>
        <w:t xml:space="preserve"> </w:t>
      </w:r>
      <w:r>
        <w:rPr>
          <w:sz w:val="22"/>
        </w:rPr>
        <w:t>for standalone and guard-band deployments.</w:t>
      </w:r>
    </w:p>
    <w:p w14:paraId="797EE9E3" w14:textId="198875FC" w:rsidR="003044BB" w:rsidRPr="003044BB" w:rsidRDefault="00116BA5" w:rsidP="003044BB">
      <w:pPr>
        <w:rPr>
          <w:lang w:eastAsia="zh-CN"/>
        </w:rPr>
      </w:pPr>
      <w:r>
        <w:rPr>
          <w:lang w:eastAsia="zh-CN"/>
        </w:rPr>
        <w:t xml:space="preserve">Another issue is whether to support </w:t>
      </w:r>
      <w:r w:rsidRPr="000D4C3A">
        <w:rPr>
          <w:bCs/>
          <w:i/>
        </w:rPr>
        <w:t>I</w:t>
      </w:r>
      <w:r w:rsidRPr="000D4C3A">
        <w:rPr>
          <w:bCs/>
          <w:i/>
          <w:vertAlign w:val="subscript"/>
        </w:rPr>
        <w:t>SF</w:t>
      </w:r>
      <w:r w:rsidRPr="000D4C3A">
        <w:rPr>
          <w:bCs/>
        </w:rPr>
        <w:t>&gt;7 for this maximum TBS</w:t>
      </w:r>
      <w:r>
        <w:rPr>
          <w:bCs/>
        </w:rPr>
        <w:t>.</w:t>
      </w:r>
      <w:r>
        <w:rPr>
          <w:lang w:eastAsia="zh-CN"/>
        </w:rPr>
        <w:t xml:space="preserve"> </w:t>
      </w:r>
      <w:r w:rsidR="00C509B0">
        <w:rPr>
          <w:lang w:eastAsia="zh-CN"/>
        </w:rPr>
        <w:t xml:space="preserve">The expansion of </w:t>
      </w:r>
      <w:r w:rsidR="00C509B0" w:rsidRPr="000A25E1">
        <w:rPr>
          <w:bCs/>
          <w:i/>
        </w:rPr>
        <w:t>I</w:t>
      </w:r>
      <w:r w:rsidR="00C509B0" w:rsidRPr="000A25E1">
        <w:rPr>
          <w:bCs/>
          <w:i/>
          <w:vertAlign w:val="subscript"/>
        </w:rPr>
        <w:t>SF</w:t>
      </w:r>
      <w:r w:rsidR="00C509B0">
        <w:rPr>
          <w:lang w:eastAsia="zh-CN"/>
        </w:rPr>
        <w:t xml:space="preserve">&gt;7 </w:t>
      </w:r>
      <w:r>
        <w:rPr>
          <w:lang w:eastAsia="zh-CN"/>
        </w:rPr>
        <w:t xml:space="preserve">would need more </w:t>
      </w:r>
      <w:r w:rsidR="00FF4CD3">
        <w:rPr>
          <w:lang w:eastAsia="zh-CN"/>
        </w:rPr>
        <w:t xml:space="preserve">soft </w:t>
      </w:r>
      <w:r>
        <w:rPr>
          <w:lang w:eastAsia="zh-CN"/>
        </w:rPr>
        <w:t>buffer size</w:t>
      </w:r>
      <w:r w:rsidR="00C509B0">
        <w:rPr>
          <w:lang w:eastAsia="zh-CN"/>
        </w:rPr>
        <w:t xml:space="preserve">. </w:t>
      </w:r>
      <w:r w:rsidR="00FF4CD3">
        <w:rPr>
          <w:lang w:eastAsia="zh-CN"/>
        </w:rPr>
        <w:t xml:space="preserve">Assuming a maximum buffer size of 5000 bits with </w:t>
      </w:r>
      <w:r w:rsidR="00FF4CD3">
        <w:t>I</w:t>
      </w:r>
      <w:r w:rsidR="00FF4CD3">
        <w:rPr>
          <w:vertAlign w:val="subscript"/>
        </w:rPr>
        <w:t>SF</w:t>
      </w:r>
      <w:r w:rsidR="00FF4CD3">
        <w:t xml:space="preserve"> = 7</w:t>
      </w:r>
      <w:r w:rsidR="00FF4CD3">
        <w:rPr>
          <w:lang w:eastAsia="zh-CN"/>
        </w:rPr>
        <w:t>, then</w:t>
      </w:r>
      <w:r w:rsidR="003044BB">
        <w:rPr>
          <w:lang w:eastAsia="zh-CN"/>
        </w:rPr>
        <w:t xml:space="preserve"> </w:t>
      </w:r>
      <w:r w:rsidR="00FF4CD3">
        <w:rPr>
          <w:lang w:eastAsia="zh-CN"/>
        </w:rPr>
        <w:t xml:space="preserve">following the legacy way to calculate soft buffer size, </w:t>
      </w:r>
      <w:r w:rsidR="00A50029">
        <w:rPr>
          <w:lang w:eastAsia="zh-CN"/>
        </w:rPr>
        <w:t xml:space="preserve">it will </w:t>
      </w:r>
      <w:r w:rsidR="009D08B2">
        <w:rPr>
          <w:lang w:eastAsia="zh-CN"/>
        </w:rPr>
        <w:t>be</w:t>
      </w:r>
      <m:oMath>
        <m:r>
          <m:rPr>
            <m:sty m:val="p"/>
          </m:rPr>
          <w:rPr>
            <w:rFonts w:ascii="Cambria Math" w:hAnsi="Cambria Math"/>
            <w:lang w:eastAsia="zh-CN"/>
          </w:rPr>
          <m:t>10 subframes*160 RE*4*2 HARQ=12800 bits</m:t>
        </m:r>
      </m:oMath>
      <w:r w:rsidR="003044BB">
        <w:rPr>
          <w:bCs/>
          <w:lang w:eastAsia="zh-CN"/>
        </w:rPr>
        <w:t>.</w:t>
      </w:r>
      <w:r w:rsidR="003044BB">
        <w:rPr>
          <w:rFonts w:hint="eastAsia"/>
          <w:lang w:eastAsia="zh-CN"/>
        </w:rPr>
        <w:t xml:space="preserve"> </w:t>
      </w:r>
      <w:r w:rsidR="003B6B93">
        <w:rPr>
          <w:bCs/>
          <w:lang w:eastAsia="zh-CN"/>
        </w:rPr>
        <w:t xml:space="preserve">However </w:t>
      </w:r>
      <w:r w:rsidR="003044BB">
        <w:rPr>
          <w:bCs/>
          <w:lang w:eastAsia="zh-CN"/>
        </w:rPr>
        <w:t xml:space="preserve">when </w:t>
      </w:r>
      <w:r w:rsidR="003044BB">
        <w:t>I</w:t>
      </w:r>
      <w:r w:rsidR="003044BB">
        <w:rPr>
          <w:vertAlign w:val="subscript"/>
        </w:rPr>
        <w:t>SF</w:t>
      </w:r>
      <w:r w:rsidR="003044BB">
        <w:rPr>
          <w:bCs/>
          <w:lang w:eastAsia="zh-CN"/>
        </w:rPr>
        <w:t xml:space="preserve"> increases, </w:t>
      </w:r>
      <w:r w:rsidR="00A50029">
        <w:rPr>
          <w:bCs/>
          <w:lang w:eastAsia="zh-CN"/>
        </w:rPr>
        <w:t xml:space="preserve">e.g., </w:t>
      </w:r>
      <w:r w:rsidR="003044BB">
        <w:rPr>
          <w:bCs/>
          <w:lang w:eastAsia="zh-CN"/>
        </w:rPr>
        <w:t xml:space="preserve">the number of RU increases to 20, the soft buffer size </w:t>
      </w:r>
      <w:r w:rsidR="00A50029">
        <w:rPr>
          <w:bCs/>
          <w:lang w:eastAsia="zh-CN"/>
        </w:rPr>
        <w:t xml:space="preserve">will </w:t>
      </w:r>
      <w:r w:rsidR="009D08B2">
        <w:rPr>
          <w:bCs/>
          <w:lang w:eastAsia="zh-CN"/>
        </w:rPr>
        <w:t>be</w:t>
      </w:r>
      <w:r w:rsidR="009376F0">
        <w:rPr>
          <w:bCs/>
          <w:lang w:eastAsia="zh-CN"/>
        </w:rPr>
        <w:t xml:space="preserve"> </w:t>
      </w:r>
      <m:oMath>
        <m:r>
          <m:rPr>
            <m:sty m:val="p"/>
          </m:rPr>
          <w:rPr>
            <w:rFonts w:ascii="Cambria Math" w:hAnsi="Cambria Math"/>
            <w:lang w:eastAsia="zh-CN"/>
          </w:rPr>
          <m:t>20 subframes*</m:t>
        </m:r>
        <m:r>
          <m:rPr>
            <m:sty m:val="p"/>
          </m:rPr>
          <w:rPr>
            <w:rFonts w:ascii="Cambria Math" w:hAnsi="Cambria Math"/>
            <w:lang w:eastAsia="zh-CN"/>
          </w:rPr>
          <w:lastRenderedPageBreak/>
          <m:t>160 RE*4*2 HARQ=25600 bits</m:t>
        </m:r>
      </m:oMath>
      <w:r w:rsidR="003044BB">
        <w:rPr>
          <w:rFonts w:hint="eastAsia"/>
          <w:bCs/>
          <w:lang w:eastAsia="zh-CN"/>
        </w:rPr>
        <w:t>.</w:t>
      </w:r>
      <w:r w:rsidR="003044BB">
        <w:rPr>
          <w:bCs/>
          <w:lang w:eastAsia="zh-CN"/>
        </w:rPr>
        <w:t xml:space="preserve"> Consequently, </w:t>
      </w:r>
      <w:r w:rsidR="008358D0">
        <w:rPr>
          <w:bCs/>
          <w:lang w:eastAsia="zh-CN"/>
        </w:rPr>
        <w:t xml:space="preserve">if </w:t>
      </w:r>
      <w:r w:rsidR="008358D0" w:rsidRPr="000D4C3A">
        <w:rPr>
          <w:bCs/>
          <w:i/>
        </w:rPr>
        <w:t>I</w:t>
      </w:r>
      <w:r w:rsidR="008358D0" w:rsidRPr="000D4C3A">
        <w:rPr>
          <w:bCs/>
          <w:i/>
          <w:vertAlign w:val="subscript"/>
        </w:rPr>
        <w:t>SF</w:t>
      </w:r>
      <w:r w:rsidR="008358D0" w:rsidRPr="000D4C3A">
        <w:rPr>
          <w:bCs/>
        </w:rPr>
        <w:t>&gt;7</w:t>
      </w:r>
      <w:r w:rsidR="008358D0">
        <w:rPr>
          <w:bCs/>
        </w:rPr>
        <w:t xml:space="preserve"> is supported </w:t>
      </w:r>
      <w:r w:rsidR="003044BB">
        <w:rPr>
          <w:bCs/>
          <w:lang w:eastAsia="zh-CN"/>
        </w:rPr>
        <w:t xml:space="preserve">the soft buffer size </w:t>
      </w:r>
      <w:r w:rsidR="008358D0">
        <w:rPr>
          <w:bCs/>
          <w:lang w:eastAsia="zh-CN"/>
        </w:rPr>
        <w:t>will be doubled,</w:t>
      </w:r>
      <w:r w:rsidR="003044BB">
        <w:rPr>
          <w:bCs/>
          <w:lang w:eastAsia="zh-CN"/>
        </w:rPr>
        <w:t xml:space="preserve"> which has significant impact on the UE </w:t>
      </w:r>
      <w:r w:rsidR="008358D0">
        <w:rPr>
          <w:bCs/>
          <w:lang w:eastAsia="zh-CN"/>
        </w:rPr>
        <w:t>cost</w:t>
      </w:r>
      <w:r w:rsidR="003044BB">
        <w:rPr>
          <w:bCs/>
          <w:lang w:eastAsia="zh-CN"/>
        </w:rPr>
        <w:t>.</w:t>
      </w:r>
    </w:p>
    <w:p w14:paraId="419FD9AF" w14:textId="62CC5856" w:rsidR="002923FF" w:rsidRDefault="0014275E" w:rsidP="003A791E">
      <w:pPr>
        <w:rPr>
          <w:lang w:eastAsia="zh-CN"/>
        </w:rPr>
      </w:pPr>
      <w:r>
        <w:rPr>
          <w:bCs/>
          <w:lang w:eastAsia="zh-CN"/>
        </w:rPr>
        <w:t>Compared with increasing of TBS rows, expansion of TBS columns achieve</w:t>
      </w:r>
      <w:r w:rsidR="009376F0">
        <w:rPr>
          <w:bCs/>
          <w:lang w:eastAsia="zh-CN"/>
        </w:rPr>
        <w:t>s lower</w:t>
      </w:r>
      <w:r>
        <w:rPr>
          <w:bCs/>
          <w:lang w:eastAsia="zh-CN"/>
        </w:rPr>
        <w:t xml:space="preserve"> peak data rate. </w:t>
      </w:r>
      <w:r w:rsidR="00177426">
        <w:rPr>
          <w:bCs/>
          <w:lang w:eastAsia="zh-CN"/>
        </w:rPr>
        <w:t xml:space="preserve">If </w:t>
      </w:r>
      <w:r w:rsidR="003044BB">
        <w:rPr>
          <w:bCs/>
          <w:lang w:eastAsia="zh-CN"/>
        </w:rPr>
        <w:t>the column</w:t>
      </w:r>
      <w:r w:rsidR="009376F0">
        <w:rPr>
          <w:bCs/>
          <w:lang w:eastAsia="zh-CN"/>
        </w:rPr>
        <w:t>s increase</w:t>
      </w:r>
      <w:r w:rsidR="003044BB">
        <w:rPr>
          <w:bCs/>
          <w:lang w:eastAsia="zh-CN"/>
        </w:rPr>
        <w:t xml:space="preserve"> to 20 RUs, the peak date rate </w:t>
      </w:r>
      <w:r w:rsidR="00177426">
        <w:rPr>
          <w:bCs/>
          <w:lang w:eastAsia="zh-CN"/>
        </w:rPr>
        <w:t>will be</w:t>
      </w:r>
      <w:r w:rsidR="003044BB">
        <w:rPr>
          <w:bCs/>
          <w:lang w:eastAsia="zh-CN"/>
        </w:rPr>
        <w:t xml:space="preserve"> 2*5000 bits/60 </w:t>
      </w:r>
      <w:r w:rsidR="003044BB">
        <w:rPr>
          <w:rFonts w:hint="eastAsia"/>
          <w:bCs/>
          <w:lang w:eastAsia="zh-CN"/>
        </w:rPr>
        <w:t>s</w:t>
      </w:r>
      <w:r w:rsidR="003044BB">
        <w:rPr>
          <w:bCs/>
          <w:lang w:eastAsia="zh-CN"/>
        </w:rPr>
        <w:t>ubframes = 166.67 kbps</w:t>
      </w:r>
      <w:r w:rsidR="00177426">
        <w:rPr>
          <w:bCs/>
          <w:lang w:eastAsia="zh-CN"/>
        </w:rPr>
        <w:t xml:space="preserve"> assuming a maximum TBS of 5000</w:t>
      </w:r>
      <w:r w:rsidR="009376F0">
        <w:rPr>
          <w:bCs/>
          <w:lang w:eastAsia="zh-CN"/>
        </w:rPr>
        <w:t xml:space="preserve"> </w:t>
      </w:r>
      <w:r w:rsidR="00177426">
        <w:rPr>
          <w:bCs/>
          <w:lang w:eastAsia="zh-CN"/>
        </w:rPr>
        <w:t>bits</w:t>
      </w:r>
      <w:r w:rsidR="003044BB">
        <w:rPr>
          <w:bCs/>
          <w:lang w:eastAsia="zh-CN"/>
        </w:rPr>
        <w:t xml:space="preserve">. When the row number increases to </w:t>
      </w:r>
      <w:r w:rsidR="00177426">
        <w:rPr>
          <w:bCs/>
          <w:lang w:eastAsia="zh-CN"/>
        </w:rPr>
        <w:t>keep the column as</w:t>
      </w:r>
      <w:r w:rsidR="003044BB">
        <w:rPr>
          <w:bCs/>
          <w:lang w:eastAsia="zh-CN"/>
        </w:rPr>
        <w:t xml:space="preserve"> 10 RUs, the peak date rate </w:t>
      </w:r>
      <w:r w:rsidR="00177426">
        <w:rPr>
          <w:bCs/>
          <w:lang w:eastAsia="zh-CN"/>
        </w:rPr>
        <w:t>will be</w:t>
      </w:r>
      <w:r w:rsidR="003044BB">
        <w:rPr>
          <w:bCs/>
          <w:lang w:eastAsia="zh-CN"/>
        </w:rPr>
        <w:t xml:space="preserve"> 2*5000 bits/40 </w:t>
      </w:r>
      <w:r w:rsidR="003044BB">
        <w:rPr>
          <w:rFonts w:hint="eastAsia"/>
          <w:bCs/>
          <w:lang w:eastAsia="zh-CN"/>
        </w:rPr>
        <w:t>s</w:t>
      </w:r>
      <w:r w:rsidR="003044BB">
        <w:rPr>
          <w:bCs/>
          <w:lang w:eastAsia="zh-CN"/>
        </w:rPr>
        <w:t xml:space="preserve">ubframes = 250 </w:t>
      </w:r>
      <w:r w:rsidR="003044BB">
        <w:rPr>
          <w:rFonts w:hint="eastAsia"/>
          <w:bCs/>
          <w:lang w:eastAsia="zh-CN"/>
        </w:rPr>
        <w:t>kbps</w:t>
      </w:r>
      <w:r w:rsidR="003044BB">
        <w:rPr>
          <w:bCs/>
          <w:lang w:eastAsia="zh-CN"/>
        </w:rPr>
        <w:t>, which is 1.5 times than that for</w:t>
      </w:r>
      <w:r w:rsidR="00C719C0">
        <w:rPr>
          <w:bCs/>
          <w:lang w:eastAsia="zh-CN"/>
        </w:rPr>
        <w:t xml:space="preserve"> </w:t>
      </w:r>
      <w:r w:rsidR="00C719C0" w:rsidRPr="000D4C3A">
        <w:rPr>
          <w:bCs/>
          <w:i/>
        </w:rPr>
        <w:t>I</w:t>
      </w:r>
      <w:r w:rsidR="00C719C0" w:rsidRPr="000D4C3A">
        <w:rPr>
          <w:bCs/>
          <w:i/>
          <w:vertAlign w:val="subscript"/>
        </w:rPr>
        <w:t>SF</w:t>
      </w:r>
      <w:r w:rsidR="00C719C0" w:rsidRPr="000D4C3A">
        <w:rPr>
          <w:bCs/>
        </w:rPr>
        <w:t>&gt;7</w:t>
      </w:r>
      <w:r w:rsidR="003044BB">
        <w:rPr>
          <w:lang w:eastAsia="zh-CN"/>
        </w:rPr>
        <w:t>.</w:t>
      </w:r>
      <w:r w:rsidR="00F42752">
        <w:rPr>
          <w:lang w:eastAsia="zh-CN"/>
        </w:rPr>
        <w:t xml:space="preserve"> </w:t>
      </w:r>
    </w:p>
    <w:p w14:paraId="16B01E1B" w14:textId="2C1253CA" w:rsidR="00F71BC4" w:rsidRDefault="00790445" w:rsidP="003A791E">
      <w:pPr>
        <w:rPr>
          <w:bCs/>
          <w:lang w:eastAsia="zh-CN"/>
        </w:rPr>
      </w:pPr>
      <w:r>
        <w:rPr>
          <w:lang w:eastAsia="zh-CN"/>
        </w:rPr>
        <w:t xml:space="preserve">Thus, </w:t>
      </w:r>
      <w:r w:rsidR="002923FF">
        <w:rPr>
          <w:lang w:eastAsia="zh-CN"/>
        </w:rPr>
        <w:t xml:space="preserve">considering the cost of soft buffer size and the peak data rate, </w:t>
      </w:r>
      <w:r w:rsidR="00F42752">
        <w:rPr>
          <w:lang w:eastAsia="zh-CN"/>
        </w:rPr>
        <w:t xml:space="preserve">it is not </w:t>
      </w:r>
      <w:r w:rsidR="009376F0">
        <w:rPr>
          <w:lang w:eastAsia="zh-CN"/>
        </w:rPr>
        <w:t>preferable</w:t>
      </w:r>
      <w:r w:rsidR="00F42752">
        <w:rPr>
          <w:lang w:eastAsia="zh-CN"/>
        </w:rPr>
        <w:t xml:space="preserve"> </w:t>
      </w:r>
      <w:r>
        <w:rPr>
          <w:rFonts w:hint="eastAsia"/>
          <w:lang w:eastAsia="zh-CN"/>
        </w:rPr>
        <w:t>to</w:t>
      </w:r>
      <w:r>
        <w:rPr>
          <w:lang w:eastAsia="zh-CN"/>
        </w:rPr>
        <w:t xml:space="preserve"> </w:t>
      </w:r>
      <w:r w:rsidR="00C509B0">
        <w:rPr>
          <w:lang w:eastAsia="zh-CN"/>
        </w:rPr>
        <w:t>introduce</w:t>
      </w:r>
      <w:r>
        <w:rPr>
          <w:lang w:eastAsia="zh-CN"/>
        </w:rPr>
        <w:t xml:space="preserve"> </w:t>
      </w:r>
      <w:r w:rsidR="003A791E" w:rsidRPr="000A25E1">
        <w:rPr>
          <w:bCs/>
          <w:i/>
        </w:rPr>
        <w:t>I</w:t>
      </w:r>
      <w:r w:rsidR="003A791E" w:rsidRPr="000A25E1">
        <w:rPr>
          <w:bCs/>
          <w:i/>
          <w:vertAlign w:val="subscript"/>
        </w:rPr>
        <w:t>SF</w:t>
      </w:r>
      <w:r w:rsidR="003A791E">
        <w:rPr>
          <w:bCs/>
        </w:rPr>
        <w:t>&gt;</w:t>
      </w:r>
      <w:r w:rsidR="003A791E" w:rsidRPr="000A25E1">
        <w:rPr>
          <w:bCs/>
        </w:rPr>
        <w:t>7</w:t>
      </w:r>
      <w:r w:rsidR="003A791E">
        <w:rPr>
          <w:bCs/>
        </w:rPr>
        <w:t xml:space="preserve"> for this maximum TBS</w:t>
      </w:r>
      <w:r>
        <w:rPr>
          <w:rFonts w:hint="eastAsia"/>
          <w:bCs/>
          <w:lang w:eastAsia="zh-CN"/>
        </w:rPr>
        <w:t>.</w:t>
      </w:r>
    </w:p>
    <w:p w14:paraId="723AA3DC" w14:textId="098BD6C5" w:rsidR="008E3287" w:rsidRPr="000D5DA1" w:rsidRDefault="008E3287" w:rsidP="003A791E">
      <w:pPr>
        <w:rPr>
          <w:b/>
          <w:bCs/>
          <w:lang w:eastAsia="zh-CN"/>
        </w:rPr>
      </w:pPr>
      <w:r w:rsidRPr="008E3287">
        <w:rPr>
          <w:b/>
          <w:bCs/>
          <w:lang w:eastAsia="zh-CN"/>
        </w:rPr>
        <w:t>Proposal 2:</w:t>
      </w:r>
      <w:r w:rsidRPr="000D5DA1">
        <w:rPr>
          <w:b/>
          <w:bCs/>
          <w:lang w:eastAsia="zh-CN"/>
        </w:rPr>
        <w:t xml:space="preserve"> </w:t>
      </w:r>
      <w:r w:rsidR="000D5DA1" w:rsidRPr="000D5DA1">
        <w:rPr>
          <w:b/>
          <w:bCs/>
          <w:i/>
        </w:rPr>
        <w:t>I</w:t>
      </w:r>
      <w:r w:rsidR="000D5DA1" w:rsidRPr="000D5DA1">
        <w:rPr>
          <w:b/>
          <w:bCs/>
          <w:i/>
          <w:vertAlign w:val="subscript"/>
        </w:rPr>
        <w:t>SF</w:t>
      </w:r>
      <w:r w:rsidR="000D5DA1" w:rsidRPr="000D5DA1">
        <w:rPr>
          <w:b/>
          <w:bCs/>
        </w:rPr>
        <w:t xml:space="preserve">&gt;7 for </w:t>
      </w:r>
      <w:r w:rsidR="002E1469">
        <w:rPr>
          <w:b/>
          <w:bCs/>
        </w:rPr>
        <w:t>16-QAM is not supported</w:t>
      </w:r>
      <w:r w:rsidR="000D5DA1">
        <w:rPr>
          <w:b/>
          <w:bCs/>
        </w:rPr>
        <w:t>.</w:t>
      </w:r>
    </w:p>
    <w:p w14:paraId="777C2F89" w14:textId="1A9AD322" w:rsidR="00E104D0" w:rsidRDefault="00E104D0" w:rsidP="00E104D0">
      <w:pPr>
        <w:pStyle w:val="1"/>
        <w:numPr>
          <w:ilvl w:val="0"/>
          <w:numId w:val="6"/>
        </w:numPr>
        <w:rPr>
          <w:lang w:eastAsia="zh-CN"/>
        </w:rPr>
      </w:pPr>
      <w:r>
        <w:rPr>
          <w:lang w:eastAsia="zh-CN"/>
        </w:rPr>
        <w:t xml:space="preserve">TBS </w:t>
      </w:r>
      <w:r w:rsidR="009F1C40">
        <w:rPr>
          <w:lang w:eastAsia="zh-CN"/>
        </w:rPr>
        <w:t xml:space="preserve">table </w:t>
      </w:r>
      <w:r>
        <w:rPr>
          <w:lang w:eastAsia="zh-CN"/>
        </w:rPr>
        <w:t>design</w:t>
      </w:r>
    </w:p>
    <w:p w14:paraId="031229F0" w14:textId="2454FC72" w:rsidR="00334B5E" w:rsidRDefault="00775368" w:rsidP="00334B5E">
      <w:pPr>
        <w:pStyle w:val="2"/>
        <w:numPr>
          <w:ilvl w:val="1"/>
          <w:numId w:val="6"/>
        </w:numPr>
        <w:rPr>
          <w:lang w:eastAsia="zh-CN"/>
        </w:rPr>
      </w:pPr>
      <w:r>
        <w:rPr>
          <w:lang w:eastAsia="zh-CN"/>
        </w:rPr>
        <w:t>TBS table for DL</w:t>
      </w:r>
    </w:p>
    <w:p w14:paraId="046A8A39" w14:textId="76F89A76" w:rsidR="00425E5C" w:rsidRDefault="001D77C6" w:rsidP="00D509BC">
      <w:r>
        <w:rPr>
          <w:rFonts w:hint="eastAsia"/>
          <w:lang w:eastAsia="zh-CN"/>
        </w:rPr>
        <w:t>I</w:t>
      </w:r>
      <w:r>
        <w:rPr>
          <w:lang w:eastAsia="zh-CN"/>
        </w:rPr>
        <w:t>n RAN1#102</w:t>
      </w:r>
      <w:r w:rsidR="00217AE1">
        <w:rPr>
          <w:lang w:eastAsia="zh-CN"/>
        </w:rPr>
        <w:t>-e</w:t>
      </w:r>
      <w:r>
        <w:rPr>
          <w:lang w:eastAsia="zh-CN"/>
        </w:rPr>
        <w:t xml:space="preserve">, </w:t>
      </w:r>
      <w:r w:rsidR="00C96EB2">
        <w:rPr>
          <w:lang w:eastAsia="zh-CN"/>
        </w:rPr>
        <w:t xml:space="preserve">it </w:t>
      </w:r>
      <w:r>
        <w:rPr>
          <w:lang w:eastAsia="zh-CN"/>
        </w:rPr>
        <w:t>has been agreed the TBS/MCS table s</w:t>
      </w:r>
      <w:r w:rsidR="00790445">
        <w:rPr>
          <w:lang w:eastAsia="zh-CN"/>
        </w:rPr>
        <w:t>hould be desig</w:t>
      </w:r>
      <w:r w:rsidR="00AC7662">
        <w:rPr>
          <w:lang w:eastAsia="zh-CN"/>
        </w:rPr>
        <w:t xml:space="preserve">ned considering several </w:t>
      </w:r>
      <w:r w:rsidR="00C96EB2">
        <w:rPr>
          <w:lang w:eastAsia="zh-CN"/>
        </w:rPr>
        <w:t>aspects as below</w:t>
      </w:r>
      <w:r w:rsidR="00790445">
        <w:rPr>
          <w:lang w:eastAsia="zh-CN"/>
        </w:rPr>
        <w:t>.</w:t>
      </w:r>
      <w:r w:rsidR="00425E5C">
        <w:rPr>
          <w:lang w:eastAsia="zh-CN"/>
        </w:rPr>
        <w:t xml:space="preserve"> </w:t>
      </w:r>
    </w:p>
    <w:tbl>
      <w:tblPr>
        <w:tblStyle w:val="a9"/>
        <w:tblW w:w="0" w:type="auto"/>
        <w:tblLook w:val="04A0" w:firstRow="1" w:lastRow="0" w:firstColumn="1" w:lastColumn="0" w:noHBand="0" w:noVBand="1"/>
      </w:tblPr>
      <w:tblGrid>
        <w:gridCol w:w="9307"/>
      </w:tblGrid>
      <w:tr w:rsidR="00FF1C62" w14:paraId="77C05154" w14:textId="77777777" w:rsidTr="00FF1C62">
        <w:tc>
          <w:tcPr>
            <w:tcW w:w="9307" w:type="dxa"/>
          </w:tcPr>
          <w:p w14:paraId="2BDCE764" w14:textId="77777777" w:rsidR="00FF1C62" w:rsidRDefault="00FF1C62" w:rsidP="00FF1C62">
            <w:pPr>
              <w:rPr>
                <w:lang w:eastAsia="zh-CN"/>
              </w:rPr>
            </w:pPr>
            <w:r w:rsidRPr="00C97250">
              <w:rPr>
                <w:highlight w:val="green"/>
                <w:lang w:eastAsia="zh-CN"/>
              </w:rPr>
              <w:t>Agreement</w:t>
            </w:r>
          </w:p>
          <w:p w14:paraId="54A5B002" w14:textId="77777777" w:rsidR="00FF1C62" w:rsidRDefault="00FF1C62" w:rsidP="00FF1C62">
            <w:pPr>
              <w:rPr>
                <w:rFonts w:eastAsia="Malgun Gothic" w:cs="Times"/>
              </w:rPr>
            </w:pPr>
            <w:r>
              <w:rPr>
                <w:rFonts w:eastAsia="Malgun Gothic" w:cs="Times"/>
              </w:rPr>
              <w:t>Further study on TBS/MCS table design, resource assignment and TBS allocation to support 16QAM in DL considering at least:</w:t>
            </w:r>
          </w:p>
          <w:p w14:paraId="735E1DE8" w14:textId="77777777" w:rsidR="00FF1C62" w:rsidRDefault="00FF1C62" w:rsidP="00FF1C62">
            <w:pPr>
              <w:numPr>
                <w:ilvl w:val="0"/>
                <w:numId w:val="13"/>
              </w:numPr>
              <w:autoSpaceDE/>
              <w:autoSpaceDN/>
              <w:adjustRightInd/>
              <w:snapToGrid/>
              <w:spacing w:after="0"/>
              <w:rPr>
                <w:rFonts w:eastAsia="Batang" w:cs="Times"/>
              </w:rPr>
            </w:pPr>
            <w:r>
              <w:rPr>
                <w:rFonts w:cs="Times"/>
              </w:rPr>
              <w:t>MCS field size</w:t>
            </w:r>
          </w:p>
          <w:p w14:paraId="7CAE3DAC" w14:textId="77777777" w:rsidR="00FF1C62" w:rsidRPr="000D4C3A" w:rsidRDefault="00FF1C62" w:rsidP="00FF1C62">
            <w:pPr>
              <w:numPr>
                <w:ilvl w:val="0"/>
                <w:numId w:val="13"/>
              </w:numPr>
              <w:autoSpaceDE/>
              <w:autoSpaceDN/>
              <w:adjustRightInd/>
              <w:snapToGrid/>
              <w:spacing w:after="0"/>
              <w:rPr>
                <w:rFonts w:cs="Times"/>
                <w:strike/>
              </w:rPr>
            </w:pPr>
            <w:r w:rsidRPr="000D4C3A">
              <w:rPr>
                <w:rFonts w:cs="Times"/>
              </w:rPr>
              <w:t>Achievable code rates</w:t>
            </w:r>
          </w:p>
          <w:p w14:paraId="4380DB02" w14:textId="77777777" w:rsidR="00FF1C62" w:rsidRDefault="00FF1C62" w:rsidP="00FF1C62">
            <w:pPr>
              <w:numPr>
                <w:ilvl w:val="0"/>
                <w:numId w:val="13"/>
              </w:numPr>
              <w:autoSpaceDE/>
              <w:autoSpaceDN/>
              <w:adjustRightInd/>
              <w:snapToGrid/>
              <w:spacing w:after="0"/>
              <w:rPr>
                <w:rFonts w:cs="Times"/>
              </w:rPr>
            </w:pPr>
            <w:r w:rsidRPr="000D4C3A">
              <w:rPr>
                <w:rFonts w:cs="Times"/>
              </w:rPr>
              <w:t>Avoidance of link-adaptation issues</w:t>
            </w:r>
            <w:r>
              <w:rPr>
                <w:rFonts w:cs="Times"/>
              </w:rPr>
              <w:t xml:space="preserve"> (i.e., large SINR differences between different entries within one TBS row or between different entries in adjacent TBS rows)</w:t>
            </w:r>
          </w:p>
          <w:p w14:paraId="415EA861" w14:textId="77777777" w:rsidR="00FF1C62" w:rsidRDefault="00FF1C62" w:rsidP="00FF1C62">
            <w:pPr>
              <w:numPr>
                <w:ilvl w:val="0"/>
                <w:numId w:val="13"/>
              </w:numPr>
              <w:autoSpaceDE/>
              <w:autoSpaceDN/>
              <w:adjustRightInd/>
              <w:snapToGrid/>
              <w:spacing w:after="0"/>
              <w:rPr>
                <w:rFonts w:cs="Times"/>
              </w:rPr>
            </w:pPr>
            <w:r>
              <w:rPr>
                <w:rFonts w:cs="Times"/>
              </w:rPr>
              <w:t>The break point between different modulation schemes</w:t>
            </w:r>
          </w:p>
          <w:p w14:paraId="676E641B" w14:textId="77777777" w:rsidR="00FF1C62" w:rsidRPr="000D4C3A" w:rsidRDefault="00FF1C62" w:rsidP="00FF1C62">
            <w:pPr>
              <w:numPr>
                <w:ilvl w:val="0"/>
                <w:numId w:val="13"/>
              </w:numPr>
              <w:autoSpaceDE/>
              <w:autoSpaceDN/>
              <w:adjustRightInd/>
              <w:snapToGrid/>
              <w:spacing w:after="0"/>
              <w:rPr>
                <w:rFonts w:cs="Times"/>
              </w:rPr>
            </w:pPr>
            <w:r w:rsidRPr="000D4C3A">
              <w:rPr>
                <w:rFonts w:cs="Times"/>
              </w:rPr>
              <w:t xml:space="preserve">Impacts of deployment modes  </w:t>
            </w:r>
          </w:p>
          <w:p w14:paraId="11035BF8" w14:textId="77777777" w:rsidR="00FF1C62" w:rsidRPr="000D4C3A" w:rsidRDefault="00FF1C62" w:rsidP="00FF1C62">
            <w:pPr>
              <w:numPr>
                <w:ilvl w:val="0"/>
                <w:numId w:val="13"/>
              </w:numPr>
              <w:autoSpaceDE/>
              <w:autoSpaceDN/>
              <w:adjustRightInd/>
              <w:snapToGrid/>
              <w:spacing w:after="0"/>
              <w:rPr>
                <w:rFonts w:cs="Times"/>
              </w:rPr>
            </w:pPr>
            <w:r w:rsidRPr="000D4C3A">
              <w:rPr>
                <w:rFonts w:cs="Times"/>
              </w:rPr>
              <w:t>Indication of modulation scheme for retransmissions</w:t>
            </w:r>
          </w:p>
          <w:p w14:paraId="4AB77F8B" w14:textId="3A4A9D40" w:rsidR="00FF1C62" w:rsidRPr="000D4C3A" w:rsidRDefault="00FF1C62" w:rsidP="00FF1C62">
            <w:pPr>
              <w:pStyle w:val="a4"/>
              <w:numPr>
                <w:ilvl w:val="0"/>
                <w:numId w:val="13"/>
              </w:numPr>
              <w:rPr>
                <w:rFonts w:ascii="Times New Roman" w:hAnsi="Times New Roman" w:cs="Times New Roman"/>
                <w:sz w:val="22"/>
                <w:szCs w:val="22"/>
              </w:rPr>
            </w:pPr>
            <w:r w:rsidRPr="000D4C3A">
              <w:rPr>
                <w:rFonts w:ascii="Times New Roman" w:hAnsi="Times New Roman" w:cs="Times New Roman"/>
                <w:sz w:val="22"/>
                <w:szCs w:val="22"/>
              </w:rPr>
              <w:t>Applicability of repetitions</w:t>
            </w:r>
          </w:p>
          <w:p w14:paraId="17D23ECF" w14:textId="1DBFD023" w:rsidR="00FF1C62" w:rsidRPr="00D509BC" w:rsidRDefault="00FF1C62" w:rsidP="00D509BC">
            <w:pPr>
              <w:pStyle w:val="a4"/>
              <w:numPr>
                <w:ilvl w:val="0"/>
                <w:numId w:val="13"/>
              </w:numPr>
              <w:spacing w:after="120"/>
            </w:pPr>
            <w:r w:rsidRPr="000A25E1">
              <w:rPr>
                <w:rFonts w:ascii="Times New Roman" w:hAnsi="Times New Roman" w:cs="Times New Roman"/>
                <w:sz w:val="22"/>
              </w:rPr>
              <w:t>UE data rate</w:t>
            </w:r>
          </w:p>
        </w:tc>
      </w:tr>
    </w:tbl>
    <w:p w14:paraId="2E3B0E06" w14:textId="15C14BED" w:rsidR="003D2466" w:rsidRDefault="009F1C40" w:rsidP="003D2466">
      <w:pPr>
        <w:rPr>
          <w:lang w:eastAsia="zh-CN"/>
        </w:rPr>
      </w:pPr>
      <w:r>
        <w:rPr>
          <w:lang w:eastAsia="zh-CN"/>
        </w:rPr>
        <w:t xml:space="preserve">As discussed above, </w:t>
      </w:r>
      <w:r w:rsidR="00EF4E7B">
        <w:rPr>
          <w:lang w:eastAsia="zh-CN"/>
        </w:rPr>
        <w:t>for 16</w:t>
      </w:r>
      <w:r w:rsidR="00A50910">
        <w:rPr>
          <w:lang w:eastAsia="zh-CN"/>
        </w:rPr>
        <w:t>-</w:t>
      </w:r>
      <w:r w:rsidR="00EF4E7B">
        <w:rPr>
          <w:lang w:eastAsia="zh-CN"/>
        </w:rPr>
        <w:t xml:space="preserve">QAM </w:t>
      </w:r>
      <w:r>
        <w:rPr>
          <w:lang w:eastAsia="zh-CN"/>
        </w:rPr>
        <w:t xml:space="preserve">the DL maximum TBS should be increased to </w:t>
      </w:r>
      <w:r w:rsidR="00923023">
        <w:rPr>
          <w:lang w:eastAsia="zh-CN"/>
        </w:rPr>
        <w:t>5736 bits</w:t>
      </w:r>
      <w:r w:rsidR="00EF4E7B">
        <w:rPr>
          <w:lang w:eastAsia="zh-CN"/>
        </w:rPr>
        <w:t xml:space="preserve">. </w:t>
      </w:r>
      <w:bookmarkStart w:id="4" w:name="OLE_LINK6"/>
      <w:r w:rsidR="00EF4E7B">
        <w:rPr>
          <w:lang w:eastAsia="zh-CN"/>
        </w:rPr>
        <w:t xml:space="preserve">Thus </w:t>
      </w:r>
      <w:r>
        <w:rPr>
          <w:lang w:eastAsia="zh-CN"/>
        </w:rPr>
        <w:t>the DL TBS table</w:t>
      </w:r>
      <w:r w:rsidR="00EF4E7B">
        <w:rPr>
          <w:lang w:eastAsia="zh-CN"/>
        </w:rPr>
        <w:t xml:space="preserve"> in Rel-16 should be extended. </w:t>
      </w:r>
      <w:bookmarkEnd w:id="4"/>
      <w:r w:rsidR="00EF4E7B" w:rsidRPr="00923023">
        <w:rPr>
          <w:rFonts w:hint="eastAsia"/>
          <w:lang w:eastAsia="zh-CN"/>
        </w:rPr>
        <w:t xml:space="preserve">The </w:t>
      </w:r>
      <w:r w:rsidR="00EF4E7B" w:rsidRPr="00923023">
        <w:rPr>
          <w:lang w:eastAsia="zh-CN"/>
        </w:rPr>
        <w:t xml:space="preserve">DL </w:t>
      </w:r>
      <w:r w:rsidR="00EF4E7B" w:rsidRPr="00923023">
        <w:rPr>
          <w:rFonts w:hint="eastAsia"/>
          <w:lang w:eastAsia="zh-CN"/>
        </w:rPr>
        <w:t xml:space="preserve">TBS table for </w:t>
      </w:r>
      <w:r w:rsidR="00EF4E7B" w:rsidRPr="00923023">
        <w:rPr>
          <w:lang w:eastAsia="zh-CN"/>
        </w:rPr>
        <w:t xml:space="preserve">NB-IoT </w:t>
      </w:r>
      <w:r w:rsidR="00EF4E7B" w:rsidRPr="00923023">
        <w:rPr>
          <w:rFonts w:hint="eastAsia"/>
          <w:lang w:eastAsia="zh-CN"/>
        </w:rPr>
        <w:t xml:space="preserve">can be </w:t>
      </w:r>
      <w:bookmarkStart w:id="5" w:name="OLE_LINK4"/>
      <w:r w:rsidR="00EF4E7B" w:rsidRPr="00923023">
        <w:rPr>
          <w:rFonts w:hint="eastAsia"/>
          <w:lang w:eastAsia="zh-CN"/>
        </w:rPr>
        <w:t xml:space="preserve">based on </w:t>
      </w:r>
      <w:r w:rsidR="00A267A1">
        <w:rPr>
          <w:lang w:eastAsia="zh-CN"/>
        </w:rPr>
        <w:t xml:space="preserve">the </w:t>
      </w:r>
      <w:r w:rsidR="00EF4E7B" w:rsidRPr="00923023">
        <w:rPr>
          <w:lang w:eastAsia="zh-CN"/>
        </w:rPr>
        <w:t>existing Table 7.1.7.2.1-1 in 36.213</w:t>
      </w:r>
      <w:bookmarkEnd w:id="5"/>
      <w:r w:rsidR="00EF4E7B" w:rsidRPr="00923023">
        <w:rPr>
          <w:lang w:eastAsia="zh-CN"/>
        </w:rPr>
        <w:t xml:space="preserve"> with the constraint of I</w:t>
      </w:r>
      <w:r w:rsidR="00EF4E7B" w:rsidRPr="003B141B">
        <w:rPr>
          <w:vertAlign w:val="subscript"/>
          <w:lang w:eastAsia="zh-CN"/>
        </w:rPr>
        <w:t>TBS</w:t>
      </w:r>
      <w:r w:rsidR="00EF4E7B" w:rsidRPr="00923023">
        <w:rPr>
          <w:lang w:eastAsia="zh-CN"/>
        </w:rPr>
        <w:t>&lt;=23</w:t>
      </w:r>
      <w:r w:rsidR="00130B70" w:rsidRPr="00923023">
        <w:rPr>
          <w:lang w:eastAsia="zh-CN"/>
        </w:rPr>
        <w:t>, where 0 &lt;= I</w:t>
      </w:r>
      <w:r w:rsidR="00130B70" w:rsidRPr="003B141B">
        <w:rPr>
          <w:vertAlign w:val="subscript"/>
          <w:lang w:eastAsia="zh-CN"/>
        </w:rPr>
        <w:t>TBS</w:t>
      </w:r>
      <w:r w:rsidR="00130B70" w:rsidRPr="00923023">
        <w:rPr>
          <w:lang w:eastAsia="zh-CN"/>
        </w:rPr>
        <w:t xml:space="preserve"> &lt;=13 is </w:t>
      </w:r>
      <w:r w:rsidR="000701EE">
        <w:rPr>
          <w:lang w:eastAsia="zh-CN"/>
        </w:rPr>
        <w:t xml:space="preserve">the </w:t>
      </w:r>
      <w:r w:rsidR="00F42752">
        <w:rPr>
          <w:lang w:eastAsia="zh-CN"/>
        </w:rPr>
        <w:t>legacy</w:t>
      </w:r>
      <w:r w:rsidR="00130B70" w:rsidRPr="00923023">
        <w:rPr>
          <w:lang w:eastAsia="zh-CN"/>
        </w:rPr>
        <w:t xml:space="preserve"> Rel-16</w:t>
      </w:r>
      <w:r w:rsidR="00F42752">
        <w:rPr>
          <w:lang w:eastAsia="zh-CN"/>
        </w:rPr>
        <w:t xml:space="preserve"> and 14</w:t>
      </w:r>
      <w:r w:rsidR="00F42752" w:rsidRPr="00923023">
        <w:rPr>
          <w:lang w:eastAsia="zh-CN"/>
        </w:rPr>
        <w:t xml:space="preserve"> &lt;= I</w:t>
      </w:r>
      <w:r w:rsidR="00F42752" w:rsidRPr="003B141B">
        <w:rPr>
          <w:vertAlign w:val="subscript"/>
          <w:lang w:eastAsia="zh-CN"/>
        </w:rPr>
        <w:t>TBS</w:t>
      </w:r>
      <w:r w:rsidR="00F42752">
        <w:rPr>
          <w:lang w:eastAsia="zh-CN"/>
        </w:rPr>
        <w:t xml:space="preserve"> &lt;=2</w:t>
      </w:r>
      <w:r w:rsidR="00F42752" w:rsidRPr="00923023">
        <w:rPr>
          <w:lang w:eastAsia="zh-CN"/>
        </w:rPr>
        <w:t>3</w:t>
      </w:r>
      <w:r w:rsidR="00F42752">
        <w:rPr>
          <w:lang w:eastAsia="zh-CN"/>
        </w:rPr>
        <w:t xml:space="preserve"> is newly added (marked as yellow)</w:t>
      </w:r>
      <w:r w:rsidR="00A267A1">
        <w:rPr>
          <w:lang w:eastAsia="zh-CN"/>
        </w:rPr>
        <w:t>, as shown in Table 1</w:t>
      </w:r>
      <w:r w:rsidR="00130B70" w:rsidRPr="00923023">
        <w:rPr>
          <w:lang w:eastAsia="zh-CN"/>
        </w:rPr>
        <w:t xml:space="preserve">. The principle is that </w:t>
      </w:r>
      <w:r w:rsidR="00586FFD">
        <w:rPr>
          <w:lang w:eastAsia="zh-CN"/>
        </w:rPr>
        <w:t xml:space="preserve">the </w:t>
      </w:r>
      <w:r w:rsidR="00130B70" w:rsidRPr="00923023">
        <w:rPr>
          <w:lang w:eastAsia="zh-CN"/>
        </w:rPr>
        <w:t>maximum code rate does not exceed 0.93</w:t>
      </w:r>
      <w:r w:rsidR="00923023">
        <w:rPr>
          <w:lang w:eastAsia="zh-CN"/>
        </w:rPr>
        <w:t>2</w:t>
      </w:r>
      <w:r w:rsidR="00E86D28" w:rsidRPr="00923023">
        <w:rPr>
          <w:lang w:eastAsia="zh-CN"/>
        </w:rPr>
        <w:t>, where stand-alone operation mode and antenna configuration with 1T1R are assumed</w:t>
      </w:r>
      <w:r w:rsidR="00130B70" w:rsidRPr="00923023">
        <w:rPr>
          <w:lang w:eastAsia="zh-CN"/>
        </w:rPr>
        <w:t xml:space="preserve">. </w:t>
      </w:r>
    </w:p>
    <w:p w14:paraId="64D19373" w14:textId="77777777" w:rsidR="00310690" w:rsidRDefault="00310690" w:rsidP="00310690">
      <w:pPr>
        <w:pStyle w:val="a3"/>
        <w:rPr>
          <w:sz w:val="20"/>
          <w:szCs w:val="20"/>
        </w:rPr>
      </w:pPr>
      <w:bookmarkStart w:id="6" w:name="_Ref31730918"/>
      <w:r>
        <w:t xml:space="preserve">Table </w:t>
      </w:r>
      <w:bookmarkEnd w:id="6"/>
      <w:r>
        <w:rPr>
          <w:noProof/>
        </w:rPr>
        <w:t>1</w:t>
      </w:r>
      <w:r>
        <w:t xml:space="preserve"> An example of TBS table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310690" w:rsidRPr="001A7C01" w14:paraId="57241D7F" w14:textId="77777777" w:rsidTr="00421D9E">
        <w:trPr>
          <w:cantSplit/>
          <w:jc w:val="center"/>
        </w:trPr>
        <w:tc>
          <w:tcPr>
            <w:tcW w:w="652" w:type="dxa"/>
            <w:vMerge w:val="restart"/>
            <w:tcBorders>
              <w:right w:val="double" w:sz="4" w:space="0" w:color="auto"/>
            </w:tcBorders>
            <w:shd w:val="clear" w:color="auto" w:fill="E0E0E0"/>
            <w:vAlign w:val="center"/>
          </w:tcPr>
          <w:p w14:paraId="57128B4D" w14:textId="77777777" w:rsidR="00310690" w:rsidRPr="001A7C01" w:rsidRDefault="00310690" w:rsidP="00421D9E">
            <w:pPr>
              <w:pStyle w:val="TAH"/>
              <w:rPr>
                <w:rFonts w:cs="Arial"/>
                <w:szCs w:val="18"/>
                <w:lang w:eastAsia="en-US"/>
              </w:rPr>
            </w:pPr>
            <w:r w:rsidRPr="001A7C01">
              <w:rPr>
                <w:rFonts w:cs="Arial"/>
                <w:position w:val="-10"/>
                <w:szCs w:val="18"/>
                <w:lang w:eastAsia="en-US"/>
              </w:rPr>
              <w:object w:dxaOrig="400" w:dyaOrig="340" w14:anchorId="38149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8" o:title=""/>
                </v:shape>
                <o:OLEObject Type="Embed" ProgID="Equation.3" ShapeID="_x0000_i1025" DrawAspect="Content" ObjectID="_1664998013" r:id="rId9"/>
              </w:object>
            </w:r>
          </w:p>
        </w:tc>
        <w:tc>
          <w:tcPr>
            <w:tcW w:w="0" w:type="auto"/>
            <w:gridSpan w:val="8"/>
            <w:tcBorders>
              <w:left w:val="double" w:sz="4" w:space="0" w:color="auto"/>
            </w:tcBorders>
            <w:shd w:val="clear" w:color="auto" w:fill="E0E0E0"/>
            <w:vAlign w:val="center"/>
          </w:tcPr>
          <w:p w14:paraId="7D76F1B8" w14:textId="77777777" w:rsidR="00310690" w:rsidRPr="001A7C01" w:rsidRDefault="00310690" w:rsidP="00421D9E">
            <w:pPr>
              <w:pStyle w:val="TAH"/>
              <w:rPr>
                <w:rFonts w:cs="Arial"/>
                <w:szCs w:val="18"/>
                <w:lang w:eastAsia="en-US"/>
              </w:rPr>
            </w:pPr>
            <w:r w:rsidRPr="001A7C01">
              <w:rPr>
                <w:position w:val="-12"/>
                <w:lang w:eastAsia="en-US"/>
              </w:rPr>
              <w:object w:dxaOrig="340" w:dyaOrig="380" w14:anchorId="08955B05">
                <v:shape id="_x0000_i1026" type="#_x0000_t75" style="width:14.4pt;height:21.6pt" o:ole="">
                  <v:imagedata r:id="rId10" o:title=""/>
                </v:shape>
                <o:OLEObject Type="Embed" ProgID="Equation.DSMT4" ShapeID="_x0000_i1026" DrawAspect="Content" ObjectID="_1664998014" r:id="rId11"/>
              </w:object>
            </w:r>
          </w:p>
        </w:tc>
      </w:tr>
      <w:tr w:rsidR="00310690" w:rsidRPr="001A7C01" w14:paraId="6A1E8E2D" w14:textId="77777777" w:rsidTr="00421D9E">
        <w:trPr>
          <w:cantSplit/>
          <w:jc w:val="center"/>
        </w:trPr>
        <w:tc>
          <w:tcPr>
            <w:tcW w:w="652" w:type="dxa"/>
            <w:vMerge/>
            <w:tcBorders>
              <w:bottom w:val="double" w:sz="4" w:space="0" w:color="auto"/>
              <w:right w:val="double" w:sz="4" w:space="0" w:color="auto"/>
            </w:tcBorders>
            <w:shd w:val="clear" w:color="auto" w:fill="E0E0E0"/>
            <w:vAlign w:val="center"/>
          </w:tcPr>
          <w:p w14:paraId="1F8C8281" w14:textId="77777777" w:rsidR="00310690" w:rsidRPr="001A7C01" w:rsidRDefault="00310690" w:rsidP="00421D9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C7761E2" w14:textId="77777777" w:rsidR="00310690" w:rsidRPr="001A7C01" w:rsidRDefault="00310690" w:rsidP="00421D9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AF2FED5" w14:textId="77777777" w:rsidR="00310690" w:rsidRPr="001A7C01" w:rsidRDefault="00310690" w:rsidP="00421D9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727023B" w14:textId="77777777" w:rsidR="00310690" w:rsidRPr="001A7C01" w:rsidRDefault="00310690" w:rsidP="00421D9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E8D4489" w14:textId="77777777" w:rsidR="00310690" w:rsidRPr="001A7C01" w:rsidRDefault="00310690" w:rsidP="00421D9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C8B10F7" w14:textId="77777777" w:rsidR="00310690" w:rsidRPr="001A7C01" w:rsidRDefault="00310690" w:rsidP="00421D9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E169B5D" w14:textId="77777777" w:rsidR="00310690" w:rsidRPr="001A7C01" w:rsidRDefault="00310690" w:rsidP="00421D9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4530B23" w14:textId="77777777" w:rsidR="00310690" w:rsidRPr="001A7C01" w:rsidRDefault="00310690" w:rsidP="00421D9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0DF1B13" w14:textId="77777777" w:rsidR="00310690" w:rsidRPr="001A7C01" w:rsidRDefault="00310690" w:rsidP="00421D9E">
            <w:pPr>
              <w:pStyle w:val="TAH"/>
              <w:rPr>
                <w:rFonts w:cs="Arial"/>
                <w:szCs w:val="18"/>
                <w:lang w:eastAsia="en-US"/>
              </w:rPr>
            </w:pPr>
            <w:r w:rsidRPr="001A7C01">
              <w:rPr>
                <w:rFonts w:cs="Arial"/>
                <w:szCs w:val="18"/>
                <w:lang w:eastAsia="en-US"/>
              </w:rPr>
              <w:t>7</w:t>
            </w:r>
          </w:p>
        </w:tc>
      </w:tr>
      <w:tr w:rsidR="00310690" w:rsidRPr="001A7C01" w14:paraId="7AF9466F" w14:textId="77777777" w:rsidTr="00421D9E">
        <w:trPr>
          <w:cantSplit/>
          <w:jc w:val="center"/>
        </w:trPr>
        <w:tc>
          <w:tcPr>
            <w:tcW w:w="652" w:type="dxa"/>
            <w:tcBorders>
              <w:top w:val="double" w:sz="4" w:space="0" w:color="auto"/>
              <w:right w:val="double" w:sz="4" w:space="0" w:color="auto"/>
            </w:tcBorders>
            <w:shd w:val="clear" w:color="auto" w:fill="auto"/>
            <w:vAlign w:val="center"/>
          </w:tcPr>
          <w:p w14:paraId="3141523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1FC5AE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393835F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3C7B541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6254FC5F"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7162AD7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71A4953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51FDAF8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C42D53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310690" w:rsidRPr="001A7C01" w14:paraId="5DF26AA7" w14:textId="77777777" w:rsidTr="00421D9E">
        <w:trPr>
          <w:cantSplit/>
          <w:jc w:val="center"/>
        </w:trPr>
        <w:tc>
          <w:tcPr>
            <w:tcW w:w="652" w:type="dxa"/>
            <w:tcBorders>
              <w:right w:val="double" w:sz="4" w:space="0" w:color="auto"/>
            </w:tcBorders>
            <w:shd w:val="clear" w:color="auto" w:fill="auto"/>
            <w:vAlign w:val="center"/>
          </w:tcPr>
          <w:p w14:paraId="481012C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BAD18E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2AA17A7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0FE3D63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29DAB3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5BD148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1CA1CF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C63553"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BF8AC3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310690" w:rsidRPr="001A7C01" w14:paraId="263ABBDE" w14:textId="77777777" w:rsidTr="00421D9E">
        <w:trPr>
          <w:cantSplit/>
          <w:jc w:val="center"/>
        </w:trPr>
        <w:tc>
          <w:tcPr>
            <w:tcW w:w="652" w:type="dxa"/>
            <w:tcBorders>
              <w:right w:val="double" w:sz="4" w:space="0" w:color="auto"/>
            </w:tcBorders>
            <w:shd w:val="clear" w:color="auto" w:fill="auto"/>
            <w:vAlign w:val="center"/>
          </w:tcPr>
          <w:p w14:paraId="37F271DE"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6B072C6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D3EAA8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820F1D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2EB3F3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5E506F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E48C70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907880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FAF2A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310690" w:rsidRPr="001A7C01" w14:paraId="5F19CDD8" w14:textId="77777777" w:rsidTr="00421D9E">
        <w:trPr>
          <w:cantSplit/>
          <w:jc w:val="center"/>
        </w:trPr>
        <w:tc>
          <w:tcPr>
            <w:tcW w:w="652" w:type="dxa"/>
            <w:tcBorders>
              <w:right w:val="double" w:sz="4" w:space="0" w:color="auto"/>
            </w:tcBorders>
            <w:shd w:val="clear" w:color="auto" w:fill="auto"/>
            <w:vAlign w:val="center"/>
          </w:tcPr>
          <w:p w14:paraId="3646020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36C879DF"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43F823BF"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180380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F1E54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0F6410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2A11D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2FA826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6F6A610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310690" w:rsidRPr="001A7C01" w14:paraId="05DFBFCE" w14:textId="77777777" w:rsidTr="00421D9E">
        <w:trPr>
          <w:cantSplit/>
          <w:jc w:val="center"/>
        </w:trPr>
        <w:tc>
          <w:tcPr>
            <w:tcW w:w="652" w:type="dxa"/>
            <w:tcBorders>
              <w:right w:val="double" w:sz="4" w:space="0" w:color="auto"/>
            </w:tcBorders>
            <w:shd w:val="clear" w:color="auto" w:fill="auto"/>
            <w:vAlign w:val="center"/>
          </w:tcPr>
          <w:p w14:paraId="7BFAB23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5B9373D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2CF0DB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1C4EEC5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ACCC56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CBDE26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BA4398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640BAC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3C4A34FE"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310690" w:rsidRPr="001A7C01" w14:paraId="1762B74C" w14:textId="77777777" w:rsidTr="00421D9E">
        <w:trPr>
          <w:cantSplit/>
          <w:jc w:val="center"/>
        </w:trPr>
        <w:tc>
          <w:tcPr>
            <w:tcW w:w="652" w:type="dxa"/>
            <w:tcBorders>
              <w:right w:val="double" w:sz="4" w:space="0" w:color="auto"/>
            </w:tcBorders>
            <w:shd w:val="clear" w:color="auto" w:fill="auto"/>
            <w:vAlign w:val="center"/>
          </w:tcPr>
          <w:p w14:paraId="73CDF8E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FD2C98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148A139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01E4FA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5E1FA8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953FBF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25F6B33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445EF2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9F5023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10690" w:rsidRPr="001A7C01" w14:paraId="3F04B2CC" w14:textId="77777777" w:rsidTr="00421D9E">
        <w:trPr>
          <w:cantSplit/>
          <w:jc w:val="center"/>
        </w:trPr>
        <w:tc>
          <w:tcPr>
            <w:tcW w:w="652" w:type="dxa"/>
            <w:tcBorders>
              <w:right w:val="double" w:sz="4" w:space="0" w:color="auto"/>
            </w:tcBorders>
            <w:shd w:val="clear" w:color="auto" w:fill="auto"/>
            <w:vAlign w:val="center"/>
          </w:tcPr>
          <w:p w14:paraId="411EA4BE"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4FA2E77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7967CE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343488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741E78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65C6F13"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31E12D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33C6251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5388B7E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10690" w:rsidRPr="001A7C01" w14:paraId="4394F484" w14:textId="77777777" w:rsidTr="00421D9E">
        <w:trPr>
          <w:cantSplit/>
          <w:jc w:val="center"/>
        </w:trPr>
        <w:tc>
          <w:tcPr>
            <w:tcW w:w="652" w:type="dxa"/>
            <w:tcBorders>
              <w:right w:val="double" w:sz="4" w:space="0" w:color="auto"/>
            </w:tcBorders>
            <w:shd w:val="clear" w:color="auto" w:fill="auto"/>
            <w:vAlign w:val="center"/>
          </w:tcPr>
          <w:p w14:paraId="324C22B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DDB86F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59D5811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EC5C3D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F603D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7FFD2923"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E20171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023362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1E1841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10690" w:rsidRPr="001A7C01" w14:paraId="2B4C8114" w14:textId="77777777" w:rsidTr="00421D9E">
        <w:trPr>
          <w:cantSplit/>
          <w:jc w:val="center"/>
        </w:trPr>
        <w:tc>
          <w:tcPr>
            <w:tcW w:w="652" w:type="dxa"/>
            <w:tcBorders>
              <w:right w:val="double" w:sz="4" w:space="0" w:color="auto"/>
            </w:tcBorders>
            <w:shd w:val="clear" w:color="auto" w:fill="auto"/>
            <w:vAlign w:val="center"/>
          </w:tcPr>
          <w:p w14:paraId="4475527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63E92F9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3D2981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1211F4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2EB9520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168D176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DC7DF73"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37D4237B"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6062045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10690" w:rsidRPr="001A7C01" w14:paraId="01FFCE82" w14:textId="77777777" w:rsidTr="00421D9E">
        <w:trPr>
          <w:cantSplit/>
          <w:jc w:val="center"/>
        </w:trPr>
        <w:tc>
          <w:tcPr>
            <w:tcW w:w="652" w:type="dxa"/>
            <w:tcBorders>
              <w:right w:val="double" w:sz="4" w:space="0" w:color="auto"/>
            </w:tcBorders>
            <w:shd w:val="clear" w:color="auto" w:fill="auto"/>
            <w:vAlign w:val="center"/>
          </w:tcPr>
          <w:p w14:paraId="3100941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7E3DF631"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A1AACB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C60A62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02D2C61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6B06225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65614AF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6085B5F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4A3264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10690" w:rsidRPr="001A7C01" w14:paraId="7E2B75D2" w14:textId="77777777" w:rsidTr="00421D9E">
        <w:trPr>
          <w:cantSplit/>
          <w:jc w:val="center"/>
        </w:trPr>
        <w:tc>
          <w:tcPr>
            <w:tcW w:w="652" w:type="dxa"/>
            <w:tcBorders>
              <w:right w:val="double" w:sz="4" w:space="0" w:color="auto"/>
            </w:tcBorders>
            <w:shd w:val="clear" w:color="auto" w:fill="auto"/>
            <w:vAlign w:val="center"/>
          </w:tcPr>
          <w:p w14:paraId="4DA1EF7F"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86DC3A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5F82A2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C75C20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CA178A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99EB76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28ED988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3E01EEF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6B38D40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10690" w:rsidRPr="001A7C01" w14:paraId="7E183530" w14:textId="77777777" w:rsidTr="00421D9E">
        <w:trPr>
          <w:cantSplit/>
          <w:jc w:val="center"/>
        </w:trPr>
        <w:tc>
          <w:tcPr>
            <w:tcW w:w="652" w:type="dxa"/>
            <w:tcBorders>
              <w:right w:val="double" w:sz="4" w:space="0" w:color="auto"/>
            </w:tcBorders>
            <w:shd w:val="clear" w:color="auto" w:fill="auto"/>
            <w:vAlign w:val="center"/>
          </w:tcPr>
          <w:p w14:paraId="6453F299"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038EB46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AC48B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306F224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2839AD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7DD742A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4623FA3F"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6D44221E"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69DDD3EE"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10690" w:rsidRPr="001A7C01" w14:paraId="47754451" w14:textId="77777777" w:rsidTr="00421D9E">
        <w:trPr>
          <w:cantSplit/>
          <w:jc w:val="center"/>
        </w:trPr>
        <w:tc>
          <w:tcPr>
            <w:tcW w:w="652" w:type="dxa"/>
            <w:tcBorders>
              <w:right w:val="double" w:sz="4" w:space="0" w:color="auto"/>
            </w:tcBorders>
            <w:shd w:val="clear" w:color="auto" w:fill="auto"/>
            <w:vAlign w:val="center"/>
          </w:tcPr>
          <w:p w14:paraId="01BD6994"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5A87FF0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E50569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5B179B0D"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3A42FA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3CC49253"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5C2E5BA2"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797E3BC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7AC7362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10690" w:rsidRPr="001A7C01" w14:paraId="3ADA5510"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8CAC2A5"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159A3160"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764E60C"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4DA40B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3F1649A"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AD43A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8096A76"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C45F008"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2164177" w14:textId="77777777" w:rsidR="00310690" w:rsidRPr="001A7C01" w:rsidRDefault="00310690"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310690" w:rsidRPr="001A7C01" w14:paraId="71C5893B"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4FE10B1"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tcPr>
          <w:p w14:paraId="01D333E4"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1E7A6049"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57CC9BA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5F7D0D7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5B79A0D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641C041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21D5B1B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1E1048C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r>
      <w:tr w:rsidR="00310690" w:rsidRPr="001A7C01" w14:paraId="5212D06C"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22E9571"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14:paraId="1027F76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684A0A38"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7B76F93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1E43518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179C6C43"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6F1F83D"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6BCD3B50"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3B694F4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r>
      <w:tr w:rsidR="00310690" w:rsidRPr="001A7C01" w14:paraId="3460DF7F"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6D2AE94"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14:paraId="4B803A7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114F7A6A"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3117FB2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000B5F1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4F4CA1B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49E5D76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11868389"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7070D9CF"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r>
      <w:tr w:rsidR="00310690" w:rsidRPr="001A7C01" w14:paraId="257BFC26"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36AEA60"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14:paraId="37AE132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2C22AF4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49AB931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5636675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002859B8"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7068FC8"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41C6BE6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0082657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3624</w:t>
            </w:r>
          </w:p>
        </w:tc>
      </w:tr>
      <w:tr w:rsidR="00310690" w:rsidRPr="001A7C01" w14:paraId="2F6CA887"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084F6D4"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lastRenderedPageBreak/>
              <w:t>18</w:t>
            </w:r>
          </w:p>
        </w:tc>
        <w:tc>
          <w:tcPr>
            <w:tcW w:w="0" w:type="auto"/>
            <w:tcBorders>
              <w:top w:val="single" w:sz="4" w:space="0" w:color="auto"/>
              <w:left w:val="double" w:sz="4" w:space="0" w:color="auto"/>
              <w:bottom w:val="single" w:sz="4" w:space="0" w:color="auto"/>
              <w:right w:val="single" w:sz="4" w:space="0" w:color="auto"/>
            </w:tcBorders>
          </w:tcPr>
          <w:p w14:paraId="27FDEAC3"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5323FE7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26E5DF3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5BB19ADF"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478F3EF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D6E8CE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75203C3A"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tcPr>
          <w:p w14:paraId="70B373C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r>
      <w:tr w:rsidR="00310690" w:rsidRPr="001A7C01" w14:paraId="0A9FCF80"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68A0ECB"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19</w:t>
            </w:r>
          </w:p>
        </w:tc>
        <w:tc>
          <w:tcPr>
            <w:tcW w:w="0" w:type="auto"/>
            <w:tcBorders>
              <w:top w:val="single" w:sz="4" w:space="0" w:color="auto"/>
              <w:left w:val="double" w:sz="4" w:space="0" w:color="auto"/>
              <w:bottom w:val="single" w:sz="4" w:space="0" w:color="auto"/>
              <w:right w:val="single" w:sz="4" w:space="0" w:color="auto"/>
            </w:tcBorders>
          </w:tcPr>
          <w:p w14:paraId="29667417"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5A80510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07B135A4"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34637B9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678A2839"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3A360C04"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4677D237"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7DC85CDF"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r>
      <w:tr w:rsidR="00310690" w:rsidRPr="001A7C01" w14:paraId="408FB5EB"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FE817F9"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20</w:t>
            </w:r>
          </w:p>
        </w:tc>
        <w:tc>
          <w:tcPr>
            <w:tcW w:w="0" w:type="auto"/>
            <w:tcBorders>
              <w:top w:val="single" w:sz="4" w:space="0" w:color="auto"/>
              <w:left w:val="double" w:sz="4" w:space="0" w:color="auto"/>
              <w:bottom w:val="single" w:sz="4" w:space="0" w:color="auto"/>
              <w:right w:val="single" w:sz="4" w:space="0" w:color="auto"/>
            </w:tcBorders>
          </w:tcPr>
          <w:p w14:paraId="75EC875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0E1022C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1C137CA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32A28B6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20CBD69A"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46F48B0A"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tcPr>
          <w:p w14:paraId="2E86E83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tcPr>
          <w:p w14:paraId="08871079"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r>
      <w:tr w:rsidR="00310690" w:rsidRPr="001A7C01" w14:paraId="77EB4FEA"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442C88B"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tcPr>
          <w:p w14:paraId="711463F8"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364C1B6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20C31C80"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7829202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CC4821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79BE9BAA"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tcPr>
          <w:p w14:paraId="2066D2A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tcPr>
          <w:p w14:paraId="23AB265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4968</w:t>
            </w:r>
          </w:p>
        </w:tc>
      </w:tr>
      <w:tr w:rsidR="00310690" w:rsidRPr="001A7C01" w14:paraId="132D577B"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965C290"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22</w:t>
            </w:r>
          </w:p>
        </w:tc>
        <w:tc>
          <w:tcPr>
            <w:tcW w:w="0" w:type="auto"/>
            <w:tcBorders>
              <w:top w:val="single" w:sz="4" w:space="0" w:color="auto"/>
              <w:left w:val="double" w:sz="4" w:space="0" w:color="auto"/>
              <w:bottom w:val="single" w:sz="4" w:space="0" w:color="auto"/>
              <w:right w:val="single" w:sz="4" w:space="0" w:color="auto"/>
            </w:tcBorders>
          </w:tcPr>
          <w:p w14:paraId="6FE5E03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520</w:t>
            </w:r>
          </w:p>
        </w:tc>
        <w:tc>
          <w:tcPr>
            <w:tcW w:w="0" w:type="auto"/>
            <w:tcBorders>
              <w:top w:val="single" w:sz="4" w:space="0" w:color="auto"/>
              <w:left w:val="single" w:sz="4" w:space="0" w:color="auto"/>
              <w:bottom w:val="single" w:sz="4" w:space="0" w:color="auto"/>
              <w:right w:val="single" w:sz="4" w:space="0" w:color="auto"/>
            </w:tcBorders>
          </w:tcPr>
          <w:p w14:paraId="60D73F8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3CADC61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719506DE"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7D355A6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2664</w:t>
            </w:r>
          </w:p>
        </w:tc>
        <w:tc>
          <w:tcPr>
            <w:tcW w:w="0" w:type="auto"/>
            <w:tcBorders>
              <w:top w:val="single" w:sz="4" w:space="0" w:color="auto"/>
              <w:left w:val="single" w:sz="4" w:space="0" w:color="auto"/>
              <w:bottom w:val="single" w:sz="4" w:space="0" w:color="auto"/>
              <w:right w:val="single" w:sz="4" w:space="0" w:color="auto"/>
            </w:tcBorders>
          </w:tcPr>
          <w:p w14:paraId="02DAD11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c>
          <w:tcPr>
            <w:tcW w:w="0" w:type="auto"/>
            <w:tcBorders>
              <w:top w:val="single" w:sz="4" w:space="0" w:color="auto"/>
              <w:left w:val="single" w:sz="4" w:space="0" w:color="auto"/>
              <w:bottom w:val="single" w:sz="4" w:space="0" w:color="auto"/>
              <w:right w:val="single" w:sz="4" w:space="0" w:color="auto"/>
            </w:tcBorders>
          </w:tcPr>
          <w:p w14:paraId="1F94B3A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c>
          <w:tcPr>
            <w:tcW w:w="0" w:type="auto"/>
            <w:tcBorders>
              <w:top w:val="single" w:sz="4" w:space="0" w:color="auto"/>
              <w:left w:val="single" w:sz="4" w:space="0" w:color="auto"/>
              <w:bottom w:val="single" w:sz="4" w:space="0" w:color="auto"/>
              <w:right w:val="single" w:sz="4" w:space="0" w:color="auto"/>
            </w:tcBorders>
          </w:tcPr>
          <w:p w14:paraId="26BBF186"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5352</w:t>
            </w:r>
          </w:p>
        </w:tc>
      </w:tr>
      <w:tr w:rsidR="00310690" w:rsidRPr="001A7C01" w14:paraId="290DB72D"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D81CD32" w14:textId="77777777" w:rsidR="00310690" w:rsidRPr="00130B70" w:rsidRDefault="00310690" w:rsidP="00421D9E">
            <w:pPr>
              <w:pStyle w:val="aa"/>
              <w:spacing w:after="0"/>
              <w:jc w:val="center"/>
              <w:rPr>
                <w:rFonts w:ascii="Arial" w:eastAsiaTheme="minorEastAsia" w:hAnsi="Arial" w:cs="Arial"/>
                <w:sz w:val="16"/>
                <w:szCs w:val="16"/>
                <w:highlight w:val="yellow"/>
                <w:lang w:eastAsia="zh-CN"/>
              </w:rPr>
            </w:pPr>
            <w:r w:rsidRPr="00130B70">
              <w:rPr>
                <w:rFonts w:ascii="Arial" w:hAnsi="Arial" w:cs="Arial"/>
                <w:sz w:val="16"/>
                <w:szCs w:val="16"/>
                <w:highlight w:val="yellow"/>
              </w:rPr>
              <w:t>23</w:t>
            </w:r>
          </w:p>
        </w:tc>
        <w:tc>
          <w:tcPr>
            <w:tcW w:w="0" w:type="auto"/>
            <w:tcBorders>
              <w:top w:val="single" w:sz="4" w:space="0" w:color="auto"/>
              <w:left w:val="double" w:sz="4" w:space="0" w:color="auto"/>
              <w:bottom w:val="single" w:sz="4" w:space="0" w:color="auto"/>
              <w:right w:val="single" w:sz="4" w:space="0" w:color="auto"/>
            </w:tcBorders>
          </w:tcPr>
          <w:p w14:paraId="07A9C3E5"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16CCDBAC"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4C1400CB"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366F4523"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65BC1DF0"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7CD5724D"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238EE651"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c>
          <w:tcPr>
            <w:tcW w:w="0" w:type="auto"/>
            <w:tcBorders>
              <w:top w:val="single" w:sz="4" w:space="0" w:color="auto"/>
              <w:left w:val="single" w:sz="4" w:space="0" w:color="auto"/>
              <w:bottom w:val="single" w:sz="4" w:space="0" w:color="auto"/>
              <w:right w:val="single" w:sz="4" w:space="0" w:color="auto"/>
            </w:tcBorders>
          </w:tcPr>
          <w:p w14:paraId="3C266C18" w14:textId="77777777" w:rsidR="00310690" w:rsidRPr="00130B70" w:rsidRDefault="00310690" w:rsidP="00421D9E">
            <w:pPr>
              <w:pStyle w:val="aa"/>
              <w:spacing w:after="0"/>
              <w:jc w:val="center"/>
              <w:rPr>
                <w:rFonts w:ascii="Arial" w:hAnsi="Arial" w:cs="Arial"/>
                <w:sz w:val="16"/>
                <w:szCs w:val="16"/>
                <w:highlight w:val="yellow"/>
              </w:rPr>
            </w:pPr>
            <w:r w:rsidRPr="00130B70">
              <w:rPr>
                <w:rFonts w:ascii="Arial" w:hAnsi="Arial" w:cs="Arial"/>
                <w:sz w:val="16"/>
                <w:szCs w:val="16"/>
                <w:highlight w:val="yellow"/>
              </w:rPr>
              <w:t>5736</w:t>
            </w:r>
          </w:p>
        </w:tc>
      </w:tr>
    </w:tbl>
    <w:p w14:paraId="234DE514" w14:textId="77777777" w:rsidR="00E4165C" w:rsidRDefault="00E4165C" w:rsidP="00E4165C">
      <w:pPr>
        <w:pStyle w:val="a3"/>
        <w:jc w:val="left"/>
        <w:rPr>
          <w:sz w:val="22"/>
        </w:rPr>
      </w:pPr>
    </w:p>
    <w:p w14:paraId="3C26D05F" w14:textId="7E59E5C3" w:rsidR="00310690" w:rsidRPr="00E4165C" w:rsidRDefault="00E4165C" w:rsidP="00E4165C">
      <w:pPr>
        <w:pStyle w:val="a3"/>
        <w:jc w:val="left"/>
        <w:rPr>
          <w:sz w:val="22"/>
        </w:rPr>
      </w:pPr>
      <w:r w:rsidRPr="00DA1B4F">
        <w:rPr>
          <w:sz w:val="22"/>
        </w:rPr>
        <w:t>Proposal 3:</w:t>
      </w:r>
      <w:r>
        <w:rPr>
          <w:sz w:val="22"/>
        </w:rPr>
        <w:t xml:space="preserve"> </w:t>
      </w:r>
      <w:bookmarkStart w:id="7" w:name="OLE_LINK9"/>
      <w:r>
        <w:rPr>
          <w:sz w:val="22"/>
        </w:rPr>
        <w:t>Adopt table 1 as the TBS design to support 16-QAM in DL</w:t>
      </w:r>
      <w:r w:rsidRPr="00DA1B4F">
        <w:rPr>
          <w:sz w:val="22"/>
        </w:rPr>
        <w:t>.</w:t>
      </w:r>
      <w:bookmarkEnd w:id="7"/>
    </w:p>
    <w:p w14:paraId="7AE9D588" w14:textId="0A7962A4" w:rsidR="005A03A7" w:rsidRDefault="00551EBF" w:rsidP="003D2466">
      <w:r>
        <w:rPr>
          <w:lang w:eastAsia="zh-CN"/>
        </w:rPr>
        <w:t>Table 2 shows code rate</w:t>
      </w:r>
      <w:r w:rsidR="006260BC">
        <w:rPr>
          <w:lang w:eastAsia="zh-CN"/>
        </w:rPr>
        <w:t>s</w:t>
      </w:r>
      <w:r>
        <w:rPr>
          <w:lang w:eastAsia="zh-CN"/>
        </w:rPr>
        <w:t xml:space="preserve"> of standalone or guard-band deployment with 14&lt;=</w:t>
      </w:r>
      <w:r w:rsidRPr="00923023">
        <w:rPr>
          <w:lang w:eastAsia="zh-CN"/>
        </w:rPr>
        <w:t>I</w:t>
      </w:r>
      <w:r w:rsidRPr="003B141B">
        <w:rPr>
          <w:vertAlign w:val="subscript"/>
          <w:lang w:eastAsia="zh-CN"/>
        </w:rPr>
        <w:t>TBS</w:t>
      </w:r>
      <w:r w:rsidRPr="00923023">
        <w:rPr>
          <w:lang w:eastAsia="zh-CN"/>
        </w:rPr>
        <w:t>&lt;=23</w:t>
      </w:r>
      <w:r>
        <w:rPr>
          <w:lang w:eastAsia="zh-CN"/>
        </w:rPr>
        <w:t xml:space="preserve">. </w:t>
      </w:r>
      <w:r w:rsidR="00E4165C">
        <w:rPr>
          <w:lang w:eastAsia="zh-CN"/>
        </w:rPr>
        <w:t>As can be observed in Table 2</w:t>
      </w:r>
      <w:r w:rsidR="00D54FB5">
        <w:rPr>
          <w:rFonts w:hint="eastAsia"/>
          <w:lang w:eastAsia="zh-CN"/>
        </w:rPr>
        <w:t>,</w:t>
      </w:r>
      <w:r w:rsidR="00D54FB5">
        <w:rPr>
          <w:lang w:eastAsia="zh-CN"/>
        </w:rPr>
        <w:t xml:space="preserve"> link-adaptation issues are avoided since the code rate</w:t>
      </w:r>
      <w:r w:rsidR="009376F0">
        <w:rPr>
          <w:lang w:eastAsia="zh-CN"/>
        </w:rPr>
        <w:t>s achieved within one TBS row are</w:t>
      </w:r>
      <w:r w:rsidR="00D54FB5">
        <w:rPr>
          <w:lang w:eastAsia="zh-CN"/>
        </w:rPr>
        <w:t xml:space="preserve"> close to each other</w:t>
      </w:r>
      <w:r w:rsidR="009376F0">
        <w:rPr>
          <w:lang w:eastAsia="zh-CN"/>
        </w:rPr>
        <w:t>, resulting in</w:t>
      </w:r>
      <w:r w:rsidR="00F42752">
        <w:rPr>
          <w:lang w:eastAsia="zh-CN"/>
        </w:rPr>
        <w:t xml:space="preserve"> small </w:t>
      </w:r>
      <w:r w:rsidR="00D54FB5">
        <w:rPr>
          <w:lang w:eastAsia="zh-CN"/>
        </w:rPr>
        <w:t>SINR differences.</w:t>
      </w:r>
      <w:r w:rsidR="00473AB0">
        <w:t xml:space="preserve"> </w:t>
      </w:r>
    </w:p>
    <w:p w14:paraId="089CCB9C" w14:textId="4EFA7A58" w:rsidR="00E4165C" w:rsidRPr="00B23992" w:rsidRDefault="00E4165C" w:rsidP="00E4165C">
      <w:pPr>
        <w:jc w:val="center"/>
        <w:rPr>
          <w:b/>
          <w:lang w:eastAsia="zh-CN"/>
        </w:rPr>
      </w:pPr>
      <w:r w:rsidRPr="00B23992">
        <w:rPr>
          <w:b/>
          <w:lang w:eastAsia="zh-CN"/>
        </w:rPr>
        <w:t>Table</w:t>
      </w:r>
      <w:r>
        <w:rPr>
          <w:b/>
          <w:lang w:eastAsia="zh-CN"/>
        </w:rPr>
        <w:t xml:space="preserve"> 2 Standalone/Guard-band</w:t>
      </w:r>
      <w:r w:rsidRPr="00B23992">
        <w:rPr>
          <w:b/>
          <w:lang w:eastAsia="zh-CN"/>
        </w:rPr>
        <w:t xml:space="preserve"> deployment mode code rate</w:t>
      </w:r>
      <w:r>
        <w:rPr>
          <w:b/>
          <w:lang w:eastAsia="zh-CN"/>
        </w:rPr>
        <w:t xml:space="preserve"> table</w:t>
      </w:r>
      <w:r w:rsidRPr="00B23992">
        <w:rPr>
          <w:b/>
          <w:lang w:eastAsia="zh-CN"/>
        </w:rPr>
        <w:t xml:space="preserve"> for DL</w:t>
      </w:r>
      <w:r w:rsidR="009376F0">
        <w:rPr>
          <w:b/>
          <w:lang w:eastAsia="zh-CN"/>
        </w:rPr>
        <w:br w:type="textWrapping" w:clear="all"/>
      </w:r>
      <w:r>
        <w:rPr>
          <w:b/>
          <w:lang w:eastAsia="zh-CN"/>
        </w:rPr>
        <w:t xml:space="preserve"> with </w:t>
      </w:r>
      <w:r w:rsidRPr="00D237B8">
        <w:rPr>
          <w:b/>
        </w:rPr>
        <w:t>14</w:t>
      </w:r>
      <w:r w:rsidRPr="00D237B8">
        <w:rPr>
          <w:b/>
          <w:lang w:eastAsia="zh-CN"/>
        </w:rPr>
        <w:t>&lt;=I</w:t>
      </w:r>
      <w:r w:rsidRPr="00D237B8">
        <w:rPr>
          <w:b/>
          <w:vertAlign w:val="subscript"/>
          <w:lang w:eastAsia="zh-CN"/>
        </w:rPr>
        <w:t>TBS</w:t>
      </w:r>
      <w:r>
        <w:rPr>
          <w:b/>
          <w:lang w:eastAsia="zh-CN"/>
        </w:rPr>
        <w:t>&lt;=23</w:t>
      </w:r>
      <w:r w:rsidR="00C50118">
        <w:rPr>
          <w:b/>
          <w:lang w:eastAsia="zh-CN"/>
        </w:rPr>
        <w:t xml:space="preserve"> and 1T1R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17"/>
        <w:gridCol w:w="617"/>
        <w:gridCol w:w="617"/>
        <w:gridCol w:w="617"/>
        <w:gridCol w:w="617"/>
        <w:gridCol w:w="617"/>
        <w:gridCol w:w="617"/>
        <w:gridCol w:w="617"/>
      </w:tblGrid>
      <w:tr w:rsidR="00E4165C" w:rsidRPr="001A7C01" w14:paraId="1C8BC0C8" w14:textId="77777777" w:rsidTr="00421D9E">
        <w:trPr>
          <w:cantSplit/>
          <w:jc w:val="center"/>
        </w:trPr>
        <w:tc>
          <w:tcPr>
            <w:tcW w:w="652" w:type="dxa"/>
            <w:vMerge w:val="restart"/>
            <w:tcBorders>
              <w:right w:val="double" w:sz="4" w:space="0" w:color="auto"/>
            </w:tcBorders>
            <w:shd w:val="clear" w:color="auto" w:fill="E0E0E0"/>
            <w:vAlign w:val="center"/>
          </w:tcPr>
          <w:p w14:paraId="023BDAA5" w14:textId="77777777" w:rsidR="00E4165C" w:rsidRPr="001A7C01" w:rsidRDefault="00E4165C" w:rsidP="00421D9E">
            <w:pPr>
              <w:pStyle w:val="TAH"/>
              <w:rPr>
                <w:rFonts w:cs="Arial"/>
                <w:szCs w:val="18"/>
                <w:lang w:eastAsia="en-US"/>
              </w:rPr>
            </w:pPr>
            <w:r w:rsidRPr="001A7C01">
              <w:rPr>
                <w:rFonts w:cs="Arial"/>
                <w:position w:val="-10"/>
                <w:szCs w:val="18"/>
                <w:lang w:eastAsia="en-US"/>
              </w:rPr>
              <w:object w:dxaOrig="400" w:dyaOrig="340" w14:anchorId="21A1F32A">
                <v:shape id="_x0000_i1027" type="#_x0000_t75" style="width:21.6pt;height:14.4pt" o:ole="">
                  <v:imagedata r:id="rId8" o:title=""/>
                </v:shape>
                <o:OLEObject Type="Embed" ProgID="Equation.3" ShapeID="_x0000_i1027" DrawAspect="Content" ObjectID="_1664998015" r:id="rId12"/>
              </w:object>
            </w:r>
          </w:p>
        </w:tc>
        <w:tc>
          <w:tcPr>
            <w:tcW w:w="0" w:type="auto"/>
            <w:gridSpan w:val="8"/>
            <w:tcBorders>
              <w:left w:val="double" w:sz="4" w:space="0" w:color="auto"/>
            </w:tcBorders>
            <w:shd w:val="clear" w:color="auto" w:fill="E0E0E0"/>
            <w:vAlign w:val="center"/>
          </w:tcPr>
          <w:p w14:paraId="4D3F9D8B" w14:textId="77777777" w:rsidR="00E4165C" w:rsidRPr="001A7C01" w:rsidRDefault="00E4165C" w:rsidP="00421D9E">
            <w:pPr>
              <w:pStyle w:val="TAH"/>
              <w:rPr>
                <w:rFonts w:cs="Arial"/>
                <w:szCs w:val="18"/>
                <w:lang w:eastAsia="en-US"/>
              </w:rPr>
            </w:pPr>
            <w:r w:rsidRPr="001A7C01">
              <w:rPr>
                <w:position w:val="-12"/>
                <w:lang w:eastAsia="en-US"/>
              </w:rPr>
              <w:object w:dxaOrig="340" w:dyaOrig="380" w14:anchorId="5CFA47AE">
                <v:shape id="_x0000_i1028" type="#_x0000_t75" style="width:14.4pt;height:21.6pt" o:ole="">
                  <v:imagedata r:id="rId10" o:title=""/>
                </v:shape>
                <o:OLEObject Type="Embed" ProgID="Equation.DSMT4" ShapeID="_x0000_i1028" DrawAspect="Content" ObjectID="_1664998016" r:id="rId13"/>
              </w:object>
            </w:r>
          </w:p>
        </w:tc>
      </w:tr>
      <w:tr w:rsidR="00E4165C" w:rsidRPr="001A7C01" w14:paraId="49B4A25D" w14:textId="77777777" w:rsidTr="00421D9E">
        <w:trPr>
          <w:cantSplit/>
          <w:jc w:val="center"/>
        </w:trPr>
        <w:tc>
          <w:tcPr>
            <w:tcW w:w="652" w:type="dxa"/>
            <w:vMerge/>
            <w:tcBorders>
              <w:bottom w:val="double" w:sz="4" w:space="0" w:color="auto"/>
              <w:right w:val="double" w:sz="4" w:space="0" w:color="auto"/>
            </w:tcBorders>
            <w:shd w:val="clear" w:color="auto" w:fill="E0E0E0"/>
            <w:vAlign w:val="center"/>
          </w:tcPr>
          <w:p w14:paraId="386F769F" w14:textId="77777777" w:rsidR="00E4165C" w:rsidRPr="001A7C01" w:rsidRDefault="00E4165C" w:rsidP="00421D9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72693EB" w14:textId="77777777" w:rsidR="00E4165C" w:rsidRPr="001A7C01" w:rsidRDefault="00E4165C" w:rsidP="00421D9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E057644" w14:textId="77777777" w:rsidR="00E4165C" w:rsidRPr="001A7C01" w:rsidRDefault="00E4165C" w:rsidP="00421D9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296C4A8" w14:textId="77777777" w:rsidR="00E4165C" w:rsidRPr="001A7C01" w:rsidRDefault="00E4165C" w:rsidP="00421D9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D030C1D" w14:textId="77777777" w:rsidR="00E4165C" w:rsidRPr="001A7C01" w:rsidRDefault="00E4165C" w:rsidP="00421D9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8F49F63" w14:textId="77777777" w:rsidR="00E4165C" w:rsidRPr="001A7C01" w:rsidRDefault="00E4165C" w:rsidP="00421D9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B936444" w14:textId="77777777" w:rsidR="00E4165C" w:rsidRPr="001A7C01" w:rsidRDefault="00E4165C" w:rsidP="00421D9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07A7398" w14:textId="77777777" w:rsidR="00E4165C" w:rsidRPr="001A7C01" w:rsidRDefault="00E4165C" w:rsidP="00421D9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4B187D4" w14:textId="77777777" w:rsidR="00E4165C" w:rsidRPr="001A7C01" w:rsidRDefault="00E4165C" w:rsidP="00421D9E">
            <w:pPr>
              <w:pStyle w:val="TAH"/>
              <w:rPr>
                <w:rFonts w:cs="Arial"/>
                <w:szCs w:val="18"/>
                <w:lang w:eastAsia="en-US"/>
              </w:rPr>
            </w:pPr>
            <w:r w:rsidRPr="001A7C01">
              <w:rPr>
                <w:rFonts w:cs="Arial"/>
                <w:szCs w:val="18"/>
                <w:lang w:eastAsia="en-US"/>
              </w:rPr>
              <w:t>7</w:t>
            </w:r>
          </w:p>
        </w:tc>
      </w:tr>
      <w:tr w:rsidR="00E4165C" w:rsidRPr="001A7C01" w14:paraId="2BF1120C"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1C5952A"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vAlign w:val="center"/>
          </w:tcPr>
          <w:p w14:paraId="03F83BC3"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0.438 </w:t>
            </w:r>
          </w:p>
        </w:tc>
        <w:tc>
          <w:tcPr>
            <w:tcW w:w="0" w:type="auto"/>
            <w:tcBorders>
              <w:top w:val="single" w:sz="4" w:space="0" w:color="auto"/>
              <w:left w:val="single" w:sz="4" w:space="0" w:color="auto"/>
              <w:bottom w:val="single" w:sz="4" w:space="0" w:color="auto"/>
              <w:right w:val="single" w:sz="4" w:space="0" w:color="auto"/>
            </w:tcBorders>
            <w:vAlign w:val="center"/>
          </w:tcPr>
          <w:p w14:paraId="65195099"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0.450 </w:t>
            </w:r>
          </w:p>
        </w:tc>
        <w:tc>
          <w:tcPr>
            <w:tcW w:w="0" w:type="auto"/>
            <w:tcBorders>
              <w:top w:val="single" w:sz="4" w:space="0" w:color="auto"/>
              <w:left w:val="single" w:sz="4" w:space="0" w:color="auto"/>
              <w:bottom w:val="single" w:sz="4" w:space="0" w:color="auto"/>
              <w:right w:val="single" w:sz="4" w:space="0" w:color="auto"/>
            </w:tcBorders>
            <w:vAlign w:val="center"/>
          </w:tcPr>
          <w:p w14:paraId="1735F698"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0.450 </w:t>
            </w:r>
          </w:p>
        </w:tc>
        <w:tc>
          <w:tcPr>
            <w:tcW w:w="0" w:type="auto"/>
            <w:tcBorders>
              <w:top w:val="single" w:sz="4" w:space="0" w:color="auto"/>
              <w:left w:val="single" w:sz="4" w:space="0" w:color="auto"/>
              <w:bottom w:val="single" w:sz="4" w:space="0" w:color="auto"/>
              <w:right w:val="single" w:sz="4" w:space="0" w:color="auto"/>
            </w:tcBorders>
            <w:vAlign w:val="center"/>
          </w:tcPr>
          <w:p w14:paraId="0C41E61C"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0.450 </w:t>
            </w:r>
          </w:p>
        </w:tc>
        <w:tc>
          <w:tcPr>
            <w:tcW w:w="0" w:type="auto"/>
            <w:tcBorders>
              <w:top w:val="single" w:sz="4" w:space="0" w:color="auto"/>
              <w:left w:val="single" w:sz="4" w:space="0" w:color="auto"/>
              <w:bottom w:val="single" w:sz="4" w:space="0" w:color="auto"/>
              <w:right w:val="single" w:sz="4" w:space="0" w:color="auto"/>
            </w:tcBorders>
            <w:vAlign w:val="center"/>
          </w:tcPr>
          <w:p w14:paraId="57257F2F" w14:textId="77777777" w:rsidR="00E4165C" w:rsidRPr="00B23992" w:rsidRDefault="00E4165C" w:rsidP="00421D9E">
            <w:pPr>
              <w:pStyle w:val="aa"/>
              <w:spacing w:after="0"/>
              <w:jc w:val="center"/>
              <w:rPr>
                <w:rFonts w:ascii="Arial" w:eastAsiaTheme="minorEastAsia" w:hAnsi="Arial" w:cs="Arial"/>
                <w:sz w:val="16"/>
                <w:szCs w:val="16"/>
                <w:highlight w:val="yellow"/>
                <w:lang w:eastAsia="zh-CN"/>
              </w:rPr>
            </w:pPr>
            <w:r w:rsidRPr="00B23992">
              <w:rPr>
                <w:rFonts w:ascii="Arial" w:hAnsi="Arial" w:cs="Arial"/>
                <w:color w:val="000000"/>
                <w:sz w:val="16"/>
                <w:szCs w:val="16"/>
                <w:highlight w:val="yellow"/>
              </w:rPr>
              <w:t xml:space="preserve">0.450 </w:t>
            </w:r>
          </w:p>
        </w:tc>
        <w:tc>
          <w:tcPr>
            <w:tcW w:w="0" w:type="auto"/>
            <w:tcBorders>
              <w:top w:val="single" w:sz="4" w:space="0" w:color="auto"/>
              <w:left w:val="single" w:sz="4" w:space="0" w:color="auto"/>
              <w:bottom w:val="single" w:sz="4" w:space="0" w:color="auto"/>
              <w:right w:val="single" w:sz="4" w:space="0" w:color="auto"/>
            </w:tcBorders>
            <w:vAlign w:val="center"/>
          </w:tcPr>
          <w:p w14:paraId="548D250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0.458 </w:t>
            </w:r>
          </w:p>
        </w:tc>
        <w:tc>
          <w:tcPr>
            <w:tcW w:w="0" w:type="auto"/>
            <w:tcBorders>
              <w:top w:val="single" w:sz="4" w:space="0" w:color="auto"/>
              <w:left w:val="single" w:sz="4" w:space="0" w:color="auto"/>
              <w:bottom w:val="single" w:sz="4" w:space="0" w:color="auto"/>
              <w:right w:val="single" w:sz="4" w:space="0" w:color="auto"/>
            </w:tcBorders>
            <w:vAlign w:val="center"/>
          </w:tcPr>
          <w:p w14:paraId="45D39B5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0.450 </w:t>
            </w:r>
          </w:p>
        </w:tc>
        <w:tc>
          <w:tcPr>
            <w:tcW w:w="0" w:type="auto"/>
            <w:tcBorders>
              <w:top w:val="single" w:sz="4" w:space="0" w:color="auto"/>
              <w:left w:val="single" w:sz="4" w:space="0" w:color="auto"/>
              <w:bottom w:val="single" w:sz="4" w:space="0" w:color="auto"/>
              <w:right w:val="single" w:sz="4" w:space="0" w:color="auto"/>
            </w:tcBorders>
            <w:vAlign w:val="center"/>
          </w:tcPr>
          <w:p w14:paraId="61FC6D1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0.450 </w:t>
            </w:r>
          </w:p>
        </w:tc>
      </w:tr>
      <w:tr w:rsidR="00E4165C" w:rsidRPr="001A7C01" w14:paraId="4FE1DEE8"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A4E2D46"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vAlign w:val="center"/>
          </w:tcPr>
          <w:p w14:paraId="042BCB3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0.475 </w:t>
            </w:r>
          </w:p>
        </w:tc>
        <w:tc>
          <w:tcPr>
            <w:tcW w:w="0" w:type="auto"/>
            <w:tcBorders>
              <w:top w:val="single" w:sz="4" w:space="0" w:color="auto"/>
              <w:left w:val="single" w:sz="4" w:space="0" w:color="auto"/>
              <w:bottom w:val="single" w:sz="4" w:space="0" w:color="auto"/>
              <w:right w:val="single" w:sz="4" w:space="0" w:color="auto"/>
            </w:tcBorders>
            <w:vAlign w:val="center"/>
          </w:tcPr>
          <w:p w14:paraId="1F20EA2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0.488 </w:t>
            </w:r>
          </w:p>
        </w:tc>
        <w:tc>
          <w:tcPr>
            <w:tcW w:w="0" w:type="auto"/>
            <w:tcBorders>
              <w:top w:val="single" w:sz="4" w:space="0" w:color="auto"/>
              <w:left w:val="single" w:sz="4" w:space="0" w:color="auto"/>
              <w:bottom w:val="single" w:sz="4" w:space="0" w:color="auto"/>
              <w:right w:val="single" w:sz="4" w:space="0" w:color="auto"/>
            </w:tcBorders>
            <w:vAlign w:val="center"/>
          </w:tcPr>
          <w:p w14:paraId="4CC4CCB0"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0.483 </w:t>
            </w:r>
          </w:p>
        </w:tc>
        <w:tc>
          <w:tcPr>
            <w:tcW w:w="0" w:type="auto"/>
            <w:tcBorders>
              <w:top w:val="single" w:sz="4" w:space="0" w:color="auto"/>
              <w:left w:val="single" w:sz="4" w:space="0" w:color="auto"/>
              <w:bottom w:val="single" w:sz="4" w:space="0" w:color="auto"/>
              <w:right w:val="single" w:sz="4" w:space="0" w:color="auto"/>
            </w:tcBorders>
            <w:vAlign w:val="center"/>
          </w:tcPr>
          <w:p w14:paraId="34ED5DF2"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0.488 </w:t>
            </w:r>
          </w:p>
        </w:tc>
        <w:tc>
          <w:tcPr>
            <w:tcW w:w="0" w:type="auto"/>
            <w:tcBorders>
              <w:top w:val="single" w:sz="4" w:space="0" w:color="auto"/>
              <w:left w:val="single" w:sz="4" w:space="0" w:color="auto"/>
              <w:bottom w:val="single" w:sz="4" w:space="0" w:color="auto"/>
              <w:right w:val="single" w:sz="4" w:space="0" w:color="auto"/>
            </w:tcBorders>
            <w:vAlign w:val="center"/>
          </w:tcPr>
          <w:p w14:paraId="1139D6D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0.490 </w:t>
            </w:r>
          </w:p>
        </w:tc>
        <w:tc>
          <w:tcPr>
            <w:tcW w:w="0" w:type="auto"/>
            <w:tcBorders>
              <w:top w:val="single" w:sz="4" w:space="0" w:color="auto"/>
              <w:left w:val="single" w:sz="4" w:space="0" w:color="auto"/>
              <w:bottom w:val="single" w:sz="4" w:space="0" w:color="auto"/>
              <w:right w:val="single" w:sz="4" w:space="0" w:color="auto"/>
            </w:tcBorders>
            <w:vAlign w:val="center"/>
          </w:tcPr>
          <w:p w14:paraId="72F4E733"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0.475 </w:t>
            </w:r>
          </w:p>
        </w:tc>
        <w:tc>
          <w:tcPr>
            <w:tcW w:w="0" w:type="auto"/>
            <w:tcBorders>
              <w:top w:val="single" w:sz="4" w:space="0" w:color="auto"/>
              <w:left w:val="single" w:sz="4" w:space="0" w:color="auto"/>
              <w:bottom w:val="single" w:sz="4" w:space="0" w:color="auto"/>
              <w:right w:val="single" w:sz="4" w:space="0" w:color="auto"/>
            </w:tcBorders>
            <w:vAlign w:val="center"/>
          </w:tcPr>
          <w:p w14:paraId="38568697"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0.488 </w:t>
            </w:r>
          </w:p>
        </w:tc>
        <w:tc>
          <w:tcPr>
            <w:tcW w:w="0" w:type="auto"/>
            <w:tcBorders>
              <w:top w:val="single" w:sz="4" w:space="0" w:color="auto"/>
              <w:left w:val="single" w:sz="4" w:space="0" w:color="auto"/>
              <w:bottom w:val="single" w:sz="4" w:space="0" w:color="auto"/>
              <w:right w:val="single" w:sz="4" w:space="0" w:color="auto"/>
            </w:tcBorders>
            <w:vAlign w:val="center"/>
          </w:tcPr>
          <w:p w14:paraId="6A761A75"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0.490 </w:t>
            </w:r>
          </w:p>
        </w:tc>
      </w:tr>
      <w:tr w:rsidR="00E4165C" w:rsidRPr="001A7C01" w14:paraId="105AF0CD"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315368"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vAlign w:val="center"/>
          </w:tcPr>
          <w:p w14:paraId="2A59908D"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0.550 </w:t>
            </w:r>
          </w:p>
        </w:tc>
        <w:tc>
          <w:tcPr>
            <w:tcW w:w="0" w:type="auto"/>
            <w:tcBorders>
              <w:top w:val="single" w:sz="4" w:space="0" w:color="auto"/>
              <w:left w:val="single" w:sz="4" w:space="0" w:color="auto"/>
              <w:bottom w:val="single" w:sz="4" w:space="0" w:color="auto"/>
              <w:right w:val="single" w:sz="4" w:space="0" w:color="auto"/>
            </w:tcBorders>
            <w:vAlign w:val="center"/>
          </w:tcPr>
          <w:p w14:paraId="490B4DE9" w14:textId="77777777" w:rsidR="00E4165C" w:rsidRPr="00B23992" w:rsidRDefault="00E4165C" w:rsidP="00421D9E">
            <w:pPr>
              <w:pStyle w:val="aa"/>
              <w:spacing w:after="0"/>
              <w:jc w:val="center"/>
              <w:rPr>
                <w:rFonts w:ascii="Arial" w:eastAsiaTheme="minorEastAsia" w:hAnsi="Arial" w:cs="Arial"/>
                <w:sz w:val="16"/>
                <w:szCs w:val="16"/>
                <w:highlight w:val="yellow"/>
                <w:lang w:eastAsia="zh-CN"/>
              </w:rPr>
            </w:pPr>
            <w:r w:rsidRPr="00B23992">
              <w:rPr>
                <w:rFonts w:ascii="Arial" w:hAnsi="Arial" w:cs="Arial"/>
                <w:color w:val="000000"/>
                <w:sz w:val="16"/>
                <w:szCs w:val="16"/>
                <w:highlight w:val="yellow"/>
              </w:rPr>
              <w:t xml:space="preserve">0.513 </w:t>
            </w:r>
          </w:p>
        </w:tc>
        <w:tc>
          <w:tcPr>
            <w:tcW w:w="0" w:type="auto"/>
            <w:tcBorders>
              <w:top w:val="single" w:sz="4" w:space="0" w:color="auto"/>
              <w:left w:val="single" w:sz="4" w:space="0" w:color="auto"/>
              <w:bottom w:val="single" w:sz="4" w:space="0" w:color="auto"/>
              <w:right w:val="single" w:sz="4" w:space="0" w:color="auto"/>
            </w:tcBorders>
            <w:vAlign w:val="center"/>
          </w:tcPr>
          <w:p w14:paraId="51B8B192"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0.517 </w:t>
            </w:r>
          </w:p>
        </w:tc>
        <w:tc>
          <w:tcPr>
            <w:tcW w:w="0" w:type="auto"/>
            <w:tcBorders>
              <w:top w:val="single" w:sz="4" w:space="0" w:color="auto"/>
              <w:left w:val="single" w:sz="4" w:space="0" w:color="auto"/>
              <w:bottom w:val="single" w:sz="4" w:space="0" w:color="auto"/>
              <w:right w:val="single" w:sz="4" w:space="0" w:color="auto"/>
            </w:tcBorders>
            <w:vAlign w:val="center"/>
          </w:tcPr>
          <w:p w14:paraId="35810448"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0.513 </w:t>
            </w:r>
          </w:p>
        </w:tc>
        <w:tc>
          <w:tcPr>
            <w:tcW w:w="0" w:type="auto"/>
            <w:tcBorders>
              <w:top w:val="single" w:sz="4" w:space="0" w:color="auto"/>
              <w:left w:val="single" w:sz="4" w:space="0" w:color="auto"/>
              <w:bottom w:val="single" w:sz="4" w:space="0" w:color="auto"/>
              <w:right w:val="single" w:sz="4" w:space="0" w:color="auto"/>
            </w:tcBorders>
            <w:vAlign w:val="center"/>
          </w:tcPr>
          <w:p w14:paraId="318E1A9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0.510 </w:t>
            </w:r>
          </w:p>
        </w:tc>
        <w:tc>
          <w:tcPr>
            <w:tcW w:w="0" w:type="auto"/>
            <w:tcBorders>
              <w:top w:val="single" w:sz="4" w:space="0" w:color="auto"/>
              <w:left w:val="single" w:sz="4" w:space="0" w:color="auto"/>
              <w:bottom w:val="single" w:sz="4" w:space="0" w:color="auto"/>
              <w:right w:val="single" w:sz="4" w:space="0" w:color="auto"/>
            </w:tcBorders>
            <w:vAlign w:val="center"/>
          </w:tcPr>
          <w:p w14:paraId="339FFEC9"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0.508 </w:t>
            </w:r>
          </w:p>
        </w:tc>
        <w:tc>
          <w:tcPr>
            <w:tcW w:w="0" w:type="auto"/>
            <w:tcBorders>
              <w:top w:val="single" w:sz="4" w:space="0" w:color="auto"/>
              <w:left w:val="single" w:sz="4" w:space="0" w:color="auto"/>
              <w:bottom w:val="single" w:sz="4" w:space="0" w:color="auto"/>
              <w:right w:val="single" w:sz="4" w:space="0" w:color="auto"/>
            </w:tcBorders>
            <w:vAlign w:val="center"/>
          </w:tcPr>
          <w:p w14:paraId="1BFE2144"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0.513 </w:t>
            </w:r>
          </w:p>
        </w:tc>
        <w:tc>
          <w:tcPr>
            <w:tcW w:w="0" w:type="auto"/>
            <w:tcBorders>
              <w:top w:val="single" w:sz="4" w:space="0" w:color="auto"/>
              <w:left w:val="single" w:sz="4" w:space="0" w:color="auto"/>
              <w:bottom w:val="single" w:sz="4" w:space="0" w:color="auto"/>
              <w:right w:val="single" w:sz="4" w:space="0" w:color="auto"/>
            </w:tcBorders>
            <w:vAlign w:val="center"/>
          </w:tcPr>
          <w:p w14:paraId="7F4EE2AD"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0.510 </w:t>
            </w:r>
          </w:p>
        </w:tc>
      </w:tr>
      <w:tr w:rsidR="00E4165C" w:rsidRPr="001A7C01" w14:paraId="12F84F9D"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BD495F5"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vAlign w:val="center"/>
          </w:tcPr>
          <w:p w14:paraId="7589954B"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0.563 </w:t>
            </w:r>
          </w:p>
        </w:tc>
        <w:tc>
          <w:tcPr>
            <w:tcW w:w="0" w:type="auto"/>
            <w:tcBorders>
              <w:top w:val="single" w:sz="4" w:space="0" w:color="auto"/>
              <w:left w:val="single" w:sz="4" w:space="0" w:color="auto"/>
              <w:bottom w:val="single" w:sz="4" w:space="0" w:color="auto"/>
              <w:right w:val="single" w:sz="4" w:space="0" w:color="auto"/>
            </w:tcBorders>
            <w:vAlign w:val="center"/>
          </w:tcPr>
          <w:p w14:paraId="3A314E6A"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0.563 </w:t>
            </w:r>
          </w:p>
        </w:tc>
        <w:tc>
          <w:tcPr>
            <w:tcW w:w="0" w:type="auto"/>
            <w:tcBorders>
              <w:top w:val="single" w:sz="4" w:space="0" w:color="auto"/>
              <w:left w:val="single" w:sz="4" w:space="0" w:color="auto"/>
              <w:bottom w:val="single" w:sz="4" w:space="0" w:color="auto"/>
              <w:right w:val="single" w:sz="4" w:space="0" w:color="auto"/>
            </w:tcBorders>
            <w:vAlign w:val="center"/>
          </w:tcPr>
          <w:p w14:paraId="109A0F34"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0.567 </w:t>
            </w:r>
          </w:p>
        </w:tc>
        <w:tc>
          <w:tcPr>
            <w:tcW w:w="0" w:type="auto"/>
            <w:tcBorders>
              <w:top w:val="single" w:sz="4" w:space="0" w:color="auto"/>
              <w:left w:val="single" w:sz="4" w:space="0" w:color="auto"/>
              <w:bottom w:val="single" w:sz="4" w:space="0" w:color="auto"/>
              <w:right w:val="single" w:sz="4" w:space="0" w:color="auto"/>
            </w:tcBorders>
            <w:vAlign w:val="center"/>
          </w:tcPr>
          <w:p w14:paraId="0145F77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0.563 </w:t>
            </w:r>
          </w:p>
        </w:tc>
        <w:tc>
          <w:tcPr>
            <w:tcW w:w="0" w:type="auto"/>
            <w:tcBorders>
              <w:top w:val="single" w:sz="4" w:space="0" w:color="auto"/>
              <w:left w:val="single" w:sz="4" w:space="0" w:color="auto"/>
              <w:bottom w:val="single" w:sz="4" w:space="0" w:color="auto"/>
              <w:right w:val="single" w:sz="4" w:space="0" w:color="auto"/>
            </w:tcBorders>
            <w:vAlign w:val="center"/>
          </w:tcPr>
          <w:p w14:paraId="74324A58"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0.570 </w:t>
            </w:r>
          </w:p>
        </w:tc>
        <w:tc>
          <w:tcPr>
            <w:tcW w:w="0" w:type="auto"/>
            <w:tcBorders>
              <w:top w:val="single" w:sz="4" w:space="0" w:color="auto"/>
              <w:left w:val="single" w:sz="4" w:space="0" w:color="auto"/>
              <w:bottom w:val="single" w:sz="4" w:space="0" w:color="auto"/>
              <w:right w:val="single" w:sz="4" w:space="0" w:color="auto"/>
            </w:tcBorders>
            <w:vAlign w:val="center"/>
          </w:tcPr>
          <w:p w14:paraId="485AF6D3"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0.567 </w:t>
            </w:r>
          </w:p>
        </w:tc>
        <w:tc>
          <w:tcPr>
            <w:tcW w:w="0" w:type="auto"/>
            <w:tcBorders>
              <w:top w:val="single" w:sz="4" w:space="0" w:color="auto"/>
              <w:left w:val="single" w:sz="4" w:space="0" w:color="auto"/>
              <w:bottom w:val="single" w:sz="4" w:space="0" w:color="auto"/>
              <w:right w:val="single" w:sz="4" w:space="0" w:color="auto"/>
            </w:tcBorders>
            <w:vAlign w:val="center"/>
          </w:tcPr>
          <w:p w14:paraId="64BBCE6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0.563 </w:t>
            </w:r>
          </w:p>
        </w:tc>
        <w:tc>
          <w:tcPr>
            <w:tcW w:w="0" w:type="auto"/>
            <w:tcBorders>
              <w:top w:val="single" w:sz="4" w:space="0" w:color="auto"/>
              <w:left w:val="single" w:sz="4" w:space="0" w:color="auto"/>
              <w:bottom w:val="single" w:sz="4" w:space="0" w:color="auto"/>
              <w:right w:val="single" w:sz="4" w:space="0" w:color="auto"/>
            </w:tcBorders>
            <w:vAlign w:val="center"/>
          </w:tcPr>
          <w:p w14:paraId="13E9FF6A"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0.570 </w:t>
            </w:r>
          </w:p>
        </w:tc>
      </w:tr>
      <w:tr w:rsidR="00E4165C" w:rsidRPr="001A7C01" w14:paraId="7ABCDE0C"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B130629"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18</w:t>
            </w:r>
          </w:p>
        </w:tc>
        <w:tc>
          <w:tcPr>
            <w:tcW w:w="0" w:type="auto"/>
            <w:tcBorders>
              <w:top w:val="single" w:sz="4" w:space="0" w:color="auto"/>
              <w:left w:val="double" w:sz="4" w:space="0" w:color="auto"/>
              <w:bottom w:val="single" w:sz="4" w:space="0" w:color="auto"/>
              <w:right w:val="single" w:sz="4" w:space="0" w:color="auto"/>
            </w:tcBorders>
            <w:vAlign w:val="center"/>
          </w:tcPr>
          <w:p w14:paraId="03E041B8"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0.625 </w:t>
            </w:r>
          </w:p>
        </w:tc>
        <w:tc>
          <w:tcPr>
            <w:tcW w:w="0" w:type="auto"/>
            <w:tcBorders>
              <w:top w:val="single" w:sz="4" w:space="0" w:color="auto"/>
              <w:left w:val="single" w:sz="4" w:space="0" w:color="auto"/>
              <w:bottom w:val="single" w:sz="4" w:space="0" w:color="auto"/>
              <w:right w:val="single" w:sz="4" w:space="0" w:color="auto"/>
            </w:tcBorders>
            <w:vAlign w:val="center"/>
          </w:tcPr>
          <w:p w14:paraId="4D45D5C2"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0.625 </w:t>
            </w:r>
          </w:p>
        </w:tc>
        <w:tc>
          <w:tcPr>
            <w:tcW w:w="0" w:type="auto"/>
            <w:tcBorders>
              <w:top w:val="single" w:sz="4" w:space="0" w:color="auto"/>
              <w:left w:val="single" w:sz="4" w:space="0" w:color="auto"/>
              <w:bottom w:val="single" w:sz="4" w:space="0" w:color="auto"/>
              <w:right w:val="single" w:sz="4" w:space="0" w:color="auto"/>
            </w:tcBorders>
            <w:vAlign w:val="center"/>
          </w:tcPr>
          <w:p w14:paraId="0B2649D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0.617 </w:t>
            </w:r>
          </w:p>
        </w:tc>
        <w:tc>
          <w:tcPr>
            <w:tcW w:w="0" w:type="auto"/>
            <w:tcBorders>
              <w:top w:val="single" w:sz="4" w:space="0" w:color="auto"/>
              <w:left w:val="single" w:sz="4" w:space="0" w:color="auto"/>
              <w:bottom w:val="single" w:sz="4" w:space="0" w:color="auto"/>
              <w:right w:val="single" w:sz="4" w:space="0" w:color="auto"/>
            </w:tcBorders>
            <w:vAlign w:val="center"/>
          </w:tcPr>
          <w:p w14:paraId="56ECB40C"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0.613 </w:t>
            </w:r>
          </w:p>
        </w:tc>
        <w:tc>
          <w:tcPr>
            <w:tcW w:w="0" w:type="auto"/>
            <w:tcBorders>
              <w:top w:val="single" w:sz="4" w:space="0" w:color="auto"/>
              <w:left w:val="single" w:sz="4" w:space="0" w:color="auto"/>
              <w:bottom w:val="single" w:sz="4" w:space="0" w:color="auto"/>
              <w:right w:val="single" w:sz="4" w:space="0" w:color="auto"/>
            </w:tcBorders>
            <w:vAlign w:val="center"/>
          </w:tcPr>
          <w:p w14:paraId="51C40780"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0.630 </w:t>
            </w:r>
          </w:p>
        </w:tc>
        <w:tc>
          <w:tcPr>
            <w:tcW w:w="0" w:type="auto"/>
            <w:tcBorders>
              <w:top w:val="single" w:sz="4" w:space="0" w:color="auto"/>
              <w:left w:val="single" w:sz="4" w:space="0" w:color="auto"/>
              <w:bottom w:val="single" w:sz="4" w:space="0" w:color="auto"/>
              <w:right w:val="single" w:sz="4" w:space="0" w:color="auto"/>
            </w:tcBorders>
            <w:vAlign w:val="center"/>
          </w:tcPr>
          <w:p w14:paraId="68609CDA"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0.617 </w:t>
            </w:r>
          </w:p>
        </w:tc>
        <w:tc>
          <w:tcPr>
            <w:tcW w:w="0" w:type="auto"/>
            <w:tcBorders>
              <w:top w:val="single" w:sz="4" w:space="0" w:color="auto"/>
              <w:left w:val="single" w:sz="4" w:space="0" w:color="auto"/>
              <w:bottom w:val="single" w:sz="4" w:space="0" w:color="auto"/>
              <w:right w:val="single" w:sz="4" w:space="0" w:color="auto"/>
            </w:tcBorders>
            <w:vAlign w:val="center"/>
          </w:tcPr>
          <w:p w14:paraId="5D6E51DA"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0.613 </w:t>
            </w:r>
          </w:p>
        </w:tc>
        <w:tc>
          <w:tcPr>
            <w:tcW w:w="0" w:type="auto"/>
            <w:tcBorders>
              <w:top w:val="single" w:sz="4" w:space="0" w:color="auto"/>
              <w:left w:val="single" w:sz="4" w:space="0" w:color="auto"/>
              <w:bottom w:val="single" w:sz="4" w:space="0" w:color="auto"/>
              <w:right w:val="single" w:sz="4" w:space="0" w:color="auto"/>
            </w:tcBorders>
            <w:vAlign w:val="center"/>
          </w:tcPr>
          <w:p w14:paraId="6C46FF4B"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0.630 </w:t>
            </w:r>
          </w:p>
        </w:tc>
      </w:tr>
      <w:tr w:rsidR="00E4165C" w:rsidRPr="001A7C01" w14:paraId="48C68C37"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A9F71AA" w14:textId="77777777" w:rsidR="00E4165C" w:rsidRPr="00130B70" w:rsidRDefault="00E4165C"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1</w:t>
            </w:r>
            <w:r>
              <w:rPr>
                <w:rFonts w:ascii="Arial" w:eastAsiaTheme="minorEastAsia" w:hAnsi="Arial" w:cs="Arial"/>
                <w:sz w:val="16"/>
                <w:szCs w:val="16"/>
                <w:highlight w:val="yellow"/>
                <w:lang w:eastAsia="zh-CN"/>
              </w:rPr>
              <w:t>9</w:t>
            </w:r>
          </w:p>
        </w:tc>
        <w:tc>
          <w:tcPr>
            <w:tcW w:w="0" w:type="auto"/>
            <w:tcBorders>
              <w:top w:val="single" w:sz="4" w:space="0" w:color="auto"/>
              <w:left w:val="double" w:sz="4" w:space="0" w:color="auto"/>
              <w:bottom w:val="single" w:sz="4" w:space="0" w:color="auto"/>
              <w:right w:val="single" w:sz="4" w:space="0" w:color="auto"/>
            </w:tcBorders>
            <w:vAlign w:val="center"/>
          </w:tcPr>
          <w:p w14:paraId="11D8519D"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0.675 </w:t>
            </w:r>
          </w:p>
        </w:tc>
        <w:tc>
          <w:tcPr>
            <w:tcW w:w="0" w:type="auto"/>
            <w:tcBorders>
              <w:top w:val="single" w:sz="4" w:space="0" w:color="auto"/>
              <w:left w:val="single" w:sz="4" w:space="0" w:color="auto"/>
              <w:bottom w:val="single" w:sz="4" w:space="0" w:color="auto"/>
              <w:right w:val="single" w:sz="4" w:space="0" w:color="auto"/>
            </w:tcBorders>
            <w:vAlign w:val="center"/>
          </w:tcPr>
          <w:p w14:paraId="32BFB91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0.675 </w:t>
            </w:r>
          </w:p>
        </w:tc>
        <w:tc>
          <w:tcPr>
            <w:tcW w:w="0" w:type="auto"/>
            <w:tcBorders>
              <w:top w:val="single" w:sz="4" w:space="0" w:color="auto"/>
              <w:left w:val="single" w:sz="4" w:space="0" w:color="auto"/>
              <w:bottom w:val="single" w:sz="4" w:space="0" w:color="auto"/>
              <w:right w:val="single" w:sz="4" w:space="0" w:color="auto"/>
            </w:tcBorders>
            <w:vAlign w:val="center"/>
          </w:tcPr>
          <w:p w14:paraId="002D9FE0"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0.683 </w:t>
            </w:r>
          </w:p>
        </w:tc>
        <w:tc>
          <w:tcPr>
            <w:tcW w:w="0" w:type="auto"/>
            <w:tcBorders>
              <w:top w:val="single" w:sz="4" w:space="0" w:color="auto"/>
              <w:left w:val="single" w:sz="4" w:space="0" w:color="auto"/>
              <w:bottom w:val="single" w:sz="4" w:space="0" w:color="auto"/>
              <w:right w:val="single" w:sz="4" w:space="0" w:color="auto"/>
            </w:tcBorders>
            <w:vAlign w:val="center"/>
          </w:tcPr>
          <w:p w14:paraId="715AFE08"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0.688 </w:t>
            </w:r>
          </w:p>
        </w:tc>
        <w:tc>
          <w:tcPr>
            <w:tcW w:w="0" w:type="auto"/>
            <w:tcBorders>
              <w:top w:val="single" w:sz="4" w:space="0" w:color="auto"/>
              <w:left w:val="single" w:sz="4" w:space="0" w:color="auto"/>
              <w:bottom w:val="single" w:sz="4" w:space="0" w:color="auto"/>
              <w:right w:val="single" w:sz="4" w:space="0" w:color="auto"/>
            </w:tcBorders>
            <w:vAlign w:val="center"/>
          </w:tcPr>
          <w:p w14:paraId="4AD078CF"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0.680 </w:t>
            </w:r>
          </w:p>
        </w:tc>
        <w:tc>
          <w:tcPr>
            <w:tcW w:w="0" w:type="auto"/>
            <w:tcBorders>
              <w:top w:val="single" w:sz="4" w:space="0" w:color="auto"/>
              <w:left w:val="single" w:sz="4" w:space="0" w:color="auto"/>
              <w:bottom w:val="single" w:sz="4" w:space="0" w:color="auto"/>
              <w:right w:val="single" w:sz="4" w:space="0" w:color="auto"/>
            </w:tcBorders>
            <w:vAlign w:val="center"/>
          </w:tcPr>
          <w:p w14:paraId="3AB787D3"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0.683 </w:t>
            </w:r>
          </w:p>
        </w:tc>
        <w:tc>
          <w:tcPr>
            <w:tcW w:w="0" w:type="auto"/>
            <w:tcBorders>
              <w:top w:val="single" w:sz="4" w:space="0" w:color="auto"/>
              <w:left w:val="single" w:sz="4" w:space="0" w:color="auto"/>
              <w:bottom w:val="single" w:sz="4" w:space="0" w:color="auto"/>
              <w:right w:val="single" w:sz="4" w:space="0" w:color="auto"/>
            </w:tcBorders>
            <w:vAlign w:val="center"/>
          </w:tcPr>
          <w:p w14:paraId="2DE26F5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0.688 </w:t>
            </w:r>
          </w:p>
        </w:tc>
        <w:tc>
          <w:tcPr>
            <w:tcW w:w="0" w:type="auto"/>
            <w:tcBorders>
              <w:top w:val="single" w:sz="4" w:space="0" w:color="auto"/>
              <w:left w:val="single" w:sz="4" w:space="0" w:color="auto"/>
              <w:bottom w:val="single" w:sz="4" w:space="0" w:color="auto"/>
              <w:right w:val="single" w:sz="4" w:space="0" w:color="auto"/>
            </w:tcBorders>
            <w:vAlign w:val="center"/>
          </w:tcPr>
          <w:p w14:paraId="62D60D3B"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0.670 </w:t>
            </w:r>
          </w:p>
        </w:tc>
      </w:tr>
      <w:tr w:rsidR="00E4165C" w:rsidRPr="001A7C01" w14:paraId="0E51D355"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3FDF685" w14:textId="77777777" w:rsidR="00E4165C" w:rsidRDefault="00E4165C"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2</w:t>
            </w:r>
            <w:r>
              <w:rPr>
                <w:rFonts w:ascii="Arial" w:eastAsiaTheme="minorEastAsia" w:hAnsi="Arial" w:cs="Arial"/>
                <w:sz w:val="16"/>
                <w:szCs w:val="16"/>
                <w:highlight w:val="yellow"/>
                <w:lang w:eastAsia="zh-CN"/>
              </w:rPr>
              <w:t>0</w:t>
            </w:r>
          </w:p>
        </w:tc>
        <w:tc>
          <w:tcPr>
            <w:tcW w:w="0" w:type="auto"/>
            <w:tcBorders>
              <w:top w:val="single" w:sz="4" w:space="0" w:color="auto"/>
              <w:left w:val="double" w:sz="4" w:space="0" w:color="auto"/>
              <w:bottom w:val="single" w:sz="4" w:space="0" w:color="auto"/>
              <w:right w:val="single" w:sz="4" w:space="0" w:color="auto"/>
            </w:tcBorders>
            <w:vAlign w:val="center"/>
          </w:tcPr>
          <w:p w14:paraId="40E70C4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0.725 </w:t>
            </w:r>
          </w:p>
        </w:tc>
        <w:tc>
          <w:tcPr>
            <w:tcW w:w="0" w:type="auto"/>
            <w:tcBorders>
              <w:top w:val="single" w:sz="4" w:space="0" w:color="auto"/>
              <w:left w:val="single" w:sz="4" w:space="0" w:color="auto"/>
              <w:bottom w:val="single" w:sz="4" w:space="0" w:color="auto"/>
              <w:right w:val="single" w:sz="4" w:space="0" w:color="auto"/>
            </w:tcBorders>
            <w:vAlign w:val="center"/>
          </w:tcPr>
          <w:p w14:paraId="7ACFEAD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0.725 </w:t>
            </w:r>
          </w:p>
        </w:tc>
        <w:tc>
          <w:tcPr>
            <w:tcW w:w="0" w:type="auto"/>
            <w:tcBorders>
              <w:top w:val="single" w:sz="4" w:space="0" w:color="auto"/>
              <w:left w:val="single" w:sz="4" w:space="0" w:color="auto"/>
              <w:bottom w:val="single" w:sz="4" w:space="0" w:color="auto"/>
              <w:right w:val="single" w:sz="4" w:space="0" w:color="auto"/>
            </w:tcBorders>
            <w:vAlign w:val="center"/>
          </w:tcPr>
          <w:p w14:paraId="1570560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0.733 </w:t>
            </w:r>
          </w:p>
        </w:tc>
        <w:tc>
          <w:tcPr>
            <w:tcW w:w="0" w:type="auto"/>
            <w:tcBorders>
              <w:top w:val="single" w:sz="4" w:space="0" w:color="auto"/>
              <w:left w:val="single" w:sz="4" w:space="0" w:color="auto"/>
              <w:bottom w:val="single" w:sz="4" w:space="0" w:color="auto"/>
              <w:right w:val="single" w:sz="4" w:space="0" w:color="auto"/>
            </w:tcBorders>
            <w:vAlign w:val="center"/>
          </w:tcPr>
          <w:p w14:paraId="11A0246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0.738 </w:t>
            </w:r>
          </w:p>
        </w:tc>
        <w:tc>
          <w:tcPr>
            <w:tcW w:w="0" w:type="auto"/>
            <w:tcBorders>
              <w:top w:val="single" w:sz="4" w:space="0" w:color="auto"/>
              <w:left w:val="single" w:sz="4" w:space="0" w:color="auto"/>
              <w:bottom w:val="single" w:sz="4" w:space="0" w:color="auto"/>
              <w:right w:val="single" w:sz="4" w:space="0" w:color="auto"/>
            </w:tcBorders>
            <w:vAlign w:val="center"/>
          </w:tcPr>
          <w:p w14:paraId="47A24F0D"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0.740 </w:t>
            </w:r>
          </w:p>
        </w:tc>
        <w:tc>
          <w:tcPr>
            <w:tcW w:w="0" w:type="auto"/>
            <w:tcBorders>
              <w:top w:val="single" w:sz="4" w:space="0" w:color="auto"/>
              <w:left w:val="single" w:sz="4" w:space="0" w:color="auto"/>
              <w:bottom w:val="single" w:sz="4" w:space="0" w:color="auto"/>
              <w:right w:val="single" w:sz="4" w:space="0" w:color="auto"/>
            </w:tcBorders>
            <w:vAlign w:val="center"/>
          </w:tcPr>
          <w:p w14:paraId="38BF7D5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0.733 </w:t>
            </w:r>
          </w:p>
        </w:tc>
        <w:tc>
          <w:tcPr>
            <w:tcW w:w="0" w:type="auto"/>
            <w:tcBorders>
              <w:top w:val="single" w:sz="4" w:space="0" w:color="auto"/>
              <w:left w:val="single" w:sz="4" w:space="0" w:color="auto"/>
              <w:bottom w:val="single" w:sz="4" w:space="0" w:color="auto"/>
              <w:right w:val="single" w:sz="4" w:space="0" w:color="auto"/>
            </w:tcBorders>
            <w:vAlign w:val="center"/>
          </w:tcPr>
          <w:p w14:paraId="25374CD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0.738 </w:t>
            </w:r>
          </w:p>
        </w:tc>
        <w:tc>
          <w:tcPr>
            <w:tcW w:w="0" w:type="auto"/>
            <w:tcBorders>
              <w:top w:val="single" w:sz="4" w:space="0" w:color="auto"/>
              <w:left w:val="single" w:sz="4" w:space="0" w:color="auto"/>
              <w:bottom w:val="single" w:sz="4" w:space="0" w:color="auto"/>
              <w:right w:val="single" w:sz="4" w:space="0" w:color="auto"/>
            </w:tcBorders>
            <w:vAlign w:val="center"/>
          </w:tcPr>
          <w:p w14:paraId="558C9C37"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0.720 </w:t>
            </w:r>
          </w:p>
        </w:tc>
      </w:tr>
      <w:tr w:rsidR="00E4165C" w:rsidRPr="001A7C01" w14:paraId="6E47A9FB"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4252630" w14:textId="77777777" w:rsidR="00E4165C" w:rsidRDefault="00E4165C"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2</w:t>
            </w:r>
            <w:r>
              <w:rPr>
                <w:rFonts w:ascii="Arial" w:eastAsiaTheme="minorEastAsia" w:hAnsi="Arial" w:cs="Arial"/>
                <w:sz w:val="16"/>
                <w:szCs w:val="16"/>
                <w:highlight w:val="yellow"/>
                <w:lang w:eastAsia="zh-CN"/>
              </w:rPr>
              <w:t>1</w:t>
            </w:r>
          </w:p>
        </w:tc>
        <w:tc>
          <w:tcPr>
            <w:tcW w:w="0" w:type="auto"/>
            <w:tcBorders>
              <w:top w:val="single" w:sz="4" w:space="0" w:color="auto"/>
              <w:left w:val="double" w:sz="4" w:space="0" w:color="auto"/>
              <w:bottom w:val="single" w:sz="4" w:space="0" w:color="auto"/>
              <w:right w:val="single" w:sz="4" w:space="0" w:color="auto"/>
            </w:tcBorders>
            <w:vAlign w:val="center"/>
          </w:tcPr>
          <w:p w14:paraId="5036F620"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0.800 </w:t>
            </w:r>
          </w:p>
        </w:tc>
        <w:tc>
          <w:tcPr>
            <w:tcW w:w="0" w:type="auto"/>
            <w:tcBorders>
              <w:top w:val="single" w:sz="4" w:space="0" w:color="auto"/>
              <w:left w:val="single" w:sz="4" w:space="0" w:color="auto"/>
              <w:bottom w:val="single" w:sz="4" w:space="0" w:color="auto"/>
              <w:right w:val="single" w:sz="4" w:space="0" w:color="auto"/>
            </w:tcBorders>
            <w:vAlign w:val="center"/>
          </w:tcPr>
          <w:p w14:paraId="678CF8AC"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0.800 </w:t>
            </w:r>
          </w:p>
        </w:tc>
        <w:tc>
          <w:tcPr>
            <w:tcW w:w="0" w:type="auto"/>
            <w:tcBorders>
              <w:top w:val="single" w:sz="4" w:space="0" w:color="auto"/>
              <w:left w:val="single" w:sz="4" w:space="0" w:color="auto"/>
              <w:bottom w:val="single" w:sz="4" w:space="0" w:color="auto"/>
              <w:right w:val="single" w:sz="4" w:space="0" w:color="auto"/>
            </w:tcBorders>
            <w:vAlign w:val="center"/>
          </w:tcPr>
          <w:p w14:paraId="262CD087"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0.783 </w:t>
            </w:r>
          </w:p>
        </w:tc>
        <w:tc>
          <w:tcPr>
            <w:tcW w:w="0" w:type="auto"/>
            <w:tcBorders>
              <w:top w:val="single" w:sz="4" w:space="0" w:color="auto"/>
              <w:left w:val="single" w:sz="4" w:space="0" w:color="auto"/>
              <w:bottom w:val="single" w:sz="4" w:space="0" w:color="auto"/>
              <w:right w:val="single" w:sz="4" w:space="0" w:color="auto"/>
            </w:tcBorders>
            <w:vAlign w:val="center"/>
          </w:tcPr>
          <w:p w14:paraId="2048900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0.788 </w:t>
            </w:r>
          </w:p>
        </w:tc>
        <w:tc>
          <w:tcPr>
            <w:tcW w:w="0" w:type="auto"/>
            <w:tcBorders>
              <w:top w:val="single" w:sz="4" w:space="0" w:color="auto"/>
              <w:left w:val="single" w:sz="4" w:space="0" w:color="auto"/>
              <w:bottom w:val="single" w:sz="4" w:space="0" w:color="auto"/>
              <w:right w:val="single" w:sz="4" w:space="0" w:color="auto"/>
            </w:tcBorders>
            <w:vAlign w:val="center"/>
          </w:tcPr>
          <w:p w14:paraId="1ACB27BB"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0.780 </w:t>
            </w:r>
          </w:p>
        </w:tc>
        <w:tc>
          <w:tcPr>
            <w:tcW w:w="0" w:type="auto"/>
            <w:tcBorders>
              <w:top w:val="single" w:sz="4" w:space="0" w:color="auto"/>
              <w:left w:val="single" w:sz="4" w:space="0" w:color="auto"/>
              <w:bottom w:val="single" w:sz="4" w:space="0" w:color="auto"/>
              <w:right w:val="single" w:sz="4" w:space="0" w:color="auto"/>
            </w:tcBorders>
            <w:vAlign w:val="center"/>
          </w:tcPr>
          <w:p w14:paraId="7EBFDEB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0.783 </w:t>
            </w:r>
          </w:p>
        </w:tc>
        <w:tc>
          <w:tcPr>
            <w:tcW w:w="0" w:type="auto"/>
            <w:tcBorders>
              <w:top w:val="single" w:sz="4" w:space="0" w:color="auto"/>
              <w:left w:val="single" w:sz="4" w:space="0" w:color="auto"/>
              <w:bottom w:val="single" w:sz="4" w:space="0" w:color="auto"/>
              <w:right w:val="single" w:sz="4" w:space="0" w:color="auto"/>
            </w:tcBorders>
            <w:vAlign w:val="center"/>
          </w:tcPr>
          <w:p w14:paraId="21CFEBA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0.788 </w:t>
            </w:r>
          </w:p>
        </w:tc>
        <w:tc>
          <w:tcPr>
            <w:tcW w:w="0" w:type="auto"/>
            <w:tcBorders>
              <w:top w:val="single" w:sz="4" w:space="0" w:color="auto"/>
              <w:left w:val="single" w:sz="4" w:space="0" w:color="auto"/>
              <w:bottom w:val="single" w:sz="4" w:space="0" w:color="auto"/>
              <w:right w:val="single" w:sz="4" w:space="0" w:color="auto"/>
            </w:tcBorders>
            <w:vAlign w:val="center"/>
          </w:tcPr>
          <w:p w14:paraId="408FF8C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0.780 </w:t>
            </w:r>
          </w:p>
        </w:tc>
      </w:tr>
      <w:tr w:rsidR="00E4165C" w:rsidRPr="001A7C01" w14:paraId="125E6289"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E50EB28" w14:textId="77777777" w:rsidR="00E4165C" w:rsidRDefault="00E4165C"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2</w:t>
            </w:r>
            <w:r>
              <w:rPr>
                <w:rFonts w:ascii="Arial" w:eastAsiaTheme="minorEastAsia" w:hAnsi="Arial" w:cs="Arial"/>
                <w:sz w:val="16"/>
                <w:szCs w:val="16"/>
                <w:highlight w:val="yellow"/>
                <w:lang w:eastAsia="zh-CN"/>
              </w:rPr>
              <w:t>2</w:t>
            </w:r>
          </w:p>
        </w:tc>
        <w:tc>
          <w:tcPr>
            <w:tcW w:w="0" w:type="auto"/>
            <w:tcBorders>
              <w:top w:val="single" w:sz="4" w:space="0" w:color="auto"/>
              <w:left w:val="double" w:sz="4" w:space="0" w:color="auto"/>
              <w:bottom w:val="single" w:sz="4" w:space="0" w:color="auto"/>
              <w:right w:val="single" w:sz="4" w:space="0" w:color="auto"/>
            </w:tcBorders>
            <w:vAlign w:val="center"/>
          </w:tcPr>
          <w:p w14:paraId="115A49C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0.850 </w:t>
            </w:r>
          </w:p>
        </w:tc>
        <w:tc>
          <w:tcPr>
            <w:tcW w:w="0" w:type="auto"/>
            <w:tcBorders>
              <w:top w:val="single" w:sz="4" w:space="0" w:color="auto"/>
              <w:left w:val="single" w:sz="4" w:space="0" w:color="auto"/>
              <w:bottom w:val="single" w:sz="4" w:space="0" w:color="auto"/>
              <w:right w:val="single" w:sz="4" w:space="0" w:color="auto"/>
            </w:tcBorders>
            <w:vAlign w:val="center"/>
          </w:tcPr>
          <w:p w14:paraId="4FCE295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0.850 </w:t>
            </w:r>
          </w:p>
        </w:tc>
        <w:tc>
          <w:tcPr>
            <w:tcW w:w="0" w:type="auto"/>
            <w:tcBorders>
              <w:top w:val="single" w:sz="4" w:space="0" w:color="auto"/>
              <w:left w:val="single" w:sz="4" w:space="0" w:color="auto"/>
              <w:bottom w:val="single" w:sz="4" w:space="0" w:color="auto"/>
              <w:right w:val="single" w:sz="4" w:space="0" w:color="auto"/>
            </w:tcBorders>
            <w:vAlign w:val="center"/>
          </w:tcPr>
          <w:p w14:paraId="3315EA91"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0.850 </w:t>
            </w:r>
          </w:p>
        </w:tc>
        <w:tc>
          <w:tcPr>
            <w:tcW w:w="0" w:type="auto"/>
            <w:tcBorders>
              <w:top w:val="single" w:sz="4" w:space="0" w:color="auto"/>
              <w:left w:val="single" w:sz="4" w:space="0" w:color="auto"/>
              <w:bottom w:val="single" w:sz="4" w:space="0" w:color="auto"/>
              <w:right w:val="single" w:sz="4" w:space="0" w:color="auto"/>
            </w:tcBorders>
            <w:vAlign w:val="center"/>
          </w:tcPr>
          <w:p w14:paraId="6AD49A55"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0.850 </w:t>
            </w:r>
          </w:p>
        </w:tc>
        <w:tc>
          <w:tcPr>
            <w:tcW w:w="0" w:type="auto"/>
            <w:tcBorders>
              <w:top w:val="single" w:sz="4" w:space="0" w:color="auto"/>
              <w:left w:val="single" w:sz="4" w:space="0" w:color="auto"/>
              <w:bottom w:val="single" w:sz="4" w:space="0" w:color="auto"/>
              <w:right w:val="single" w:sz="4" w:space="0" w:color="auto"/>
            </w:tcBorders>
            <w:vAlign w:val="center"/>
          </w:tcPr>
          <w:p w14:paraId="7931B107"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0.840 </w:t>
            </w:r>
          </w:p>
        </w:tc>
        <w:tc>
          <w:tcPr>
            <w:tcW w:w="0" w:type="auto"/>
            <w:tcBorders>
              <w:top w:val="single" w:sz="4" w:space="0" w:color="auto"/>
              <w:left w:val="single" w:sz="4" w:space="0" w:color="auto"/>
              <w:bottom w:val="single" w:sz="4" w:space="0" w:color="auto"/>
              <w:right w:val="single" w:sz="4" w:space="0" w:color="auto"/>
            </w:tcBorders>
            <w:vAlign w:val="center"/>
          </w:tcPr>
          <w:p w14:paraId="02614704"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0.850 </w:t>
            </w:r>
          </w:p>
        </w:tc>
        <w:tc>
          <w:tcPr>
            <w:tcW w:w="0" w:type="auto"/>
            <w:tcBorders>
              <w:top w:val="single" w:sz="4" w:space="0" w:color="auto"/>
              <w:left w:val="single" w:sz="4" w:space="0" w:color="auto"/>
              <w:bottom w:val="single" w:sz="4" w:space="0" w:color="auto"/>
              <w:right w:val="single" w:sz="4" w:space="0" w:color="auto"/>
            </w:tcBorders>
            <w:vAlign w:val="center"/>
          </w:tcPr>
          <w:p w14:paraId="68EE267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0.838 </w:t>
            </w:r>
          </w:p>
        </w:tc>
        <w:tc>
          <w:tcPr>
            <w:tcW w:w="0" w:type="auto"/>
            <w:tcBorders>
              <w:top w:val="single" w:sz="4" w:space="0" w:color="auto"/>
              <w:left w:val="single" w:sz="4" w:space="0" w:color="auto"/>
              <w:bottom w:val="single" w:sz="4" w:space="0" w:color="auto"/>
              <w:right w:val="single" w:sz="4" w:space="0" w:color="auto"/>
            </w:tcBorders>
            <w:vAlign w:val="center"/>
          </w:tcPr>
          <w:p w14:paraId="13467E0D"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0.840 </w:t>
            </w:r>
          </w:p>
        </w:tc>
      </w:tr>
      <w:tr w:rsidR="00E4165C" w:rsidRPr="001A7C01" w14:paraId="787FFAB3"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9F6E2E2" w14:textId="77777777" w:rsidR="00E4165C" w:rsidRDefault="00E4165C"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2</w:t>
            </w:r>
            <w:r>
              <w:rPr>
                <w:rFonts w:ascii="Arial" w:eastAsiaTheme="minorEastAsia" w:hAnsi="Arial" w:cs="Arial"/>
                <w:sz w:val="16"/>
                <w:szCs w:val="16"/>
                <w:highlight w:val="yellow"/>
                <w:lang w:eastAsia="zh-CN"/>
              </w:rPr>
              <w:t>3</w:t>
            </w:r>
          </w:p>
        </w:tc>
        <w:tc>
          <w:tcPr>
            <w:tcW w:w="0" w:type="auto"/>
            <w:tcBorders>
              <w:top w:val="single" w:sz="4" w:space="0" w:color="auto"/>
              <w:left w:val="double" w:sz="4" w:space="0" w:color="auto"/>
              <w:bottom w:val="single" w:sz="4" w:space="0" w:color="auto"/>
              <w:right w:val="single" w:sz="4" w:space="0" w:color="auto"/>
            </w:tcBorders>
            <w:vAlign w:val="center"/>
          </w:tcPr>
          <w:p w14:paraId="1F6ACC0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c>
          <w:tcPr>
            <w:tcW w:w="0" w:type="auto"/>
            <w:tcBorders>
              <w:top w:val="single" w:sz="4" w:space="0" w:color="auto"/>
              <w:left w:val="single" w:sz="4" w:space="0" w:color="auto"/>
              <w:bottom w:val="single" w:sz="4" w:space="0" w:color="auto"/>
              <w:right w:val="single" w:sz="4" w:space="0" w:color="auto"/>
            </w:tcBorders>
            <w:vAlign w:val="center"/>
          </w:tcPr>
          <w:p w14:paraId="5F21C670"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c>
          <w:tcPr>
            <w:tcW w:w="0" w:type="auto"/>
            <w:tcBorders>
              <w:top w:val="single" w:sz="4" w:space="0" w:color="auto"/>
              <w:left w:val="single" w:sz="4" w:space="0" w:color="auto"/>
              <w:bottom w:val="single" w:sz="4" w:space="0" w:color="auto"/>
              <w:right w:val="single" w:sz="4" w:space="0" w:color="auto"/>
            </w:tcBorders>
            <w:vAlign w:val="center"/>
          </w:tcPr>
          <w:p w14:paraId="2DC6A2BC"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0.917 </w:t>
            </w:r>
          </w:p>
        </w:tc>
        <w:tc>
          <w:tcPr>
            <w:tcW w:w="0" w:type="auto"/>
            <w:tcBorders>
              <w:top w:val="single" w:sz="4" w:space="0" w:color="auto"/>
              <w:left w:val="single" w:sz="4" w:space="0" w:color="auto"/>
              <w:bottom w:val="single" w:sz="4" w:space="0" w:color="auto"/>
              <w:right w:val="single" w:sz="4" w:space="0" w:color="auto"/>
            </w:tcBorders>
            <w:vAlign w:val="center"/>
          </w:tcPr>
          <w:p w14:paraId="385DDD4A"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c>
          <w:tcPr>
            <w:tcW w:w="0" w:type="auto"/>
            <w:tcBorders>
              <w:top w:val="single" w:sz="4" w:space="0" w:color="auto"/>
              <w:left w:val="single" w:sz="4" w:space="0" w:color="auto"/>
              <w:bottom w:val="single" w:sz="4" w:space="0" w:color="auto"/>
              <w:right w:val="single" w:sz="4" w:space="0" w:color="auto"/>
            </w:tcBorders>
            <w:vAlign w:val="center"/>
          </w:tcPr>
          <w:p w14:paraId="03FF354E"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c>
          <w:tcPr>
            <w:tcW w:w="0" w:type="auto"/>
            <w:tcBorders>
              <w:top w:val="single" w:sz="4" w:space="0" w:color="auto"/>
              <w:left w:val="single" w:sz="4" w:space="0" w:color="auto"/>
              <w:bottom w:val="single" w:sz="4" w:space="0" w:color="auto"/>
              <w:right w:val="single" w:sz="4" w:space="0" w:color="auto"/>
            </w:tcBorders>
            <w:vAlign w:val="center"/>
          </w:tcPr>
          <w:p w14:paraId="70ACA782"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0.917 </w:t>
            </w:r>
          </w:p>
        </w:tc>
        <w:tc>
          <w:tcPr>
            <w:tcW w:w="0" w:type="auto"/>
            <w:tcBorders>
              <w:top w:val="single" w:sz="4" w:space="0" w:color="auto"/>
              <w:left w:val="single" w:sz="4" w:space="0" w:color="auto"/>
              <w:bottom w:val="single" w:sz="4" w:space="0" w:color="auto"/>
              <w:right w:val="single" w:sz="4" w:space="0" w:color="auto"/>
            </w:tcBorders>
            <w:vAlign w:val="center"/>
          </w:tcPr>
          <w:p w14:paraId="2AA30C95"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c>
          <w:tcPr>
            <w:tcW w:w="0" w:type="auto"/>
            <w:tcBorders>
              <w:top w:val="single" w:sz="4" w:space="0" w:color="auto"/>
              <w:left w:val="single" w:sz="4" w:space="0" w:color="auto"/>
              <w:bottom w:val="single" w:sz="4" w:space="0" w:color="auto"/>
              <w:right w:val="single" w:sz="4" w:space="0" w:color="auto"/>
            </w:tcBorders>
            <w:vAlign w:val="center"/>
          </w:tcPr>
          <w:p w14:paraId="4C266866" w14:textId="77777777" w:rsidR="00E4165C" w:rsidRPr="00B23992" w:rsidRDefault="00E4165C" w:rsidP="00421D9E">
            <w:pPr>
              <w:pStyle w:val="aa"/>
              <w:spacing w:after="0"/>
              <w:jc w:val="center"/>
              <w:rPr>
                <w:rFonts w:ascii="Arial" w:hAnsi="Arial" w:cs="Arial"/>
                <w:sz w:val="16"/>
                <w:szCs w:val="16"/>
                <w:highlight w:val="yellow"/>
              </w:rPr>
            </w:pPr>
            <w:r w:rsidRPr="00B23992">
              <w:rPr>
                <w:rFonts w:ascii="Arial" w:hAnsi="Arial" w:cs="Arial"/>
                <w:color w:val="000000"/>
                <w:sz w:val="16"/>
                <w:szCs w:val="16"/>
                <w:highlight w:val="yellow"/>
              </w:rPr>
              <w:t xml:space="preserve">0.900 </w:t>
            </w:r>
          </w:p>
        </w:tc>
      </w:tr>
    </w:tbl>
    <w:p w14:paraId="4A8A3BA7" w14:textId="77777777" w:rsidR="00551EBF" w:rsidRDefault="00551EBF" w:rsidP="00551EBF">
      <w:pPr>
        <w:rPr>
          <w:lang w:eastAsia="zh-CN"/>
        </w:rPr>
      </w:pPr>
    </w:p>
    <w:p w14:paraId="65BD1380" w14:textId="2A0FB675" w:rsidR="00E4165C" w:rsidRDefault="00551EBF" w:rsidP="003D2466">
      <w:r>
        <w:rPr>
          <w:lang w:eastAsia="zh-CN"/>
        </w:rPr>
        <w:t xml:space="preserve">Furthermore, </w:t>
      </w:r>
      <w:r>
        <w:t xml:space="preserve">the higher SNR required for 16-QAM </w:t>
      </w:r>
      <w:r>
        <w:rPr>
          <w:rFonts w:hint="eastAsia"/>
          <w:lang w:eastAsia="zh-CN"/>
        </w:rPr>
        <w:t>indicates</w:t>
      </w:r>
      <w:r>
        <w:rPr>
          <w:lang w:eastAsia="zh-CN"/>
        </w:rPr>
        <w:t xml:space="preserve"> </w:t>
      </w:r>
      <w:r>
        <w:rPr>
          <w:rFonts w:hint="eastAsia"/>
          <w:lang w:eastAsia="zh-CN"/>
        </w:rPr>
        <w:t>high</w:t>
      </w:r>
      <w:r>
        <w:rPr>
          <w:lang w:eastAsia="zh-CN"/>
        </w:rPr>
        <w:t xml:space="preserve"> </w:t>
      </w:r>
      <w:r>
        <w:rPr>
          <w:rFonts w:hint="eastAsia"/>
          <w:lang w:eastAsia="zh-CN"/>
        </w:rPr>
        <w:t>channel</w:t>
      </w:r>
      <w:r>
        <w:rPr>
          <w:lang w:eastAsia="zh-CN"/>
        </w:rPr>
        <w:t xml:space="preserve"> </w:t>
      </w:r>
      <w:r>
        <w:rPr>
          <w:rFonts w:hint="eastAsia"/>
          <w:lang w:eastAsia="zh-CN"/>
        </w:rPr>
        <w:t>quality</w:t>
      </w:r>
      <w:r>
        <w:rPr>
          <w:lang w:eastAsia="zh-CN"/>
        </w:rPr>
        <w:t xml:space="preserve"> </w:t>
      </w:r>
      <w:r>
        <w:rPr>
          <w:rFonts w:hint="eastAsia"/>
          <w:lang w:eastAsia="zh-CN"/>
        </w:rPr>
        <w:t>which</w:t>
      </w:r>
      <w:r>
        <w:rPr>
          <w:lang w:eastAsia="zh-CN"/>
        </w:rPr>
        <w:t xml:space="preserve"> </w:t>
      </w:r>
      <w:r>
        <w:t xml:space="preserve">limits the use cases for repetitions for NB-IoT. It can be </w:t>
      </w:r>
      <w:r w:rsidR="009376F0">
        <w:t>r</w:t>
      </w:r>
      <w:r>
        <w:t>arely beneficial to apply repetitions in 16-QAM for DL. Thus,</w:t>
      </w:r>
      <w:r w:rsidRPr="00D54FB5">
        <w:t xml:space="preserve"> </w:t>
      </w:r>
      <w:r w:rsidR="0059608A">
        <w:t xml:space="preserve">it is proposed that </w:t>
      </w:r>
      <w:r>
        <w:t xml:space="preserve">repetition R=1 is </w:t>
      </w:r>
      <w:r w:rsidR="009376F0">
        <w:t>assumed f</w:t>
      </w:r>
      <w:r w:rsidR="008B0FAB">
        <w:t>or</w:t>
      </w:r>
      <w:r w:rsidR="008B0FAB" w:rsidRPr="00D54FB5">
        <w:t xml:space="preserve"> </w:t>
      </w:r>
      <w:r w:rsidRPr="00D54FB5">
        <w:t>16-QAM in NPDSCH.</w:t>
      </w:r>
      <w:r>
        <w:t xml:space="preserve"> </w:t>
      </w:r>
    </w:p>
    <w:p w14:paraId="29BACE2E" w14:textId="58FD4A48" w:rsidR="00E4165C" w:rsidRPr="00E4165C" w:rsidRDefault="00E4165C" w:rsidP="003D2466">
      <w:pPr>
        <w:rPr>
          <w:b/>
          <w:lang w:eastAsia="zh-CN"/>
        </w:rPr>
      </w:pPr>
      <w:r w:rsidRPr="00AC7662">
        <w:rPr>
          <w:rFonts w:hint="eastAsia"/>
          <w:b/>
          <w:lang w:eastAsia="zh-CN"/>
        </w:rPr>
        <w:t>P</w:t>
      </w:r>
      <w:r w:rsidRPr="00AC7662">
        <w:rPr>
          <w:b/>
          <w:lang w:eastAsia="zh-CN"/>
        </w:rPr>
        <w:t>ropos</w:t>
      </w:r>
      <w:r>
        <w:rPr>
          <w:b/>
          <w:lang w:eastAsia="zh-CN"/>
        </w:rPr>
        <w:t>al 4</w:t>
      </w:r>
      <w:r w:rsidRPr="008E3287">
        <w:rPr>
          <w:b/>
          <w:lang w:eastAsia="zh-CN"/>
        </w:rPr>
        <w:t xml:space="preserve">: </w:t>
      </w:r>
      <w:r w:rsidR="002838C9">
        <w:rPr>
          <w:b/>
          <w:lang w:eastAsia="zh-CN"/>
        </w:rPr>
        <w:t>R</w:t>
      </w:r>
      <w:r>
        <w:rPr>
          <w:b/>
          <w:lang w:eastAsia="zh-CN"/>
        </w:rPr>
        <w:t xml:space="preserve">epetition </w:t>
      </w:r>
      <w:r w:rsidR="00BC2F8D">
        <w:rPr>
          <w:b/>
          <w:lang w:eastAsia="zh-CN"/>
        </w:rPr>
        <w:t>is not</w:t>
      </w:r>
      <w:r>
        <w:rPr>
          <w:b/>
          <w:lang w:eastAsia="zh-CN"/>
        </w:rPr>
        <w:t xml:space="preserve"> support</w:t>
      </w:r>
      <w:r w:rsidR="00BC2F8D">
        <w:rPr>
          <w:b/>
          <w:lang w:eastAsia="zh-CN"/>
        </w:rPr>
        <w:t>ed for</w:t>
      </w:r>
      <w:r w:rsidR="00291244">
        <w:rPr>
          <w:b/>
          <w:lang w:eastAsia="zh-CN"/>
        </w:rPr>
        <w:t xml:space="preserve"> 16-QAM in DL.</w:t>
      </w:r>
      <w:bookmarkStart w:id="8" w:name="_GoBack"/>
      <w:bookmarkEnd w:id="8"/>
    </w:p>
    <w:p w14:paraId="3485FA60" w14:textId="415E66FE" w:rsidR="00775368" w:rsidRDefault="00AC7662" w:rsidP="00130B70">
      <w:r>
        <w:t xml:space="preserve">For in-band deployment, the RE number per SF decreases compared with </w:t>
      </w:r>
      <w:r w:rsidR="00FA1DC0">
        <w:t>guard-band</w:t>
      </w:r>
      <w:r>
        <w:t xml:space="preserve"> or</w:t>
      </w:r>
      <w:r w:rsidR="00FA1DC0">
        <w:t xml:space="preserve"> </w:t>
      </w:r>
      <w:r w:rsidR="00FA1DC0">
        <w:rPr>
          <w:rFonts w:hint="eastAsia"/>
          <w:lang w:eastAsia="zh-CN"/>
        </w:rPr>
        <w:t>standalone</w:t>
      </w:r>
      <w:r>
        <w:t xml:space="preserve"> deployment</w:t>
      </w:r>
      <w:r w:rsidR="00D94B91">
        <w:t>s</w:t>
      </w:r>
      <w:r>
        <w:t xml:space="preserve"> due to the</w:t>
      </w:r>
      <w:r>
        <w:rPr>
          <w:rFonts w:hint="eastAsia"/>
          <w:lang w:eastAsia="zh-CN"/>
        </w:rPr>
        <w:t xml:space="preserve"> </w:t>
      </w:r>
      <w:r w:rsidR="00D94B91">
        <w:t xml:space="preserve">existence of </w:t>
      </w:r>
      <w:r>
        <w:t xml:space="preserve">CRS. </w:t>
      </w:r>
      <w:r w:rsidR="00FA1DC0">
        <w:t>T</w:t>
      </w:r>
      <w:r w:rsidR="00FA1DC0">
        <w:rPr>
          <w:rFonts w:hint="eastAsia"/>
          <w:lang w:eastAsia="zh-CN"/>
        </w:rPr>
        <w:t>h</w:t>
      </w:r>
      <w:r w:rsidR="00FA1DC0">
        <w:rPr>
          <w:lang w:eastAsia="zh-CN"/>
        </w:rPr>
        <w:t xml:space="preserve">us, the code rate </w:t>
      </w:r>
      <w:r w:rsidR="00D94B91">
        <w:rPr>
          <w:lang w:eastAsia="zh-CN"/>
        </w:rPr>
        <w:t>would</w:t>
      </w:r>
      <w:r w:rsidR="00FA1DC0">
        <w:rPr>
          <w:lang w:eastAsia="zh-CN"/>
        </w:rPr>
        <w:t xml:space="preserve"> exceed 0.932 with same maximum TBS as </w:t>
      </w:r>
      <w:r w:rsidR="00FA1DC0">
        <w:t xml:space="preserve">guard-band or </w:t>
      </w:r>
      <w:r w:rsidR="00FA1DC0">
        <w:rPr>
          <w:rFonts w:hint="eastAsia"/>
          <w:lang w:eastAsia="zh-CN"/>
        </w:rPr>
        <w:t>standalone</w:t>
      </w:r>
      <w:r w:rsidR="00E4165C">
        <w:t xml:space="preserve"> deployment. Table 3</w:t>
      </w:r>
      <w:r w:rsidR="00551EBF">
        <w:t xml:space="preserve"> shows the code rate of in-band deployment with</w:t>
      </w:r>
      <w:r w:rsidR="00FA1DC0">
        <w:t xml:space="preserve"> 14</w:t>
      </w:r>
      <w:r w:rsidR="00FA1DC0" w:rsidRPr="00923023">
        <w:rPr>
          <w:lang w:eastAsia="zh-CN"/>
        </w:rPr>
        <w:t>&lt;=I</w:t>
      </w:r>
      <w:r w:rsidR="00FA1DC0" w:rsidRPr="003B141B">
        <w:rPr>
          <w:vertAlign w:val="subscript"/>
          <w:lang w:eastAsia="zh-CN"/>
        </w:rPr>
        <w:t>TBS</w:t>
      </w:r>
      <w:r w:rsidR="00FA1DC0">
        <w:rPr>
          <w:lang w:eastAsia="zh-CN"/>
        </w:rPr>
        <w:t xml:space="preserve">&lt;=18. </w:t>
      </w:r>
      <w:r w:rsidR="00FA1DC0">
        <w:t xml:space="preserve">As </w:t>
      </w:r>
      <w:r w:rsidR="00E4165C">
        <w:t>observed from Table 3</w:t>
      </w:r>
      <w:r>
        <w:t xml:space="preserve">, when </w:t>
      </w:r>
      <w:r w:rsidRPr="00923023">
        <w:rPr>
          <w:lang w:eastAsia="zh-CN"/>
        </w:rPr>
        <w:t>I</w:t>
      </w:r>
      <w:r w:rsidRPr="003B141B">
        <w:rPr>
          <w:vertAlign w:val="subscript"/>
          <w:lang w:eastAsia="zh-CN"/>
        </w:rPr>
        <w:t>TBS</w:t>
      </w:r>
      <w:r>
        <w:rPr>
          <w:lang w:eastAsia="zh-CN"/>
        </w:rPr>
        <w:t xml:space="preserve"> </w:t>
      </w:r>
      <w:r w:rsidRPr="00923023">
        <w:rPr>
          <w:lang w:eastAsia="zh-CN"/>
        </w:rPr>
        <w:t>&lt;=</w:t>
      </w:r>
      <w:r>
        <w:rPr>
          <w:lang w:eastAsia="zh-CN"/>
        </w:rPr>
        <w:t xml:space="preserve">17, the maximum code rate does not </w:t>
      </w:r>
      <w:r w:rsidRPr="00923023">
        <w:rPr>
          <w:lang w:eastAsia="zh-CN"/>
        </w:rPr>
        <w:t>exceed 0.93</w:t>
      </w:r>
      <w:r>
        <w:rPr>
          <w:lang w:eastAsia="zh-CN"/>
        </w:rPr>
        <w:t xml:space="preserve">2. </w:t>
      </w:r>
      <w:r w:rsidR="00FA1DC0">
        <w:rPr>
          <w:lang w:eastAsia="zh-CN"/>
        </w:rPr>
        <w:t>The maximum TBS is 3624 bit</w:t>
      </w:r>
      <w:r w:rsidR="009376F0">
        <w:rPr>
          <w:lang w:eastAsia="zh-CN"/>
        </w:rPr>
        <w:t>s</w:t>
      </w:r>
      <w:r w:rsidR="00FA1DC0">
        <w:rPr>
          <w:lang w:eastAsia="zh-CN"/>
        </w:rPr>
        <w:t xml:space="preserve"> corresponding to </w:t>
      </w:r>
      <w:r w:rsidR="00FA1DC0" w:rsidRPr="00923023">
        <w:rPr>
          <w:lang w:eastAsia="zh-CN"/>
        </w:rPr>
        <w:t>I</w:t>
      </w:r>
      <w:r w:rsidR="00FA1DC0" w:rsidRPr="003B141B">
        <w:rPr>
          <w:vertAlign w:val="subscript"/>
          <w:lang w:eastAsia="zh-CN"/>
        </w:rPr>
        <w:t>TBS</w:t>
      </w:r>
      <w:r w:rsidR="00FA1DC0" w:rsidRPr="00923023">
        <w:rPr>
          <w:lang w:eastAsia="zh-CN"/>
        </w:rPr>
        <w:t>=</w:t>
      </w:r>
      <w:r w:rsidR="00FA1DC0">
        <w:rPr>
          <w:lang w:eastAsia="zh-CN"/>
        </w:rPr>
        <w:t xml:space="preserve">17. </w:t>
      </w:r>
      <w:r>
        <w:rPr>
          <w:lang w:eastAsia="zh-CN"/>
        </w:rPr>
        <w:t>Thus,</w:t>
      </w:r>
      <w:r>
        <w:rPr>
          <w:rFonts w:hint="eastAsia"/>
          <w:lang w:eastAsia="zh-CN"/>
        </w:rPr>
        <w:t xml:space="preserve"> </w:t>
      </w:r>
      <w:r w:rsidR="00FA1DC0">
        <w:rPr>
          <w:lang w:eastAsia="zh-CN"/>
        </w:rPr>
        <w:t>for in-band deployment,</w:t>
      </w:r>
      <w:r>
        <w:rPr>
          <w:lang w:eastAsia="zh-CN"/>
        </w:rPr>
        <w:t xml:space="preserve"> the maximum TBS with </w:t>
      </w:r>
      <w:r w:rsidRPr="000A25E1">
        <w:rPr>
          <w:bCs/>
          <w:i/>
        </w:rPr>
        <w:t>I</w:t>
      </w:r>
      <w:r w:rsidRPr="000A25E1">
        <w:rPr>
          <w:bCs/>
          <w:i/>
          <w:vertAlign w:val="subscript"/>
        </w:rPr>
        <w:t>SF</w:t>
      </w:r>
      <w:r>
        <w:rPr>
          <w:bCs/>
        </w:rPr>
        <w:t>=</w:t>
      </w:r>
      <w:r w:rsidRPr="000A25E1">
        <w:rPr>
          <w:bCs/>
        </w:rPr>
        <w:t>7</w:t>
      </w:r>
      <w:r>
        <w:rPr>
          <w:bCs/>
        </w:rPr>
        <w:t xml:space="preserve"> i</w:t>
      </w:r>
      <w:r w:rsidR="00FA1DC0">
        <w:rPr>
          <w:bCs/>
        </w:rPr>
        <w:t xml:space="preserve">s 3624 bits </w:t>
      </w:r>
      <w:r w:rsidR="00F42752">
        <w:rPr>
          <w:bCs/>
        </w:rPr>
        <w:t>is</w:t>
      </w:r>
      <w:r w:rsidR="00FA1DC0">
        <w:rPr>
          <w:bCs/>
        </w:rPr>
        <w:t xml:space="preserve"> proposed.</w:t>
      </w:r>
    </w:p>
    <w:p w14:paraId="4B25AFC2" w14:textId="642936A7" w:rsidR="00DB6A28" w:rsidRPr="00DB6A28" w:rsidRDefault="00DB6A28" w:rsidP="00DB6A28">
      <w:pPr>
        <w:jc w:val="center"/>
        <w:rPr>
          <w:b/>
          <w:lang w:eastAsia="zh-CN"/>
        </w:rPr>
      </w:pPr>
      <w:r w:rsidRPr="00DB6A28">
        <w:rPr>
          <w:b/>
          <w:lang w:eastAsia="zh-CN"/>
        </w:rPr>
        <w:t>Table</w:t>
      </w:r>
      <w:r w:rsidR="00E4165C">
        <w:rPr>
          <w:b/>
          <w:lang w:eastAsia="zh-CN"/>
        </w:rPr>
        <w:t xml:space="preserve"> 3</w:t>
      </w:r>
      <w:r>
        <w:rPr>
          <w:b/>
          <w:lang w:eastAsia="zh-CN"/>
        </w:rPr>
        <w:t xml:space="preserve"> </w:t>
      </w:r>
      <w:r w:rsidR="008E3287">
        <w:rPr>
          <w:b/>
          <w:lang w:eastAsia="zh-CN"/>
        </w:rPr>
        <w:t>In-</w:t>
      </w:r>
      <w:r>
        <w:rPr>
          <w:b/>
          <w:lang w:eastAsia="zh-CN"/>
        </w:rPr>
        <w:t>band deployment code rate table for DL</w:t>
      </w:r>
      <w:r w:rsidR="00D237B8">
        <w:rPr>
          <w:b/>
          <w:lang w:eastAsia="zh-CN"/>
        </w:rPr>
        <w:t xml:space="preserve"> with </w:t>
      </w:r>
      <w:r w:rsidR="00D237B8" w:rsidRPr="00D237B8">
        <w:rPr>
          <w:b/>
        </w:rPr>
        <w:t>14</w:t>
      </w:r>
      <w:r w:rsidR="00D237B8" w:rsidRPr="00D237B8">
        <w:rPr>
          <w:b/>
          <w:lang w:eastAsia="zh-CN"/>
        </w:rPr>
        <w:t>&lt;=I</w:t>
      </w:r>
      <w:r w:rsidR="00D237B8" w:rsidRPr="00D237B8">
        <w:rPr>
          <w:b/>
          <w:vertAlign w:val="subscript"/>
          <w:lang w:eastAsia="zh-CN"/>
        </w:rPr>
        <w:t>TBS</w:t>
      </w:r>
      <w:r w:rsidR="009B4442">
        <w:rPr>
          <w:b/>
          <w:lang w:eastAsia="zh-CN"/>
        </w:rPr>
        <w:t>&lt;=18</w:t>
      </w:r>
      <w:r w:rsidR="00C50118">
        <w:rPr>
          <w:b/>
          <w:lang w:eastAsia="zh-CN"/>
        </w:rPr>
        <w:t xml:space="preserve"> and 1T1R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17"/>
        <w:gridCol w:w="617"/>
        <w:gridCol w:w="617"/>
        <w:gridCol w:w="617"/>
        <w:gridCol w:w="617"/>
        <w:gridCol w:w="617"/>
        <w:gridCol w:w="617"/>
        <w:gridCol w:w="617"/>
      </w:tblGrid>
      <w:tr w:rsidR="00DB6A28" w:rsidRPr="001A7C01" w14:paraId="7266C1E3" w14:textId="77777777" w:rsidTr="00421D9E">
        <w:trPr>
          <w:cantSplit/>
          <w:jc w:val="center"/>
        </w:trPr>
        <w:tc>
          <w:tcPr>
            <w:tcW w:w="652" w:type="dxa"/>
            <w:vMerge w:val="restart"/>
            <w:tcBorders>
              <w:right w:val="double" w:sz="4" w:space="0" w:color="auto"/>
            </w:tcBorders>
            <w:shd w:val="clear" w:color="auto" w:fill="E0E0E0"/>
            <w:vAlign w:val="center"/>
          </w:tcPr>
          <w:p w14:paraId="67545923" w14:textId="77777777" w:rsidR="00DB6A28" w:rsidRPr="001A7C01" w:rsidRDefault="00DB6A28" w:rsidP="00421D9E">
            <w:pPr>
              <w:pStyle w:val="TAH"/>
              <w:rPr>
                <w:rFonts w:cs="Arial"/>
                <w:szCs w:val="18"/>
                <w:lang w:eastAsia="en-US"/>
              </w:rPr>
            </w:pPr>
            <w:r w:rsidRPr="001A7C01">
              <w:rPr>
                <w:rFonts w:cs="Arial"/>
                <w:position w:val="-10"/>
                <w:szCs w:val="18"/>
                <w:lang w:eastAsia="en-US"/>
              </w:rPr>
              <w:object w:dxaOrig="400" w:dyaOrig="340" w14:anchorId="36D71388">
                <v:shape id="_x0000_i1029" type="#_x0000_t75" style="width:21.6pt;height:14.4pt" o:ole="">
                  <v:imagedata r:id="rId8" o:title=""/>
                </v:shape>
                <o:OLEObject Type="Embed" ProgID="Equation.3" ShapeID="_x0000_i1029" DrawAspect="Content" ObjectID="_1664998017" r:id="rId14"/>
              </w:object>
            </w:r>
          </w:p>
        </w:tc>
        <w:tc>
          <w:tcPr>
            <w:tcW w:w="0" w:type="auto"/>
            <w:gridSpan w:val="8"/>
            <w:tcBorders>
              <w:left w:val="double" w:sz="4" w:space="0" w:color="auto"/>
            </w:tcBorders>
            <w:shd w:val="clear" w:color="auto" w:fill="E0E0E0"/>
            <w:vAlign w:val="center"/>
          </w:tcPr>
          <w:p w14:paraId="29EC8994" w14:textId="77777777" w:rsidR="00DB6A28" w:rsidRPr="001A7C01" w:rsidRDefault="00DB6A28" w:rsidP="00421D9E">
            <w:pPr>
              <w:pStyle w:val="TAH"/>
              <w:rPr>
                <w:rFonts w:cs="Arial"/>
                <w:szCs w:val="18"/>
                <w:lang w:eastAsia="en-US"/>
              </w:rPr>
            </w:pPr>
            <w:r w:rsidRPr="001A7C01">
              <w:rPr>
                <w:position w:val="-12"/>
                <w:lang w:eastAsia="en-US"/>
              </w:rPr>
              <w:object w:dxaOrig="340" w:dyaOrig="380" w14:anchorId="741511AF">
                <v:shape id="_x0000_i1030" type="#_x0000_t75" style="width:14.4pt;height:21.6pt" o:ole="">
                  <v:imagedata r:id="rId10" o:title=""/>
                </v:shape>
                <o:OLEObject Type="Embed" ProgID="Equation.DSMT4" ShapeID="_x0000_i1030" DrawAspect="Content" ObjectID="_1664998018" r:id="rId15"/>
              </w:object>
            </w:r>
          </w:p>
        </w:tc>
      </w:tr>
      <w:tr w:rsidR="00DB6A28" w:rsidRPr="001A7C01" w14:paraId="22DD21F6" w14:textId="77777777" w:rsidTr="00421D9E">
        <w:trPr>
          <w:cantSplit/>
          <w:jc w:val="center"/>
        </w:trPr>
        <w:tc>
          <w:tcPr>
            <w:tcW w:w="652" w:type="dxa"/>
            <w:vMerge/>
            <w:tcBorders>
              <w:bottom w:val="double" w:sz="4" w:space="0" w:color="auto"/>
              <w:right w:val="double" w:sz="4" w:space="0" w:color="auto"/>
            </w:tcBorders>
            <w:shd w:val="clear" w:color="auto" w:fill="E0E0E0"/>
            <w:vAlign w:val="center"/>
          </w:tcPr>
          <w:p w14:paraId="6B291A79" w14:textId="77777777" w:rsidR="00DB6A28" w:rsidRPr="001A7C01" w:rsidRDefault="00DB6A28" w:rsidP="00421D9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2E97B49" w14:textId="77777777" w:rsidR="00DB6A28" w:rsidRPr="001A7C01" w:rsidRDefault="00DB6A28" w:rsidP="00421D9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22B6593" w14:textId="77777777" w:rsidR="00DB6A28" w:rsidRPr="001A7C01" w:rsidRDefault="00DB6A28" w:rsidP="00421D9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5E4B23D" w14:textId="77777777" w:rsidR="00DB6A28" w:rsidRPr="001A7C01" w:rsidRDefault="00DB6A28" w:rsidP="00421D9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31968F20" w14:textId="77777777" w:rsidR="00DB6A28" w:rsidRPr="001A7C01" w:rsidRDefault="00DB6A28" w:rsidP="00421D9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77FD849B" w14:textId="77777777" w:rsidR="00DB6A28" w:rsidRPr="001A7C01" w:rsidRDefault="00DB6A28" w:rsidP="00421D9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53D5212C" w14:textId="77777777" w:rsidR="00DB6A28" w:rsidRPr="001A7C01" w:rsidRDefault="00DB6A28" w:rsidP="00421D9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266805C" w14:textId="77777777" w:rsidR="00DB6A28" w:rsidRPr="001A7C01" w:rsidRDefault="00DB6A28" w:rsidP="00421D9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1570810" w14:textId="77777777" w:rsidR="00DB6A28" w:rsidRPr="001A7C01" w:rsidRDefault="00DB6A28" w:rsidP="00421D9E">
            <w:pPr>
              <w:pStyle w:val="TAH"/>
              <w:rPr>
                <w:rFonts w:cs="Arial"/>
                <w:szCs w:val="18"/>
                <w:lang w:eastAsia="en-US"/>
              </w:rPr>
            </w:pPr>
            <w:r w:rsidRPr="001A7C01">
              <w:rPr>
                <w:rFonts w:cs="Arial"/>
                <w:szCs w:val="18"/>
                <w:lang w:eastAsia="en-US"/>
              </w:rPr>
              <w:t>7</w:t>
            </w:r>
          </w:p>
        </w:tc>
      </w:tr>
      <w:tr w:rsidR="00DB6A28" w:rsidRPr="001A7C01" w14:paraId="38CC7B63"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C02B572" w14:textId="77777777" w:rsidR="00DB6A28" w:rsidRPr="00130B70" w:rsidRDefault="00DB6A28"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tcPr>
          <w:p w14:paraId="6EF7C5D4" w14:textId="31F95060"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0.648</w:t>
            </w:r>
          </w:p>
        </w:tc>
        <w:tc>
          <w:tcPr>
            <w:tcW w:w="0" w:type="auto"/>
            <w:tcBorders>
              <w:top w:val="single" w:sz="4" w:space="0" w:color="auto"/>
              <w:left w:val="single" w:sz="4" w:space="0" w:color="auto"/>
              <w:bottom w:val="single" w:sz="4" w:space="0" w:color="auto"/>
              <w:right w:val="single" w:sz="4" w:space="0" w:color="auto"/>
            </w:tcBorders>
          </w:tcPr>
          <w:p w14:paraId="326D5A0A" w14:textId="57BEFA1F"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0.667</w:t>
            </w:r>
          </w:p>
        </w:tc>
        <w:tc>
          <w:tcPr>
            <w:tcW w:w="0" w:type="auto"/>
            <w:tcBorders>
              <w:top w:val="single" w:sz="4" w:space="0" w:color="auto"/>
              <w:left w:val="single" w:sz="4" w:space="0" w:color="auto"/>
              <w:bottom w:val="single" w:sz="4" w:space="0" w:color="auto"/>
              <w:right w:val="single" w:sz="4" w:space="0" w:color="auto"/>
            </w:tcBorders>
          </w:tcPr>
          <w:p w14:paraId="28240D92" w14:textId="2D3061DF"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0.667</w:t>
            </w:r>
          </w:p>
        </w:tc>
        <w:tc>
          <w:tcPr>
            <w:tcW w:w="0" w:type="auto"/>
            <w:tcBorders>
              <w:top w:val="single" w:sz="4" w:space="0" w:color="auto"/>
              <w:left w:val="single" w:sz="4" w:space="0" w:color="auto"/>
              <w:bottom w:val="single" w:sz="4" w:space="0" w:color="auto"/>
              <w:right w:val="single" w:sz="4" w:space="0" w:color="auto"/>
            </w:tcBorders>
          </w:tcPr>
          <w:p w14:paraId="0A296F03" w14:textId="7AD8C466"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0.667</w:t>
            </w:r>
          </w:p>
        </w:tc>
        <w:tc>
          <w:tcPr>
            <w:tcW w:w="0" w:type="auto"/>
            <w:tcBorders>
              <w:top w:val="single" w:sz="4" w:space="0" w:color="auto"/>
              <w:left w:val="single" w:sz="4" w:space="0" w:color="auto"/>
              <w:bottom w:val="single" w:sz="4" w:space="0" w:color="auto"/>
              <w:right w:val="single" w:sz="4" w:space="0" w:color="auto"/>
            </w:tcBorders>
          </w:tcPr>
          <w:p w14:paraId="729478D0" w14:textId="38227354" w:rsidR="00DB6A28" w:rsidRPr="00DB6A28" w:rsidRDefault="00DB6A28"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0</w:t>
            </w:r>
            <w:r>
              <w:rPr>
                <w:rFonts w:ascii="Arial" w:eastAsiaTheme="minorEastAsia" w:hAnsi="Arial" w:cs="Arial"/>
                <w:sz w:val="16"/>
                <w:szCs w:val="16"/>
                <w:highlight w:val="yellow"/>
                <w:lang w:eastAsia="zh-CN"/>
              </w:rPr>
              <w:t>.667</w:t>
            </w:r>
          </w:p>
        </w:tc>
        <w:tc>
          <w:tcPr>
            <w:tcW w:w="0" w:type="auto"/>
            <w:tcBorders>
              <w:top w:val="single" w:sz="4" w:space="0" w:color="auto"/>
              <w:left w:val="single" w:sz="4" w:space="0" w:color="auto"/>
              <w:bottom w:val="single" w:sz="4" w:space="0" w:color="auto"/>
              <w:right w:val="single" w:sz="4" w:space="0" w:color="auto"/>
            </w:tcBorders>
          </w:tcPr>
          <w:p w14:paraId="44EBC2A4" w14:textId="28050234"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0.679</w:t>
            </w:r>
          </w:p>
        </w:tc>
        <w:tc>
          <w:tcPr>
            <w:tcW w:w="0" w:type="auto"/>
            <w:tcBorders>
              <w:top w:val="single" w:sz="4" w:space="0" w:color="auto"/>
              <w:left w:val="single" w:sz="4" w:space="0" w:color="auto"/>
              <w:bottom w:val="single" w:sz="4" w:space="0" w:color="auto"/>
              <w:right w:val="single" w:sz="4" w:space="0" w:color="auto"/>
            </w:tcBorders>
          </w:tcPr>
          <w:p w14:paraId="2396E9D1" w14:textId="71D10589"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0.667</w:t>
            </w:r>
          </w:p>
        </w:tc>
        <w:tc>
          <w:tcPr>
            <w:tcW w:w="0" w:type="auto"/>
            <w:tcBorders>
              <w:top w:val="single" w:sz="4" w:space="0" w:color="auto"/>
              <w:left w:val="single" w:sz="4" w:space="0" w:color="auto"/>
              <w:bottom w:val="single" w:sz="4" w:space="0" w:color="auto"/>
              <w:right w:val="single" w:sz="4" w:space="0" w:color="auto"/>
            </w:tcBorders>
          </w:tcPr>
          <w:p w14:paraId="6F94C167" w14:textId="733086AC"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0.667</w:t>
            </w:r>
          </w:p>
        </w:tc>
      </w:tr>
      <w:tr w:rsidR="00DB6A28" w:rsidRPr="001A7C01" w14:paraId="652B79DB"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7A65F42" w14:textId="77777777" w:rsidR="00DB6A28" w:rsidRPr="00130B70" w:rsidRDefault="00DB6A28"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14:paraId="64A115BB" w14:textId="303A8C30"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0.704</w:t>
            </w:r>
          </w:p>
        </w:tc>
        <w:tc>
          <w:tcPr>
            <w:tcW w:w="0" w:type="auto"/>
            <w:tcBorders>
              <w:top w:val="single" w:sz="4" w:space="0" w:color="auto"/>
              <w:left w:val="single" w:sz="4" w:space="0" w:color="auto"/>
              <w:bottom w:val="single" w:sz="4" w:space="0" w:color="auto"/>
              <w:right w:val="single" w:sz="4" w:space="0" w:color="auto"/>
            </w:tcBorders>
          </w:tcPr>
          <w:p w14:paraId="12CB8DF7" w14:textId="50613813"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0.722</w:t>
            </w:r>
          </w:p>
        </w:tc>
        <w:tc>
          <w:tcPr>
            <w:tcW w:w="0" w:type="auto"/>
            <w:tcBorders>
              <w:top w:val="single" w:sz="4" w:space="0" w:color="auto"/>
              <w:left w:val="single" w:sz="4" w:space="0" w:color="auto"/>
              <w:bottom w:val="single" w:sz="4" w:space="0" w:color="auto"/>
              <w:right w:val="single" w:sz="4" w:space="0" w:color="auto"/>
            </w:tcBorders>
          </w:tcPr>
          <w:p w14:paraId="2611E6D8" w14:textId="175D46A6"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0.716</w:t>
            </w:r>
          </w:p>
        </w:tc>
        <w:tc>
          <w:tcPr>
            <w:tcW w:w="0" w:type="auto"/>
            <w:tcBorders>
              <w:top w:val="single" w:sz="4" w:space="0" w:color="auto"/>
              <w:left w:val="single" w:sz="4" w:space="0" w:color="auto"/>
              <w:bottom w:val="single" w:sz="4" w:space="0" w:color="auto"/>
              <w:right w:val="single" w:sz="4" w:space="0" w:color="auto"/>
            </w:tcBorders>
          </w:tcPr>
          <w:p w14:paraId="17D1A318" w14:textId="550CDDF4"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0.722</w:t>
            </w:r>
          </w:p>
        </w:tc>
        <w:tc>
          <w:tcPr>
            <w:tcW w:w="0" w:type="auto"/>
            <w:tcBorders>
              <w:top w:val="single" w:sz="4" w:space="0" w:color="auto"/>
              <w:left w:val="single" w:sz="4" w:space="0" w:color="auto"/>
              <w:bottom w:val="single" w:sz="4" w:space="0" w:color="auto"/>
              <w:right w:val="single" w:sz="4" w:space="0" w:color="auto"/>
            </w:tcBorders>
          </w:tcPr>
          <w:p w14:paraId="606A9327" w14:textId="774E1746"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0.726</w:t>
            </w:r>
          </w:p>
        </w:tc>
        <w:tc>
          <w:tcPr>
            <w:tcW w:w="0" w:type="auto"/>
            <w:tcBorders>
              <w:top w:val="single" w:sz="4" w:space="0" w:color="auto"/>
              <w:left w:val="single" w:sz="4" w:space="0" w:color="auto"/>
              <w:bottom w:val="single" w:sz="4" w:space="0" w:color="auto"/>
              <w:right w:val="single" w:sz="4" w:space="0" w:color="auto"/>
            </w:tcBorders>
          </w:tcPr>
          <w:p w14:paraId="739C2B49" w14:textId="1C3CEE19"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0.704</w:t>
            </w:r>
          </w:p>
        </w:tc>
        <w:tc>
          <w:tcPr>
            <w:tcW w:w="0" w:type="auto"/>
            <w:tcBorders>
              <w:top w:val="single" w:sz="4" w:space="0" w:color="auto"/>
              <w:left w:val="single" w:sz="4" w:space="0" w:color="auto"/>
              <w:bottom w:val="single" w:sz="4" w:space="0" w:color="auto"/>
              <w:right w:val="single" w:sz="4" w:space="0" w:color="auto"/>
            </w:tcBorders>
          </w:tcPr>
          <w:p w14:paraId="493593D8" w14:textId="4C4039FE"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0.722</w:t>
            </w:r>
          </w:p>
        </w:tc>
        <w:tc>
          <w:tcPr>
            <w:tcW w:w="0" w:type="auto"/>
            <w:tcBorders>
              <w:top w:val="single" w:sz="4" w:space="0" w:color="auto"/>
              <w:left w:val="single" w:sz="4" w:space="0" w:color="auto"/>
              <w:bottom w:val="single" w:sz="4" w:space="0" w:color="auto"/>
              <w:right w:val="single" w:sz="4" w:space="0" w:color="auto"/>
            </w:tcBorders>
          </w:tcPr>
          <w:p w14:paraId="277596EB" w14:textId="391B4193"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0.726</w:t>
            </w:r>
          </w:p>
        </w:tc>
      </w:tr>
      <w:tr w:rsidR="00DB6A28" w:rsidRPr="001A7C01" w14:paraId="3C445AE2"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FEEA125" w14:textId="77777777" w:rsidR="00DB6A28" w:rsidRPr="00130B70" w:rsidRDefault="00DB6A28"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14:paraId="10A8F970" w14:textId="33310158"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0.815</w:t>
            </w:r>
          </w:p>
        </w:tc>
        <w:tc>
          <w:tcPr>
            <w:tcW w:w="0" w:type="auto"/>
            <w:tcBorders>
              <w:top w:val="single" w:sz="4" w:space="0" w:color="auto"/>
              <w:left w:val="single" w:sz="4" w:space="0" w:color="auto"/>
              <w:bottom w:val="single" w:sz="4" w:space="0" w:color="auto"/>
              <w:right w:val="single" w:sz="4" w:space="0" w:color="auto"/>
            </w:tcBorders>
          </w:tcPr>
          <w:p w14:paraId="3D75EDDE" w14:textId="03B7ECC8" w:rsidR="00DB6A28" w:rsidRPr="00DB6A28" w:rsidRDefault="00DB6A28" w:rsidP="00421D9E">
            <w:pPr>
              <w:pStyle w:val="aa"/>
              <w:spacing w:after="0"/>
              <w:jc w:val="center"/>
              <w:rPr>
                <w:rFonts w:ascii="Arial" w:eastAsiaTheme="minorEastAsia" w:hAnsi="Arial" w:cs="Arial"/>
                <w:sz w:val="16"/>
                <w:szCs w:val="16"/>
                <w:highlight w:val="yellow"/>
                <w:lang w:eastAsia="zh-CN"/>
              </w:rPr>
            </w:pPr>
            <w:r>
              <w:rPr>
                <w:rFonts w:ascii="Arial" w:eastAsiaTheme="minorEastAsia" w:hAnsi="Arial" w:cs="Arial" w:hint="eastAsia"/>
                <w:sz w:val="16"/>
                <w:szCs w:val="16"/>
                <w:highlight w:val="yellow"/>
                <w:lang w:eastAsia="zh-CN"/>
              </w:rPr>
              <w:t>0</w:t>
            </w:r>
            <w:r>
              <w:rPr>
                <w:rFonts w:ascii="Arial" w:eastAsiaTheme="minorEastAsia" w:hAnsi="Arial" w:cs="Arial"/>
                <w:sz w:val="16"/>
                <w:szCs w:val="16"/>
                <w:highlight w:val="yellow"/>
                <w:lang w:eastAsia="zh-CN"/>
              </w:rPr>
              <w:t>.759</w:t>
            </w:r>
          </w:p>
        </w:tc>
        <w:tc>
          <w:tcPr>
            <w:tcW w:w="0" w:type="auto"/>
            <w:tcBorders>
              <w:top w:val="single" w:sz="4" w:space="0" w:color="auto"/>
              <w:left w:val="single" w:sz="4" w:space="0" w:color="auto"/>
              <w:bottom w:val="single" w:sz="4" w:space="0" w:color="auto"/>
              <w:right w:val="single" w:sz="4" w:space="0" w:color="auto"/>
            </w:tcBorders>
          </w:tcPr>
          <w:p w14:paraId="70332F9E" w14:textId="115475F4"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0.765</w:t>
            </w:r>
          </w:p>
        </w:tc>
        <w:tc>
          <w:tcPr>
            <w:tcW w:w="0" w:type="auto"/>
            <w:tcBorders>
              <w:top w:val="single" w:sz="4" w:space="0" w:color="auto"/>
              <w:left w:val="single" w:sz="4" w:space="0" w:color="auto"/>
              <w:bottom w:val="single" w:sz="4" w:space="0" w:color="auto"/>
              <w:right w:val="single" w:sz="4" w:space="0" w:color="auto"/>
            </w:tcBorders>
          </w:tcPr>
          <w:p w14:paraId="76B6B5A9" w14:textId="5FF51667"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0.759</w:t>
            </w:r>
          </w:p>
        </w:tc>
        <w:tc>
          <w:tcPr>
            <w:tcW w:w="0" w:type="auto"/>
            <w:tcBorders>
              <w:top w:val="single" w:sz="4" w:space="0" w:color="auto"/>
              <w:left w:val="single" w:sz="4" w:space="0" w:color="auto"/>
              <w:bottom w:val="single" w:sz="4" w:space="0" w:color="auto"/>
              <w:right w:val="single" w:sz="4" w:space="0" w:color="auto"/>
            </w:tcBorders>
          </w:tcPr>
          <w:p w14:paraId="5A63F893" w14:textId="208CDF09"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0.756</w:t>
            </w:r>
          </w:p>
        </w:tc>
        <w:tc>
          <w:tcPr>
            <w:tcW w:w="0" w:type="auto"/>
            <w:tcBorders>
              <w:top w:val="single" w:sz="4" w:space="0" w:color="auto"/>
              <w:left w:val="single" w:sz="4" w:space="0" w:color="auto"/>
              <w:bottom w:val="single" w:sz="4" w:space="0" w:color="auto"/>
              <w:right w:val="single" w:sz="4" w:space="0" w:color="auto"/>
            </w:tcBorders>
          </w:tcPr>
          <w:p w14:paraId="4843F3B2" w14:textId="0780F30F"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0.753</w:t>
            </w:r>
          </w:p>
        </w:tc>
        <w:tc>
          <w:tcPr>
            <w:tcW w:w="0" w:type="auto"/>
            <w:tcBorders>
              <w:top w:val="single" w:sz="4" w:space="0" w:color="auto"/>
              <w:left w:val="single" w:sz="4" w:space="0" w:color="auto"/>
              <w:bottom w:val="single" w:sz="4" w:space="0" w:color="auto"/>
              <w:right w:val="single" w:sz="4" w:space="0" w:color="auto"/>
            </w:tcBorders>
          </w:tcPr>
          <w:p w14:paraId="71E8DAC3" w14:textId="68779507"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0.759</w:t>
            </w:r>
          </w:p>
        </w:tc>
        <w:tc>
          <w:tcPr>
            <w:tcW w:w="0" w:type="auto"/>
            <w:tcBorders>
              <w:top w:val="single" w:sz="4" w:space="0" w:color="auto"/>
              <w:left w:val="single" w:sz="4" w:space="0" w:color="auto"/>
              <w:bottom w:val="single" w:sz="4" w:space="0" w:color="auto"/>
              <w:right w:val="single" w:sz="4" w:space="0" w:color="auto"/>
            </w:tcBorders>
          </w:tcPr>
          <w:p w14:paraId="0D1D68A6" w14:textId="45AE2015"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0.756</w:t>
            </w:r>
          </w:p>
        </w:tc>
      </w:tr>
      <w:tr w:rsidR="00DB6A28" w:rsidRPr="001A7C01" w14:paraId="18239BF2"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55F5AE2" w14:textId="77777777" w:rsidR="00DB6A28" w:rsidRPr="00130B70" w:rsidRDefault="00DB6A28" w:rsidP="00421D9E">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14:paraId="562E4E37" w14:textId="45291478"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0.833</w:t>
            </w:r>
          </w:p>
        </w:tc>
        <w:tc>
          <w:tcPr>
            <w:tcW w:w="0" w:type="auto"/>
            <w:tcBorders>
              <w:top w:val="single" w:sz="4" w:space="0" w:color="auto"/>
              <w:left w:val="single" w:sz="4" w:space="0" w:color="auto"/>
              <w:bottom w:val="single" w:sz="4" w:space="0" w:color="auto"/>
              <w:right w:val="single" w:sz="4" w:space="0" w:color="auto"/>
            </w:tcBorders>
          </w:tcPr>
          <w:p w14:paraId="497B8413" w14:textId="7AFA857B"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0.833</w:t>
            </w:r>
          </w:p>
        </w:tc>
        <w:tc>
          <w:tcPr>
            <w:tcW w:w="0" w:type="auto"/>
            <w:tcBorders>
              <w:top w:val="single" w:sz="4" w:space="0" w:color="auto"/>
              <w:left w:val="single" w:sz="4" w:space="0" w:color="auto"/>
              <w:bottom w:val="single" w:sz="4" w:space="0" w:color="auto"/>
              <w:right w:val="single" w:sz="4" w:space="0" w:color="auto"/>
            </w:tcBorders>
          </w:tcPr>
          <w:p w14:paraId="22869C8E" w14:textId="77A13421"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0.840</w:t>
            </w:r>
          </w:p>
        </w:tc>
        <w:tc>
          <w:tcPr>
            <w:tcW w:w="0" w:type="auto"/>
            <w:tcBorders>
              <w:top w:val="single" w:sz="4" w:space="0" w:color="auto"/>
              <w:left w:val="single" w:sz="4" w:space="0" w:color="auto"/>
              <w:bottom w:val="single" w:sz="4" w:space="0" w:color="auto"/>
              <w:right w:val="single" w:sz="4" w:space="0" w:color="auto"/>
            </w:tcBorders>
          </w:tcPr>
          <w:p w14:paraId="2130AA49" w14:textId="3B1F69C3"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0.833</w:t>
            </w:r>
          </w:p>
        </w:tc>
        <w:tc>
          <w:tcPr>
            <w:tcW w:w="0" w:type="auto"/>
            <w:tcBorders>
              <w:top w:val="single" w:sz="4" w:space="0" w:color="auto"/>
              <w:left w:val="single" w:sz="4" w:space="0" w:color="auto"/>
              <w:bottom w:val="single" w:sz="4" w:space="0" w:color="auto"/>
              <w:right w:val="single" w:sz="4" w:space="0" w:color="auto"/>
            </w:tcBorders>
          </w:tcPr>
          <w:p w14:paraId="63017CEC" w14:textId="7D53D78C"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0.844</w:t>
            </w:r>
          </w:p>
        </w:tc>
        <w:tc>
          <w:tcPr>
            <w:tcW w:w="0" w:type="auto"/>
            <w:tcBorders>
              <w:top w:val="single" w:sz="4" w:space="0" w:color="auto"/>
              <w:left w:val="single" w:sz="4" w:space="0" w:color="auto"/>
              <w:bottom w:val="single" w:sz="4" w:space="0" w:color="auto"/>
              <w:right w:val="single" w:sz="4" w:space="0" w:color="auto"/>
            </w:tcBorders>
          </w:tcPr>
          <w:p w14:paraId="4B2251BC" w14:textId="0626C17F"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0.840</w:t>
            </w:r>
          </w:p>
        </w:tc>
        <w:tc>
          <w:tcPr>
            <w:tcW w:w="0" w:type="auto"/>
            <w:tcBorders>
              <w:top w:val="single" w:sz="4" w:space="0" w:color="auto"/>
              <w:left w:val="single" w:sz="4" w:space="0" w:color="auto"/>
              <w:bottom w:val="single" w:sz="4" w:space="0" w:color="auto"/>
              <w:right w:val="single" w:sz="4" w:space="0" w:color="auto"/>
            </w:tcBorders>
          </w:tcPr>
          <w:p w14:paraId="7EA677A1" w14:textId="2566CF75"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0.833</w:t>
            </w:r>
          </w:p>
        </w:tc>
        <w:tc>
          <w:tcPr>
            <w:tcW w:w="0" w:type="auto"/>
            <w:tcBorders>
              <w:top w:val="single" w:sz="4" w:space="0" w:color="auto"/>
              <w:left w:val="single" w:sz="4" w:space="0" w:color="auto"/>
              <w:bottom w:val="single" w:sz="4" w:space="0" w:color="auto"/>
              <w:right w:val="single" w:sz="4" w:space="0" w:color="auto"/>
            </w:tcBorders>
          </w:tcPr>
          <w:p w14:paraId="53484FA0" w14:textId="3DE19FEA" w:rsidR="00DB6A28" w:rsidRPr="00130B70" w:rsidRDefault="00DB6A28" w:rsidP="00421D9E">
            <w:pPr>
              <w:pStyle w:val="aa"/>
              <w:spacing w:after="0"/>
              <w:jc w:val="center"/>
              <w:rPr>
                <w:rFonts w:ascii="Arial" w:hAnsi="Arial" w:cs="Arial"/>
                <w:sz w:val="16"/>
                <w:szCs w:val="16"/>
                <w:highlight w:val="yellow"/>
              </w:rPr>
            </w:pPr>
            <w:r>
              <w:rPr>
                <w:rFonts w:ascii="Arial" w:hAnsi="Arial" w:cs="Arial"/>
                <w:sz w:val="16"/>
                <w:szCs w:val="16"/>
                <w:highlight w:val="yellow"/>
              </w:rPr>
              <w:t>0.844</w:t>
            </w:r>
          </w:p>
        </w:tc>
      </w:tr>
      <w:tr w:rsidR="00DB6A28" w:rsidRPr="001A7C01" w14:paraId="4D68C211"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9225F31" w14:textId="77777777" w:rsidR="00DB6A28" w:rsidRPr="00C97250" w:rsidRDefault="00DB6A28" w:rsidP="00421D9E">
            <w:pPr>
              <w:pStyle w:val="aa"/>
              <w:spacing w:after="0"/>
              <w:jc w:val="center"/>
              <w:rPr>
                <w:rFonts w:ascii="Arial" w:eastAsiaTheme="minorEastAsia" w:hAnsi="Arial" w:cs="Arial"/>
                <w:sz w:val="16"/>
                <w:szCs w:val="16"/>
                <w:lang w:eastAsia="zh-CN"/>
              </w:rPr>
            </w:pPr>
            <w:r w:rsidRPr="00C97250">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26AAB132" w14:textId="080804B0"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0.926</w:t>
            </w:r>
          </w:p>
        </w:tc>
        <w:tc>
          <w:tcPr>
            <w:tcW w:w="0" w:type="auto"/>
            <w:tcBorders>
              <w:top w:val="single" w:sz="4" w:space="0" w:color="auto"/>
              <w:left w:val="single" w:sz="4" w:space="0" w:color="auto"/>
              <w:bottom w:val="single" w:sz="4" w:space="0" w:color="auto"/>
              <w:right w:val="single" w:sz="4" w:space="0" w:color="auto"/>
            </w:tcBorders>
          </w:tcPr>
          <w:p w14:paraId="7D5C8F32" w14:textId="4D5B9DEA"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0.926</w:t>
            </w:r>
          </w:p>
        </w:tc>
        <w:tc>
          <w:tcPr>
            <w:tcW w:w="0" w:type="auto"/>
            <w:tcBorders>
              <w:top w:val="single" w:sz="4" w:space="0" w:color="auto"/>
              <w:left w:val="single" w:sz="4" w:space="0" w:color="auto"/>
              <w:bottom w:val="single" w:sz="4" w:space="0" w:color="auto"/>
              <w:right w:val="single" w:sz="4" w:space="0" w:color="auto"/>
            </w:tcBorders>
          </w:tcPr>
          <w:p w14:paraId="62EE6EAB" w14:textId="6B0A6F9A"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0.914</w:t>
            </w:r>
          </w:p>
        </w:tc>
        <w:tc>
          <w:tcPr>
            <w:tcW w:w="0" w:type="auto"/>
            <w:tcBorders>
              <w:top w:val="single" w:sz="4" w:space="0" w:color="auto"/>
              <w:left w:val="single" w:sz="4" w:space="0" w:color="auto"/>
              <w:bottom w:val="single" w:sz="4" w:space="0" w:color="auto"/>
              <w:right w:val="single" w:sz="4" w:space="0" w:color="auto"/>
            </w:tcBorders>
          </w:tcPr>
          <w:p w14:paraId="7018798C" w14:textId="722C269C"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0.907</w:t>
            </w:r>
          </w:p>
        </w:tc>
        <w:tc>
          <w:tcPr>
            <w:tcW w:w="0" w:type="auto"/>
            <w:tcBorders>
              <w:top w:val="single" w:sz="4" w:space="0" w:color="auto"/>
              <w:left w:val="single" w:sz="4" w:space="0" w:color="auto"/>
              <w:bottom w:val="single" w:sz="4" w:space="0" w:color="auto"/>
              <w:right w:val="single" w:sz="4" w:space="0" w:color="auto"/>
            </w:tcBorders>
          </w:tcPr>
          <w:p w14:paraId="75FBF17B" w14:textId="6C9B5098"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0.933</w:t>
            </w:r>
          </w:p>
        </w:tc>
        <w:tc>
          <w:tcPr>
            <w:tcW w:w="0" w:type="auto"/>
            <w:tcBorders>
              <w:top w:val="single" w:sz="4" w:space="0" w:color="auto"/>
              <w:left w:val="single" w:sz="4" w:space="0" w:color="auto"/>
              <w:bottom w:val="single" w:sz="4" w:space="0" w:color="auto"/>
              <w:right w:val="single" w:sz="4" w:space="0" w:color="auto"/>
            </w:tcBorders>
          </w:tcPr>
          <w:p w14:paraId="5D6C052D" w14:textId="3488616D"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0.914</w:t>
            </w:r>
          </w:p>
        </w:tc>
        <w:tc>
          <w:tcPr>
            <w:tcW w:w="0" w:type="auto"/>
            <w:tcBorders>
              <w:top w:val="single" w:sz="4" w:space="0" w:color="auto"/>
              <w:left w:val="single" w:sz="4" w:space="0" w:color="auto"/>
              <w:bottom w:val="single" w:sz="4" w:space="0" w:color="auto"/>
              <w:right w:val="single" w:sz="4" w:space="0" w:color="auto"/>
            </w:tcBorders>
          </w:tcPr>
          <w:p w14:paraId="140F752E" w14:textId="5E870DC7"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0.907</w:t>
            </w:r>
          </w:p>
        </w:tc>
        <w:tc>
          <w:tcPr>
            <w:tcW w:w="0" w:type="auto"/>
            <w:tcBorders>
              <w:top w:val="single" w:sz="4" w:space="0" w:color="auto"/>
              <w:left w:val="single" w:sz="4" w:space="0" w:color="auto"/>
              <w:bottom w:val="single" w:sz="4" w:space="0" w:color="auto"/>
              <w:right w:val="single" w:sz="4" w:space="0" w:color="auto"/>
            </w:tcBorders>
          </w:tcPr>
          <w:p w14:paraId="300F136B" w14:textId="696DE96B" w:rsidR="00DB6A28" w:rsidRPr="00C97250" w:rsidRDefault="00DB6A28" w:rsidP="00421D9E">
            <w:pPr>
              <w:pStyle w:val="aa"/>
              <w:spacing w:after="0"/>
              <w:jc w:val="center"/>
              <w:rPr>
                <w:rFonts w:ascii="Arial" w:hAnsi="Arial" w:cs="Arial"/>
                <w:sz w:val="16"/>
                <w:szCs w:val="16"/>
              </w:rPr>
            </w:pPr>
            <w:r w:rsidRPr="00C97250">
              <w:rPr>
                <w:rFonts w:ascii="Arial" w:hAnsi="Arial" w:cs="Arial"/>
                <w:sz w:val="16"/>
                <w:szCs w:val="16"/>
              </w:rPr>
              <w:t>0.933</w:t>
            </w:r>
          </w:p>
        </w:tc>
      </w:tr>
    </w:tbl>
    <w:p w14:paraId="2B9349A0" w14:textId="0F2DA91A" w:rsidR="000D5DA1" w:rsidRDefault="00DB6A28" w:rsidP="00E4165C">
      <w:pPr>
        <w:rPr>
          <w:lang w:eastAsia="zh-CN"/>
        </w:rPr>
      </w:pPr>
      <w:r>
        <w:rPr>
          <w:rFonts w:hint="eastAsia"/>
          <w:lang w:eastAsia="zh-CN"/>
        </w:rPr>
        <w:t xml:space="preserve"> </w:t>
      </w:r>
      <w:r>
        <w:rPr>
          <w:lang w:eastAsia="zh-CN"/>
        </w:rPr>
        <w:t xml:space="preserve">    </w:t>
      </w:r>
      <w:r w:rsidR="00B23992">
        <w:rPr>
          <w:lang w:eastAsia="zh-CN"/>
        </w:rPr>
        <w:t xml:space="preserve">                </w:t>
      </w:r>
    </w:p>
    <w:p w14:paraId="43D7B9D3" w14:textId="10AC99B7" w:rsidR="00DB6A28" w:rsidRDefault="00AC7662" w:rsidP="00130B70">
      <w:pPr>
        <w:rPr>
          <w:b/>
        </w:rPr>
      </w:pPr>
      <w:r w:rsidRPr="00AC7662">
        <w:rPr>
          <w:rFonts w:hint="eastAsia"/>
          <w:b/>
          <w:lang w:eastAsia="zh-CN"/>
        </w:rPr>
        <w:t>P</w:t>
      </w:r>
      <w:r w:rsidRPr="00AC7662">
        <w:rPr>
          <w:b/>
          <w:lang w:eastAsia="zh-CN"/>
        </w:rPr>
        <w:t>ropos</w:t>
      </w:r>
      <w:r w:rsidR="00E4165C">
        <w:rPr>
          <w:b/>
          <w:lang w:eastAsia="zh-CN"/>
        </w:rPr>
        <w:t>al 5</w:t>
      </w:r>
      <w:r w:rsidRPr="00AC7662">
        <w:rPr>
          <w:b/>
          <w:lang w:eastAsia="zh-CN"/>
        </w:rPr>
        <w:t xml:space="preserve">: For in-band deployments, the maximum TBS </w:t>
      </w:r>
      <w:r w:rsidRPr="00AC7662">
        <w:rPr>
          <w:b/>
        </w:rPr>
        <w:t>to support 16-QAM in DL is 3624 bits.</w:t>
      </w:r>
    </w:p>
    <w:p w14:paraId="10BEB291" w14:textId="5C94F7A2" w:rsidR="00923023" w:rsidRPr="00923023" w:rsidRDefault="00775368" w:rsidP="00CB1816">
      <w:pPr>
        <w:pStyle w:val="2"/>
        <w:numPr>
          <w:ilvl w:val="1"/>
          <w:numId w:val="6"/>
        </w:numPr>
        <w:rPr>
          <w:lang w:eastAsia="zh-CN"/>
        </w:rPr>
      </w:pPr>
      <w:r>
        <w:rPr>
          <w:lang w:eastAsia="zh-CN"/>
        </w:rPr>
        <w:t>TBS table for UL</w:t>
      </w:r>
    </w:p>
    <w:p w14:paraId="2A431C61" w14:textId="567BAA9E" w:rsidR="00EE2B3B" w:rsidRDefault="00EE2B3B" w:rsidP="002E3C9A">
      <w:pPr>
        <w:rPr>
          <w:lang w:eastAsia="zh-CN"/>
        </w:rPr>
      </w:pPr>
      <w:r w:rsidRPr="00D509BC">
        <w:rPr>
          <w:lang w:eastAsia="zh-CN"/>
        </w:rPr>
        <w:t xml:space="preserve">For uplink, </w:t>
      </w:r>
      <w:r>
        <w:rPr>
          <w:lang w:eastAsia="zh-CN"/>
        </w:rPr>
        <w:t>the following was achieved in last meeting:</w:t>
      </w:r>
    </w:p>
    <w:tbl>
      <w:tblPr>
        <w:tblStyle w:val="a9"/>
        <w:tblW w:w="0" w:type="auto"/>
        <w:tblLook w:val="04A0" w:firstRow="1" w:lastRow="0" w:firstColumn="1" w:lastColumn="0" w:noHBand="0" w:noVBand="1"/>
      </w:tblPr>
      <w:tblGrid>
        <w:gridCol w:w="9307"/>
      </w:tblGrid>
      <w:tr w:rsidR="00EE2B3B" w14:paraId="0F02166B" w14:textId="77777777" w:rsidTr="00EE2B3B">
        <w:tc>
          <w:tcPr>
            <w:tcW w:w="9307" w:type="dxa"/>
          </w:tcPr>
          <w:p w14:paraId="37223C80" w14:textId="77777777" w:rsidR="00EE2B3B" w:rsidRDefault="00EE2B3B" w:rsidP="00EE2B3B">
            <w:pPr>
              <w:rPr>
                <w:lang w:eastAsia="zh-CN"/>
              </w:rPr>
            </w:pPr>
            <w:r w:rsidRPr="00C97250">
              <w:rPr>
                <w:highlight w:val="green"/>
                <w:lang w:eastAsia="zh-CN"/>
              </w:rPr>
              <w:t>Agreement</w:t>
            </w:r>
          </w:p>
          <w:p w14:paraId="08C11A4F" w14:textId="77777777" w:rsidR="00EE2B3B" w:rsidRPr="000A25E1" w:rsidRDefault="00EE2B3B" w:rsidP="00EE2B3B">
            <w:pPr>
              <w:pStyle w:val="a3"/>
              <w:spacing w:after="0"/>
              <w:jc w:val="both"/>
              <w:rPr>
                <w:rFonts w:ascii="Times" w:hAnsi="Times" w:cs="Times"/>
                <w:b w:val="0"/>
                <w:bCs w:val="0"/>
                <w:sz w:val="22"/>
              </w:rPr>
            </w:pPr>
            <w:r w:rsidRPr="000A25E1">
              <w:rPr>
                <w:rFonts w:ascii="Times" w:hAnsi="Times" w:cs="Times"/>
                <w:b w:val="0"/>
                <w:bCs w:val="0"/>
                <w:sz w:val="22"/>
              </w:rPr>
              <w:t>Further study on TBS/MCS table design, resource assignment and TBS allocation to support 16QAM in UL based at least on the following:</w:t>
            </w:r>
          </w:p>
          <w:p w14:paraId="731B0D08" w14:textId="77777777" w:rsidR="00EE2B3B" w:rsidRPr="000A25E1" w:rsidRDefault="00EE2B3B" w:rsidP="00EE2B3B">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lastRenderedPageBreak/>
              <w:t>MCS field size</w:t>
            </w:r>
          </w:p>
          <w:p w14:paraId="6FCFDEEB" w14:textId="77777777" w:rsidR="00EE2B3B" w:rsidRPr="000A25E1" w:rsidRDefault="00EE2B3B" w:rsidP="00EE2B3B">
            <w:pPr>
              <w:pStyle w:val="a4"/>
              <w:numPr>
                <w:ilvl w:val="0"/>
                <w:numId w:val="13"/>
              </w:numPr>
              <w:rPr>
                <w:rFonts w:ascii="Times New Roman" w:hAnsi="Times New Roman" w:cs="Times New Roman"/>
                <w:bCs/>
                <w:strike/>
                <w:sz w:val="22"/>
                <w:szCs w:val="22"/>
              </w:rPr>
            </w:pPr>
            <w:r w:rsidRPr="000A25E1">
              <w:rPr>
                <w:rFonts w:ascii="Times New Roman" w:hAnsi="Times New Roman" w:cs="Times New Roman"/>
                <w:bCs/>
                <w:sz w:val="22"/>
                <w:szCs w:val="22"/>
              </w:rPr>
              <w:t>Achievable code rates</w:t>
            </w:r>
          </w:p>
          <w:p w14:paraId="14A7D6AF" w14:textId="77777777" w:rsidR="00EE2B3B" w:rsidRPr="000A25E1" w:rsidRDefault="00EE2B3B" w:rsidP="00EE2B3B">
            <w:pPr>
              <w:numPr>
                <w:ilvl w:val="0"/>
                <w:numId w:val="13"/>
              </w:numPr>
              <w:autoSpaceDE/>
              <w:autoSpaceDN/>
              <w:adjustRightInd/>
              <w:snapToGrid/>
              <w:spacing w:after="0"/>
              <w:rPr>
                <w:bCs/>
              </w:rPr>
            </w:pPr>
            <w:r w:rsidRPr="000A25E1">
              <w:rPr>
                <w:bCs/>
              </w:rPr>
              <w:t>Avoidance of link-adaptation issues (i.e., large SINR differences between different entries within one TBS row or between different entries in adjacent TBS rows)</w:t>
            </w:r>
          </w:p>
          <w:p w14:paraId="05E3AE0D" w14:textId="77777777" w:rsidR="00EE2B3B" w:rsidRPr="001B702C" w:rsidRDefault="00EE2B3B" w:rsidP="00EE2B3B">
            <w:pPr>
              <w:pStyle w:val="a4"/>
              <w:numPr>
                <w:ilvl w:val="0"/>
                <w:numId w:val="13"/>
              </w:numPr>
              <w:rPr>
                <w:rFonts w:ascii="Times New Roman" w:hAnsi="Times New Roman" w:cs="Times New Roman"/>
                <w:bCs/>
                <w:sz w:val="22"/>
                <w:szCs w:val="22"/>
              </w:rPr>
            </w:pPr>
            <w:r w:rsidRPr="001B702C">
              <w:rPr>
                <w:rFonts w:ascii="Times New Roman" w:hAnsi="Times New Roman" w:cs="Times New Roman"/>
                <w:bCs/>
                <w:sz w:val="22"/>
                <w:szCs w:val="22"/>
              </w:rPr>
              <w:t>Throughput/UE data rate increase while keeping the max TBS from Rel-16</w:t>
            </w:r>
          </w:p>
          <w:p w14:paraId="0A98DE3A" w14:textId="77777777" w:rsidR="00EE2B3B" w:rsidRPr="000A25E1" w:rsidRDefault="00EE2B3B" w:rsidP="00EE2B3B">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The break point between different modulation schemes</w:t>
            </w:r>
          </w:p>
          <w:p w14:paraId="2591FEB6" w14:textId="77777777" w:rsidR="00EE2B3B" w:rsidRPr="000A25E1" w:rsidRDefault="00EE2B3B" w:rsidP="00EE2B3B">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Indication of modulation scheme for retransmissions</w:t>
            </w:r>
          </w:p>
          <w:p w14:paraId="6CE542F6" w14:textId="77777777" w:rsidR="00EE2B3B" w:rsidRPr="000A25E1" w:rsidRDefault="00EE2B3B" w:rsidP="00EE2B3B">
            <w:pPr>
              <w:pStyle w:val="a4"/>
              <w:numPr>
                <w:ilvl w:val="0"/>
                <w:numId w:val="13"/>
              </w:numPr>
              <w:rPr>
                <w:rFonts w:ascii="Times New Roman" w:hAnsi="Times New Roman" w:cs="Times New Roman"/>
                <w:bCs/>
                <w:sz w:val="22"/>
                <w:szCs w:val="22"/>
              </w:rPr>
            </w:pPr>
            <w:r w:rsidRPr="000A25E1">
              <w:rPr>
                <w:rFonts w:ascii="Times New Roman" w:hAnsi="Times New Roman" w:cs="Times New Roman"/>
                <w:bCs/>
                <w:sz w:val="22"/>
                <w:szCs w:val="22"/>
              </w:rPr>
              <w:t>Applicability of repetitions</w:t>
            </w:r>
          </w:p>
          <w:p w14:paraId="4A9D48E3" w14:textId="5A46E4B6" w:rsidR="00EE2B3B" w:rsidRPr="00D509BC" w:rsidRDefault="00EE2B3B" w:rsidP="00D509BC">
            <w:pPr>
              <w:pStyle w:val="a4"/>
              <w:numPr>
                <w:ilvl w:val="0"/>
                <w:numId w:val="13"/>
              </w:numPr>
              <w:spacing w:after="120"/>
            </w:pPr>
            <w:r w:rsidRPr="000D4C3A">
              <w:rPr>
                <w:rFonts w:ascii="Times New Roman" w:hAnsi="Times New Roman" w:cs="Times New Roman"/>
                <w:bCs/>
                <w:sz w:val="22"/>
                <w:szCs w:val="22"/>
              </w:rPr>
              <w:t>Applicability to different number of subcarrier</w:t>
            </w:r>
          </w:p>
        </w:tc>
      </w:tr>
    </w:tbl>
    <w:p w14:paraId="142666D7" w14:textId="2E9337AB" w:rsidR="00852467" w:rsidRPr="008750B4" w:rsidRDefault="00923023" w:rsidP="00130B70">
      <w:pPr>
        <w:rPr>
          <w:lang w:eastAsia="zh-CN"/>
        </w:rPr>
      </w:pPr>
      <w:r w:rsidRPr="008750B4">
        <w:rPr>
          <w:lang w:eastAsia="zh-CN"/>
        </w:rPr>
        <w:lastRenderedPageBreak/>
        <w:t xml:space="preserve">In Rel-16, </w:t>
      </w:r>
      <w:r w:rsidR="003B141B" w:rsidRPr="008750B4">
        <w:rPr>
          <w:lang w:eastAsia="zh-CN"/>
        </w:rPr>
        <w:t xml:space="preserve">the UL maximum TBS </w:t>
      </w:r>
      <w:r w:rsidR="009376F0">
        <w:rPr>
          <w:lang w:eastAsia="zh-CN"/>
        </w:rPr>
        <w:t>of</w:t>
      </w:r>
      <w:r w:rsidR="003B141B" w:rsidRPr="008750B4">
        <w:rPr>
          <w:lang w:eastAsia="zh-CN"/>
        </w:rPr>
        <w:t xml:space="preserve"> 2536 bits is mapped to 10 RUs. </w:t>
      </w:r>
      <w:r w:rsidR="00AC7662" w:rsidRPr="008750B4">
        <w:t>In Rel-17 NB-IoT, 16-QAM for UL is to be supported without increase of maximum TBS</w:t>
      </w:r>
      <w:r w:rsidR="008750B4" w:rsidRPr="00D509BC">
        <w:t>.</w:t>
      </w:r>
      <w:r w:rsidR="008750B4" w:rsidRPr="008750B4">
        <w:rPr>
          <w:b/>
        </w:rPr>
        <w:t xml:space="preserve"> </w:t>
      </w:r>
      <w:r w:rsidR="001D138E" w:rsidRPr="008750B4">
        <w:rPr>
          <w:lang w:eastAsia="zh-CN"/>
        </w:rPr>
        <w:t xml:space="preserve">With the introduction of </w:t>
      </w:r>
      <w:r w:rsidR="00620D67" w:rsidRPr="008750B4">
        <w:rPr>
          <w:lang w:eastAsia="zh-CN"/>
        </w:rPr>
        <w:t>16</w:t>
      </w:r>
      <w:r w:rsidR="007E51B0" w:rsidRPr="008750B4">
        <w:rPr>
          <w:lang w:eastAsia="zh-CN"/>
        </w:rPr>
        <w:t>-</w:t>
      </w:r>
      <w:r w:rsidR="00620D67" w:rsidRPr="008750B4">
        <w:rPr>
          <w:lang w:eastAsia="zh-CN"/>
        </w:rPr>
        <w:t>QAM</w:t>
      </w:r>
      <w:r w:rsidR="003B141B" w:rsidRPr="008750B4">
        <w:rPr>
          <w:lang w:eastAsia="zh-CN"/>
        </w:rPr>
        <w:t xml:space="preserve">, </w:t>
      </w:r>
      <w:r w:rsidR="003B141B" w:rsidRPr="008750B4">
        <w:t>the UL maximum TBS with 2536 bi</w:t>
      </w:r>
      <w:r w:rsidR="003B141B" w:rsidRPr="005D0BE2">
        <w:t xml:space="preserve">ts </w:t>
      </w:r>
      <w:r w:rsidR="003B141B" w:rsidRPr="008750B4">
        <w:t>can be mapped to at least 5 RUs</w:t>
      </w:r>
      <w:r w:rsidRPr="008750B4">
        <w:rPr>
          <w:lang w:eastAsia="zh-CN"/>
        </w:rPr>
        <w:t xml:space="preserve">. </w:t>
      </w:r>
      <w:r w:rsidR="003B141B" w:rsidRPr="008750B4">
        <w:rPr>
          <w:lang w:eastAsia="zh-CN"/>
        </w:rPr>
        <w:t xml:space="preserve">Thus the UL TBS table in Rel-16 </w:t>
      </w:r>
      <w:r w:rsidR="00996E9E">
        <w:rPr>
          <w:lang w:eastAsia="zh-CN"/>
        </w:rPr>
        <w:t>can</w:t>
      </w:r>
      <w:r w:rsidR="00996E9E" w:rsidRPr="008750B4">
        <w:rPr>
          <w:lang w:eastAsia="zh-CN"/>
        </w:rPr>
        <w:t xml:space="preserve"> </w:t>
      </w:r>
      <w:r w:rsidR="003B141B" w:rsidRPr="008750B4">
        <w:rPr>
          <w:lang w:eastAsia="zh-CN"/>
        </w:rPr>
        <w:t xml:space="preserve">be extended. </w:t>
      </w:r>
      <w:r w:rsidR="00130B70" w:rsidRPr="008750B4">
        <w:rPr>
          <w:lang w:eastAsia="zh-CN"/>
        </w:rPr>
        <w:t>The UL TBS table for NB-IoT can be</w:t>
      </w:r>
      <w:r w:rsidR="00620D67" w:rsidRPr="008750B4">
        <w:rPr>
          <w:lang w:eastAsia="zh-CN"/>
        </w:rPr>
        <w:t xml:space="preserve"> designed</w:t>
      </w:r>
      <w:r w:rsidR="00130B70" w:rsidRPr="008750B4">
        <w:rPr>
          <w:lang w:eastAsia="zh-CN"/>
        </w:rPr>
        <w:t xml:space="preserve"> based on existing Table 7.1.7.2.1-1 in 36.213 with the constraint of I</w:t>
      </w:r>
      <w:r w:rsidR="00130B70" w:rsidRPr="008750B4">
        <w:rPr>
          <w:vertAlign w:val="subscript"/>
          <w:lang w:eastAsia="zh-CN"/>
        </w:rPr>
        <w:t>TBS</w:t>
      </w:r>
      <w:r w:rsidR="00130B70" w:rsidRPr="008750B4">
        <w:rPr>
          <w:lang w:eastAsia="zh-CN"/>
        </w:rPr>
        <w:t>&lt;=21</w:t>
      </w:r>
      <w:r w:rsidR="00812A64" w:rsidRPr="008750B4">
        <w:rPr>
          <w:lang w:eastAsia="zh-CN"/>
        </w:rPr>
        <w:t>, where 0 &lt;= I</w:t>
      </w:r>
      <w:r w:rsidR="00812A64" w:rsidRPr="008750B4">
        <w:rPr>
          <w:vertAlign w:val="subscript"/>
          <w:lang w:eastAsia="zh-CN"/>
        </w:rPr>
        <w:t>TBS</w:t>
      </w:r>
      <w:r w:rsidR="00812A64" w:rsidRPr="008750B4">
        <w:rPr>
          <w:lang w:eastAsia="zh-CN"/>
        </w:rPr>
        <w:t xml:space="preserve"> &lt;=13 is </w:t>
      </w:r>
      <w:r w:rsidR="0089332E" w:rsidRPr="008750B4">
        <w:rPr>
          <w:lang w:eastAsia="zh-CN"/>
        </w:rPr>
        <w:t xml:space="preserve">the </w:t>
      </w:r>
      <w:r w:rsidR="00812A64" w:rsidRPr="008750B4">
        <w:rPr>
          <w:lang w:eastAsia="zh-CN"/>
        </w:rPr>
        <w:t>same a</w:t>
      </w:r>
      <w:r w:rsidR="00812A64" w:rsidRPr="00996E9E">
        <w:rPr>
          <w:lang w:eastAsia="zh-CN"/>
        </w:rPr>
        <w:t>s Rel-16</w:t>
      </w:r>
      <w:r w:rsidR="00CB1816" w:rsidRPr="008750B4">
        <w:rPr>
          <w:lang w:eastAsia="zh-CN"/>
        </w:rPr>
        <w:t>.</w:t>
      </w:r>
      <w:r w:rsidR="00812A64" w:rsidRPr="008750B4">
        <w:rPr>
          <w:lang w:eastAsia="zh-CN"/>
        </w:rPr>
        <w:t xml:space="preserve"> Similarly as DL, the principle is that </w:t>
      </w:r>
      <w:r w:rsidR="00620D67" w:rsidRPr="008750B4">
        <w:rPr>
          <w:lang w:eastAsia="zh-CN"/>
        </w:rPr>
        <w:t xml:space="preserve">the </w:t>
      </w:r>
      <w:r w:rsidR="00812A64" w:rsidRPr="008750B4">
        <w:rPr>
          <w:lang w:eastAsia="zh-CN"/>
        </w:rPr>
        <w:t>maximum code rate does not exceed 0.932, where 12-tone is</w:t>
      </w:r>
      <w:r w:rsidR="009376F0">
        <w:rPr>
          <w:lang w:eastAsia="zh-CN"/>
        </w:rPr>
        <w:t xml:space="preserve"> assumed.s</w:t>
      </w:r>
    </w:p>
    <w:p w14:paraId="036512D4" w14:textId="48DB9678" w:rsidR="00130B70" w:rsidRDefault="00812A64" w:rsidP="00130B70">
      <w:pPr>
        <w:rPr>
          <w:lang w:eastAsia="zh-CN"/>
        </w:rPr>
      </w:pPr>
      <w:r>
        <w:rPr>
          <w:lang w:eastAsia="zh-CN"/>
        </w:rPr>
        <w:t xml:space="preserve">Note that </w:t>
      </w:r>
      <w:r w:rsidR="00852467">
        <w:rPr>
          <w:lang w:eastAsia="zh-CN"/>
        </w:rPr>
        <w:t>some</w:t>
      </w:r>
      <w:r>
        <w:rPr>
          <w:lang w:eastAsia="zh-CN"/>
        </w:rPr>
        <w:t xml:space="preserve"> TBS</w:t>
      </w:r>
      <w:r w:rsidR="00852467">
        <w:rPr>
          <w:lang w:eastAsia="zh-CN"/>
        </w:rPr>
        <w:t xml:space="preserve"> values</w:t>
      </w:r>
      <w:r>
        <w:rPr>
          <w:lang w:eastAsia="zh-CN"/>
        </w:rPr>
        <w:t xml:space="preserve"> </w:t>
      </w:r>
      <w:r w:rsidR="00852467">
        <w:rPr>
          <w:lang w:eastAsia="zh-CN"/>
        </w:rPr>
        <w:t xml:space="preserve">are replaced </w:t>
      </w:r>
      <w:r w:rsidR="0089332E">
        <w:rPr>
          <w:lang w:eastAsia="zh-CN"/>
        </w:rPr>
        <w:t xml:space="preserve">by </w:t>
      </w:r>
      <w:r w:rsidR="00852467">
        <w:rPr>
          <w:lang w:eastAsia="zh-CN"/>
        </w:rPr>
        <w:t>2536 bits</w:t>
      </w:r>
      <w:r w:rsidR="0086350A">
        <w:rPr>
          <w:lang w:eastAsia="zh-CN"/>
        </w:rPr>
        <w:t>, which is the maximum TBS in Rel-16 as per the WID</w:t>
      </w:r>
      <w:r w:rsidR="00852467">
        <w:rPr>
          <w:lang w:eastAsia="zh-CN"/>
        </w:rPr>
        <w:t>.</w:t>
      </w:r>
      <w:r w:rsidR="00E67DDE">
        <w:rPr>
          <w:lang w:eastAsia="zh-CN"/>
        </w:rPr>
        <w:t xml:space="preserve"> For 5 RUs, the maximum TBS is 2536 bits rather than 2472 bits to achieve higher UL peak data rate. For 6 RUs and 8 RUs, </w:t>
      </w:r>
      <w:r w:rsidR="0086350A">
        <w:rPr>
          <w:lang w:eastAsia="zh-CN"/>
        </w:rPr>
        <w:t xml:space="preserve">we cap the </w:t>
      </w:r>
      <w:r w:rsidR="00E67DDE">
        <w:rPr>
          <w:lang w:eastAsia="zh-CN"/>
        </w:rPr>
        <w:t xml:space="preserve">TBS </w:t>
      </w:r>
      <w:r w:rsidR="0086350A">
        <w:rPr>
          <w:lang w:eastAsia="zh-CN"/>
        </w:rPr>
        <w:t>at</w:t>
      </w:r>
      <w:r w:rsidR="00E67DDE">
        <w:rPr>
          <w:lang w:eastAsia="zh-CN"/>
        </w:rPr>
        <w:t xml:space="preserve"> 2536 bits rather than 2600 bits.</w:t>
      </w:r>
    </w:p>
    <w:p w14:paraId="0624CC54" w14:textId="4983DE60" w:rsidR="00AC7662" w:rsidRDefault="00AC7662" w:rsidP="00AC7662">
      <w:pPr>
        <w:pStyle w:val="a3"/>
        <w:jc w:val="both"/>
        <w:rPr>
          <w:rStyle w:val="ab"/>
          <w:b w:val="0"/>
          <w:sz w:val="18"/>
        </w:rPr>
      </w:pPr>
      <w:r>
        <w:rPr>
          <w:b w:val="0"/>
          <w:sz w:val="22"/>
        </w:rPr>
        <w:t>T</w:t>
      </w:r>
      <w:r w:rsidRPr="00B55A3B">
        <w:rPr>
          <w:b w:val="0"/>
          <w:sz w:val="22"/>
        </w:rPr>
        <w:t>he peak data rate</w:t>
      </w:r>
      <w:r>
        <w:rPr>
          <w:b w:val="0"/>
          <w:sz w:val="22"/>
        </w:rPr>
        <w:t xml:space="preserve"> for UL can be improved due to the</w:t>
      </w:r>
      <w:r w:rsidRPr="00B55A3B">
        <w:rPr>
          <w:b w:val="0"/>
          <w:sz w:val="22"/>
        </w:rPr>
        <w:t xml:space="preserve"> maximum TBS</w:t>
      </w:r>
      <w:r w:rsidR="0086350A">
        <w:rPr>
          <w:b w:val="0"/>
          <w:sz w:val="22"/>
        </w:rPr>
        <w:t xml:space="preserve"> being</w:t>
      </w:r>
      <w:r w:rsidRPr="00B55A3B">
        <w:rPr>
          <w:b w:val="0"/>
          <w:sz w:val="22"/>
        </w:rPr>
        <w:t xml:space="preserve"> mapped to</w:t>
      </w:r>
      <w:r w:rsidR="000C2BBF">
        <w:rPr>
          <w:b w:val="0"/>
          <w:sz w:val="22"/>
        </w:rPr>
        <w:t xml:space="preserve"> a</w:t>
      </w:r>
      <w:r w:rsidRPr="00B55A3B">
        <w:rPr>
          <w:b w:val="0"/>
          <w:sz w:val="22"/>
        </w:rPr>
        <w:t xml:space="preserve"> smaller number of RUs. </w:t>
      </w:r>
      <w:r w:rsidR="008F47A2">
        <w:rPr>
          <w:b w:val="0"/>
          <w:sz w:val="22"/>
        </w:rPr>
        <w:t>T</w:t>
      </w:r>
      <w:r w:rsidRPr="00B55A3B">
        <w:rPr>
          <w:b w:val="0"/>
          <w:sz w:val="22"/>
        </w:rPr>
        <w:t>he 2536 bits should be at least mapped to 5 RUs since the code rate exceeds 0.932 if 2536 bits is mapped to 4 RUs.</w:t>
      </w:r>
      <w:r w:rsidRPr="00B55A3B">
        <w:rPr>
          <w:rFonts w:hint="eastAsia"/>
          <w:b w:val="0"/>
          <w:sz w:val="22"/>
        </w:rPr>
        <w:t xml:space="preserve"> </w:t>
      </w:r>
      <w:r w:rsidRPr="00B55A3B">
        <w:rPr>
          <w:b w:val="0"/>
          <w:sz w:val="22"/>
        </w:rPr>
        <w:t xml:space="preserve">Accordingly, the UL peak data rate can be increased to </w:t>
      </w:r>
      <w:r w:rsidR="004F7641">
        <w:rPr>
          <w:rFonts w:hint="eastAsia"/>
          <w:b w:val="0"/>
          <w:sz w:val="22"/>
        </w:rPr>
        <w:t>(</w:t>
      </w:r>
      <w:r w:rsidR="004F7641">
        <w:rPr>
          <w:b w:val="0"/>
          <w:sz w:val="22"/>
        </w:rPr>
        <w:t>2536</w:t>
      </w:r>
      <w:r w:rsidR="004F7641">
        <w:rPr>
          <w:rFonts w:hint="eastAsia"/>
          <w:b w:val="0"/>
          <w:sz w:val="22"/>
        </w:rPr>
        <w:t>bits</w:t>
      </w:r>
      <w:r w:rsidR="004F7641">
        <w:rPr>
          <w:b w:val="0"/>
          <w:sz w:val="22"/>
        </w:rPr>
        <w:t>+2536</w:t>
      </w:r>
      <w:r w:rsidR="004F7641">
        <w:rPr>
          <w:rFonts w:hint="eastAsia"/>
          <w:b w:val="0"/>
          <w:sz w:val="22"/>
        </w:rPr>
        <w:t>bits</w:t>
      </w:r>
      <w:r w:rsidR="004F7641">
        <w:rPr>
          <w:b w:val="0"/>
          <w:sz w:val="22"/>
        </w:rPr>
        <w:t xml:space="preserve">)/24subframes = </w:t>
      </w:r>
      <w:r w:rsidRPr="00B55A3B">
        <w:rPr>
          <w:b w:val="0"/>
          <w:sz w:val="22"/>
        </w:rPr>
        <w:t>211.3</w:t>
      </w:r>
      <w:r>
        <w:rPr>
          <w:b w:val="0"/>
          <w:sz w:val="22"/>
        </w:rPr>
        <w:t xml:space="preserve"> </w:t>
      </w:r>
      <w:r w:rsidRPr="00B55A3B">
        <w:rPr>
          <w:b w:val="0"/>
          <w:sz w:val="22"/>
        </w:rPr>
        <w:t xml:space="preserve">kbps, assuming the timing relationship and scheduling delay for UL transmission are </w:t>
      </w:r>
      <w:r w:rsidR="008C26D3">
        <w:rPr>
          <w:b w:val="0"/>
          <w:sz w:val="22"/>
        </w:rPr>
        <w:t xml:space="preserve">the </w:t>
      </w:r>
      <w:r w:rsidRPr="00B55A3B">
        <w:rPr>
          <w:b w:val="0"/>
          <w:sz w:val="22"/>
        </w:rPr>
        <w:t>same as that in Rel-16.</w:t>
      </w:r>
      <w:r w:rsidRPr="00B55A3B" w:rsidDel="007D6AE9">
        <w:rPr>
          <w:rStyle w:val="ab"/>
          <w:b w:val="0"/>
          <w:sz w:val="18"/>
        </w:rPr>
        <w:t xml:space="preserve"> </w:t>
      </w:r>
    </w:p>
    <w:p w14:paraId="4769F29C" w14:textId="77777777" w:rsidR="00551EBF" w:rsidRDefault="00551EBF" w:rsidP="00551EBF">
      <w:pPr>
        <w:pStyle w:val="a3"/>
      </w:pPr>
      <w:bookmarkStart w:id="9" w:name="_Ref31731377"/>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9"/>
      <w:r>
        <w:t xml:space="preserve"> </w:t>
      </w:r>
      <w:r w:rsidRPr="00130B70">
        <w:t>An example of TBS table for</w:t>
      </w:r>
      <w:r>
        <w:t xml:space="preserve"> U</w:t>
      </w:r>
      <w:r w:rsidRPr="00130B70">
        <w:t>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551EBF" w:rsidRPr="001A7C01" w14:paraId="50C02FDC" w14:textId="77777777" w:rsidTr="00421D9E">
        <w:trPr>
          <w:cantSplit/>
          <w:jc w:val="center"/>
        </w:trPr>
        <w:tc>
          <w:tcPr>
            <w:tcW w:w="652" w:type="dxa"/>
            <w:vMerge w:val="restart"/>
            <w:tcBorders>
              <w:right w:val="double" w:sz="4" w:space="0" w:color="auto"/>
            </w:tcBorders>
            <w:shd w:val="clear" w:color="auto" w:fill="E0E0E0"/>
            <w:vAlign w:val="center"/>
          </w:tcPr>
          <w:p w14:paraId="468D2EB3" w14:textId="77777777" w:rsidR="00551EBF" w:rsidRPr="001A7C01" w:rsidRDefault="00551EBF" w:rsidP="00421D9E">
            <w:pPr>
              <w:pStyle w:val="TAH"/>
              <w:rPr>
                <w:rFonts w:cs="Arial"/>
                <w:szCs w:val="18"/>
                <w:lang w:eastAsia="en-US"/>
              </w:rPr>
            </w:pPr>
            <w:r w:rsidRPr="001A7C01">
              <w:rPr>
                <w:rFonts w:cs="Arial"/>
                <w:position w:val="-10"/>
                <w:szCs w:val="18"/>
                <w:lang w:eastAsia="en-US"/>
              </w:rPr>
              <w:object w:dxaOrig="400" w:dyaOrig="340" w14:anchorId="1BA83343">
                <v:shape id="_x0000_i1031" type="#_x0000_t75" style="width:21.6pt;height:14.4pt" o:ole="">
                  <v:imagedata r:id="rId8" o:title=""/>
                </v:shape>
                <o:OLEObject Type="Embed" ProgID="Equation.3" ShapeID="_x0000_i1031" DrawAspect="Content" ObjectID="_1664998019" r:id="rId16"/>
              </w:object>
            </w:r>
          </w:p>
        </w:tc>
        <w:tc>
          <w:tcPr>
            <w:tcW w:w="0" w:type="auto"/>
            <w:gridSpan w:val="8"/>
            <w:tcBorders>
              <w:left w:val="double" w:sz="4" w:space="0" w:color="auto"/>
            </w:tcBorders>
            <w:shd w:val="clear" w:color="auto" w:fill="E0E0E0"/>
            <w:vAlign w:val="center"/>
          </w:tcPr>
          <w:p w14:paraId="314575AD" w14:textId="77777777" w:rsidR="00551EBF" w:rsidRPr="001A7C01" w:rsidRDefault="00551EBF" w:rsidP="00421D9E">
            <w:pPr>
              <w:pStyle w:val="TAH"/>
              <w:rPr>
                <w:rFonts w:cs="Arial"/>
                <w:szCs w:val="18"/>
                <w:lang w:eastAsia="en-US"/>
              </w:rPr>
            </w:pPr>
            <w:r w:rsidRPr="001A7C01">
              <w:rPr>
                <w:position w:val="-12"/>
                <w:lang w:eastAsia="en-US"/>
              </w:rPr>
              <w:object w:dxaOrig="380" w:dyaOrig="380" w14:anchorId="1EC35A3F">
                <v:shape id="_x0000_i1032" type="#_x0000_t75" style="width:21.6pt;height:21.6pt" o:ole="">
                  <v:imagedata r:id="rId17" o:title=""/>
                </v:shape>
                <o:OLEObject Type="Embed" ProgID="Equation.DSMT4" ShapeID="_x0000_i1032" DrawAspect="Content" ObjectID="_1664998020" r:id="rId18"/>
              </w:object>
            </w:r>
          </w:p>
        </w:tc>
      </w:tr>
      <w:tr w:rsidR="00551EBF" w:rsidRPr="001A7C01" w14:paraId="7FF4B65C" w14:textId="77777777" w:rsidTr="00421D9E">
        <w:trPr>
          <w:cantSplit/>
          <w:jc w:val="center"/>
        </w:trPr>
        <w:tc>
          <w:tcPr>
            <w:tcW w:w="652" w:type="dxa"/>
            <w:vMerge/>
            <w:tcBorders>
              <w:bottom w:val="double" w:sz="4" w:space="0" w:color="auto"/>
              <w:right w:val="double" w:sz="4" w:space="0" w:color="auto"/>
            </w:tcBorders>
            <w:shd w:val="clear" w:color="auto" w:fill="E0E0E0"/>
            <w:vAlign w:val="center"/>
          </w:tcPr>
          <w:p w14:paraId="77F8E5BB" w14:textId="77777777" w:rsidR="00551EBF" w:rsidRPr="001A7C01" w:rsidRDefault="00551EBF" w:rsidP="00421D9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2923CD5" w14:textId="77777777" w:rsidR="00551EBF" w:rsidRPr="001A7C01" w:rsidRDefault="00551EBF" w:rsidP="00421D9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F3481A2" w14:textId="77777777" w:rsidR="00551EBF" w:rsidRPr="001A7C01" w:rsidRDefault="00551EBF" w:rsidP="00421D9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7C5DFDE9" w14:textId="77777777" w:rsidR="00551EBF" w:rsidRPr="001A7C01" w:rsidRDefault="00551EBF" w:rsidP="00421D9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3CE2E096" w14:textId="77777777" w:rsidR="00551EBF" w:rsidRPr="001A7C01" w:rsidRDefault="00551EBF" w:rsidP="00421D9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6CEA797" w14:textId="77777777" w:rsidR="00551EBF" w:rsidRPr="001A7C01" w:rsidRDefault="00551EBF" w:rsidP="00421D9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100488A" w14:textId="77777777" w:rsidR="00551EBF" w:rsidRPr="001A7C01" w:rsidRDefault="00551EBF" w:rsidP="00421D9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2EB9334" w14:textId="77777777" w:rsidR="00551EBF" w:rsidRPr="001A7C01" w:rsidRDefault="00551EBF" w:rsidP="00421D9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27AE6CA" w14:textId="77777777" w:rsidR="00551EBF" w:rsidRPr="001A7C01" w:rsidRDefault="00551EBF" w:rsidP="00421D9E">
            <w:pPr>
              <w:pStyle w:val="TAH"/>
              <w:rPr>
                <w:rFonts w:cs="Arial"/>
                <w:szCs w:val="18"/>
                <w:lang w:eastAsia="en-US"/>
              </w:rPr>
            </w:pPr>
            <w:r w:rsidRPr="001A7C01">
              <w:rPr>
                <w:rFonts w:cs="Arial"/>
                <w:szCs w:val="18"/>
                <w:lang w:eastAsia="en-US"/>
              </w:rPr>
              <w:t>7</w:t>
            </w:r>
          </w:p>
        </w:tc>
      </w:tr>
      <w:tr w:rsidR="00551EBF" w:rsidRPr="001A7C01" w14:paraId="55DC947F" w14:textId="77777777" w:rsidTr="00421D9E">
        <w:trPr>
          <w:cantSplit/>
          <w:jc w:val="center"/>
        </w:trPr>
        <w:tc>
          <w:tcPr>
            <w:tcW w:w="652" w:type="dxa"/>
            <w:tcBorders>
              <w:top w:val="double" w:sz="4" w:space="0" w:color="auto"/>
              <w:right w:val="double" w:sz="4" w:space="0" w:color="auto"/>
            </w:tcBorders>
            <w:shd w:val="clear" w:color="auto" w:fill="auto"/>
            <w:vAlign w:val="center"/>
          </w:tcPr>
          <w:p w14:paraId="6A04E59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58E91A4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1A25E7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D0E4C4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890115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9F6E12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F272EE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D3F99E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BFF228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551EBF" w:rsidRPr="001A7C01" w14:paraId="177A24D2" w14:textId="77777777" w:rsidTr="00421D9E">
        <w:trPr>
          <w:cantSplit/>
          <w:jc w:val="center"/>
        </w:trPr>
        <w:tc>
          <w:tcPr>
            <w:tcW w:w="652" w:type="dxa"/>
            <w:tcBorders>
              <w:right w:val="double" w:sz="4" w:space="0" w:color="auto"/>
            </w:tcBorders>
            <w:shd w:val="clear" w:color="auto" w:fill="auto"/>
            <w:vAlign w:val="center"/>
          </w:tcPr>
          <w:p w14:paraId="0A39A4D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0761B6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2E073BC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68E167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3FFC74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68C49D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EFA1B6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BFAAEF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B160992"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551EBF" w:rsidRPr="001A7C01" w14:paraId="60AC756D" w14:textId="77777777" w:rsidTr="00421D9E">
        <w:trPr>
          <w:cantSplit/>
          <w:jc w:val="center"/>
        </w:trPr>
        <w:tc>
          <w:tcPr>
            <w:tcW w:w="652" w:type="dxa"/>
            <w:tcBorders>
              <w:right w:val="double" w:sz="4" w:space="0" w:color="auto"/>
            </w:tcBorders>
            <w:shd w:val="clear" w:color="auto" w:fill="auto"/>
            <w:vAlign w:val="center"/>
          </w:tcPr>
          <w:p w14:paraId="43E34CA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02007DA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67E076F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9407D4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A14042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CF159A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209996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54E4182"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33EA3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551EBF" w:rsidRPr="001A7C01" w14:paraId="4FC7485D" w14:textId="77777777" w:rsidTr="00421D9E">
        <w:trPr>
          <w:cantSplit/>
          <w:jc w:val="center"/>
        </w:trPr>
        <w:tc>
          <w:tcPr>
            <w:tcW w:w="652" w:type="dxa"/>
            <w:tcBorders>
              <w:right w:val="double" w:sz="4" w:space="0" w:color="auto"/>
            </w:tcBorders>
            <w:shd w:val="clear" w:color="auto" w:fill="auto"/>
            <w:vAlign w:val="center"/>
          </w:tcPr>
          <w:p w14:paraId="5321BAB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00458A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51C96FD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37D4199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EE5ABB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BF85AE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C3185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489C10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3C0353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551EBF" w:rsidRPr="001A7C01" w14:paraId="3D5057C2" w14:textId="77777777" w:rsidTr="00421D9E">
        <w:trPr>
          <w:cantSplit/>
          <w:jc w:val="center"/>
        </w:trPr>
        <w:tc>
          <w:tcPr>
            <w:tcW w:w="652" w:type="dxa"/>
            <w:tcBorders>
              <w:right w:val="double" w:sz="4" w:space="0" w:color="auto"/>
            </w:tcBorders>
            <w:shd w:val="clear" w:color="auto" w:fill="auto"/>
            <w:vAlign w:val="center"/>
          </w:tcPr>
          <w:p w14:paraId="2B300482"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C29B83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78C9FF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8E0E6E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706D32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BE06C72"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BAD180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0A7E6F8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F89320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551EBF" w:rsidRPr="001A7C01" w14:paraId="5935DC6B" w14:textId="77777777" w:rsidTr="00421D9E">
        <w:trPr>
          <w:cantSplit/>
          <w:jc w:val="center"/>
        </w:trPr>
        <w:tc>
          <w:tcPr>
            <w:tcW w:w="652" w:type="dxa"/>
            <w:tcBorders>
              <w:right w:val="double" w:sz="4" w:space="0" w:color="auto"/>
            </w:tcBorders>
            <w:shd w:val="clear" w:color="auto" w:fill="auto"/>
            <w:vAlign w:val="center"/>
          </w:tcPr>
          <w:p w14:paraId="4E438FE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10F5913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7D129E6"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E412F7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5C81E4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93DC56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51CA20A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253C82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31D14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551EBF" w:rsidRPr="001A7C01" w14:paraId="54692385" w14:textId="77777777" w:rsidTr="00421D9E">
        <w:trPr>
          <w:cantSplit/>
          <w:jc w:val="center"/>
        </w:trPr>
        <w:tc>
          <w:tcPr>
            <w:tcW w:w="652" w:type="dxa"/>
            <w:tcBorders>
              <w:right w:val="double" w:sz="4" w:space="0" w:color="auto"/>
            </w:tcBorders>
            <w:shd w:val="clear" w:color="auto" w:fill="auto"/>
            <w:vAlign w:val="center"/>
          </w:tcPr>
          <w:p w14:paraId="0255D01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311BAB76"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D8DA9C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EB82FD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B0EE83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5EFAC4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6AFC90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0C0BB3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3CDBB986"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551EBF" w:rsidRPr="001A7C01" w14:paraId="66F649A2" w14:textId="77777777" w:rsidTr="00421D9E">
        <w:trPr>
          <w:cantSplit/>
          <w:jc w:val="center"/>
        </w:trPr>
        <w:tc>
          <w:tcPr>
            <w:tcW w:w="652" w:type="dxa"/>
            <w:tcBorders>
              <w:right w:val="double" w:sz="4" w:space="0" w:color="auto"/>
            </w:tcBorders>
            <w:shd w:val="clear" w:color="auto" w:fill="auto"/>
            <w:vAlign w:val="center"/>
          </w:tcPr>
          <w:p w14:paraId="608476F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54D5A14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99D53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294D14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22D832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470C903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8063952"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31D1CB5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873A10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551EBF" w:rsidRPr="001A7C01" w14:paraId="242E7FE8" w14:textId="77777777" w:rsidTr="00421D9E">
        <w:trPr>
          <w:cantSplit/>
          <w:jc w:val="center"/>
        </w:trPr>
        <w:tc>
          <w:tcPr>
            <w:tcW w:w="652" w:type="dxa"/>
            <w:tcBorders>
              <w:right w:val="double" w:sz="4" w:space="0" w:color="auto"/>
            </w:tcBorders>
            <w:shd w:val="clear" w:color="auto" w:fill="auto"/>
            <w:vAlign w:val="center"/>
          </w:tcPr>
          <w:p w14:paraId="1173CAD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223A08D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7717B9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7A024A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5AA123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889F776"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FE7532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186D6DC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9198C7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551EBF" w:rsidRPr="001A7C01" w14:paraId="07352D6B" w14:textId="77777777" w:rsidTr="00421D9E">
        <w:trPr>
          <w:cantSplit/>
          <w:jc w:val="center"/>
        </w:trPr>
        <w:tc>
          <w:tcPr>
            <w:tcW w:w="652" w:type="dxa"/>
            <w:tcBorders>
              <w:right w:val="double" w:sz="4" w:space="0" w:color="auto"/>
            </w:tcBorders>
            <w:shd w:val="clear" w:color="auto" w:fill="auto"/>
            <w:vAlign w:val="center"/>
          </w:tcPr>
          <w:p w14:paraId="26EDB67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087E664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42754B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3EABC6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7F4AFBC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7AA925B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4619524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4760B1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F944C0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551EBF" w:rsidRPr="001A7C01" w14:paraId="4BA159D9" w14:textId="77777777" w:rsidTr="00421D9E">
        <w:trPr>
          <w:cantSplit/>
          <w:jc w:val="center"/>
        </w:trPr>
        <w:tc>
          <w:tcPr>
            <w:tcW w:w="652" w:type="dxa"/>
            <w:tcBorders>
              <w:right w:val="double" w:sz="4" w:space="0" w:color="auto"/>
            </w:tcBorders>
            <w:shd w:val="clear" w:color="auto" w:fill="auto"/>
            <w:vAlign w:val="center"/>
          </w:tcPr>
          <w:p w14:paraId="1E1C0DE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54F35C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D0119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B3F2A4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14541D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8FB34A9"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8201EA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3448578"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56C12B27"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551EBF" w:rsidRPr="001A7C01" w14:paraId="1A8D7162" w14:textId="77777777" w:rsidTr="00421D9E">
        <w:trPr>
          <w:cantSplit/>
          <w:jc w:val="center"/>
        </w:trPr>
        <w:tc>
          <w:tcPr>
            <w:tcW w:w="652" w:type="dxa"/>
            <w:tcBorders>
              <w:right w:val="double" w:sz="4" w:space="0" w:color="auto"/>
            </w:tcBorders>
            <w:shd w:val="clear" w:color="auto" w:fill="auto"/>
            <w:vAlign w:val="center"/>
          </w:tcPr>
          <w:p w14:paraId="0800BC2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1F3E708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970589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60284E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9B042D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0A0023A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4265257F"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3D5C52D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19E252C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551EBF" w:rsidRPr="001A7C01" w14:paraId="0B62176A" w14:textId="77777777" w:rsidTr="00421D9E">
        <w:trPr>
          <w:cantSplit/>
          <w:jc w:val="center"/>
        </w:trPr>
        <w:tc>
          <w:tcPr>
            <w:tcW w:w="652" w:type="dxa"/>
            <w:tcBorders>
              <w:right w:val="double" w:sz="4" w:space="0" w:color="auto"/>
            </w:tcBorders>
            <w:shd w:val="clear" w:color="auto" w:fill="auto"/>
            <w:vAlign w:val="center"/>
          </w:tcPr>
          <w:p w14:paraId="3F438A14"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D14F410"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7E3D8A3"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AFAC25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0FEC81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94E180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23FDAFC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64DEF5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06E49CD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551EBF" w:rsidRPr="001A7C01" w14:paraId="6A340A6D"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D28E42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4C63B56"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3DF136E"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FF93DDA"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7C69455"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8356D4D"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44AEF671"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731343B"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5AD737C" w14:textId="77777777" w:rsidR="00551EBF" w:rsidRPr="001A7C01" w:rsidRDefault="00551EBF" w:rsidP="00421D9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551EBF" w:rsidRPr="001A7C01" w14:paraId="6EA63661"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980E225"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10708A86"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487EEB6E"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481AB001"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42DEF66C"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7EA061D3"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69D5DEA0"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4CCA8D72"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11A128C8"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278F0DE4"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9810A24"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666EFE49"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4B1E366C"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611AA965"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56E17190"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21CE9468"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0D200D43" w14:textId="77777777" w:rsidR="00551EBF" w:rsidRPr="00620D67" w:rsidRDefault="00551EBF" w:rsidP="00421D9E">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1A96EA7"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7C06AFB1"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0B0B4FCC"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614AF95"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52A0B31B"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7A03F3B0"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04A8A1D3"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5454CAEE"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53F9FDE7"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388E60E8" w14:textId="77777777" w:rsidR="00551EBF" w:rsidRPr="00620D67" w:rsidRDefault="00551EBF" w:rsidP="00421D9E">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492883E4" w14:textId="77777777" w:rsidR="00551EBF" w:rsidRPr="00620D67" w:rsidRDefault="00551EBF" w:rsidP="00421D9E">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325892F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2489A2D6"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C0109D1"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5EE2866B"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334B9B80"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7699552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73651A06"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08A45C6F"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47AB25E" w14:textId="77777777" w:rsidR="00551EBF" w:rsidRPr="00620D67" w:rsidRDefault="00551EBF" w:rsidP="00421D9E">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121981C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794DA5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6D1CF835"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F38B432"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4D65D4CE"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56A1B93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154BD079"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188962BD"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99DA9A6"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60823FF6" w14:textId="77777777" w:rsidR="00551EBF" w:rsidRPr="00620D67" w:rsidRDefault="00551EBF" w:rsidP="00421D9E">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7FDCA777"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F117E09"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64ECAAD7"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B6AFA66"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2214D952"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14E1F675"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3BB8ADE9"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36F4A175"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61E2C8DD"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5440AB70" w14:textId="77777777" w:rsidR="00551EBF" w:rsidRPr="00620D67" w:rsidRDefault="00551EBF" w:rsidP="00421D9E">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4FFDC9C5"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6325B7D"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214201A1"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662F18A"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7CD92980"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321A02B2"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2AE62F6C"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5BB60405"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70C52016"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556CD7E3"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BA30EE2"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97ED1C3"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r w:rsidR="00551EBF" w:rsidRPr="001A7C01" w14:paraId="1DFE0A4A" w14:textId="77777777" w:rsidTr="00421D9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C454484"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086283A7"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46614F58"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1E2DCD38"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5E26A68C" w14:textId="77777777" w:rsidR="00551EBF" w:rsidRPr="00E86D28" w:rsidRDefault="00551EBF" w:rsidP="00421D9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BD03476"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4D79400C"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F9AFA81"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7890127" w14:textId="77777777" w:rsidR="00551EBF" w:rsidRPr="00E86D28" w:rsidRDefault="00551EBF" w:rsidP="00421D9E">
            <w:pPr>
              <w:pStyle w:val="aa"/>
              <w:spacing w:after="0"/>
              <w:jc w:val="center"/>
              <w:rPr>
                <w:rFonts w:ascii="Arial" w:eastAsia="Times New Roman" w:hAnsi="Arial" w:cs="Arial"/>
                <w:sz w:val="16"/>
                <w:szCs w:val="16"/>
                <w:highlight w:val="yellow"/>
                <w:lang w:eastAsia="en-US"/>
              </w:rPr>
            </w:pPr>
          </w:p>
        </w:tc>
      </w:tr>
    </w:tbl>
    <w:p w14:paraId="18C6DAC1" w14:textId="77777777" w:rsidR="00551EBF" w:rsidRDefault="00551EBF" w:rsidP="00551EBF">
      <w:pPr>
        <w:pStyle w:val="a3"/>
        <w:jc w:val="left"/>
        <w:rPr>
          <w:sz w:val="22"/>
        </w:rPr>
      </w:pPr>
    </w:p>
    <w:p w14:paraId="3A9FB324" w14:textId="44735D15" w:rsidR="00551EBF" w:rsidRPr="00551EBF" w:rsidRDefault="00551EBF" w:rsidP="00551EBF">
      <w:pPr>
        <w:pStyle w:val="a3"/>
        <w:jc w:val="left"/>
        <w:rPr>
          <w:sz w:val="22"/>
        </w:rPr>
      </w:pPr>
      <w:r w:rsidRPr="00DA1B4F">
        <w:rPr>
          <w:sz w:val="22"/>
        </w:rPr>
        <w:t xml:space="preserve">Proposal </w:t>
      </w:r>
      <w:r>
        <w:rPr>
          <w:noProof/>
          <w:sz w:val="22"/>
        </w:rPr>
        <w:t>6</w:t>
      </w:r>
      <w:r w:rsidRPr="00DA1B4F">
        <w:rPr>
          <w:sz w:val="22"/>
        </w:rPr>
        <w:t xml:space="preserve">: </w:t>
      </w:r>
      <w:r>
        <w:rPr>
          <w:sz w:val="22"/>
        </w:rPr>
        <w:t>Adopt table 4 as the TBS design to support 16-QAM in UL</w:t>
      </w:r>
      <w:r w:rsidRPr="00DA1B4F">
        <w:rPr>
          <w:sz w:val="22"/>
        </w:rPr>
        <w:t>.</w:t>
      </w:r>
    </w:p>
    <w:p w14:paraId="61C7B9CD" w14:textId="0C6C6312" w:rsidR="00DA1B4F" w:rsidRDefault="00BA5020" w:rsidP="00551EBF">
      <w:pPr>
        <w:rPr>
          <w:lang w:eastAsia="zh-CN"/>
        </w:rPr>
      </w:pPr>
      <w:r>
        <w:rPr>
          <w:lang w:eastAsia="zh-CN"/>
        </w:rPr>
        <w:t>Similarly as DL</w:t>
      </w:r>
      <w:r w:rsidR="002D6E50">
        <w:rPr>
          <w:lang w:eastAsia="zh-CN"/>
        </w:rPr>
        <w:t>,</w:t>
      </w:r>
      <w:r w:rsidR="00D834FA">
        <w:rPr>
          <w:lang w:eastAsia="zh-CN"/>
        </w:rPr>
        <w:t xml:space="preserve"> as shown in table 5, </w:t>
      </w:r>
      <w:r>
        <w:rPr>
          <w:lang w:eastAsia="zh-CN"/>
        </w:rPr>
        <w:t xml:space="preserve">the </w:t>
      </w:r>
      <w:r w:rsidR="00A9375D">
        <w:rPr>
          <w:lang w:eastAsia="zh-CN"/>
        </w:rPr>
        <w:t>link-adaptation issues are avoided since the code rate</w:t>
      </w:r>
      <w:r w:rsidR="009376F0">
        <w:rPr>
          <w:lang w:eastAsia="zh-CN"/>
        </w:rPr>
        <w:t>s</w:t>
      </w:r>
      <w:r w:rsidR="00A9375D">
        <w:rPr>
          <w:lang w:eastAsia="zh-CN"/>
        </w:rPr>
        <w:t xml:space="preserve"> achieved within one TBS row </w:t>
      </w:r>
      <w:r w:rsidR="009376F0">
        <w:rPr>
          <w:lang w:eastAsia="zh-CN"/>
        </w:rPr>
        <w:t xml:space="preserve">are </w:t>
      </w:r>
      <w:r w:rsidR="00A9375D">
        <w:rPr>
          <w:lang w:eastAsia="zh-CN"/>
        </w:rPr>
        <w:t>close to each other</w:t>
      </w:r>
      <w:r w:rsidR="009376F0">
        <w:rPr>
          <w:lang w:eastAsia="zh-CN"/>
        </w:rPr>
        <w:t>, resulting in</w:t>
      </w:r>
      <w:r w:rsidR="00F42752">
        <w:rPr>
          <w:lang w:eastAsia="zh-CN"/>
        </w:rPr>
        <w:t xml:space="preserve"> </w:t>
      </w:r>
      <w:r w:rsidR="00A9375D">
        <w:rPr>
          <w:lang w:eastAsia="zh-CN"/>
        </w:rPr>
        <w:t>slight</w:t>
      </w:r>
      <w:r w:rsidR="00AC7662">
        <w:rPr>
          <w:lang w:eastAsia="zh-CN"/>
        </w:rPr>
        <w:t xml:space="preserve"> SINR differences</w:t>
      </w:r>
      <w:r w:rsidR="00F42752">
        <w:rPr>
          <w:lang w:eastAsia="zh-CN"/>
        </w:rPr>
        <w:t>.</w:t>
      </w:r>
      <w:r w:rsidR="00AC7662">
        <w:rPr>
          <w:lang w:eastAsia="zh-CN"/>
        </w:rPr>
        <w:t xml:space="preserve"> </w:t>
      </w:r>
      <w:r w:rsidR="009376F0">
        <w:rPr>
          <w:lang w:eastAsia="zh-CN"/>
        </w:rPr>
        <w:t>T</w:t>
      </w:r>
      <w:r w:rsidR="00A9375D">
        <w:t xml:space="preserve">he higher SNR required for 16-QAM </w:t>
      </w:r>
      <w:r w:rsidR="00A9375D">
        <w:rPr>
          <w:rFonts w:hint="eastAsia"/>
          <w:lang w:eastAsia="zh-CN"/>
        </w:rPr>
        <w:t>indicates</w:t>
      </w:r>
      <w:r w:rsidR="00A9375D">
        <w:rPr>
          <w:lang w:eastAsia="zh-CN"/>
        </w:rPr>
        <w:t xml:space="preserve"> </w:t>
      </w:r>
      <w:r w:rsidR="00A9375D">
        <w:rPr>
          <w:rFonts w:hint="eastAsia"/>
          <w:lang w:eastAsia="zh-CN"/>
        </w:rPr>
        <w:t>high</w:t>
      </w:r>
      <w:r w:rsidR="00A9375D">
        <w:rPr>
          <w:lang w:eastAsia="zh-CN"/>
        </w:rPr>
        <w:t xml:space="preserve"> </w:t>
      </w:r>
      <w:r w:rsidR="00A9375D">
        <w:rPr>
          <w:rFonts w:hint="eastAsia"/>
          <w:lang w:eastAsia="zh-CN"/>
        </w:rPr>
        <w:t>channel</w:t>
      </w:r>
      <w:r w:rsidR="00A9375D">
        <w:rPr>
          <w:lang w:eastAsia="zh-CN"/>
        </w:rPr>
        <w:t xml:space="preserve"> </w:t>
      </w:r>
      <w:r w:rsidR="00A9375D">
        <w:rPr>
          <w:rFonts w:hint="eastAsia"/>
          <w:lang w:eastAsia="zh-CN"/>
        </w:rPr>
        <w:t>quality</w:t>
      </w:r>
      <w:r w:rsidR="00A9375D">
        <w:rPr>
          <w:lang w:eastAsia="zh-CN"/>
        </w:rPr>
        <w:t xml:space="preserve"> </w:t>
      </w:r>
      <w:r w:rsidR="00A9375D">
        <w:rPr>
          <w:rFonts w:hint="eastAsia"/>
          <w:lang w:eastAsia="zh-CN"/>
        </w:rPr>
        <w:t>which</w:t>
      </w:r>
      <w:r w:rsidR="00A9375D">
        <w:rPr>
          <w:lang w:eastAsia="zh-CN"/>
        </w:rPr>
        <w:t xml:space="preserve"> </w:t>
      </w:r>
      <w:r w:rsidR="00A9375D">
        <w:t>limits</w:t>
      </w:r>
      <w:r w:rsidR="00AC7662">
        <w:t xml:space="preserve"> the </w:t>
      </w:r>
      <w:r w:rsidR="00A9375D">
        <w:t>repetitions</w:t>
      </w:r>
      <w:r w:rsidR="00AC7662">
        <w:t xml:space="preserve"> used</w:t>
      </w:r>
      <w:r w:rsidR="00A9375D">
        <w:t xml:space="preserve"> for NB-IoT. </w:t>
      </w:r>
      <w:r w:rsidR="00AC7662">
        <w:t>Similarly as DL, applicability of</w:t>
      </w:r>
      <w:r w:rsidR="00A9375D" w:rsidRPr="00D54FB5">
        <w:t xml:space="preserve"> repetition</w:t>
      </w:r>
      <w:r w:rsidR="00AC7662">
        <w:t xml:space="preserve">s should not be considered in </w:t>
      </w:r>
      <w:r w:rsidR="00A9375D" w:rsidRPr="00D54FB5">
        <w:t>16-QAM in N</w:t>
      </w:r>
      <w:r>
        <w:t>PU</w:t>
      </w:r>
      <w:r w:rsidR="00A9375D" w:rsidRPr="00D54FB5">
        <w:t>SCH.</w:t>
      </w:r>
      <w:r w:rsidR="00A9375D">
        <w:t xml:space="preserve"> </w:t>
      </w:r>
      <w:r>
        <w:rPr>
          <w:lang w:eastAsia="zh-CN"/>
        </w:rPr>
        <w:t>Additionally</w:t>
      </w:r>
      <w:r w:rsidR="00A9375D">
        <w:rPr>
          <w:lang w:eastAsia="zh-CN"/>
        </w:rPr>
        <w:t>,</w:t>
      </w:r>
      <w:r w:rsidR="001E6547">
        <w:rPr>
          <w:lang w:eastAsia="zh-CN"/>
        </w:rPr>
        <w:t xml:space="preserve"> we assume </w:t>
      </w:r>
      <w:r w:rsidR="001E6547">
        <w:rPr>
          <w:lang w:eastAsia="zh-CN"/>
        </w:rPr>
        <w:lastRenderedPageBreak/>
        <w:t>that application of 16-QAM in UL can boost peak date rate</w:t>
      </w:r>
      <w:r w:rsidR="00A9375D">
        <w:rPr>
          <w:lang w:eastAsia="zh-CN"/>
        </w:rPr>
        <w:t xml:space="preserve"> </w:t>
      </w:r>
      <w:r>
        <w:rPr>
          <w:lang w:eastAsia="zh-CN"/>
        </w:rPr>
        <w:t xml:space="preserve">not only </w:t>
      </w:r>
      <w:r w:rsidR="00F42752">
        <w:rPr>
          <w:lang w:eastAsia="zh-CN"/>
        </w:rPr>
        <w:t xml:space="preserve">for </w:t>
      </w:r>
      <w:r w:rsidR="00A9375D">
        <w:rPr>
          <w:lang w:eastAsia="zh-CN"/>
        </w:rPr>
        <w:t>full-PRB alloca</w:t>
      </w:r>
      <w:r w:rsidR="001E6547">
        <w:rPr>
          <w:lang w:eastAsia="zh-CN"/>
        </w:rPr>
        <w:t xml:space="preserve">tions but also </w:t>
      </w:r>
      <w:r w:rsidR="00CF0FBA">
        <w:rPr>
          <w:lang w:eastAsia="zh-CN"/>
        </w:rPr>
        <w:t xml:space="preserve">at least </w:t>
      </w:r>
      <w:r w:rsidR="00A9375D">
        <w:rPr>
          <w:lang w:eastAsia="zh-CN"/>
        </w:rPr>
        <w:t>other multi-tone allocations with</w:t>
      </w:r>
      <w:r w:rsidR="00ED3BC7">
        <w:rPr>
          <w:lang w:eastAsia="zh-CN"/>
        </w:rPr>
        <w:t xml:space="preserve"> 3 or</w:t>
      </w:r>
      <w:r w:rsidR="00A9375D">
        <w:rPr>
          <w:lang w:eastAsia="zh-CN"/>
        </w:rPr>
        <w:t xml:space="preserve"> 6 </w:t>
      </w:r>
      <w:r w:rsidR="00ED3BC7">
        <w:rPr>
          <w:lang w:eastAsia="zh-CN"/>
        </w:rPr>
        <w:t xml:space="preserve">allocated </w:t>
      </w:r>
      <w:r w:rsidR="00A9375D">
        <w:rPr>
          <w:lang w:eastAsia="zh-CN"/>
        </w:rPr>
        <w:t>subcarriers</w:t>
      </w:r>
      <w:r>
        <w:rPr>
          <w:lang w:eastAsia="zh-CN"/>
        </w:rPr>
        <w:t>.</w:t>
      </w:r>
      <w:r w:rsidR="00A9375D">
        <w:rPr>
          <w:lang w:eastAsia="zh-CN"/>
        </w:rPr>
        <w:t xml:space="preserve"> </w:t>
      </w:r>
    </w:p>
    <w:p w14:paraId="5957C11D" w14:textId="4127588F" w:rsidR="002D6E50" w:rsidRDefault="002D6E50" w:rsidP="002D6E50">
      <w:pPr>
        <w:pStyle w:val="a3"/>
      </w:pPr>
      <w:r>
        <w:t xml:space="preserve">Table </w:t>
      </w:r>
      <w:r>
        <w:rPr>
          <w:noProof/>
        </w:rPr>
        <w:t>5</w:t>
      </w:r>
      <w:r>
        <w:t xml:space="preserve"> Full-PRB code rate </w:t>
      </w:r>
      <w:r w:rsidRPr="00130B70">
        <w:t>table for</w:t>
      </w:r>
      <w:r>
        <w:t xml:space="preserve"> U</w:t>
      </w:r>
      <w:r w:rsidRPr="00130B70">
        <w:t>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617"/>
        <w:gridCol w:w="617"/>
        <w:gridCol w:w="617"/>
        <w:gridCol w:w="617"/>
        <w:gridCol w:w="617"/>
        <w:gridCol w:w="617"/>
        <w:gridCol w:w="617"/>
        <w:gridCol w:w="617"/>
      </w:tblGrid>
      <w:tr w:rsidR="002D6E50" w:rsidRPr="001A7C01" w14:paraId="6752DEA4" w14:textId="77777777" w:rsidTr="0072166F">
        <w:trPr>
          <w:cantSplit/>
          <w:jc w:val="center"/>
        </w:trPr>
        <w:tc>
          <w:tcPr>
            <w:tcW w:w="652" w:type="dxa"/>
            <w:vMerge w:val="restart"/>
            <w:tcBorders>
              <w:right w:val="double" w:sz="4" w:space="0" w:color="auto"/>
            </w:tcBorders>
            <w:shd w:val="clear" w:color="auto" w:fill="E0E0E0"/>
            <w:vAlign w:val="center"/>
          </w:tcPr>
          <w:p w14:paraId="169856A5" w14:textId="77777777" w:rsidR="002D6E50" w:rsidRPr="001A7C01" w:rsidRDefault="002D6E50" w:rsidP="0072166F">
            <w:pPr>
              <w:pStyle w:val="TAH"/>
              <w:rPr>
                <w:rFonts w:cs="Arial"/>
                <w:szCs w:val="18"/>
                <w:lang w:eastAsia="en-US"/>
              </w:rPr>
            </w:pPr>
            <w:r w:rsidRPr="001A7C01">
              <w:rPr>
                <w:rFonts w:cs="Arial"/>
                <w:position w:val="-10"/>
                <w:szCs w:val="18"/>
                <w:lang w:eastAsia="en-US"/>
              </w:rPr>
              <w:object w:dxaOrig="400" w:dyaOrig="340" w14:anchorId="585D2D38">
                <v:shape id="_x0000_i1033" type="#_x0000_t75" style="width:21.6pt;height:14.4pt" o:ole="">
                  <v:imagedata r:id="rId8" o:title=""/>
                </v:shape>
                <o:OLEObject Type="Embed" ProgID="Equation.3" ShapeID="_x0000_i1033" DrawAspect="Content" ObjectID="_1664998021" r:id="rId19"/>
              </w:object>
            </w:r>
          </w:p>
        </w:tc>
        <w:tc>
          <w:tcPr>
            <w:tcW w:w="0" w:type="auto"/>
            <w:gridSpan w:val="8"/>
            <w:tcBorders>
              <w:left w:val="double" w:sz="4" w:space="0" w:color="auto"/>
            </w:tcBorders>
            <w:shd w:val="clear" w:color="auto" w:fill="E0E0E0"/>
            <w:vAlign w:val="center"/>
          </w:tcPr>
          <w:p w14:paraId="6D40BB00" w14:textId="77777777" w:rsidR="002D6E50" w:rsidRPr="001A7C01" w:rsidRDefault="002D6E50" w:rsidP="0072166F">
            <w:pPr>
              <w:pStyle w:val="TAH"/>
              <w:rPr>
                <w:rFonts w:cs="Arial"/>
                <w:szCs w:val="18"/>
                <w:lang w:eastAsia="en-US"/>
              </w:rPr>
            </w:pPr>
            <w:r w:rsidRPr="001A7C01">
              <w:rPr>
                <w:position w:val="-12"/>
                <w:lang w:eastAsia="en-US"/>
              </w:rPr>
              <w:object w:dxaOrig="380" w:dyaOrig="380" w14:anchorId="099CA44D">
                <v:shape id="_x0000_i1034" type="#_x0000_t75" style="width:21.6pt;height:21.6pt" o:ole="">
                  <v:imagedata r:id="rId17" o:title=""/>
                </v:shape>
                <o:OLEObject Type="Embed" ProgID="Equation.DSMT4" ShapeID="_x0000_i1034" DrawAspect="Content" ObjectID="_1664998022" r:id="rId20"/>
              </w:object>
            </w:r>
          </w:p>
        </w:tc>
      </w:tr>
      <w:tr w:rsidR="002D6E50" w:rsidRPr="001A7C01" w14:paraId="2B2D9FE9" w14:textId="77777777" w:rsidTr="0072166F">
        <w:trPr>
          <w:cantSplit/>
          <w:jc w:val="center"/>
        </w:trPr>
        <w:tc>
          <w:tcPr>
            <w:tcW w:w="652" w:type="dxa"/>
            <w:vMerge/>
            <w:tcBorders>
              <w:bottom w:val="double" w:sz="4" w:space="0" w:color="auto"/>
              <w:right w:val="double" w:sz="4" w:space="0" w:color="auto"/>
            </w:tcBorders>
            <w:shd w:val="clear" w:color="auto" w:fill="E0E0E0"/>
            <w:vAlign w:val="center"/>
          </w:tcPr>
          <w:p w14:paraId="71342C4A" w14:textId="77777777" w:rsidR="002D6E50" w:rsidRPr="001A7C01" w:rsidRDefault="002D6E50" w:rsidP="0072166F">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994169B" w14:textId="77777777" w:rsidR="002D6E50" w:rsidRPr="001A7C01" w:rsidRDefault="002D6E50" w:rsidP="0072166F">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341EBC" w14:textId="77777777" w:rsidR="002D6E50" w:rsidRPr="001A7C01" w:rsidRDefault="002D6E50" w:rsidP="0072166F">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78BF7D4" w14:textId="77777777" w:rsidR="002D6E50" w:rsidRPr="001A7C01" w:rsidRDefault="002D6E50" w:rsidP="0072166F">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FAF3837" w14:textId="77777777" w:rsidR="002D6E50" w:rsidRPr="001A7C01" w:rsidRDefault="002D6E50" w:rsidP="0072166F">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00C524D" w14:textId="77777777" w:rsidR="002D6E50" w:rsidRPr="001A7C01" w:rsidRDefault="002D6E50" w:rsidP="0072166F">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3BE0FEB" w14:textId="77777777" w:rsidR="002D6E50" w:rsidRPr="001A7C01" w:rsidRDefault="002D6E50" w:rsidP="0072166F">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D7569D5" w14:textId="77777777" w:rsidR="002D6E50" w:rsidRPr="001A7C01" w:rsidRDefault="002D6E50" w:rsidP="0072166F">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C6A0AD0" w14:textId="77777777" w:rsidR="002D6E50" w:rsidRPr="001A7C01" w:rsidRDefault="002D6E50" w:rsidP="0072166F">
            <w:pPr>
              <w:pStyle w:val="TAH"/>
              <w:rPr>
                <w:rFonts w:cs="Arial"/>
                <w:szCs w:val="18"/>
                <w:lang w:eastAsia="en-US"/>
              </w:rPr>
            </w:pPr>
            <w:r w:rsidRPr="001A7C01">
              <w:rPr>
                <w:rFonts w:cs="Arial"/>
                <w:szCs w:val="18"/>
                <w:lang w:eastAsia="en-US"/>
              </w:rPr>
              <w:t>7</w:t>
            </w:r>
          </w:p>
        </w:tc>
      </w:tr>
      <w:tr w:rsidR="002D6E50" w:rsidRPr="001A7C01" w14:paraId="082B76FE" w14:textId="77777777" w:rsidTr="0072166F">
        <w:trPr>
          <w:cantSplit/>
          <w:jc w:val="center"/>
        </w:trPr>
        <w:tc>
          <w:tcPr>
            <w:tcW w:w="652" w:type="dxa"/>
            <w:tcBorders>
              <w:top w:val="double" w:sz="4" w:space="0" w:color="auto"/>
              <w:right w:val="double" w:sz="4" w:space="0" w:color="auto"/>
            </w:tcBorders>
            <w:shd w:val="clear" w:color="auto" w:fill="auto"/>
            <w:vAlign w:val="center"/>
          </w:tcPr>
          <w:p w14:paraId="105C7907"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469BAAA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0.139 </w:t>
            </w:r>
          </w:p>
        </w:tc>
        <w:tc>
          <w:tcPr>
            <w:tcW w:w="0" w:type="auto"/>
            <w:tcBorders>
              <w:top w:val="double" w:sz="4" w:space="0" w:color="auto"/>
            </w:tcBorders>
            <w:vAlign w:val="center"/>
          </w:tcPr>
          <w:p w14:paraId="5CEFA455"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0.097 </w:t>
            </w:r>
          </w:p>
        </w:tc>
        <w:tc>
          <w:tcPr>
            <w:tcW w:w="0" w:type="auto"/>
            <w:tcBorders>
              <w:top w:val="double" w:sz="4" w:space="0" w:color="auto"/>
            </w:tcBorders>
            <w:vAlign w:val="center"/>
          </w:tcPr>
          <w:p w14:paraId="708049E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0.093 </w:t>
            </w:r>
          </w:p>
        </w:tc>
        <w:tc>
          <w:tcPr>
            <w:tcW w:w="0" w:type="auto"/>
            <w:tcBorders>
              <w:top w:val="double" w:sz="4" w:space="0" w:color="auto"/>
            </w:tcBorders>
            <w:vAlign w:val="center"/>
          </w:tcPr>
          <w:p w14:paraId="049F70B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0.097 </w:t>
            </w:r>
          </w:p>
        </w:tc>
        <w:tc>
          <w:tcPr>
            <w:tcW w:w="0" w:type="auto"/>
            <w:tcBorders>
              <w:top w:val="double" w:sz="4" w:space="0" w:color="auto"/>
            </w:tcBorders>
            <w:vAlign w:val="center"/>
          </w:tcPr>
          <w:p w14:paraId="73B4020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0.100 </w:t>
            </w:r>
          </w:p>
        </w:tc>
        <w:tc>
          <w:tcPr>
            <w:tcW w:w="0" w:type="auto"/>
            <w:tcBorders>
              <w:top w:val="double" w:sz="4" w:space="0" w:color="auto"/>
            </w:tcBorders>
            <w:vAlign w:val="center"/>
          </w:tcPr>
          <w:p w14:paraId="5BBDE549"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0.102 </w:t>
            </w:r>
          </w:p>
        </w:tc>
        <w:tc>
          <w:tcPr>
            <w:tcW w:w="0" w:type="auto"/>
            <w:tcBorders>
              <w:top w:val="double" w:sz="4" w:space="0" w:color="auto"/>
            </w:tcBorders>
            <w:vAlign w:val="center"/>
          </w:tcPr>
          <w:p w14:paraId="1F12045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0.101 </w:t>
            </w:r>
          </w:p>
        </w:tc>
        <w:tc>
          <w:tcPr>
            <w:tcW w:w="0" w:type="auto"/>
            <w:tcBorders>
              <w:top w:val="double" w:sz="4" w:space="0" w:color="auto"/>
            </w:tcBorders>
            <w:vAlign w:val="center"/>
          </w:tcPr>
          <w:p w14:paraId="113DBA9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0.097 </w:t>
            </w:r>
          </w:p>
        </w:tc>
      </w:tr>
      <w:tr w:rsidR="002D6E50" w:rsidRPr="001A7C01" w14:paraId="24170E7B" w14:textId="77777777" w:rsidTr="0072166F">
        <w:trPr>
          <w:cantSplit/>
          <w:jc w:val="center"/>
        </w:trPr>
        <w:tc>
          <w:tcPr>
            <w:tcW w:w="652" w:type="dxa"/>
            <w:tcBorders>
              <w:right w:val="double" w:sz="4" w:space="0" w:color="auto"/>
            </w:tcBorders>
            <w:shd w:val="clear" w:color="auto" w:fill="auto"/>
            <w:vAlign w:val="center"/>
          </w:tcPr>
          <w:p w14:paraId="06809CBC"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0F097D1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0.167 </w:t>
            </w:r>
          </w:p>
        </w:tc>
        <w:tc>
          <w:tcPr>
            <w:tcW w:w="0" w:type="auto"/>
            <w:vAlign w:val="center"/>
          </w:tcPr>
          <w:p w14:paraId="7A1095F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0.139 </w:t>
            </w:r>
          </w:p>
        </w:tc>
        <w:tc>
          <w:tcPr>
            <w:tcW w:w="0" w:type="auto"/>
            <w:vAlign w:val="center"/>
          </w:tcPr>
          <w:p w14:paraId="695566C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0.130 </w:t>
            </w:r>
          </w:p>
        </w:tc>
        <w:tc>
          <w:tcPr>
            <w:tcW w:w="0" w:type="auto"/>
            <w:vAlign w:val="center"/>
          </w:tcPr>
          <w:p w14:paraId="0C543EC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0.146 </w:t>
            </w:r>
          </w:p>
        </w:tc>
        <w:tc>
          <w:tcPr>
            <w:tcW w:w="0" w:type="auto"/>
            <w:vAlign w:val="center"/>
          </w:tcPr>
          <w:p w14:paraId="16FA10E6"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0.139 </w:t>
            </w:r>
          </w:p>
        </w:tc>
        <w:tc>
          <w:tcPr>
            <w:tcW w:w="0" w:type="auto"/>
            <w:vAlign w:val="center"/>
          </w:tcPr>
          <w:p w14:paraId="1266F38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0.134 </w:t>
            </w:r>
          </w:p>
        </w:tc>
        <w:tc>
          <w:tcPr>
            <w:tcW w:w="0" w:type="auto"/>
            <w:vAlign w:val="center"/>
          </w:tcPr>
          <w:p w14:paraId="1299C08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0.122 </w:t>
            </w:r>
          </w:p>
        </w:tc>
        <w:tc>
          <w:tcPr>
            <w:tcW w:w="0" w:type="auto"/>
            <w:vAlign w:val="center"/>
          </w:tcPr>
          <w:p w14:paraId="2F7B311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0.128 </w:t>
            </w:r>
          </w:p>
        </w:tc>
      </w:tr>
      <w:tr w:rsidR="002D6E50" w:rsidRPr="001A7C01" w14:paraId="65085E77" w14:textId="77777777" w:rsidTr="0072166F">
        <w:trPr>
          <w:cantSplit/>
          <w:jc w:val="center"/>
        </w:trPr>
        <w:tc>
          <w:tcPr>
            <w:tcW w:w="652" w:type="dxa"/>
            <w:tcBorders>
              <w:right w:val="double" w:sz="4" w:space="0" w:color="auto"/>
            </w:tcBorders>
            <w:shd w:val="clear" w:color="auto" w:fill="auto"/>
            <w:vAlign w:val="center"/>
          </w:tcPr>
          <w:p w14:paraId="23935755"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668A18C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0.194 </w:t>
            </w:r>
          </w:p>
        </w:tc>
        <w:tc>
          <w:tcPr>
            <w:tcW w:w="0" w:type="auto"/>
            <w:vAlign w:val="center"/>
          </w:tcPr>
          <w:p w14:paraId="5AE4FC9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0.167 </w:t>
            </w:r>
          </w:p>
        </w:tc>
        <w:tc>
          <w:tcPr>
            <w:tcW w:w="0" w:type="auto"/>
            <w:vAlign w:val="center"/>
          </w:tcPr>
          <w:p w14:paraId="1DBAB0C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0.194 </w:t>
            </w:r>
          </w:p>
        </w:tc>
        <w:tc>
          <w:tcPr>
            <w:tcW w:w="0" w:type="auto"/>
            <w:vAlign w:val="center"/>
          </w:tcPr>
          <w:p w14:paraId="1E1BA0A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0.174 </w:t>
            </w:r>
          </w:p>
        </w:tc>
        <w:tc>
          <w:tcPr>
            <w:tcW w:w="0" w:type="auto"/>
            <w:vAlign w:val="center"/>
          </w:tcPr>
          <w:p w14:paraId="24EFC80B"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0.161 </w:t>
            </w:r>
          </w:p>
        </w:tc>
        <w:tc>
          <w:tcPr>
            <w:tcW w:w="0" w:type="auto"/>
            <w:vAlign w:val="center"/>
          </w:tcPr>
          <w:p w14:paraId="1DDA148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0.162 </w:t>
            </w:r>
          </w:p>
        </w:tc>
        <w:tc>
          <w:tcPr>
            <w:tcW w:w="0" w:type="auto"/>
            <w:vAlign w:val="center"/>
          </w:tcPr>
          <w:p w14:paraId="52516FC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0.153 </w:t>
            </w:r>
          </w:p>
        </w:tc>
        <w:tc>
          <w:tcPr>
            <w:tcW w:w="0" w:type="auto"/>
            <w:vAlign w:val="center"/>
          </w:tcPr>
          <w:p w14:paraId="193A1A1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0.156 </w:t>
            </w:r>
          </w:p>
        </w:tc>
      </w:tr>
      <w:tr w:rsidR="002D6E50" w:rsidRPr="001A7C01" w14:paraId="5C12737B" w14:textId="77777777" w:rsidTr="0072166F">
        <w:trPr>
          <w:cantSplit/>
          <w:jc w:val="center"/>
        </w:trPr>
        <w:tc>
          <w:tcPr>
            <w:tcW w:w="652" w:type="dxa"/>
            <w:tcBorders>
              <w:right w:val="double" w:sz="4" w:space="0" w:color="auto"/>
            </w:tcBorders>
            <w:shd w:val="clear" w:color="auto" w:fill="auto"/>
            <w:vAlign w:val="center"/>
          </w:tcPr>
          <w:p w14:paraId="0D1CE136"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27F8904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0.222 </w:t>
            </w:r>
          </w:p>
        </w:tc>
        <w:tc>
          <w:tcPr>
            <w:tcW w:w="0" w:type="auto"/>
            <w:vAlign w:val="center"/>
          </w:tcPr>
          <w:p w14:paraId="05C3244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0.222 </w:t>
            </w:r>
          </w:p>
        </w:tc>
        <w:tc>
          <w:tcPr>
            <w:tcW w:w="0" w:type="auto"/>
            <w:vAlign w:val="center"/>
          </w:tcPr>
          <w:p w14:paraId="2A5435C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0.231 </w:t>
            </w:r>
          </w:p>
        </w:tc>
        <w:tc>
          <w:tcPr>
            <w:tcW w:w="0" w:type="auto"/>
            <w:vAlign w:val="center"/>
          </w:tcPr>
          <w:p w14:paraId="7BA0CA2B"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0.201 </w:t>
            </w:r>
          </w:p>
        </w:tc>
        <w:tc>
          <w:tcPr>
            <w:tcW w:w="0" w:type="auto"/>
            <w:vAlign w:val="center"/>
          </w:tcPr>
          <w:p w14:paraId="6278C58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0.194 </w:t>
            </w:r>
          </w:p>
        </w:tc>
        <w:tc>
          <w:tcPr>
            <w:tcW w:w="0" w:type="auto"/>
            <w:vAlign w:val="center"/>
          </w:tcPr>
          <w:p w14:paraId="4E3E1006"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0.204 </w:t>
            </w:r>
          </w:p>
        </w:tc>
        <w:tc>
          <w:tcPr>
            <w:tcW w:w="0" w:type="auto"/>
            <w:vAlign w:val="center"/>
          </w:tcPr>
          <w:p w14:paraId="3DF9A36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0.201 </w:t>
            </w:r>
          </w:p>
        </w:tc>
        <w:tc>
          <w:tcPr>
            <w:tcW w:w="0" w:type="auto"/>
            <w:vAlign w:val="center"/>
          </w:tcPr>
          <w:p w14:paraId="2CFF5FFF"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0.206 </w:t>
            </w:r>
          </w:p>
        </w:tc>
      </w:tr>
      <w:tr w:rsidR="002D6E50" w:rsidRPr="001A7C01" w14:paraId="26092041" w14:textId="77777777" w:rsidTr="0072166F">
        <w:trPr>
          <w:cantSplit/>
          <w:jc w:val="center"/>
        </w:trPr>
        <w:tc>
          <w:tcPr>
            <w:tcW w:w="652" w:type="dxa"/>
            <w:tcBorders>
              <w:right w:val="double" w:sz="4" w:space="0" w:color="auto"/>
            </w:tcBorders>
            <w:shd w:val="clear" w:color="auto" w:fill="auto"/>
            <w:vAlign w:val="center"/>
          </w:tcPr>
          <w:p w14:paraId="4AE51837"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51DECA59"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0.278 </w:t>
            </w:r>
          </w:p>
        </w:tc>
        <w:tc>
          <w:tcPr>
            <w:tcW w:w="0" w:type="auto"/>
            <w:vAlign w:val="center"/>
          </w:tcPr>
          <w:p w14:paraId="6B05A666"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0.250 </w:t>
            </w:r>
          </w:p>
        </w:tc>
        <w:tc>
          <w:tcPr>
            <w:tcW w:w="0" w:type="auto"/>
            <w:vAlign w:val="center"/>
          </w:tcPr>
          <w:p w14:paraId="52CD90B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0.269 </w:t>
            </w:r>
          </w:p>
        </w:tc>
        <w:tc>
          <w:tcPr>
            <w:tcW w:w="0" w:type="auto"/>
            <w:vAlign w:val="center"/>
          </w:tcPr>
          <w:p w14:paraId="33367BE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0.243 </w:t>
            </w:r>
          </w:p>
        </w:tc>
        <w:tc>
          <w:tcPr>
            <w:tcW w:w="0" w:type="auto"/>
            <w:vAlign w:val="center"/>
          </w:tcPr>
          <w:p w14:paraId="4C3C0D35"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0.244 </w:t>
            </w:r>
          </w:p>
        </w:tc>
        <w:tc>
          <w:tcPr>
            <w:tcW w:w="0" w:type="auto"/>
            <w:vAlign w:val="center"/>
          </w:tcPr>
          <w:p w14:paraId="36D37E4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0.250 </w:t>
            </w:r>
          </w:p>
        </w:tc>
        <w:tc>
          <w:tcPr>
            <w:tcW w:w="0" w:type="auto"/>
            <w:vAlign w:val="center"/>
          </w:tcPr>
          <w:p w14:paraId="6A9F287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0.250 </w:t>
            </w:r>
          </w:p>
        </w:tc>
        <w:tc>
          <w:tcPr>
            <w:tcW w:w="0" w:type="auto"/>
            <w:vAlign w:val="center"/>
          </w:tcPr>
          <w:p w14:paraId="76E0B83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0.244 </w:t>
            </w:r>
          </w:p>
        </w:tc>
      </w:tr>
      <w:tr w:rsidR="002D6E50" w:rsidRPr="001A7C01" w14:paraId="70E236DF" w14:textId="77777777" w:rsidTr="0072166F">
        <w:trPr>
          <w:cantSplit/>
          <w:jc w:val="center"/>
        </w:trPr>
        <w:tc>
          <w:tcPr>
            <w:tcW w:w="652" w:type="dxa"/>
            <w:tcBorders>
              <w:right w:val="double" w:sz="4" w:space="0" w:color="auto"/>
            </w:tcBorders>
            <w:shd w:val="clear" w:color="auto" w:fill="auto"/>
            <w:vAlign w:val="center"/>
          </w:tcPr>
          <w:p w14:paraId="47272FA9"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455C3C4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0.333 </w:t>
            </w:r>
          </w:p>
        </w:tc>
        <w:tc>
          <w:tcPr>
            <w:tcW w:w="0" w:type="auto"/>
            <w:vAlign w:val="center"/>
          </w:tcPr>
          <w:p w14:paraId="7E80B65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0.292 </w:t>
            </w:r>
          </w:p>
        </w:tc>
        <w:tc>
          <w:tcPr>
            <w:tcW w:w="0" w:type="auto"/>
            <w:vAlign w:val="center"/>
          </w:tcPr>
          <w:p w14:paraId="2ADF5BC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0.287 </w:t>
            </w:r>
          </w:p>
        </w:tc>
        <w:tc>
          <w:tcPr>
            <w:tcW w:w="0" w:type="auto"/>
            <w:vAlign w:val="center"/>
          </w:tcPr>
          <w:p w14:paraId="55D0C206"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0.306 </w:t>
            </w:r>
          </w:p>
        </w:tc>
        <w:tc>
          <w:tcPr>
            <w:tcW w:w="0" w:type="auto"/>
            <w:vAlign w:val="center"/>
          </w:tcPr>
          <w:p w14:paraId="44B04D2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0.311 </w:t>
            </w:r>
          </w:p>
        </w:tc>
        <w:tc>
          <w:tcPr>
            <w:tcW w:w="0" w:type="auto"/>
            <w:vAlign w:val="center"/>
          </w:tcPr>
          <w:p w14:paraId="3A8BA28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0.306 </w:t>
            </w:r>
          </w:p>
        </w:tc>
        <w:tc>
          <w:tcPr>
            <w:tcW w:w="0" w:type="auto"/>
            <w:vAlign w:val="center"/>
          </w:tcPr>
          <w:p w14:paraId="19E645E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0.306 </w:t>
            </w:r>
          </w:p>
        </w:tc>
        <w:tc>
          <w:tcPr>
            <w:tcW w:w="0" w:type="auto"/>
            <w:vAlign w:val="center"/>
          </w:tcPr>
          <w:p w14:paraId="3215296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0.311 </w:t>
            </w:r>
          </w:p>
        </w:tc>
      </w:tr>
      <w:tr w:rsidR="002D6E50" w:rsidRPr="001A7C01" w14:paraId="7D550E50" w14:textId="77777777" w:rsidTr="0072166F">
        <w:trPr>
          <w:cantSplit/>
          <w:jc w:val="center"/>
        </w:trPr>
        <w:tc>
          <w:tcPr>
            <w:tcW w:w="652" w:type="dxa"/>
            <w:tcBorders>
              <w:right w:val="double" w:sz="4" w:space="0" w:color="auto"/>
            </w:tcBorders>
            <w:shd w:val="clear" w:color="auto" w:fill="auto"/>
            <w:vAlign w:val="center"/>
          </w:tcPr>
          <w:p w14:paraId="315FFCC7"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4A712A3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0.389 </w:t>
            </w:r>
          </w:p>
        </w:tc>
        <w:tc>
          <w:tcPr>
            <w:tcW w:w="0" w:type="auto"/>
            <w:vAlign w:val="center"/>
          </w:tcPr>
          <w:p w14:paraId="726C9A1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0.347 </w:t>
            </w:r>
          </w:p>
        </w:tc>
        <w:tc>
          <w:tcPr>
            <w:tcW w:w="0" w:type="auto"/>
            <w:vAlign w:val="center"/>
          </w:tcPr>
          <w:p w14:paraId="4B5FC9E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0.324 </w:t>
            </w:r>
          </w:p>
        </w:tc>
        <w:tc>
          <w:tcPr>
            <w:tcW w:w="0" w:type="auto"/>
            <w:vAlign w:val="center"/>
          </w:tcPr>
          <w:p w14:paraId="34D19EA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0.361 </w:t>
            </w:r>
          </w:p>
        </w:tc>
        <w:tc>
          <w:tcPr>
            <w:tcW w:w="0" w:type="auto"/>
            <w:vAlign w:val="center"/>
          </w:tcPr>
          <w:p w14:paraId="68BF35B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0.367 </w:t>
            </w:r>
          </w:p>
        </w:tc>
        <w:tc>
          <w:tcPr>
            <w:tcW w:w="0" w:type="auto"/>
            <w:vAlign w:val="center"/>
          </w:tcPr>
          <w:p w14:paraId="0A7BB1C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0.361 </w:t>
            </w:r>
          </w:p>
        </w:tc>
        <w:tc>
          <w:tcPr>
            <w:tcW w:w="0" w:type="auto"/>
            <w:vAlign w:val="center"/>
          </w:tcPr>
          <w:p w14:paraId="465FD70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0.361 </w:t>
            </w:r>
          </w:p>
        </w:tc>
        <w:tc>
          <w:tcPr>
            <w:tcW w:w="0" w:type="auto"/>
            <w:vAlign w:val="center"/>
          </w:tcPr>
          <w:p w14:paraId="65C979D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0.356 </w:t>
            </w:r>
          </w:p>
        </w:tc>
      </w:tr>
      <w:tr w:rsidR="002D6E50" w:rsidRPr="001A7C01" w14:paraId="7AC5D87A" w14:textId="77777777" w:rsidTr="0072166F">
        <w:trPr>
          <w:cantSplit/>
          <w:jc w:val="center"/>
        </w:trPr>
        <w:tc>
          <w:tcPr>
            <w:tcW w:w="652" w:type="dxa"/>
            <w:tcBorders>
              <w:right w:val="double" w:sz="4" w:space="0" w:color="auto"/>
            </w:tcBorders>
            <w:shd w:val="clear" w:color="auto" w:fill="auto"/>
            <w:vAlign w:val="center"/>
          </w:tcPr>
          <w:p w14:paraId="43131D01"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4F4C98A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0.444 </w:t>
            </w:r>
          </w:p>
        </w:tc>
        <w:tc>
          <w:tcPr>
            <w:tcW w:w="0" w:type="auto"/>
            <w:vAlign w:val="center"/>
          </w:tcPr>
          <w:p w14:paraId="488886E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0.431 </w:t>
            </w:r>
          </w:p>
        </w:tc>
        <w:tc>
          <w:tcPr>
            <w:tcW w:w="0" w:type="auto"/>
            <w:vAlign w:val="center"/>
          </w:tcPr>
          <w:p w14:paraId="38ACE02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0.407 </w:t>
            </w:r>
          </w:p>
        </w:tc>
        <w:tc>
          <w:tcPr>
            <w:tcW w:w="0" w:type="auto"/>
            <w:vAlign w:val="center"/>
          </w:tcPr>
          <w:p w14:paraId="5B21136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0.431 </w:t>
            </w:r>
          </w:p>
        </w:tc>
        <w:tc>
          <w:tcPr>
            <w:tcW w:w="0" w:type="auto"/>
            <w:vAlign w:val="center"/>
          </w:tcPr>
          <w:p w14:paraId="1EF18C2B"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0.422 </w:t>
            </w:r>
          </w:p>
        </w:tc>
        <w:tc>
          <w:tcPr>
            <w:tcW w:w="0" w:type="auto"/>
            <w:vAlign w:val="center"/>
          </w:tcPr>
          <w:p w14:paraId="339B00E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0.426 </w:t>
            </w:r>
          </w:p>
        </w:tc>
        <w:tc>
          <w:tcPr>
            <w:tcW w:w="0" w:type="auto"/>
            <w:vAlign w:val="center"/>
          </w:tcPr>
          <w:p w14:paraId="5C7D4E2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0.444 </w:t>
            </w:r>
          </w:p>
        </w:tc>
        <w:tc>
          <w:tcPr>
            <w:tcW w:w="0" w:type="auto"/>
            <w:vAlign w:val="center"/>
          </w:tcPr>
          <w:p w14:paraId="4E2BA0D5"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0.433 </w:t>
            </w:r>
          </w:p>
        </w:tc>
      </w:tr>
      <w:tr w:rsidR="002D6E50" w:rsidRPr="001A7C01" w14:paraId="06162F8C" w14:textId="77777777" w:rsidTr="0072166F">
        <w:trPr>
          <w:cantSplit/>
          <w:jc w:val="center"/>
        </w:trPr>
        <w:tc>
          <w:tcPr>
            <w:tcW w:w="652" w:type="dxa"/>
            <w:tcBorders>
              <w:right w:val="double" w:sz="4" w:space="0" w:color="auto"/>
            </w:tcBorders>
            <w:shd w:val="clear" w:color="auto" w:fill="auto"/>
            <w:vAlign w:val="center"/>
          </w:tcPr>
          <w:p w14:paraId="130EBD01"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37758C6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0.500 </w:t>
            </w:r>
          </w:p>
        </w:tc>
        <w:tc>
          <w:tcPr>
            <w:tcW w:w="0" w:type="auto"/>
            <w:vAlign w:val="center"/>
          </w:tcPr>
          <w:p w14:paraId="3399333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0.486 </w:t>
            </w:r>
          </w:p>
        </w:tc>
        <w:tc>
          <w:tcPr>
            <w:tcW w:w="0" w:type="auto"/>
            <w:vAlign w:val="center"/>
          </w:tcPr>
          <w:p w14:paraId="174EF4B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0.481 </w:t>
            </w:r>
          </w:p>
        </w:tc>
        <w:tc>
          <w:tcPr>
            <w:tcW w:w="0" w:type="auto"/>
            <w:vAlign w:val="center"/>
          </w:tcPr>
          <w:p w14:paraId="4B0DDBC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0.486 </w:t>
            </w:r>
          </w:p>
        </w:tc>
        <w:tc>
          <w:tcPr>
            <w:tcW w:w="0" w:type="auto"/>
            <w:vAlign w:val="center"/>
          </w:tcPr>
          <w:p w14:paraId="6DB4507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0.489 </w:t>
            </w:r>
          </w:p>
        </w:tc>
        <w:tc>
          <w:tcPr>
            <w:tcW w:w="0" w:type="auto"/>
            <w:vAlign w:val="center"/>
          </w:tcPr>
          <w:p w14:paraId="397F6E1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0.481 </w:t>
            </w:r>
          </w:p>
        </w:tc>
        <w:tc>
          <w:tcPr>
            <w:tcW w:w="0" w:type="auto"/>
            <w:vAlign w:val="center"/>
          </w:tcPr>
          <w:p w14:paraId="68AE9329"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0.486 </w:t>
            </w:r>
          </w:p>
        </w:tc>
        <w:tc>
          <w:tcPr>
            <w:tcW w:w="0" w:type="auto"/>
            <w:vAlign w:val="center"/>
          </w:tcPr>
          <w:p w14:paraId="0C5077F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0.489 </w:t>
            </w:r>
          </w:p>
        </w:tc>
      </w:tr>
      <w:tr w:rsidR="002D6E50" w:rsidRPr="001A7C01" w14:paraId="0353AB9F" w14:textId="77777777" w:rsidTr="0072166F">
        <w:trPr>
          <w:cantSplit/>
          <w:jc w:val="center"/>
        </w:trPr>
        <w:tc>
          <w:tcPr>
            <w:tcW w:w="652" w:type="dxa"/>
            <w:tcBorders>
              <w:right w:val="double" w:sz="4" w:space="0" w:color="auto"/>
            </w:tcBorders>
            <w:shd w:val="clear" w:color="auto" w:fill="auto"/>
            <w:vAlign w:val="center"/>
          </w:tcPr>
          <w:p w14:paraId="1C2ABCEB"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2E9E398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07126FD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6959B65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31B41D2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65CEAE2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44FB808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7F7EB8F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0.556 </w:t>
            </w:r>
          </w:p>
        </w:tc>
        <w:tc>
          <w:tcPr>
            <w:tcW w:w="0" w:type="auto"/>
            <w:vAlign w:val="center"/>
          </w:tcPr>
          <w:p w14:paraId="3B8BF57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0.544 </w:t>
            </w:r>
          </w:p>
        </w:tc>
      </w:tr>
      <w:tr w:rsidR="002D6E50" w:rsidRPr="001A7C01" w14:paraId="44CE2E01" w14:textId="77777777" w:rsidTr="0072166F">
        <w:trPr>
          <w:cantSplit/>
          <w:jc w:val="center"/>
        </w:trPr>
        <w:tc>
          <w:tcPr>
            <w:tcW w:w="652" w:type="dxa"/>
            <w:tcBorders>
              <w:right w:val="double" w:sz="4" w:space="0" w:color="auto"/>
            </w:tcBorders>
            <w:shd w:val="clear" w:color="auto" w:fill="auto"/>
            <w:vAlign w:val="center"/>
          </w:tcPr>
          <w:p w14:paraId="3BEBB5C0"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CA8491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0.583 </w:t>
            </w:r>
          </w:p>
        </w:tc>
        <w:tc>
          <w:tcPr>
            <w:tcW w:w="0" w:type="auto"/>
            <w:vAlign w:val="center"/>
          </w:tcPr>
          <w:p w14:paraId="3F07D22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0.611 </w:t>
            </w:r>
          </w:p>
        </w:tc>
        <w:tc>
          <w:tcPr>
            <w:tcW w:w="0" w:type="auto"/>
            <w:vAlign w:val="center"/>
          </w:tcPr>
          <w:p w14:paraId="2A15751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0.611 </w:t>
            </w:r>
          </w:p>
        </w:tc>
        <w:tc>
          <w:tcPr>
            <w:tcW w:w="0" w:type="auto"/>
            <w:vAlign w:val="center"/>
          </w:tcPr>
          <w:p w14:paraId="1438B35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0.611 </w:t>
            </w:r>
          </w:p>
        </w:tc>
        <w:tc>
          <w:tcPr>
            <w:tcW w:w="0" w:type="auto"/>
            <w:vAlign w:val="center"/>
          </w:tcPr>
          <w:p w14:paraId="5E43EF5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0.622 </w:t>
            </w:r>
          </w:p>
        </w:tc>
        <w:tc>
          <w:tcPr>
            <w:tcW w:w="0" w:type="auto"/>
            <w:vAlign w:val="center"/>
          </w:tcPr>
          <w:p w14:paraId="6F427A7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0.593 </w:t>
            </w:r>
          </w:p>
        </w:tc>
        <w:tc>
          <w:tcPr>
            <w:tcW w:w="0" w:type="auto"/>
            <w:vAlign w:val="center"/>
          </w:tcPr>
          <w:p w14:paraId="6460B2C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0.611 </w:t>
            </w:r>
          </w:p>
        </w:tc>
        <w:tc>
          <w:tcPr>
            <w:tcW w:w="0" w:type="auto"/>
            <w:vAlign w:val="center"/>
          </w:tcPr>
          <w:p w14:paraId="6CB7088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0.611 </w:t>
            </w:r>
          </w:p>
        </w:tc>
      </w:tr>
      <w:tr w:rsidR="002D6E50" w:rsidRPr="001A7C01" w14:paraId="3DC7D0A0" w14:textId="77777777" w:rsidTr="0072166F">
        <w:trPr>
          <w:cantSplit/>
          <w:jc w:val="center"/>
        </w:trPr>
        <w:tc>
          <w:tcPr>
            <w:tcW w:w="652" w:type="dxa"/>
            <w:tcBorders>
              <w:right w:val="double" w:sz="4" w:space="0" w:color="auto"/>
            </w:tcBorders>
            <w:shd w:val="clear" w:color="auto" w:fill="auto"/>
            <w:vAlign w:val="center"/>
          </w:tcPr>
          <w:p w14:paraId="34C7C0FE"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6E43A7F0"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0.694 </w:t>
            </w:r>
          </w:p>
        </w:tc>
        <w:tc>
          <w:tcPr>
            <w:tcW w:w="0" w:type="auto"/>
            <w:vAlign w:val="center"/>
          </w:tcPr>
          <w:p w14:paraId="348E8FF5"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0.694 </w:t>
            </w:r>
          </w:p>
        </w:tc>
        <w:tc>
          <w:tcPr>
            <w:tcW w:w="0" w:type="auto"/>
            <w:vAlign w:val="center"/>
          </w:tcPr>
          <w:p w14:paraId="5C3587E3"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0.704 </w:t>
            </w:r>
          </w:p>
        </w:tc>
        <w:tc>
          <w:tcPr>
            <w:tcW w:w="0" w:type="auto"/>
            <w:vAlign w:val="center"/>
          </w:tcPr>
          <w:p w14:paraId="0CAB0029"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0.694 </w:t>
            </w:r>
          </w:p>
        </w:tc>
        <w:tc>
          <w:tcPr>
            <w:tcW w:w="0" w:type="auto"/>
            <w:vAlign w:val="center"/>
          </w:tcPr>
          <w:p w14:paraId="1731DF9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0.711 </w:t>
            </w:r>
          </w:p>
        </w:tc>
        <w:tc>
          <w:tcPr>
            <w:tcW w:w="0" w:type="auto"/>
            <w:vAlign w:val="center"/>
          </w:tcPr>
          <w:p w14:paraId="6F5A79C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0.704 </w:t>
            </w:r>
          </w:p>
        </w:tc>
        <w:tc>
          <w:tcPr>
            <w:tcW w:w="0" w:type="auto"/>
            <w:vAlign w:val="center"/>
          </w:tcPr>
          <w:p w14:paraId="7CFE47F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0.708 </w:t>
            </w:r>
          </w:p>
        </w:tc>
        <w:tc>
          <w:tcPr>
            <w:tcW w:w="0" w:type="auto"/>
            <w:vAlign w:val="center"/>
          </w:tcPr>
          <w:p w14:paraId="421BC0FF"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0.711 </w:t>
            </w:r>
          </w:p>
        </w:tc>
      </w:tr>
      <w:tr w:rsidR="002D6E50" w:rsidRPr="001A7C01" w14:paraId="2B552CC3" w14:textId="77777777" w:rsidTr="0072166F">
        <w:trPr>
          <w:cantSplit/>
          <w:jc w:val="center"/>
        </w:trPr>
        <w:tc>
          <w:tcPr>
            <w:tcW w:w="652" w:type="dxa"/>
            <w:tcBorders>
              <w:right w:val="double" w:sz="4" w:space="0" w:color="auto"/>
            </w:tcBorders>
            <w:shd w:val="clear" w:color="auto" w:fill="auto"/>
            <w:vAlign w:val="center"/>
          </w:tcPr>
          <w:p w14:paraId="359B69BC"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2634227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0.806 </w:t>
            </w:r>
          </w:p>
        </w:tc>
        <w:tc>
          <w:tcPr>
            <w:tcW w:w="0" w:type="auto"/>
            <w:vAlign w:val="center"/>
          </w:tcPr>
          <w:p w14:paraId="391A3E6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0.806 </w:t>
            </w:r>
          </w:p>
        </w:tc>
        <w:tc>
          <w:tcPr>
            <w:tcW w:w="0" w:type="auto"/>
            <w:vAlign w:val="center"/>
          </w:tcPr>
          <w:p w14:paraId="3ED8470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0.815 </w:t>
            </w:r>
          </w:p>
        </w:tc>
        <w:tc>
          <w:tcPr>
            <w:tcW w:w="0" w:type="auto"/>
            <w:vAlign w:val="center"/>
          </w:tcPr>
          <w:p w14:paraId="0A2A13C4"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c>
          <w:tcPr>
            <w:tcW w:w="0" w:type="auto"/>
            <w:vAlign w:val="center"/>
          </w:tcPr>
          <w:p w14:paraId="0B450479"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0.800 </w:t>
            </w:r>
          </w:p>
        </w:tc>
        <w:tc>
          <w:tcPr>
            <w:tcW w:w="0" w:type="auto"/>
            <w:vAlign w:val="center"/>
          </w:tcPr>
          <w:p w14:paraId="71C94742"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0.796 </w:t>
            </w:r>
          </w:p>
        </w:tc>
        <w:tc>
          <w:tcPr>
            <w:tcW w:w="0" w:type="auto"/>
            <w:vAlign w:val="center"/>
          </w:tcPr>
          <w:p w14:paraId="51BF9CBF"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0.792 </w:t>
            </w:r>
          </w:p>
        </w:tc>
        <w:tc>
          <w:tcPr>
            <w:tcW w:w="0" w:type="auto"/>
            <w:vAlign w:val="center"/>
          </w:tcPr>
          <w:p w14:paraId="3EED2946"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0.800 </w:t>
            </w:r>
          </w:p>
        </w:tc>
      </w:tr>
      <w:tr w:rsidR="002D6E50" w:rsidRPr="001A7C01" w14:paraId="0575A3DF"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DA2EF81" w14:textId="77777777" w:rsidR="002D6E50" w:rsidRPr="001A7C01" w:rsidRDefault="002D6E50" w:rsidP="0072166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ECB30A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0.861 </w:t>
            </w:r>
          </w:p>
        </w:tc>
        <w:tc>
          <w:tcPr>
            <w:tcW w:w="0" w:type="auto"/>
            <w:tcBorders>
              <w:top w:val="single" w:sz="4" w:space="0" w:color="auto"/>
              <w:left w:val="single" w:sz="4" w:space="0" w:color="auto"/>
              <w:bottom w:val="single" w:sz="4" w:space="0" w:color="auto"/>
              <w:right w:val="single" w:sz="4" w:space="0" w:color="auto"/>
            </w:tcBorders>
            <w:vAlign w:val="center"/>
          </w:tcPr>
          <w:p w14:paraId="04177721"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1341E078"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614D06E7"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0.917 </w:t>
            </w:r>
          </w:p>
        </w:tc>
        <w:tc>
          <w:tcPr>
            <w:tcW w:w="0" w:type="auto"/>
            <w:tcBorders>
              <w:top w:val="single" w:sz="4" w:space="0" w:color="auto"/>
              <w:left w:val="single" w:sz="4" w:space="0" w:color="auto"/>
              <w:bottom w:val="single" w:sz="4" w:space="0" w:color="auto"/>
              <w:right w:val="single" w:sz="4" w:space="0" w:color="auto"/>
            </w:tcBorders>
            <w:vAlign w:val="center"/>
          </w:tcPr>
          <w:p w14:paraId="630EA54E"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43E895ED"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0.907 </w:t>
            </w:r>
          </w:p>
        </w:tc>
        <w:tc>
          <w:tcPr>
            <w:tcW w:w="0" w:type="auto"/>
            <w:tcBorders>
              <w:top w:val="single" w:sz="4" w:space="0" w:color="auto"/>
              <w:left w:val="single" w:sz="4" w:space="0" w:color="auto"/>
              <w:bottom w:val="single" w:sz="4" w:space="0" w:color="auto"/>
              <w:right w:val="single" w:sz="4" w:space="0" w:color="auto"/>
            </w:tcBorders>
            <w:vAlign w:val="center"/>
          </w:tcPr>
          <w:p w14:paraId="4CCC70DA"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5A12272C" w14:textId="77777777" w:rsidR="002D6E50" w:rsidRPr="00BD16F6" w:rsidRDefault="002D6E50" w:rsidP="0072166F">
            <w:pPr>
              <w:pStyle w:val="aa"/>
              <w:spacing w:after="0"/>
              <w:jc w:val="center"/>
              <w:rPr>
                <w:rFonts w:ascii="Arial" w:eastAsia="Times New Roman" w:hAnsi="Arial" w:cs="Arial"/>
                <w:sz w:val="16"/>
                <w:szCs w:val="16"/>
                <w:lang w:eastAsia="en-US"/>
              </w:rPr>
            </w:pPr>
            <w:r w:rsidRPr="00BD16F6">
              <w:rPr>
                <w:rFonts w:ascii="Arial" w:hAnsi="Arial" w:cs="Arial"/>
                <w:color w:val="000000"/>
                <w:sz w:val="16"/>
                <w:szCs w:val="16"/>
              </w:rPr>
              <w:t xml:space="preserve">0.889 </w:t>
            </w:r>
          </w:p>
        </w:tc>
      </w:tr>
      <w:tr w:rsidR="002D6E50" w:rsidRPr="001A7C01" w14:paraId="14DF94F6"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D1C502C"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123C574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0.486 </w:t>
            </w:r>
          </w:p>
        </w:tc>
        <w:tc>
          <w:tcPr>
            <w:tcW w:w="0" w:type="auto"/>
            <w:tcBorders>
              <w:top w:val="single" w:sz="4" w:space="0" w:color="auto"/>
              <w:left w:val="single" w:sz="4" w:space="0" w:color="auto"/>
              <w:bottom w:val="single" w:sz="4" w:space="0" w:color="auto"/>
              <w:right w:val="single" w:sz="4" w:space="0" w:color="auto"/>
            </w:tcBorders>
            <w:vAlign w:val="center"/>
          </w:tcPr>
          <w:p w14:paraId="2FEC96C8"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0.500 </w:t>
            </w:r>
          </w:p>
        </w:tc>
        <w:tc>
          <w:tcPr>
            <w:tcW w:w="0" w:type="auto"/>
            <w:tcBorders>
              <w:top w:val="single" w:sz="4" w:space="0" w:color="auto"/>
              <w:left w:val="single" w:sz="4" w:space="0" w:color="auto"/>
              <w:bottom w:val="single" w:sz="4" w:space="0" w:color="auto"/>
              <w:right w:val="single" w:sz="4" w:space="0" w:color="auto"/>
            </w:tcBorders>
            <w:vAlign w:val="center"/>
          </w:tcPr>
          <w:p w14:paraId="226150A6"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0.500 </w:t>
            </w:r>
          </w:p>
        </w:tc>
        <w:tc>
          <w:tcPr>
            <w:tcW w:w="0" w:type="auto"/>
            <w:tcBorders>
              <w:top w:val="single" w:sz="4" w:space="0" w:color="auto"/>
              <w:left w:val="single" w:sz="4" w:space="0" w:color="auto"/>
              <w:bottom w:val="single" w:sz="4" w:space="0" w:color="auto"/>
              <w:right w:val="single" w:sz="4" w:space="0" w:color="auto"/>
            </w:tcBorders>
            <w:vAlign w:val="center"/>
          </w:tcPr>
          <w:p w14:paraId="0A5FA98E"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0.500 </w:t>
            </w:r>
          </w:p>
        </w:tc>
        <w:tc>
          <w:tcPr>
            <w:tcW w:w="0" w:type="auto"/>
            <w:tcBorders>
              <w:top w:val="single" w:sz="4" w:space="0" w:color="auto"/>
              <w:left w:val="single" w:sz="4" w:space="0" w:color="auto"/>
              <w:bottom w:val="single" w:sz="4" w:space="0" w:color="auto"/>
              <w:right w:val="single" w:sz="4" w:space="0" w:color="auto"/>
            </w:tcBorders>
            <w:vAlign w:val="center"/>
          </w:tcPr>
          <w:p w14:paraId="12F8576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0.500 </w:t>
            </w:r>
          </w:p>
        </w:tc>
        <w:tc>
          <w:tcPr>
            <w:tcW w:w="0" w:type="auto"/>
            <w:tcBorders>
              <w:top w:val="single" w:sz="4" w:space="0" w:color="auto"/>
              <w:left w:val="single" w:sz="4" w:space="0" w:color="auto"/>
              <w:bottom w:val="single" w:sz="4" w:space="0" w:color="auto"/>
              <w:right w:val="single" w:sz="4" w:space="0" w:color="auto"/>
            </w:tcBorders>
            <w:vAlign w:val="center"/>
          </w:tcPr>
          <w:p w14:paraId="5C3CA67C"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0.509 </w:t>
            </w:r>
          </w:p>
        </w:tc>
        <w:tc>
          <w:tcPr>
            <w:tcW w:w="0" w:type="auto"/>
            <w:tcBorders>
              <w:top w:val="single" w:sz="4" w:space="0" w:color="auto"/>
              <w:left w:val="single" w:sz="4" w:space="0" w:color="auto"/>
              <w:bottom w:val="single" w:sz="4" w:space="0" w:color="auto"/>
              <w:right w:val="single" w:sz="4" w:space="0" w:color="auto"/>
            </w:tcBorders>
            <w:vAlign w:val="center"/>
          </w:tcPr>
          <w:p w14:paraId="1DCBCE1F"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0.500 </w:t>
            </w:r>
          </w:p>
        </w:tc>
        <w:tc>
          <w:tcPr>
            <w:tcW w:w="0" w:type="auto"/>
            <w:tcBorders>
              <w:top w:val="single" w:sz="4" w:space="0" w:color="auto"/>
              <w:left w:val="single" w:sz="4" w:space="0" w:color="auto"/>
              <w:bottom w:val="single" w:sz="4" w:space="0" w:color="auto"/>
              <w:right w:val="single" w:sz="4" w:space="0" w:color="auto"/>
            </w:tcBorders>
            <w:vAlign w:val="center"/>
          </w:tcPr>
          <w:p w14:paraId="2EAF4465"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6FE3D85B"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06252AB"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vAlign w:val="center"/>
          </w:tcPr>
          <w:p w14:paraId="370A57E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0.528 </w:t>
            </w:r>
          </w:p>
        </w:tc>
        <w:tc>
          <w:tcPr>
            <w:tcW w:w="0" w:type="auto"/>
            <w:tcBorders>
              <w:top w:val="single" w:sz="4" w:space="0" w:color="auto"/>
              <w:left w:val="single" w:sz="4" w:space="0" w:color="auto"/>
              <w:bottom w:val="single" w:sz="4" w:space="0" w:color="auto"/>
              <w:right w:val="single" w:sz="4" w:space="0" w:color="auto"/>
            </w:tcBorders>
            <w:vAlign w:val="center"/>
          </w:tcPr>
          <w:p w14:paraId="22DAA3A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0.542 </w:t>
            </w:r>
          </w:p>
        </w:tc>
        <w:tc>
          <w:tcPr>
            <w:tcW w:w="0" w:type="auto"/>
            <w:tcBorders>
              <w:top w:val="single" w:sz="4" w:space="0" w:color="auto"/>
              <w:left w:val="single" w:sz="4" w:space="0" w:color="auto"/>
              <w:bottom w:val="single" w:sz="4" w:space="0" w:color="auto"/>
              <w:right w:val="single" w:sz="4" w:space="0" w:color="auto"/>
            </w:tcBorders>
            <w:vAlign w:val="center"/>
          </w:tcPr>
          <w:p w14:paraId="38C48DF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0.537 </w:t>
            </w:r>
          </w:p>
        </w:tc>
        <w:tc>
          <w:tcPr>
            <w:tcW w:w="0" w:type="auto"/>
            <w:tcBorders>
              <w:top w:val="single" w:sz="4" w:space="0" w:color="auto"/>
              <w:left w:val="single" w:sz="4" w:space="0" w:color="auto"/>
              <w:bottom w:val="single" w:sz="4" w:space="0" w:color="auto"/>
              <w:right w:val="single" w:sz="4" w:space="0" w:color="auto"/>
            </w:tcBorders>
            <w:vAlign w:val="center"/>
          </w:tcPr>
          <w:p w14:paraId="67861557"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0.542 </w:t>
            </w:r>
          </w:p>
        </w:tc>
        <w:tc>
          <w:tcPr>
            <w:tcW w:w="0" w:type="auto"/>
            <w:tcBorders>
              <w:top w:val="single" w:sz="4" w:space="0" w:color="auto"/>
              <w:left w:val="single" w:sz="4" w:space="0" w:color="auto"/>
              <w:bottom w:val="single" w:sz="4" w:space="0" w:color="auto"/>
              <w:right w:val="single" w:sz="4" w:space="0" w:color="auto"/>
            </w:tcBorders>
            <w:vAlign w:val="center"/>
          </w:tcPr>
          <w:p w14:paraId="1DED8CB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0.544 </w:t>
            </w:r>
          </w:p>
        </w:tc>
        <w:tc>
          <w:tcPr>
            <w:tcW w:w="0" w:type="auto"/>
            <w:tcBorders>
              <w:top w:val="single" w:sz="4" w:space="0" w:color="auto"/>
              <w:left w:val="single" w:sz="4" w:space="0" w:color="auto"/>
              <w:bottom w:val="single" w:sz="4" w:space="0" w:color="auto"/>
              <w:right w:val="single" w:sz="4" w:space="0" w:color="auto"/>
            </w:tcBorders>
            <w:vAlign w:val="center"/>
          </w:tcPr>
          <w:p w14:paraId="3D3B0CDC"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0.528 </w:t>
            </w:r>
          </w:p>
        </w:tc>
        <w:tc>
          <w:tcPr>
            <w:tcW w:w="0" w:type="auto"/>
            <w:tcBorders>
              <w:top w:val="single" w:sz="4" w:space="0" w:color="auto"/>
              <w:left w:val="single" w:sz="4" w:space="0" w:color="auto"/>
              <w:bottom w:val="single" w:sz="4" w:space="0" w:color="auto"/>
              <w:right w:val="single" w:sz="4" w:space="0" w:color="auto"/>
            </w:tcBorders>
            <w:vAlign w:val="center"/>
          </w:tcPr>
          <w:p w14:paraId="1D69345B"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0.542 </w:t>
            </w:r>
          </w:p>
        </w:tc>
        <w:tc>
          <w:tcPr>
            <w:tcW w:w="0" w:type="auto"/>
            <w:tcBorders>
              <w:top w:val="single" w:sz="4" w:space="0" w:color="auto"/>
              <w:left w:val="single" w:sz="4" w:space="0" w:color="auto"/>
              <w:bottom w:val="single" w:sz="4" w:space="0" w:color="auto"/>
              <w:right w:val="single" w:sz="4" w:space="0" w:color="auto"/>
            </w:tcBorders>
            <w:vAlign w:val="center"/>
          </w:tcPr>
          <w:p w14:paraId="680A582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3AC61C79"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2F00A41"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vAlign w:val="center"/>
          </w:tcPr>
          <w:p w14:paraId="1DC6285F"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0.611 </w:t>
            </w:r>
          </w:p>
        </w:tc>
        <w:tc>
          <w:tcPr>
            <w:tcW w:w="0" w:type="auto"/>
            <w:tcBorders>
              <w:top w:val="single" w:sz="4" w:space="0" w:color="auto"/>
              <w:left w:val="single" w:sz="4" w:space="0" w:color="auto"/>
              <w:bottom w:val="single" w:sz="4" w:space="0" w:color="auto"/>
              <w:right w:val="single" w:sz="4" w:space="0" w:color="auto"/>
            </w:tcBorders>
            <w:vAlign w:val="center"/>
          </w:tcPr>
          <w:p w14:paraId="5607864C"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0.569 </w:t>
            </w:r>
          </w:p>
        </w:tc>
        <w:tc>
          <w:tcPr>
            <w:tcW w:w="0" w:type="auto"/>
            <w:tcBorders>
              <w:top w:val="single" w:sz="4" w:space="0" w:color="auto"/>
              <w:left w:val="single" w:sz="4" w:space="0" w:color="auto"/>
              <w:bottom w:val="single" w:sz="4" w:space="0" w:color="auto"/>
              <w:right w:val="single" w:sz="4" w:space="0" w:color="auto"/>
            </w:tcBorders>
            <w:vAlign w:val="center"/>
          </w:tcPr>
          <w:p w14:paraId="79B7FDE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0.574 </w:t>
            </w:r>
          </w:p>
        </w:tc>
        <w:tc>
          <w:tcPr>
            <w:tcW w:w="0" w:type="auto"/>
            <w:tcBorders>
              <w:top w:val="single" w:sz="4" w:space="0" w:color="auto"/>
              <w:left w:val="single" w:sz="4" w:space="0" w:color="auto"/>
              <w:bottom w:val="single" w:sz="4" w:space="0" w:color="auto"/>
              <w:right w:val="single" w:sz="4" w:space="0" w:color="auto"/>
            </w:tcBorders>
            <w:vAlign w:val="center"/>
          </w:tcPr>
          <w:p w14:paraId="22938CA3"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0.569 </w:t>
            </w:r>
          </w:p>
        </w:tc>
        <w:tc>
          <w:tcPr>
            <w:tcW w:w="0" w:type="auto"/>
            <w:tcBorders>
              <w:top w:val="single" w:sz="4" w:space="0" w:color="auto"/>
              <w:left w:val="single" w:sz="4" w:space="0" w:color="auto"/>
              <w:bottom w:val="single" w:sz="4" w:space="0" w:color="auto"/>
              <w:right w:val="single" w:sz="4" w:space="0" w:color="auto"/>
            </w:tcBorders>
            <w:vAlign w:val="center"/>
          </w:tcPr>
          <w:p w14:paraId="11871246"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0.567 </w:t>
            </w:r>
          </w:p>
        </w:tc>
        <w:tc>
          <w:tcPr>
            <w:tcW w:w="0" w:type="auto"/>
            <w:tcBorders>
              <w:top w:val="single" w:sz="4" w:space="0" w:color="auto"/>
              <w:left w:val="single" w:sz="4" w:space="0" w:color="auto"/>
              <w:bottom w:val="single" w:sz="4" w:space="0" w:color="auto"/>
              <w:right w:val="single" w:sz="4" w:space="0" w:color="auto"/>
            </w:tcBorders>
            <w:vAlign w:val="center"/>
          </w:tcPr>
          <w:p w14:paraId="05D4BEBB"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0.565 </w:t>
            </w:r>
          </w:p>
        </w:tc>
        <w:tc>
          <w:tcPr>
            <w:tcW w:w="0" w:type="auto"/>
            <w:tcBorders>
              <w:top w:val="single" w:sz="4" w:space="0" w:color="auto"/>
              <w:left w:val="single" w:sz="4" w:space="0" w:color="auto"/>
              <w:bottom w:val="single" w:sz="4" w:space="0" w:color="auto"/>
              <w:right w:val="single" w:sz="4" w:space="0" w:color="auto"/>
            </w:tcBorders>
            <w:vAlign w:val="center"/>
          </w:tcPr>
          <w:p w14:paraId="4DA5C15B"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0.556 </w:t>
            </w:r>
          </w:p>
        </w:tc>
        <w:tc>
          <w:tcPr>
            <w:tcW w:w="0" w:type="auto"/>
            <w:tcBorders>
              <w:top w:val="single" w:sz="4" w:space="0" w:color="auto"/>
              <w:left w:val="single" w:sz="4" w:space="0" w:color="auto"/>
              <w:bottom w:val="single" w:sz="4" w:space="0" w:color="auto"/>
              <w:right w:val="single" w:sz="4" w:space="0" w:color="auto"/>
            </w:tcBorders>
            <w:vAlign w:val="center"/>
          </w:tcPr>
          <w:p w14:paraId="6AF7AD7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53BEB7E0"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D3F25FF"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vAlign w:val="center"/>
          </w:tcPr>
          <w:p w14:paraId="5AA191E2"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0.625 </w:t>
            </w:r>
          </w:p>
        </w:tc>
        <w:tc>
          <w:tcPr>
            <w:tcW w:w="0" w:type="auto"/>
            <w:tcBorders>
              <w:top w:val="single" w:sz="4" w:space="0" w:color="auto"/>
              <w:left w:val="single" w:sz="4" w:space="0" w:color="auto"/>
              <w:bottom w:val="single" w:sz="4" w:space="0" w:color="auto"/>
              <w:right w:val="single" w:sz="4" w:space="0" w:color="auto"/>
            </w:tcBorders>
            <w:vAlign w:val="center"/>
          </w:tcPr>
          <w:p w14:paraId="03667AAC"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0.625 </w:t>
            </w:r>
          </w:p>
        </w:tc>
        <w:tc>
          <w:tcPr>
            <w:tcW w:w="0" w:type="auto"/>
            <w:tcBorders>
              <w:top w:val="single" w:sz="4" w:space="0" w:color="auto"/>
              <w:left w:val="single" w:sz="4" w:space="0" w:color="auto"/>
              <w:bottom w:val="single" w:sz="4" w:space="0" w:color="auto"/>
              <w:right w:val="single" w:sz="4" w:space="0" w:color="auto"/>
            </w:tcBorders>
            <w:vAlign w:val="center"/>
          </w:tcPr>
          <w:p w14:paraId="0D7CDDB9"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0.630 </w:t>
            </w:r>
          </w:p>
        </w:tc>
        <w:tc>
          <w:tcPr>
            <w:tcW w:w="0" w:type="auto"/>
            <w:tcBorders>
              <w:top w:val="single" w:sz="4" w:space="0" w:color="auto"/>
              <w:left w:val="single" w:sz="4" w:space="0" w:color="auto"/>
              <w:bottom w:val="single" w:sz="4" w:space="0" w:color="auto"/>
              <w:right w:val="single" w:sz="4" w:space="0" w:color="auto"/>
            </w:tcBorders>
            <w:vAlign w:val="center"/>
          </w:tcPr>
          <w:p w14:paraId="0A52AF64"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0.625 </w:t>
            </w:r>
          </w:p>
        </w:tc>
        <w:tc>
          <w:tcPr>
            <w:tcW w:w="0" w:type="auto"/>
            <w:tcBorders>
              <w:top w:val="single" w:sz="4" w:space="0" w:color="auto"/>
              <w:left w:val="single" w:sz="4" w:space="0" w:color="auto"/>
              <w:bottom w:val="single" w:sz="4" w:space="0" w:color="auto"/>
              <w:right w:val="single" w:sz="4" w:space="0" w:color="auto"/>
            </w:tcBorders>
            <w:vAlign w:val="center"/>
          </w:tcPr>
          <w:p w14:paraId="211F571D"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0.633 </w:t>
            </w:r>
          </w:p>
        </w:tc>
        <w:tc>
          <w:tcPr>
            <w:tcW w:w="0" w:type="auto"/>
            <w:tcBorders>
              <w:top w:val="single" w:sz="4" w:space="0" w:color="auto"/>
              <w:left w:val="single" w:sz="4" w:space="0" w:color="auto"/>
              <w:bottom w:val="single" w:sz="4" w:space="0" w:color="auto"/>
              <w:right w:val="single" w:sz="4" w:space="0" w:color="auto"/>
            </w:tcBorders>
            <w:vAlign w:val="center"/>
          </w:tcPr>
          <w:p w14:paraId="4A5DA776"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0.630 </w:t>
            </w:r>
          </w:p>
        </w:tc>
        <w:tc>
          <w:tcPr>
            <w:tcW w:w="0" w:type="auto"/>
            <w:tcBorders>
              <w:top w:val="single" w:sz="4" w:space="0" w:color="auto"/>
              <w:left w:val="single" w:sz="4" w:space="0" w:color="auto"/>
              <w:bottom w:val="single" w:sz="4" w:space="0" w:color="auto"/>
              <w:right w:val="single" w:sz="4" w:space="0" w:color="auto"/>
            </w:tcBorders>
            <w:vAlign w:val="center"/>
          </w:tcPr>
          <w:p w14:paraId="05EE2EFD"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D8D6093"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2D239186"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6A0E95C"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vAlign w:val="center"/>
          </w:tcPr>
          <w:p w14:paraId="76255838"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0.694 </w:t>
            </w:r>
          </w:p>
        </w:tc>
        <w:tc>
          <w:tcPr>
            <w:tcW w:w="0" w:type="auto"/>
            <w:tcBorders>
              <w:top w:val="single" w:sz="4" w:space="0" w:color="auto"/>
              <w:left w:val="single" w:sz="4" w:space="0" w:color="auto"/>
              <w:bottom w:val="single" w:sz="4" w:space="0" w:color="auto"/>
              <w:right w:val="single" w:sz="4" w:space="0" w:color="auto"/>
            </w:tcBorders>
            <w:vAlign w:val="center"/>
          </w:tcPr>
          <w:p w14:paraId="11B64878"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0.694 </w:t>
            </w:r>
          </w:p>
        </w:tc>
        <w:tc>
          <w:tcPr>
            <w:tcW w:w="0" w:type="auto"/>
            <w:tcBorders>
              <w:top w:val="single" w:sz="4" w:space="0" w:color="auto"/>
              <w:left w:val="single" w:sz="4" w:space="0" w:color="auto"/>
              <w:bottom w:val="single" w:sz="4" w:space="0" w:color="auto"/>
              <w:right w:val="single" w:sz="4" w:space="0" w:color="auto"/>
            </w:tcBorders>
            <w:vAlign w:val="center"/>
          </w:tcPr>
          <w:p w14:paraId="1906DB45"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0.685 </w:t>
            </w:r>
          </w:p>
        </w:tc>
        <w:tc>
          <w:tcPr>
            <w:tcW w:w="0" w:type="auto"/>
            <w:tcBorders>
              <w:top w:val="single" w:sz="4" w:space="0" w:color="auto"/>
              <w:left w:val="single" w:sz="4" w:space="0" w:color="auto"/>
              <w:bottom w:val="single" w:sz="4" w:space="0" w:color="auto"/>
              <w:right w:val="single" w:sz="4" w:space="0" w:color="auto"/>
            </w:tcBorders>
            <w:vAlign w:val="center"/>
          </w:tcPr>
          <w:p w14:paraId="371697F8"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0.681 </w:t>
            </w:r>
          </w:p>
        </w:tc>
        <w:tc>
          <w:tcPr>
            <w:tcW w:w="0" w:type="auto"/>
            <w:tcBorders>
              <w:top w:val="single" w:sz="4" w:space="0" w:color="auto"/>
              <w:left w:val="single" w:sz="4" w:space="0" w:color="auto"/>
              <w:bottom w:val="single" w:sz="4" w:space="0" w:color="auto"/>
              <w:right w:val="single" w:sz="4" w:space="0" w:color="auto"/>
            </w:tcBorders>
            <w:vAlign w:val="center"/>
          </w:tcPr>
          <w:p w14:paraId="78D0DDE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0.700 </w:t>
            </w:r>
          </w:p>
        </w:tc>
        <w:tc>
          <w:tcPr>
            <w:tcW w:w="0" w:type="auto"/>
            <w:tcBorders>
              <w:top w:val="single" w:sz="4" w:space="0" w:color="auto"/>
              <w:left w:val="single" w:sz="4" w:space="0" w:color="auto"/>
              <w:bottom w:val="single" w:sz="4" w:space="0" w:color="auto"/>
              <w:right w:val="single" w:sz="4" w:space="0" w:color="auto"/>
            </w:tcBorders>
            <w:vAlign w:val="center"/>
          </w:tcPr>
          <w:p w14:paraId="7FDD0A4E"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0.685 </w:t>
            </w:r>
          </w:p>
        </w:tc>
        <w:tc>
          <w:tcPr>
            <w:tcW w:w="0" w:type="auto"/>
            <w:tcBorders>
              <w:top w:val="single" w:sz="4" w:space="0" w:color="auto"/>
              <w:left w:val="single" w:sz="4" w:space="0" w:color="auto"/>
              <w:bottom w:val="single" w:sz="4" w:space="0" w:color="auto"/>
              <w:right w:val="single" w:sz="4" w:space="0" w:color="auto"/>
            </w:tcBorders>
            <w:vAlign w:val="center"/>
          </w:tcPr>
          <w:p w14:paraId="5DE13F0E"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53CEB82"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3DD500FA"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8929D77"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3BAFCBA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0.750 </w:t>
            </w:r>
          </w:p>
        </w:tc>
        <w:tc>
          <w:tcPr>
            <w:tcW w:w="0" w:type="auto"/>
            <w:tcBorders>
              <w:top w:val="single" w:sz="4" w:space="0" w:color="auto"/>
              <w:left w:val="single" w:sz="4" w:space="0" w:color="auto"/>
              <w:bottom w:val="single" w:sz="4" w:space="0" w:color="auto"/>
              <w:right w:val="single" w:sz="4" w:space="0" w:color="auto"/>
            </w:tcBorders>
            <w:vAlign w:val="center"/>
          </w:tcPr>
          <w:p w14:paraId="62239A75"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0.750 </w:t>
            </w:r>
          </w:p>
        </w:tc>
        <w:tc>
          <w:tcPr>
            <w:tcW w:w="0" w:type="auto"/>
            <w:tcBorders>
              <w:top w:val="single" w:sz="4" w:space="0" w:color="auto"/>
              <w:left w:val="single" w:sz="4" w:space="0" w:color="auto"/>
              <w:bottom w:val="single" w:sz="4" w:space="0" w:color="auto"/>
              <w:right w:val="single" w:sz="4" w:space="0" w:color="auto"/>
            </w:tcBorders>
            <w:vAlign w:val="center"/>
          </w:tcPr>
          <w:p w14:paraId="0AE95279"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0.759 </w:t>
            </w:r>
          </w:p>
        </w:tc>
        <w:tc>
          <w:tcPr>
            <w:tcW w:w="0" w:type="auto"/>
            <w:tcBorders>
              <w:top w:val="single" w:sz="4" w:space="0" w:color="auto"/>
              <w:left w:val="single" w:sz="4" w:space="0" w:color="auto"/>
              <w:bottom w:val="single" w:sz="4" w:space="0" w:color="auto"/>
              <w:right w:val="single" w:sz="4" w:space="0" w:color="auto"/>
            </w:tcBorders>
            <w:vAlign w:val="center"/>
          </w:tcPr>
          <w:p w14:paraId="340DA8E0"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0.764 </w:t>
            </w:r>
          </w:p>
        </w:tc>
        <w:tc>
          <w:tcPr>
            <w:tcW w:w="0" w:type="auto"/>
            <w:tcBorders>
              <w:top w:val="single" w:sz="4" w:space="0" w:color="auto"/>
              <w:left w:val="single" w:sz="4" w:space="0" w:color="auto"/>
              <w:bottom w:val="single" w:sz="4" w:space="0" w:color="auto"/>
              <w:right w:val="single" w:sz="4" w:space="0" w:color="auto"/>
            </w:tcBorders>
            <w:vAlign w:val="center"/>
          </w:tcPr>
          <w:p w14:paraId="0B1466B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0.756 </w:t>
            </w:r>
          </w:p>
        </w:tc>
        <w:tc>
          <w:tcPr>
            <w:tcW w:w="0" w:type="auto"/>
            <w:tcBorders>
              <w:top w:val="single" w:sz="4" w:space="0" w:color="auto"/>
              <w:left w:val="single" w:sz="4" w:space="0" w:color="auto"/>
              <w:bottom w:val="single" w:sz="4" w:space="0" w:color="auto"/>
              <w:right w:val="single" w:sz="4" w:space="0" w:color="auto"/>
            </w:tcBorders>
            <w:vAlign w:val="center"/>
          </w:tcPr>
          <w:p w14:paraId="28B4CC40" w14:textId="77777777" w:rsidR="002D6E50" w:rsidRPr="00BD16F6" w:rsidRDefault="002D6E50" w:rsidP="0072166F">
            <w:pPr>
              <w:pStyle w:val="aa"/>
              <w:spacing w:after="0"/>
              <w:jc w:val="center"/>
              <w:rPr>
                <w:rFonts w:ascii="Arial" w:hAnsi="Arial" w:cs="Arial"/>
                <w:sz w:val="16"/>
                <w:szCs w:val="16"/>
                <w:highlight w:val="yellow"/>
              </w:rPr>
            </w:pPr>
            <w:r w:rsidRPr="00BD16F6">
              <w:rPr>
                <w:rFonts w:ascii="Arial" w:hAnsi="Arial" w:cs="Arial"/>
                <w:color w:val="000000"/>
                <w:sz w:val="16"/>
                <w:szCs w:val="16"/>
                <w:highlight w:val="yellow"/>
              </w:rPr>
              <w:t xml:space="preserve">0.741 </w:t>
            </w:r>
          </w:p>
        </w:tc>
        <w:tc>
          <w:tcPr>
            <w:tcW w:w="0" w:type="auto"/>
            <w:tcBorders>
              <w:top w:val="single" w:sz="4" w:space="0" w:color="auto"/>
              <w:left w:val="single" w:sz="4" w:space="0" w:color="auto"/>
              <w:bottom w:val="single" w:sz="4" w:space="0" w:color="auto"/>
              <w:right w:val="single" w:sz="4" w:space="0" w:color="auto"/>
            </w:tcBorders>
            <w:vAlign w:val="center"/>
          </w:tcPr>
          <w:p w14:paraId="3B0C8A5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B2321CF"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07D50295"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F935D8C"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vAlign w:val="center"/>
          </w:tcPr>
          <w:p w14:paraId="43789ED3"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0.806 </w:t>
            </w:r>
          </w:p>
        </w:tc>
        <w:tc>
          <w:tcPr>
            <w:tcW w:w="0" w:type="auto"/>
            <w:tcBorders>
              <w:top w:val="single" w:sz="4" w:space="0" w:color="auto"/>
              <w:left w:val="single" w:sz="4" w:space="0" w:color="auto"/>
              <w:bottom w:val="single" w:sz="4" w:space="0" w:color="auto"/>
              <w:right w:val="single" w:sz="4" w:space="0" w:color="auto"/>
            </w:tcBorders>
            <w:vAlign w:val="center"/>
          </w:tcPr>
          <w:p w14:paraId="0571CBC3"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0.806 </w:t>
            </w:r>
          </w:p>
        </w:tc>
        <w:tc>
          <w:tcPr>
            <w:tcW w:w="0" w:type="auto"/>
            <w:tcBorders>
              <w:top w:val="single" w:sz="4" w:space="0" w:color="auto"/>
              <w:left w:val="single" w:sz="4" w:space="0" w:color="auto"/>
              <w:bottom w:val="single" w:sz="4" w:space="0" w:color="auto"/>
              <w:right w:val="single" w:sz="4" w:space="0" w:color="auto"/>
            </w:tcBorders>
            <w:vAlign w:val="center"/>
          </w:tcPr>
          <w:p w14:paraId="79A2B9C6"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0.815 </w:t>
            </w:r>
          </w:p>
        </w:tc>
        <w:tc>
          <w:tcPr>
            <w:tcW w:w="0" w:type="auto"/>
            <w:tcBorders>
              <w:top w:val="single" w:sz="4" w:space="0" w:color="auto"/>
              <w:left w:val="single" w:sz="4" w:space="0" w:color="auto"/>
              <w:bottom w:val="single" w:sz="4" w:space="0" w:color="auto"/>
              <w:right w:val="single" w:sz="4" w:space="0" w:color="auto"/>
            </w:tcBorders>
            <w:vAlign w:val="center"/>
          </w:tcPr>
          <w:p w14:paraId="72BDDB23"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0.819 </w:t>
            </w:r>
          </w:p>
        </w:tc>
        <w:tc>
          <w:tcPr>
            <w:tcW w:w="0" w:type="auto"/>
            <w:tcBorders>
              <w:top w:val="single" w:sz="4" w:space="0" w:color="auto"/>
              <w:left w:val="single" w:sz="4" w:space="0" w:color="auto"/>
              <w:bottom w:val="single" w:sz="4" w:space="0" w:color="auto"/>
              <w:right w:val="single" w:sz="4" w:space="0" w:color="auto"/>
            </w:tcBorders>
            <w:vAlign w:val="center"/>
          </w:tcPr>
          <w:p w14:paraId="788CB17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0.822 </w:t>
            </w:r>
          </w:p>
        </w:tc>
        <w:tc>
          <w:tcPr>
            <w:tcW w:w="0" w:type="auto"/>
            <w:tcBorders>
              <w:top w:val="single" w:sz="4" w:space="0" w:color="auto"/>
              <w:left w:val="single" w:sz="4" w:space="0" w:color="auto"/>
              <w:bottom w:val="single" w:sz="4" w:space="0" w:color="auto"/>
              <w:right w:val="single" w:sz="4" w:space="0" w:color="auto"/>
            </w:tcBorders>
            <w:vAlign w:val="center"/>
          </w:tcPr>
          <w:p w14:paraId="48803343"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93B6AE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8015E6"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r w:rsidR="002D6E50" w:rsidRPr="001A7C01" w14:paraId="410BBAB1" w14:textId="77777777" w:rsidTr="0072166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1D0C282" w14:textId="77777777" w:rsidR="002D6E50" w:rsidRPr="00E86D28" w:rsidRDefault="002D6E50" w:rsidP="0072166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10C2A76F"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169DF544"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44D6DE10"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0.870 </w:t>
            </w:r>
          </w:p>
        </w:tc>
        <w:tc>
          <w:tcPr>
            <w:tcW w:w="0" w:type="auto"/>
            <w:tcBorders>
              <w:top w:val="single" w:sz="4" w:space="0" w:color="auto"/>
              <w:left w:val="single" w:sz="4" w:space="0" w:color="auto"/>
              <w:bottom w:val="single" w:sz="4" w:space="0" w:color="auto"/>
              <w:right w:val="single" w:sz="4" w:space="0" w:color="auto"/>
            </w:tcBorders>
            <w:vAlign w:val="center"/>
          </w:tcPr>
          <w:p w14:paraId="0211D3AC" w14:textId="77777777" w:rsidR="002D6E50" w:rsidRPr="00BD16F6" w:rsidRDefault="002D6E50" w:rsidP="0072166F">
            <w:pPr>
              <w:pStyle w:val="aa"/>
              <w:spacing w:after="0"/>
              <w:jc w:val="center"/>
              <w:rPr>
                <w:rFonts w:ascii="Arial" w:eastAsia="Times New Roman" w:hAnsi="Arial" w:cs="Arial"/>
                <w:sz w:val="16"/>
                <w:szCs w:val="16"/>
                <w:highlight w:val="yellow"/>
              </w:rPr>
            </w:pPr>
            <w:r w:rsidRPr="00BD16F6">
              <w:rPr>
                <w:rFonts w:ascii="Arial" w:hAnsi="Arial" w:cs="Arial"/>
                <w:color w:val="000000"/>
                <w:sz w:val="16"/>
                <w:szCs w:val="16"/>
                <w:highlight w:val="yellow"/>
              </w:rPr>
              <w:t xml:space="preserve">0.875 </w:t>
            </w:r>
          </w:p>
        </w:tc>
        <w:tc>
          <w:tcPr>
            <w:tcW w:w="0" w:type="auto"/>
            <w:tcBorders>
              <w:top w:val="single" w:sz="4" w:space="0" w:color="auto"/>
              <w:left w:val="single" w:sz="4" w:space="0" w:color="auto"/>
              <w:bottom w:val="single" w:sz="4" w:space="0" w:color="auto"/>
              <w:right w:val="single" w:sz="4" w:space="0" w:color="auto"/>
            </w:tcBorders>
            <w:vAlign w:val="center"/>
          </w:tcPr>
          <w:p w14:paraId="00F22862"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highlight w:val="yellow"/>
              </w:rPr>
              <w:t xml:space="preserve">0.889 </w:t>
            </w:r>
          </w:p>
        </w:tc>
        <w:tc>
          <w:tcPr>
            <w:tcW w:w="0" w:type="auto"/>
            <w:tcBorders>
              <w:top w:val="single" w:sz="4" w:space="0" w:color="auto"/>
              <w:left w:val="single" w:sz="4" w:space="0" w:color="auto"/>
              <w:bottom w:val="single" w:sz="4" w:space="0" w:color="auto"/>
              <w:right w:val="single" w:sz="4" w:space="0" w:color="auto"/>
            </w:tcBorders>
            <w:vAlign w:val="center"/>
          </w:tcPr>
          <w:p w14:paraId="6503E23C"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0B1631"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15F534F" w14:textId="77777777" w:rsidR="002D6E50" w:rsidRPr="00BD16F6" w:rsidRDefault="002D6E50" w:rsidP="0072166F">
            <w:pPr>
              <w:pStyle w:val="aa"/>
              <w:spacing w:after="0"/>
              <w:jc w:val="center"/>
              <w:rPr>
                <w:rFonts w:ascii="Arial" w:eastAsia="Times New Roman" w:hAnsi="Arial" w:cs="Arial"/>
                <w:sz w:val="16"/>
                <w:szCs w:val="16"/>
                <w:highlight w:val="yellow"/>
                <w:lang w:eastAsia="en-US"/>
              </w:rPr>
            </w:pPr>
            <w:r w:rsidRPr="00BD16F6">
              <w:rPr>
                <w:rFonts w:ascii="Arial" w:hAnsi="Arial" w:cs="Arial"/>
                <w:color w:val="000000"/>
                <w:sz w:val="16"/>
                <w:szCs w:val="16"/>
              </w:rPr>
              <w:t xml:space="preserve">　</w:t>
            </w:r>
          </w:p>
        </w:tc>
      </w:tr>
    </w:tbl>
    <w:p w14:paraId="3CDF49FF" w14:textId="77777777" w:rsidR="002D6E50" w:rsidRDefault="002D6E50" w:rsidP="00551EBF"/>
    <w:p w14:paraId="230F9092" w14:textId="5D4D64DD" w:rsidR="000D5DA1" w:rsidRPr="008E3287" w:rsidRDefault="000D5DA1" w:rsidP="000D5DA1">
      <w:pPr>
        <w:rPr>
          <w:b/>
          <w:lang w:eastAsia="zh-CN"/>
        </w:rPr>
      </w:pPr>
      <w:r w:rsidRPr="00AC7662">
        <w:rPr>
          <w:rFonts w:hint="eastAsia"/>
          <w:b/>
          <w:lang w:eastAsia="zh-CN"/>
        </w:rPr>
        <w:t>P</w:t>
      </w:r>
      <w:r w:rsidRPr="00AC7662">
        <w:rPr>
          <w:b/>
          <w:lang w:eastAsia="zh-CN"/>
        </w:rPr>
        <w:t>ropos</w:t>
      </w:r>
      <w:r>
        <w:rPr>
          <w:b/>
          <w:lang w:eastAsia="zh-CN"/>
        </w:rPr>
        <w:t>al 7</w:t>
      </w:r>
      <w:r w:rsidRPr="008E3287">
        <w:rPr>
          <w:b/>
          <w:lang w:eastAsia="zh-CN"/>
        </w:rPr>
        <w:t xml:space="preserve">: </w:t>
      </w:r>
      <w:r w:rsidR="009376F0">
        <w:rPr>
          <w:b/>
          <w:lang w:eastAsia="zh-CN"/>
        </w:rPr>
        <w:t>R</w:t>
      </w:r>
      <w:r w:rsidR="002F6B98">
        <w:rPr>
          <w:b/>
          <w:lang w:eastAsia="zh-CN"/>
        </w:rPr>
        <w:t>epetition is not supported for 16-QAM in UL</w:t>
      </w:r>
      <w:r>
        <w:rPr>
          <w:b/>
          <w:lang w:eastAsia="zh-CN"/>
        </w:rPr>
        <w:t xml:space="preserve">. </w:t>
      </w:r>
    </w:p>
    <w:p w14:paraId="234EDA0B" w14:textId="1587F8B3" w:rsidR="000D5DA1" w:rsidRPr="000D5DA1" w:rsidRDefault="00551EBF" w:rsidP="008E3287">
      <w:pPr>
        <w:rPr>
          <w:b/>
          <w:lang w:eastAsia="zh-CN"/>
        </w:rPr>
      </w:pPr>
      <w:r>
        <w:rPr>
          <w:rFonts w:hint="eastAsia"/>
          <w:b/>
          <w:lang w:eastAsia="zh-CN"/>
        </w:rPr>
        <w:t>P</w:t>
      </w:r>
      <w:r>
        <w:rPr>
          <w:b/>
          <w:lang w:eastAsia="zh-CN"/>
        </w:rPr>
        <w:t xml:space="preserve">roposal 8: </w:t>
      </w:r>
      <w:r w:rsidR="00D434DD">
        <w:rPr>
          <w:b/>
          <w:lang w:eastAsia="zh-CN"/>
        </w:rPr>
        <w:t>16-QAM can be used for NPUSCH with at least</w:t>
      </w:r>
      <w:r>
        <w:rPr>
          <w:b/>
          <w:lang w:eastAsia="zh-CN"/>
        </w:rPr>
        <w:t xml:space="preserve"> multi-tone 3, 6 and 12 subcarriers.</w:t>
      </w:r>
    </w:p>
    <w:p w14:paraId="7DDDD3F6" w14:textId="77777777" w:rsidR="00E104D0" w:rsidRDefault="00E104D0" w:rsidP="00E104D0">
      <w:pPr>
        <w:pStyle w:val="1"/>
        <w:numPr>
          <w:ilvl w:val="0"/>
          <w:numId w:val="6"/>
        </w:numPr>
        <w:rPr>
          <w:lang w:eastAsia="zh-CN"/>
        </w:rPr>
      </w:pPr>
      <w:r>
        <w:rPr>
          <w:lang w:eastAsia="zh-CN"/>
        </w:rPr>
        <w:t>DCI design</w:t>
      </w:r>
    </w:p>
    <w:p w14:paraId="5F1664FF" w14:textId="212E16FC" w:rsidR="003D2466" w:rsidRDefault="00ED3433" w:rsidP="003D2466">
      <w:pPr>
        <w:rPr>
          <w:lang w:eastAsia="zh-CN"/>
        </w:rPr>
      </w:pPr>
      <w:r>
        <w:rPr>
          <w:lang w:eastAsia="zh-CN"/>
        </w:rPr>
        <w:t xml:space="preserve">As mentioned above, the TBS table </w:t>
      </w:r>
      <w:r w:rsidR="00551C3A">
        <w:rPr>
          <w:lang w:eastAsia="zh-CN"/>
        </w:rPr>
        <w:t xml:space="preserve">for DL and UL </w:t>
      </w:r>
      <w:r>
        <w:rPr>
          <w:lang w:eastAsia="zh-CN"/>
        </w:rPr>
        <w:t>should be extended</w:t>
      </w:r>
      <w:r w:rsidR="00551C3A">
        <w:rPr>
          <w:lang w:eastAsia="zh-CN"/>
        </w:rPr>
        <w:t xml:space="preserve">. </w:t>
      </w:r>
      <w:r w:rsidR="002C57C3">
        <w:rPr>
          <w:lang w:eastAsia="zh-CN"/>
        </w:rPr>
        <w:t>As t</w:t>
      </w:r>
      <w:r w:rsidR="00551C3A">
        <w:rPr>
          <w:lang w:eastAsia="zh-CN"/>
        </w:rPr>
        <w:t>he TBS index is associated with MCS index</w:t>
      </w:r>
      <w:r w:rsidR="002C57C3">
        <w:rPr>
          <w:lang w:eastAsia="zh-CN"/>
        </w:rPr>
        <w:t>, i</w:t>
      </w:r>
      <w:r w:rsidRPr="00ED3433">
        <w:rPr>
          <w:lang w:eastAsia="zh-CN"/>
        </w:rPr>
        <w:t xml:space="preserve">t is expected that </w:t>
      </w:r>
      <w:r>
        <w:rPr>
          <w:lang w:eastAsia="zh-CN"/>
        </w:rPr>
        <w:t>the change of DCI is</w:t>
      </w:r>
      <w:r w:rsidRPr="00ED3433">
        <w:rPr>
          <w:lang w:eastAsia="zh-CN"/>
        </w:rPr>
        <w:t xml:space="preserve"> needed</w:t>
      </w:r>
      <w:r w:rsidR="008951CE">
        <w:rPr>
          <w:lang w:eastAsia="zh-CN"/>
        </w:rPr>
        <w:t>,</w:t>
      </w:r>
      <w:r w:rsidR="00AF283A">
        <w:rPr>
          <w:lang w:eastAsia="zh-CN"/>
        </w:rPr>
        <w:t xml:space="preserve"> e.g.</w:t>
      </w:r>
      <w:r w:rsidR="00551C3A">
        <w:rPr>
          <w:lang w:eastAsia="zh-CN"/>
        </w:rPr>
        <w:t xml:space="preserve"> the change </w:t>
      </w:r>
      <w:r w:rsidR="00646A03">
        <w:rPr>
          <w:lang w:eastAsia="zh-CN"/>
        </w:rPr>
        <w:t xml:space="preserve">of </w:t>
      </w:r>
      <w:r w:rsidR="00551C3A">
        <w:rPr>
          <w:lang w:eastAsia="zh-CN"/>
        </w:rPr>
        <w:t>MCS field. Same as other features, such as two HARQ processes in Rel-14 and multiple TB scheduling in Rel-16, t</w:t>
      </w:r>
      <w:r w:rsidRPr="00ED3433">
        <w:rPr>
          <w:lang w:eastAsia="zh-CN"/>
        </w:rPr>
        <w:t>he</w:t>
      </w:r>
      <w:r>
        <w:rPr>
          <w:lang w:eastAsia="zh-CN"/>
        </w:rPr>
        <w:t xml:space="preserve"> change of DCI </w:t>
      </w:r>
      <w:r w:rsidRPr="00ED3433">
        <w:rPr>
          <w:lang w:eastAsia="zh-CN"/>
        </w:rPr>
        <w:t>should not increase the UE complexity in terms of NPDCCH blind decodes</w:t>
      </w:r>
      <w:r w:rsidR="00551C3A">
        <w:rPr>
          <w:lang w:eastAsia="zh-CN"/>
        </w:rPr>
        <w:t>.</w:t>
      </w:r>
    </w:p>
    <w:p w14:paraId="44D4E44E" w14:textId="1ABDF1AD" w:rsidR="003D2466" w:rsidRDefault="003D2466" w:rsidP="003D2466">
      <w:pPr>
        <w:pStyle w:val="a3"/>
        <w:jc w:val="both"/>
        <w:rPr>
          <w:sz w:val="22"/>
        </w:rPr>
      </w:pPr>
      <w:r w:rsidRPr="00821518">
        <w:rPr>
          <w:sz w:val="22"/>
        </w:rPr>
        <w:t xml:space="preserve">Proposal </w:t>
      </w:r>
      <w:r w:rsidR="00551EBF">
        <w:rPr>
          <w:sz w:val="22"/>
        </w:rPr>
        <w:t>9</w:t>
      </w:r>
      <w:r w:rsidRPr="00821518">
        <w:rPr>
          <w:sz w:val="22"/>
        </w:rPr>
        <w:t xml:space="preserve">: </w:t>
      </w:r>
      <w:r w:rsidR="00551C3A" w:rsidRPr="00551C3A">
        <w:rPr>
          <w:sz w:val="22"/>
        </w:rPr>
        <w:t xml:space="preserve">The introduction of </w:t>
      </w:r>
      <w:r w:rsidR="00551C3A">
        <w:rPr>
          <w:sz w:val="22"/>
        </w:rPr>
        <w:t>16</w:t>
      </w:r>
      <w:r w:rsidR="008B59CE">
        <w:rPr>
          <w:sz w:val="22"/>
        </w:rPr>
        <w:t>-</w:t>
      </w:r>
      <w:r w:rsidR="00551C3A">
        <w:rPr>
          <w:sz w:val="22"/>
        </w:rPr>
        <w:t>QAM</w:t>
      </w:r>
      <w:r w:rsidR="00551C3A" w:rsidRPr="00551C3A">
        <w:rPr>
          <w:sz w:val="22"/>
        </w:rPr>
        <w:t xml:space="preserve"> shall not increase the NPDCCH blind decodes</w:t>
      </w:r>
      <w:r w:rsidRPr="009F2F98">
        <w:rPr>
          <w:sz w:val="22"/>
        </w:rPr>
        <w:t>.</w:t>
      </w:r>
    </w:p>
    <w:p w14:paraId="2C148ADD" w14:textId="7B3A4DA7" w:rsidR="00ED3433" w:rsidRPr="00ED3433" w:rsidRDefault="00432C8D" w:rsidP="00ED3433">
      <w:pPr>
        <w:rPr>
          <w:lang w:eastAsia="zh-CN"/>
        </w:rPr>
      </w:pPr>
      <w:r>
        <w:rPr>
          <w:lang w:eastAsia="zh-CN"/>
        </w:rPr>
        <w:t>16</w:t>
      </w:r>
      <w:r w:rsidR="000D4A42">
        <w:rPr>
          <w:lang w:eastAsia="zh-CN"/>
        </w:rPr>
        <w:t>-</w:t>
      </w:r>
      <w:r>
        <w:rPr>
          <w:lang w:eastAsia="zh-CN"/>
        </w:rPr>
        <w:t>QAM is suitable to be used</w:t>
      </w:r>
      <w:r w:rsidR="007B79AE">
        <w:rPr>
          <w:lang w:eastAsia="zh-CN"/>
        </w:rPr>
        <w:t xml:space="preserve"> for a UE</w:t>
      </w:r>
      <w:r>
        <w:rPr>
          <w:lang w:eastAsia="zh-CN"/>
        </w:rPr>
        <w:t xml:space="preserve"> in good coverage </w:t>
      </w:r>
      <w:r w:rsidR="0031016F">
        <w:rPr>
          <w:lang w:eastAsia="zh-CN"/>
        </w:rPr>
        <w:t>as</w:t>
      </w:r>
      <w:r w:rsidR="007B79AE">
        <w:rPr>
          <w:lang w:eastAsia="zh-CN"/>
        </w:rPr>
        <w:t xml:space="preserve"> higher SNR </w:t>
      </w:r>
      <w:r w:rsidR="0031016F">
        <w:rPr>
          <w:lang w:eastAsia="zh-CN"/>
        </w:rPr>
        <w:t xml:space="preserve">is required </w:t>
      </w:r>
      <w:r w:rsidR="007B79AE">
        <w:rPr>
          <w:lang w:eastAsia="zh-CN"/>
        </w:rPr>
        <w:t>than QPSK</w:t>
      </w:r>
      <w:r>
        <w:rPr>
          <w:lang w:eastAsia="zh-CN"/>
        </w:rPr>
        <w:t>.</w:t>
      </w:r>
      <w:r w:rsidR="007B79AE">
        <w:rPr>
          <w:lang w:eastAsia="zh-CN"/>
        </w:rPr>
        <w:t xml:space="preserve"> However</w:t>
      </w:r>
      <w:r w:rsidR="0031016F">
        <w:rPr>
          <w:lang w:eastAsia="zh-CN"/>
        </w:rPr>
        <w:t>,</w:t>
      </w:r>
      <w:r w:rsidR="007B79AE">
        <w:rPr>
          <w:lang w:eastAsia="zh-CN"/>
        </w:rPr>
        <w:t xml:space="preserve"> it is still necessary to allow eNB to schedule QPSK for this UE</w:t>
      </w:r>
      <w:r w:rsidR="0031016F">
        <w:rPr>
          <w:lang w:eastAsia="zh-CN"/>
        </w:rPr>
        <w:t xml:space="preserve"> in case of channel variations</w:t>
      </w:r>
      <w:r w:rsidR="007B79AE">
        <w:rPr>
          <w:lang w:eastAsia="zh-CN"/>
        </w:rPr>
        <w:t>,</w:t>
      </w:r>
      <w:r>
        <w:rPr>
          <w:lang w:eastAsia="zh-CN"/>
        </w:rPr>
        <w:t xml:space="preserve"> </w:t>
      </w:r>
      <w:r w:rsidR="007B79AE">
        <w:rPr>
          <w:lang w:eastAsia="zh-CN"/>
        </w:rPr>
        <w:t>s</w:t>
      </w:r>
      <w:r>
        <w:rPr>
          <w:lang w:eastAsia="zh-CN"/>
        </w:rPr>
        <w:t xml:space="preserve">o legacy MCS </w:t>
      </w:r>
      <w:r w:rsidR="00FA1FFE">
        <w:rPr>
          <w:lang w:eastAsia="zh-CN"/>
        </w:rPr>
        <w:t xml:space="preserve">indexes </w:t>
      </w:r>
      <w:r>
        <w:rPr>
          <w:lang w:eastAsia="zh-CN"/>
        </w:rPr>
        <w:t>should be maintained. To support 16</w:t>
      </w:r>
      <w:r w:rsidR="000D4A42">
        <w:rPr>
          <w:lang w:eastAsia="zh-CN"/>
        </w:rPr>
        <w:t>-</w:t>
      </w:r>
      <w:r>
        <w:rPr>
          <w:lang w:eastAsia="zh-CN"/>
        </w:rPr>
        <w:t>QAM, the MCS index should be extended</w:t>
      </w:r>
      <w:r w:rsidR="00F60436">
        <w:rPr>
          <w:lang w:eastAsia="zh-CN"/>
        </w:rPr>
        <w:t>, which may increase the DCI size</w:t>
      </w:r>
      <w:r>
        <w:rPr>
          <w:lang w:eastAsia="zh-CN"/>
        </w:rPr>
        <w:t xml:space="preserve">. </w:t>
      </w:r>
      <w:r w:rsidR="00F60436">
        <w:rPr>
          <w:lang w:eastAsia="zh-CN"/>
        </w:rPr>
        <w:t xml:space="preserve">As increased </w:t>
      </w:r>
      <w:r>
        <w:rPr>
          <w:lang w:eastAsia="zh-CN"/>
        </w:rPr>
        <w:t>DCI size will degrade the performance of NPDCCH decoding</w:t>
      </w:r>
      <w:r w:rsidR="00ED3433" w:rsidRPr="00ED3433">
        <w:rPr>
          <w:lang w:eastAsia="zh-CN"/>
        </w:rPr>
        <w:t xml:space="preserve">, it is </w:t>
      </w:r>
      <w:r>
        <w:rPr>
          <w:lang w:eastAsia="zh-CN"/>
        </w:rPr>
        <w:t>necessary</w:t>
      </w:r>
      <w:r w:rsidR="00ED3433" w:rsidRPr="00ED3433">
        <w:rPr>
          <w:lang w:eastAsia="zh-CN"/>
        </w:rPr>
        <w:t xml:space="preserve"> to </w:t>
      </w:r>
      <w:r>
        <w:rPr>
          <w:lang w:eastAsia="zh-CN"/>
        </w:rPr>
        <w:t xml:space="preserve">consider </w:t>
      </w:r>
      <w:r w:rsidR="007B79AE">
        <w:rPr>
          <w:lang w:eastAsia="zh-CN"/>
        </w:rPr>
        <w:t>to avoid increasing the DCI size by</w:t>
      </w:r>
      <w:r w:rsidR="008951CE">
        <w:rPr>
          <w:lang w:eastAsia="zh-CN"/>
        </w:rPr>
        <w:t>,</w:t>
      </w:r>
      <w:r w:rsidR="007B79AE">
        <w:rPr>
          <w:lang w:eastAsia="zh-CN"/>
        </w:rPr>
        <w:t xml:space="preserve"> e.g.</w:t>
      </w:r>
      <w:r w:rsidR="008951CE">
        <w:rPr>
          <w:lang w:eastAsia="zh-CN"/>
        </w:rPr>
        <w:t>,</w:t>
      </w:r>
      <w:r w:rsidR="007B79AE">
        <w:rPr>
          <w:lang w:eastAsia="zh-CN"/>
        </w:rPr>
        <w:t xml:space="preserve"> reinterpret</w:t>
      </w:r>
      <w:r w:rsidR="00F60436">
        <w:rPr>
          <w:lang w:eastAsia="zh-CN"/>
        </w:rPr>
        <w:t>ation of</w:t>
      </w:r>
      <w:r w:rsidR="007B79AE">
        <w:rPr>
          <w:lang w:eastAsia="zh-CN"/>
        </w:rPr>
        <w:t xml:space="preserve"> some </w:t>
      </w:r>
      <w:r>
        <w:rPr>
          <w:lang w:eastAsia="zh-CN"/>
        </w:rPr>
        <w:t xml:space="preserve">existing fields </w:t>
      </w:r>
      <w:r w:rsidR="0043648F">
        <w:rPr>
          <w:lang w:eastAsia="zh-CN"/>
        </w:rPr>
        <w:t>or spare states</w:t>
      </w:r>
      <w:r w:rsidR="007B79AE">
        <w:rPr>
          <w:lang w:eastAsia="zh-CN"/>
        </w:rPr>
        <w:t xml:space="preserve"> etc</w:t>
      </w:r>
      <w:r>
        <w:rPr>
          <w:lang w:eastAsia="zh-CN"/>
        </w:rPr>
        <w:t>.</w:t>
      </w:r>
    </w:p>
    <w:p w14:paraId="792D78DA" w14:textId="1AAB5D38" w:rsidR="003D2466" w:rsidRPr="00551C3A" w:rsidRDefault="003D2466" w:rsidP="00432C8D">
      <w:pPr>
        <w:pStyle w:val="a3"/>
        <w:jc w:val="both"/>
        <w:rPr>
          <w:sz w:val="22"/>
        </w:rPr>
      </w:pPr>
      <w:r w:rsidRPr="00821518">
        <w:rPr>
          <w:sz w:val="22"/>
        </w:rPr>
        <w:t xml:space="preserve">Proposal </w:t>
      </w:r>
      <w:r w:rsidR="00551EBF">
        <w:rPr>
          <w:sz w:val="22"/>
        </w:rPr>
        <w:t>10</w:t>
      </w:r>
      <w:r w:rsidRPr="00821518">
        <w:rPr>
          <w:sz w:val="22"/>
        </w:rPr>
        <w:t>:</w:t>
      </w:r>
      <w:r w:rsidR="00432C8D">
        <w:rPr>
          <w:sz w:val="22"/>
        </w:rPr>
        <w:t xml:space="preserve"> </w:t>
      </w:r>
      <w:r w:rsidR="002930F4">
        <w:rPr>
          <w:sz w:val="22"/>
        </w:rPr>
        <w:t>The introduction of 16-QAM shall</w:t>
      </w:r>
      <w:r w:rsidR="0043648F">
        <w:rPr>
          <w:sz w:val="22"/>
        </w:rPr>
        <w:t xml:space="preserve"> avoid increasing</w:t>
      </w:r>
      <w:r w:rsidR="0043648F" w:rsidRPr="00432C8D">
        <w:rPr>
          <w:sz w:val="22"/>
        </w:rPr>
        <w:t xml:space="preserve"> DCI size.</w:t>
      </w:r>
    </w:p>
    <w:p w14:paraId="661CBC83" w14:textId="77777777" w:rsidR="00E104D0" w:rsidRPr="00E104D0" w:rsidRDefault="00E104D0" w:rsidP="00E104D0">
      <w:pPr>
        <w:pStyle w:val="1"/>
        <w:numPr>
          <w:ilvl w:val="0"/>
          <w:numId w:val="6"/>
        </w:numPr>
        <w:rPr>
          <w:i/>
          <w:lang w:eastAsia="zh-CN"/>
        </w:rPr>
      </w:pPr>
      <w:r w:rsidRPr="00821518">
        <w:rPr>
          <w:lang w:eastAsia="zh-CN"/>
        </w:rPr>
        <w:t>DL power allocation</w:t>
      </w:r>
    </w:p>
    <w:p w14:paraId="67E23B98" w14:textId="555F11C7" w:rsidR="00B144EC" w:rsidRDefault="00A10836" w:rsidP="00231C47">
      <w:pPr>
        <w:rPr>
          <w:lang w:eastAsia="zh-CN"/>
        </w:rPr>
      </w:pPr>
      <w:r>
        <w:rPr>
          <w:rFonts w:hint="eastAsia"/>
          <w:lang w:eastAsia="zh-CN"/>
        </w:rPr>
        <w:t>In</w:t>
      </w:r>
      <w:r>
        <w:rPr>
          <w:lang w:eastAsia="zh-CN"/>
        </w:rPr>
        <w:t xml:space="preserve"> RAN</w:t>
      </w:r>
      <w:r w:rsidR="00107540">
        <w:rPr>
          <w:lang w:eastAsia="zh-CN"/>
        </w:rPr>
        <w:t>1</w:t>
      </w:r>
      <w:r>
        <w:rPr>
          <w:lang w:eastAsia="zh-CN"/>
        </w:rPr>
        <w:t>#102</w:t>
      </w:r>
      <w:r w:rsidR="00217AE1">
        <w:rPr>
          <w:lang w:eastAsia="zh-CN"/>
        </w:rPr>
        <w:t>-e</w:t>
      </w:r>
      <w:r>
        <w:rPr>
          <w:lang w:eastAsia="zh-CN"/>
        </w:rPr>
        <w:t xml:space="preserve">, it has been agreed that signaling the ratio of NPDSCH EPRE </w:t>
      </w:r>
      <w:r>
        <w:rPr>
          <w:rFonts w:hint="eastAsia"/>
          <w:lang w:eastAsia="zh-CN"/>
        </w:rPr>
        <w:t>to</w:t>
      </w:r>
      <w:r>
        <w:rPr>
          <w:lang w:eastAsia="zh-CN"/>
        </w:rPr>
        <w:t xml:space="preserve"> NRS EPRE </w:t>
      </w:r>
      <w:r>
        <w:rPr>
          <w:rFonts w:hint="eastAsia"/>
          <w:lang w:eastAsia="zh-CN"/>
        </w:rPr>
        <w:t>is</w:t>
      </w:r>
      <w:r>
        <w:rPr>
          <w:lang w:eastAsia="zh-CN"/>
        </w:rPr>
        <w:t xml:space="preserve"> supported for DL power allocation.</w:t>
      </w:r>
      <w:r w:rsidR="00B144EC">
        <w:rPr>
          <w:lang w:eastAsia="zh-CN"/>
        </w:rPr>
        <w:t xml:space="preserve"> The following agreement has been reached.</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228916FE" w14:textId="77777777" w:rsidR="001F5E17" w:rsidRDefault="001F5E17" w:rsidP="001F5E17">
            <w:pPr>
              <w:rPr>
                <w:lang w:eastAsia="zh-CN"/>
              </w:rPr>
            </w:pPr>
            <w:r w:rsidRPr="00C97250">
              <w:rPr>
                <w:highlight w:val="green"/>
                <w:lang w:eastAsia="zh-CN"/>
              </w:rPr>
              <w:t>Agreement</w:t>
            </w:r>
          </w:p>
          <w:p w14:paraId="0043CE57" w14:textId="77777777" w:rsidR="001F5E17" w:rsidRDefault="001F5E17" w:rsidP="001F5E17">
            <w:pPr>
              <w:rPr>
                <w:rFonts w:eastAsia="Malgun Gothic"/>
              </w:rPr>
            </w:pPr>
            <w:r>
              <w:rPr>
                <w:rFonts w:eastAsia="Malgun Gothic"/>
              </w:rPr>
              <w:t>For DL power allocation, support signaling the ratio of NPDSCH EPRE to NRS EPRE. FFS signaling details, including how/whether to signal the ratio for the following cases</w:t>
            </w:r>
          </w:p>
          <w:p w14:paraId="444F9EB2" w14:textId="77777777" w:rsidR="001F5E17" w:rsidRDefault="001F5E17" w:rsidP="001F5E17">
            <w:pPr>
              <w:numPr>
                <w:ilvl w:val="0"/>
                <w:numId w:val="13"/>
              </w:numPr>
              <w:autoSpaceDE/>
              <w:autoSpaceDN/>
              <w:adjustRightInd/>
              <w:snapToGrid/>
              <w:spacing w:after="0"/>
              <w:rPr>
                <w:rFonts w:eastAsia="Batang"/>
              </w:rPr>
            </w:pPr>
            <w:r>
              <w:t>NPDSCH in symbols without NRS and CRS</w:t>
            </w:r>
          </w:p>
          <w:p w14:paraId="3D87EA42" w14:textId="77777777" w:rsidR="001F5E17" w:rsidRDefault="001F5E17" w:rsidP="001F5E17">
            <w:pPr>
              <w:numPr>
                <w:ilvl w:val="0"/>
                <w:numId w:val="13"/>
              </w:numPr>
              <w:autoSpaceDE/>
              <w:autoSpaceDN/>
              <w:adjustRightInd/>
              <w:snapToGrid/>
              <w:spacing w:after="0"/>
            </w:pPr>
            <w:r>
              <w:t>NPDSCH in symbols with CRS (only for “In-band” deployment)</w:t>
            </w:r>
          </w:p>
          <w:p w14:paraId="64B5C7E7" w14:textId="52572A2E" w:rsidR="001F5E17" w:rsidRPr="001F5E17" w:rsidRDefault="001F5E17" w:rsidP="00D509BC">
            <w:pPr>
              <w:numPr>
                <w:ilvl w:val="0"/>
                <w:numId w:val="13"/>
              </w:numPr>
              <w:autoSpaceDE/>
              <w:autoSpaceDN/>
              <w:adjustRightInd/>
              <w:snapToGrid/>
              <w:rPr>
                <w:lang w:eastAsia="zh-CN"/>
              </w:rPr>
            </w:pPr>
            <w:r>
              <w:lastRenderedPageBreak/>
              <w:t>NPDSCH in symbols with NRS</w:t>
            </w:r>
          </w:p>
        </w:tc>
      </w:tr>
    </w:tbl>
    <w:p w14:paraId="7EB2DF50" w14:textId="7171B9D8" w:rsidR="003B71C8" w:rsidRPr="00E54BAF" w:rsidRDefault="003B71C8" w:rsidP="00231C47">
      <w:r w:rsidRPr="001F5E17">
        <w:rPr>
          <w:lang w:eastAsia="zh-CN"/>
        </w:rPr>
        <w:lastRenderedPageBreak/>
        <w:t xml:space="preserve">In LTE, DL power allocation is supported for 16-QAM and other higher modulations. The ratio of PDSCH EPRE to CRS EPRE is signaled to the UE to avoid performance degradation for the QAM modulation and additional UE processing. The related configuration </w:t>
      </w:r>
      <w:r w:rsidRPr="001F5E17">
        <w:t>parameter incl</w:t>
      </w:r>
      <w:r w:rsidRPr="001F5E17">
        <w:rPr>
          <w:lang w:eastAsia="zh-CN"/>
        </w:rPr>
        <w:t xml:space="preserve">udes a </w:t>
      </w:r>
      <w:r w:rsidRPr="00E54BAF">
        <w:rPr>
          <w:lang w:eastAsia="zh-CN"/>
        </w:rPr>
        <w:t xml:space="preserve">UE-specific parameter </w:t>
      </w:r>
      <w:r w:rsidRPr="00A0296E">
        <w:rPr>
          <w:i/>
          <w:lang w:eastAsia="zh-CN"/>
        </w:rPr>
        <w:t>P</w:t>
      </w:r>
      <w:r w:rsidRPr="001F5E17">
        <w:rPr>
          <w:vertAlign w:val="subscript"/>
          <w:lang w:eastAsia="zh-CN"/>
        </w:rPr>
        <w:t xml:space="preserve">A </w:t>
      </w:r>
      <w:r w:rsidRPr="001F5E17">
        <w:rPr>
          <w:lang w:eastAsia="zh-CN"/>
        </w:rPr>
        <w:t xml:space="preserve">and a cell-specific parameter </w:t>
      </w:r>
      <w:r w:rsidRPr="00A0296E">
        <w:rPr>
          <w:i/>
          <w:lang w:eastAsia="zh-CN"/>
        </w:rPr>
        <w:t>P</w:t>
      </w:r>
      <w:r w:rsidRPr="001F5E17">
        <w:rPr>
          <w:vertAlign w:val="subscript"/>
          <w:lang w:eastAsia="zh-CN"/>
        </w:rPr>
        <w:t>B</w:t>
      </w:r>
      <w:r w:rsidRPr="001F5E17">
        <w:rPr>
          <w:lang w:eastAsia="zh-CN"/>
        </w:rPr>
        <w:t xml:space="preserve">. </w:t>
      </w:r>
      <w:bookmarkStart w:id="10" w:name="OLE_LINK14"/>
      <w:r w:rsidRPr="001F5E17">
        <w:rPr>
          <w:lang w:eastAsia="zh-CN"/>
        </w:rPr>
        <w:t>The UE-specific parameter</w:t>
      </w:r>
      <w:r w:rsidRPr="00A0296E">
        <w:rPr>
          <w:i/>
          <w:lang w:eastAsia="zh-CN"/>
        </w:rPr>
        <w:t xml:space="preserve"> P</w:t>
      </w:r>
      <w:r w:rsidRPr="001F5E17">
        <w:rPr>
          <w:vertAlign w:val="subscript"/>
          <w:lang w:eastAsia="zh-CN"/>
        </w:rPr>
        <w:t>A</w:t>
      </w:r>
      <w:bookmarkEnd w:id="10"/>
      <w:r w:rsidRPr="001F5E17">
        <w:rPr>
          <w:lang w:eastAsia="zh-CN"/>
        </w:rPr>
        <w:t xml:space="preserve"> is used to determine the ratio of </w:t>
      </w:r>
      <w:r w:rsidRPr="001F5E17">
        <w:t xml:space="preserve">PDSCH EPRE to CRS EPRE for OFDM symbols not containing CRS. </w:t>
      </w:r>
      <w:r w:rsidRPr="00A0296E">
        <w:rPr>
          <w:i/>
          <w:lang w:eastAsia="zh-CN"/>
        </w:rPr>
        <w:t>P</w:t>
      </w:r>
      <w:r w:rsidRPr="001F5E17">
        <w:rPr>
          <w:vertAlign w:val="subscript"/>
          <w:lang w:eastAsia="zh-CN"/>
        </w:rPr>
        <w:t>A</w:t>
      </w:r>
      <w:r w:rsidRPr="001F5E17">
        <w:t xml:space="preserve"> and the </w:t>
      </w:r>
      <w:r w:rsidRPr="001F5E17">
        <w:rPr>
          <w:lang w:eastAsia="zh-CN"/>
        </w:rPr>
        <w:t xml:space="preserve">cell-specific parameter </w:t>
      </w:r>
      <w:r w:rsidRPr="00A0296E">
        <w:rPr>
          <w:i/>
          <w:lang w:eastAsia="zh-CN"/>
        </w:rPr>
        <w:t>P</w:t>
      </w:r>
      <w:r w:rsidRPr="001F5E17">
        <w:rPr>
          <w:vertAlign w:val="subscript"/>
          <w:lang w:eastAsia="zh-CN"/>
        </w:rPr>
        <w:t>B</w:t>
      </w:r>
      <w:r w:rsidRPr="001F5E17">
        <w:rPr>
          <w:lang w:eastAsia="zh-CN"/>
        </w:rPr>
        <w:t xml:space="preserve"> can be used to determine the ratio of </w:t>
      </w:r>
      <w:r w:rsidRPr="001F5E17">
        <w:t xml:space="preserve">PDSCH EPRE to CRS EPRE for </w:t>
      </w:r>
      <w:r w:rsidRPr="00E54BAF">
        <w:t>OFDM symbols containing CRS.</w:t>
      </w:r>
    </w:p>
    <w:p w14:paraId="790DE20A" w14:textId="54A3451D" w:rsidR="004E61CD" w:rsidRPr="00E54BAF" w:rsidRDefault="00F7663E" w:rsidP="00F11511">
      <w:pPr>
        <w:pStyle w:val="ac"/>
        <w:rPr>
          <w:sz w:val="22"/>
          <w:szCs w:val="22"/>
        </w:rPr>
      </w:pPr>
      <w:r w:rsidRPr="00D509BC">
        <w:rPr>
          <w:sz w:val="22"/>
          <w:szCs w:val="22"/>
          <w:lang w:eastAsia="zh-CN"/>
        </w:rPr>
        <w:t xml:space="preserve">In order to support a </w:t>
      </w:r>
      <w:r w:rsidR="00E54BAF">
        <w:rPr>
          <w:sz w:val="22"/>
          <w:szCs w:val="22"/>
          <w:lang w:eastAsia="zh-CN"/>
        </w:rPr>
        <w:t>similar</w:t>
      </w:r>
      <w:r w:rsidR="00E54BAF" w:rsidRPr="00D509BC">
        <w:rPr>
          <w:sz w:val="22"/>
          <w:szCs w:val="22"/>
          <w:lang w:eastAsia="zh-CN"/>
        </w:rPr>
        <w:t xml:space="preserve"> </w:t>
      </w:r>
      <w:r w:rsidRPr="00D509BC">
        <w:rPr>
          <w:sz w:val="22"/>
          <w:szCs w:val="22"/>
          <w:lang w:eastAsia="zh-CN"/>
        </w:rPr>
        <w:t>DL power allocation scheme for 16QAM NB-IoT, the signaling of the ratio for all three cases</w:t>
      </w:r>
      <w:r w:rsidR="001D7498" w:rsidRPr="00D509BC">
        <w:rPr>
          <w:sz w:val="22"/>
          <w:szCs w:val="22"/>
          <w:lang w:eastAsia="zh-CN"/>
        </w:rPr>
        <w:t xml:space="preserve"> should be </w:t>
      </w:r>
      <w:r w:rsidR="00E54BAF">
        <w:rPr>
          <w:sz w:val="22"/>
          <w:szCs w:val="22"/>
          <w:lang w:eastAsia="zh-CN"/>
        </w:rPr>
        <w:t>supported, which</w:t>
      </w:r>
      <w:r w:rsidR="0072166F" w:rsidRPr="00D509BC">
        <w:rPr>
          <w:sz w:val="22"/>
          <w:szCs w:val="22"/>
          <w:lang w:eastAsia="zh-CN"/>
        </w:rPr>
        <w:t xml:space="preserve"> can support more flexible power allocation for NB-IoT DL</w:t>
      </w:r>
      <w:r w:rsidR="00E54BAF">
        <w:rPr>
          <w:sz w:val="22"/>
          <w:szCs w:val="22"/>
          <w:lang w:eastAsia="zh-CN"/>
        </w:rPr>
        <w:t>,</w:t>
      </w:r>
      <w:r w:rsidR="0072166F" w:rsidRPr="00D509BC">
        <w:rPr>
          <w:sz w:val="22"/>
          <w:szCs w:val="22"/>
          <w:lang w:eastAsia="zh-CN"/>
        </w:rPr>
        <w:t xml:space="preserve"> boost the UE performance for the 16-QAM modulation and avoid additional UE processing similar to the benefits of LTE DL power allocation.</w:t>
      </w:r>
      <w:r w:rsidR="00D332D2" w:rsidRPr="00D509BC">
        <w:rPr>
          <w:sz w:val="22"/>
          <w:szCs w:val="22"/>
          <w:lang w:eastAsia="zh-CN"/>
        </w:rPr>
        <w:t xml:space="preserve"> </w:t>
      </w:r>
    </w:p>
    <w:p w14:paraId="61B93DA4" w14:textId="07A94FCB" w:rsidR="00F11511" w:rsidRDefault="00F7663E" w:rsidP="00F11511">
      <w:pPr>
        <w:pStyle w:val="ac"/>
        <w:rPr>
          <w:b/>
          <w:bCs/>
          <w:sz w:val="22"/>
          <w:szCs w:val="22"/>
        </w:rPr>
      </w:pPr>
      <w:r w:rsidRPr="00D509BC">
        <w:rPr>
          <w:b/>
          <w:sz w:val="22"/>
          <w:szCs w:val="22"/>
        </w:rPr>
        <w:t xml:space="preserve">Proposal </w:t>
      </w:r>
      <w:r w:rsidRPr="00D509BC">
        <w:rPr>
          <w:b/>
          <w:noProof/>
          <w:sz w:val="22"/>
          <w:szCs w:val="22"/>
        </w:rPr>
        <w:t>11</w:t>
      </w:r>
      <w:r w:rsidRPr="00D509BC">
        <w:rPr>
          <w:b/>
          <w:sz w:val="22"/>
          <w:szCs w:val="22"/>
        </w:rPr>
        <w:t xml:space="preserve">: </w:t>
      </w:r>
      <w:r w:rsidRPr="00D509BC">
        <w:rPr>
          <w:b/>
          <w:bCs/>
          <w:sz w:val="22"/>
          <w:szCs w:val="22"/>
        </w:rPr>
        <w:t xml:space="preserve">The ratio </w:t>
      </w:r>
      <w:r w:rsidRPr="00E54BAF">
        <w:rPr>
          <w:b/>
          <w:bCs/>
          <w:sz w:val="22"/>
          <w:szCs w:val="22"/>
        </w:rPr>
        <w:t xml:space="preserve">of </w:t>
      </w:r>
      <w:r w:rsidR="00E54BAF" w:rsidRPr="00D509BC">
        <w:rPr>
          <w:b/>
          <w:bCs/>
          <w:sz w:val="22"/>
          <w:szCs w:val="22"/>
        </w:rPr>
        <w:t>NPDSCH EPRE to NRS EPRE</w:t>
      </w:r>
      <w:r w:rsidR="00E54BAF" w:rsidRPr="001F5E17">
        <w:rPr>
          <w:b/>
          <w:bCs/>
          <w:sz w:val="22"/>
          <w:szCs w:val="22"/>
        </w:rPr>
        <w:t xml:space="preserve"> </w:t>
      </w:r>
      <w:r w:rsidRPr="00D509BC">
        <w:rPr>
          <w:b/>
          <w:bCs/>
          <w:sz w:val="22"/>
          <w:szCs w:val="22"/>
        </w:rPr>
        <w:t>should be signaled</w:t>
      </w:r>
      <w:r w:rsidR="00E54BAF">
        <w:rPr>
          <w:b/>
          <w:bCs/>
          <w:sz w:val="22"/>
          <w:szCs w:val="22"/>
        </w:rPr>
        <w:t xml:space="preserve"> for the following cases:</w:t>
      </w:r>
    </w:p>
    <w:p w14:paraId="5B290AA2" w14:textId="77777777" w:rsidR="00E54BAF" w:rsidRPr="00D509BC" w:rsidRDefault="00E54BAF" w:rsidP="00D509BC">
      <w:pPr>
        <w:numPr>
          <w:ilvl w:val="0"/>
          <w:numId w:val="16"/>
        </w:numPr>
        <w:autoSpaceDE/>
        <w:autoSpaceDN/>
        <w:adjustRightInd/>
        <w:snapToGrid/>
        <w:spacing w:after="0"/>
        <w:rPr>
          <w:rFonts w:eastAsia="Batang"/>
          <w:b/>
          <w:szCs w:val="20"/>
        </w:rPr>
      </w:pPr>
      <w:r w:rsidRPr="00D509BC">
        <w:rPr>
          <w:b/>
          <w:szCs w:val="20"/>
        </w:rPr>
        <w:t>NPDSCH in symbols without NRS and CRS</w:t>
      </w:r>
    </w:p>
    <w:p w14:paraId="76FCD0AE" w14:textId="77777777" w:rsidR="00E54BAF" w:rsidRPr="00D509BC" w:rsidRDefault="00E54BAF" w:rsidP="00D509BC">
      <w:pPr>
        <w:numPr>
          <w:ilvl w:val="0"/>
          <w:numId w:val="16"/>
        </w:numPr>
        <w:autoSpaceDE/>
        <w:autoSpaceDN/>
        <w:adjustRightInd/>
        <w:snapToGrid/>
        <w:spacing w:after="0"/>
        <w:rPr>
          <w:b/>
        </w:rPr>
      </w:pPr>
      <w:r w:rsidRPr="00D509BC">
        <w:rPr>
          <w:b/>
          <w:szCs w:val="20"/>
        </w:rPr>
        <w:t>NPDSCH in symbols with CRS (only for “In-band” deployment)</w:t>
      </w:r>
    </w:p>
    <w:p w14:paraId="04E51786" w14:textId="5BDE9566" w:rsidR="00E54BAF" w:rsidRPr="00D509BC" w:rsidRDefault="00E54BAF" w:rsidP="00D509BC">
      <w:pPr>
        <w:numPr>
          <w:ilvl w:val="0"/>
          <w:numId w:val="16"/>
        </w:numPr>
        <w:autoSpaceDE/>
        <w:autoSpaceDN/>
        <w:adjustRightInd/>
        <w:snapToGrid/>
        <w:spacing w:after="0"/>
        <w:rPr>
          <w:b/>
          <w:szCs w:val="20"/>
        </w:rPr>
      </w:pPr>
      <w:r w:rsidRPr="00D509BC">
        <w:rPr>
          <w:b/>
          <w:szCs w:val="20"/>
        </w:rPr>
        <w:t>NPDSCH in symbols with NRS</w:t>
      </w:r>
    </w:p>
    <w:p w14:paraId="4C716DC6" w14:textId="0566E183" w:rsidR="00F7663E" w:rsidRPr="00D509BC" w:rsidRDefault="00F11511" w:rsidP="00C97250">
      <w:pPr>
        <w:pStyle w:val="ac"/>
        <w:rPr>
          <w:sz w:val="22"/>
          <w:szCs w:val="22"/>
          <w:lang w:eastAsia="zh-CN"/>
        </w:rPr>
      </w:pPr>
      <w:r w:rsidRPr="001F5E17">
        <w:rPr>
          <w:sz w:val="22"/>
          <w:szCs w:val="22"/>
        </w:rPr>
        <w:t>The signaling of the ratio for the three cases can be indicated by UE-specific/</w:t>
      </w:r>
      <w:r w:rsidR="000F1F54" w:rsidRPr="001F5E17">
        <w:rPr>
          <w:sz w:val="22"/>
          <w:szCs w:val="22"/>
        </w:rPr>
        <w:t>NB</w:t>
      </w:r>
      <w:r w:rsidRPr="001F5E17">
        <w:rPr>
          <w:sz w:val="22"/>
          <w:szCs w:val="22"/>
        </w:rPr>
        <w:t>-</w:t>
      </w:r>
      <w:r w:rsidR="000F1F54" w:rsidRPr="001F5E17">
        <w:rPr>
          <w:sz w:val="22"/>
          <w:szCs w:val="22"/>
        </w:rPr>
        <w:t xml:space="preserve">IoT carrier specific RRC </w:t>
      </w:r>
      <w:r w:rsidRPr="001F5E17">
        <w:rPr>
          <w:sz w:val="22"/>
          <w:szCs w:val="22"/>
        </w:rPr>
        <w:t>signaling.</w:t>
      </w:r>
    </w:p>
    <w:p w14:paraId="7D1FF167" w14:textId="1BA55C2C" w:rsidR="008573D5" w:rsidRPr="001F5E17" w:rsidRDefault="00DB51A2" w:rsidP="00231C47">
      <w:r w:rsidRPr="001F5E17">
        <w:rPr>
          <w:lang w:eastAsia="zh-CN"/>
        </w:rPr>
        <w:t>For</w:t>
      </w:r>
      <w:r w:rsidR="00B54BDA" w:rsidRPr="001F5E17">
        <w:rPr>
          <w:lang w:eastAsia="zh-CN"/>
        </w:rPr>
        <w:t xml:space="preserve"> 16-QAM in NB-IoT,</w:t>
      </w:r>
      <w:r w:rsidR="00E6128A" w:rsidRPr="001F5E17">
        <w:rPr>
          <w:lang w:eastAsia="zh-CN"/>
        </w:rPr>
        <w:t xml:space="preserve"> </w:t>
      </w:r>
      <w:r w:rsidR="00107540" w:rsidRPr="001F5E17">
        <w:rPr>
          <w:lang w:eastAsia="zh-CN"/>
        </w:rPr>
        <w:t>s</w:t>
      </w:r>
      <w:r w:rsidR="00E6128A" w:rsidRPr="001F5E17">
        <w:rPr>
          <w:lang w:eastAsia="zh-CN"/>
        </w:rPr>
        <w:t xml:space="preserve">ignaling the ratio of PDSCH EPRE to NRS EPRE </w:t>
      </w:r>
      <w:r w:rsidR="00107540" w:rsidRPr="001F5E17">
        <w:rPr>
          <w:lang w:eastAsia="zh-CN"/>
        </w:rPr>
        <w:t>can similarly follow</w:t>
      </w:r>
      <w:r w:rsidR="00777E69" w:rsidRPr="001F5E17">
        <w:rPr>
          <w:lang w:eastAsia="zh-CN"/>
        </w:rPr>
        <w:t xml:space="preserve"> </w:t>
      </w:r>
      <w:r w:rsidR="003B71C8" w:rsidRPr="001F5E17">
        <w:rPr>
          <w:lang w:eastAsia="zh-CN"/>
        </w:rPr>
        <w:t xml:space="preserve">the </w:t>
      </w:r>
      <w:r w:rsidR="00777E69" w:rsidRPr="001F5E17">
        <w:rPr>
          <w:lang w:eastAsia="zh-CN"/>
        </w:rPr>
        <w:t>LTE</w:t>
      </w:r>
      <w:r w:rsidR="003B71C8" w:rsidRPr="001F5E17">
        <w:rPr>
          <w:lang w:eastAsia="zh-CN"/>
        </w:rPr>
        <w:t xml:space="preserve"> princ</w:t>
      </w:r>
      <w:r w:rsidR="003B71C8" w:rsidRPr="00D3208B">
        <w:rPr>
          <w:lang w:eastAsia="zh-CN"/>
        </w:rPr>
        <w:t>iple</w:t>
      </w:r>
      <w:r w:rsidR="00852F92" w:rsidRPr="001F5E17">
        <w:rPr>
          <w:lang w:eastAsia="zh-CN"/>
        </w:rPr>
        <w:t xml:space="preserve">. </w:t>
      </w:r>
      <w:r w:rsidR="008573D5" w:rsidRPr="001F5E17">
        <w:rPr>
          <w:lang w:eastAsia="zh-CN"/>
        </w:rPr>
        <w:t>F</w:t>
      </w:r>
      <w:r w:rsidR="00107540" w:rsidRPr="001F5E17">
        <w:rPr>
          <w:lang w:eastAsia="zh-CN"/>
        </w:rPr>
        <w:t>or guard-b</w:t>
      </w:r>
      <w:r w:rsidR="003B71C8" w:rsidRPr="001F5E17">
        <w:rPr>
          <w:lang w:eastAsia="zh-CN"/>
        </w:rPr>
        <w:t>and</w:t>
      </w:r>
      <w:r w:rsidR="008573D5" w:rsidRPr="001F5E17">
        <w:rPr>
          <w:lang w:eastAsia="zh-CN"/>
        </w:rPr>
        <w:t xml:space="preserve"> or</w:t>
      </w:r>
      <w:r w:rsidR="00107540" w:rsidRPr="001F5E17">
        <w:rPr>
          <w:lang w:eastAsia="zh-CN"/>
        </w:rPr>
        <w:t xml:space="preserve"> s</w:t>
      </w:r>
      <w:r w:rsidR="003B71C8" w:rsidRPr="001F5E17">
        <w:rPr>
          <w:lang w:eastAsia="zh-CN"/>
        </w:rPr>
        <w:t xml:space="preserve">tandalone </w:t>
      </w:r>
      <w:r w:rsidR="00A10836" w:rsidRPr="001F5E17">
        <w:rPr>
          <w:lang w:eastAsia="zh-CN"/>
        </w:rPr>
        <w:t xml:space="preserve">deployment </w:t>
      </w:r>
      <w:r w:rsidR="008573D5" w:rsidRPr="001F5E17">
        <w:rPr>
          <w:lang w:eastAsia="zh-CN"/>
        </w:rPr>
        <w:t xml:space="preserve">mode, </w:t>
      </w:r>
      <w:r w:rsidR="00284E9E" w:rsidRPr="001F5E17">
        <w:rPr>
          <w:lang w:eastAsia="zh-CN"/>
        </w:rPr>
        <w:t xml:space="preserve">a </w:t>
      </w:r>
      <w:r w:rsidR="008573D5" w:rsidRPr="001F5E17">
        <w:rPr>
          <w:lang w:eastAsia="zh-CN"/>
        </w:rPr>
        <w:t xml:space="preserve">UE-specific 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 is used to determine the ratio of </w:t>
      </w:r>
      <w:r w:rsidR="008573D5" w:rsidRPr="001F5E17">
        <w:t xml:space="preserve">PDSCH EPRE to NRS EPRE for OFDM symbols not containing NRS. </w:t>
      </w:r>
      <w:r w:rsidR="00284E9E" w:rsidRPr="001F5E17">
        <w:t xml:space="preserve">A </w:t>
      </w:r>
      <w:r w:rsidR="0034593A" w:rsidRPr="001F5E17">
        <w:rPr>
          <w:lang w:eastAsia="zh-CN"/>
        </w:rPr>
        <w:t xml:space="preserve">NB-IoT carrier specific </w:t>
      </w:r>
      <w:r w:rsidR="008573D5"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8573D5" w:rsidRPr="001F5E17">
        <w:rPr>
          <w:lang w:eastAsia="zh-CN"/>
        </w:rPr>
        <w:t xml:space="preserve"> is used to determine the ratio of </w:t>
      </w:r>
      <w:r w:rsidR="008573D5" w:rsidRPr="001F5E17">
        <w:t>PDSCH EPRE to NRS EPRE for OFDM symbols containing NRS.</w:t>
      </w:r>
    </w:p>
    <w:p w14:paraId="7C1A2BD4" w14:textId="52671252" w:rsidR="009664DA" w:rsidRPr="001F5E17" w:rsidRDefault="00107540" w:rsidP="003B71C8">
      <w:r w:rsidRPr="001F5E17">
        <w:t>For i</w:t>
      </w:r>
      <w:r w:rsidR="003B71C8" w:rsidRPr="001F5E17">
        <w:t>n-band</w:t>
      </w:r>
      <w:r w:rsidR="008573D5" w:rsidRPr="001F5E17">
        <w:rPr>
          <w:lang w:eastAsia="zh-CN"/>
        </w:rPr>
        <w:t xml:space="preserve"> </w:t>
      </w:r>
      <w:r w:rsidR="003B71C8" w:rsidRPr="001F5E17">
        <w:rPr>
          <w:lang w:eastAsia="zh-CN"/>
        </w:rPr>
        <w:t xml:space="preserve">deployment </w:t>
      </w:r>
      <w:r w:rsidR="008573D5" w:rsidRPr="001F5E17">
        <w:rPr>
          <w:lang w:eastAsia="zh-CN"/>
        </w:rPr>
        <w:t xml:space="preserve">mode, the UE-specific 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is used to determine the ratio of </w:t>
      </w:r>
      <w:r w:rsidR="008573D5" w:rsidRPr="001F5E17">
        <w:t>PDSCH EPRE to NRS EPRE for OFDM symbols not containing NRS</w:t>
      </w:r>
      <w:r w:rsidR="00C13441" w:rsidRPr="001F5E17">
        <w:t xml:space="preserve"> and CRS. The </w:t>
      </w:r>
      <w:r w:rsidR="0034593A" w:rsidRPr="001F5E17">
        <w:rPr>
          <w:lang w:eastAsia="zh-CN"/>
        </w:rPr>
        <w:t xml:space="preserve">NB-IoT carrier specific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r>
          <w:rPr>
            <w:rFonts w:ascii="Cambria Math" w:hAnsi="Cambria Math"/>
            <w:lang w:eastAsia="zh-CN"/>
          </w:rPr>
          <m:t xml:space="preserve"> </m:t>
        </m:r>
      </m:oMath>
      <w:r w:rsidR="00C13441" w:rsidRPr="001F5E17">
        <w:rPr>
          <w:lang w:eastAsia="zh-CN"/>
        </w:rPr>
        <w:t xml:space="preserve">is used to determine the ratio of </w:t>
      </w:r>
      <w:r w:rsidR="00C13441" w:rsidRPr="001F5E17">
        <w:t xml:space="preserve">PDSCH EPRE to NRS EPRE for OFDM symbols containing NRS. </w:t>
      </w:r>
      <w:r w:rsidR="003B71C8" w:rsidRPr="001F5E17">
        <w:t xml:space="preserve">Additionally, </w:t>
      </w:r>
      <w:r w:rsidR="00D3208B">
        <w:t>a</w:t>
      </w:r>
      <w:r w:rsidR="00D3208B" w:rsidRPr="001F5E17">
        <w:t xml:space="preserve"> </w:t>
      </w:r>
      <w:r w:rsidR="0034593A" w:rsidRPr="001F5E17">
        <w:rPr>
          <w:lang w:eastAsia="zh-CN"/>
        </w:rPr>
        <w:t xml:space="preserve">NB-IoT carrier specific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C13441" w:rsidRPr="001F5E17">
        <w:rPr>
          <w:lang w:eastAsia="zh-CN"/>
        </w:rPr>
        <w:t xml:space="preserve">is used to determine the ratio of </w:t>
      </w:r>
      <w:r w:rsidR="00C13441" w:rsidRPr="001F5E17">
        <w:t>PDSCH EPRE to CRS EPRE for OFDM symbols containing CRS.</w:t>
      </w:r>
    </w:p>
    <w:p w14:paraId="677FE21A" w14:textId="38921E15" w:rsidR="00721F16" w:rsidRPr="003E7E99" w:rsidRDefault="00721F16" w:rsidP="009011AC">
      <w:pPr>
        <w:pStyle w:val="1"/>
        <w:numPr>
          <w:ilvl w:val="0"/>
          <w:numId w:val="6"/>
        </w:numPr>
        <w:rPr>
          <w:lang w:eastAsia="zh-CN"/>
        </w:rPr>
      </w:pPr>
      <w:r w:rsidRPr="003E7E99">
        <w:rPr>
          <w:lang w:eastAsia="zh-CN"/>
        </w:rPr>
        <w:t>Conclusion</w:t>
      </w:r>
    </w:p>
    <w:p w14:paraId="4142021F" w14:textId="1100C077"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16QAM for unicast in UL and DL in NB-IoT </w:t>
      </w:r>
      <w:r w:rsidRPr="004F091F">
        <w:rPr>
          <w:lang w:eastAsia="zh-CN"/>
        </w:rPr>
        <w:t>are provided. T</w:t>
      </w:r>
      <w:r>
        <w:rPr>
          <w:lang w:eastAsia="zh-CN"/>
        </w:rPr>
        <w:t>he following proposals are made</w:t>
      </w:r>
      <w:r w:rsidR="000E5F63" w:rsidRPr="00EC21D8">
        <w:rPr>
          <w:lang w:eastAsia="zh-CN"/>
        </w:rPr>
        <w:t>.</w:t>
      </w:r>
    </w:p>
    <w:p w14:paraId="511E5B07" w14:textId="2A62B603" w:rsidR="00AD398D" w:rsidRPr="00043F6C" w:rsidRDefault="0001005D" w:rsidP="00043F6C">
      <w:pPr>
        <w:pStyle w:val="a3"/>
        <w:jc w:val="left"/>
        <w:rPr>
          <w:sz w:val="22"/>
        </w:rPr>
      </w:pPr>
      <w:r>
        <w:rPr>
          <w:sz w:val="22"/>
        </w:rPr>
        <w:t>Proposal 1</w:t>
      </w:r>
      <w:r w:rsidRPr="002840BB">
        <w:rPr>
          <w:sz w:val="22"/>
        </w:rPr>
        <w:t xml:space="preserve">: </w:t>
      </w:r>
      <w:r>
        <w:rPr>
          <w:sz w:val="22"/>
        </w:rPr>
        <w:t>5736 bits with I</w:t>
      </w:r>
      <w:r>
        <w:rPr>
          <w:sz w:val="22"/>
          <w:vertAlign w:val="subscript"/>
        </w:rPr>
        <w:t>SF</w:t>
      </w:r>
      <w:r>
        <w:rPr>
          <w:sz w:val="22"/>
        </w:rPr>
        <w:t xml:space="preserve"> = 7 (i.e. option 3) is the maximum TBS to support 16-QAM for unicast in DL</w:t>
      </w:r>
      <w:r w:rsidRPr="00AC7662">
        <w:rPr>
          <w:sz w:val="22"/>
        </w:rPr>
        <w:t xml:space="preserve"> </w:t>
      </w:r>
      <w:r>
        <w:rPr>
          <w:sz w:val="22"/>
        </w:rPr>
        <w:t>for standalone and guard-band deployments.</w:t>
      </w:r>
    </w:p>
    <w:p w14:paraId="6AE76FF3" w14:textId="7F526C59" w:rsidR="00AD398D" w:rsidRPr="00D67121" w:rsidRDefault="0001005D" w:rsidP="00816151">
      <w:pPr>
        <w:rPr>
          <w:b/>
        </w:rPr>
      </w:pPr>
      <w:r w:rsidRPr="008E3287">
        <w:rPr>
          <w:b/>
          <w:bCs/>
          <w:lang w:eastAsia="zh-CN"/>
        </w:rPr>
        <w:t>Proposal 2:</w:t>
      </w:r>
      <w:r w:rsidRPr="000D5DA1">
        <w:rPr>
          <w:b/>
          <w:bCs/>
          <w:lang w:eastAsia="zh-CN"/>
        </w:rPr>
        <w:t xml:space="preserve"> </w:t>
      </w:r>
      <w:r w:rsidRPr="000D5DA1">
        <w:rPr>
          <w:b/>
          <w:bCs/>
          <w:i/>
        </w:rPr>
        <w:t>I</w:t>
      </w:r>
      <w:r w:rsidRPr="000D5DA1">
        <w:rPr>
          <w:b/>
          <w:bCs/>
          <w:i/>
          <w:vertAlign w:val="subscript"/>
        </w:rPr>
        <w:t>SF</w:t>
      </w:r>
      <w:r w:rsidRPr="000D5DA1">
        <w:rPr>
          <w:b/>
          <w:bCs/>
        </w:rPr>
        <w:t xml:space="preserve">&gt;7 for </w:t>
      </w:r>
      <w:r>
        <w:rPr>
          <w:b/>
          <w:bCs/>
        </w:rPr>
        <w:t>16-QAM is not supported.</w:t>
      </w:r>
    </w:p>
    <w:p w14:paraId="13AC8327" w14:textId="4CB3FCF8" w:rsidR="00AD398D" w:rsidRPr="0001005D" w:rsidRDefault="0001005D" w:rsidP="00816151">
      <w:pPr>
        <w:rPr>
          <w:b/>
        </w:rPr>
      </w:pPr>
      <w:r w:rsidRPr="0001005D">
        <w:rPr>
          <w:b/>
        </w:rPr>
        <w:t>Proposal 3: Adopt table 1 as the TBS design to support 16-QAM in DL.</w:t>
      </w:r>
    </w:p>
    <w:p w14:paraId="5082C3F8" w14:textId="242E0793" w:rsidR="00043F6C" w:rsidRDefault="002838C9" w:rsidP="00816151">
      <w:pPr>
        <w:rPr>
          <w:b/>
        </w:rPr>
      </w:pPr>
      <w:r w:rsidRPr="00AC7662">
        <w:rPr>
          <w:rFonts w:hint="eastAsia"/>
          <w:b/>
          <w:lang w:eastAsia="zh-CN"/>
        </w:rPr>
        <w:t>P</w:t>
      </w:r>
      <w:r w:rsidRPr="00AC7662">
        <w:rPr>
          <w:b/>
          <w:lang w:eastAsia="zh-CN"/>
        </w:rPr>
        <w:t>ropos</w:t>
      </w:r>
      <w:r>
        <w:rPr>
          <w:b/>
          <w:lang w:eastAsia="zh-CN"/>
        </w:rPr>
        <w:t>al 4</w:t>
      </w:r>
      <w:r w:rsidRPr="008E3287">
        <w:rPr>
          <w:b/>
          <w:lang w:eastAsia="zh-CN"/>
        </w:rPr>
        <w:t xml:space="preserve">: </w:t>
      </w:r>
      <w:r>
        <w:rPr>
          <w:b/>
          <w:lang w:eastAsia="zh-CN"/>
        </w:rPr>
        <w:t>Repetition is not supported for 16-QAM in DL.</w:t>
      </w:r>
    </w:p>
    <w:p w14:paraId="0FDCAA9E" w14:textId="565E6BEE" w:rsidR="00043F6C" w:rsidRDefault="00C21741" w:rsidP="00816151">
      <w:pPr>
        <w:rPr>
          <w:b/>
          <w:lang w:eastAsia="zh-CN"/>
        </w:rPr>
      </w:pPr>
      <w:r w:rsidRPr="00AC7662">
        <w:rPr>
          <w:rFonts w:hint="eastAsia"/>
          <w:b/>
          <w:lang w:eastAsia="zh-CN"/>
        </w:rPr>
        <w:t>P</w:t>
      </w:r>
      <w:r w:rsidRPr="00AC7662">
        <w:rPr>
          <w:b/>
          <w:lang w:eastAsia="zh-CN"/>
        </w:rPr>
        <w:t>ropos</w:t>
      </w:r>
      <w:r>
        <w:rPr>
          <w:b/>
          <w:lang w:eastAsia="zh-CN"/>
        </w:rPr>
        <w:t>al 5</w:t>
      </w:r>
      <w:r w:rsidRPr="00AC7662">
        <w:rPr>
          <w:b/>
          <w:lang w:eastAsia="zh-CN"/>
        </w:rPr>
        <w:t xml:space="preserve">: For in-band deployments, the maximum TBS </w:t>
      </w:r>
      <w:r w:rsidRPr="00AC7662">
        <w:rPr>
          <w:b/>
        </w:rPr>
        <w:t>to support 16-QAM in DL is 3624 bits.</w:t>
      </w:r>
    </w:p>
    <w:p w14:paraId="65C1BEE3" w14:textId="740BBE7F" w:rsidR="00D67121" w:rsidRPr="00C21741" w:rsidRDefault="00C21741" w:rsidP="00816151">
      <w:pPr>
        <w:rPr>
          <w:b/>
        </w:rPr>
      </w:pPr>
      <w:r w:rsidRPr="00C21741">
        <w:rPr>
          <w:b/>
        </w:rPr>
        <w:t xml:space="preserve">Proposal </w:t>
      </w:r>
      <w:r w:rsidRPr="00C21741">
        <w:rPr>
          <w:b/>
          <w:noProof/>
        </w:rPr>
        <w:t>6</w:t>
      </w:r>
      <w:r w:rsidRPr="00C21741">
        <w:rPr>
          <w:b/>
        </w:rPr>
        <w:t>: Adopt table 4 as the TBS design to support 16-QAM in UL.</w:t>
      </w:r>
    </w:p>
    <w:p w14:paraId="4BE2CFE1" w14:textId="4FF8249B" w:rsidR="00C21741" w:rsidRPr="008E3287" w:rsidRDefault="00C21741" w:rsidP="00C21741">
      <w:pPr>
        <w:rPr>
          <w:b/>
          <w:lang w:eastAsia="zh-CN"/>
        </w:rPr>
      </w:pPr>
      <w:r w:rsidRPr="00AC7662">
        <w:rPr>
          <w:rFonts w:hint="eastAsia"/>
          <w:b/>
          <w:lang w:eastAsia="zh-CN"/>
        </w:rPr>
        <w:t>P</w:t>
      </w:r>
      <w:r w:rsidRPr="00AC7662">
        <w:rPr>
          <w:b/>
          <w:lang w:eastAsia="zh-CN"/>
        </w:rPr>
        <w:t>ropos</w:t>
      </w:r>
      <w:r>
        <w:rPr>
          <w:b/>
          <w:lang w:eastAsia="zh-CN"/>
        </w:rPr>
        <w:t>al 7</w:t>
      </w:r>
      <w:r w:rsidRPr="008E3287">
        <w:rPr>
          <w:b/>
          <w:lang w:eastAsia="zh-CN"/>
        </w:rPr>
        <w:t xml:space="preserve">: </w:t>
      </w:r>
      <w:r w:rsidR="009376F0">
        <w:rPr>
          <w:b/>
          <w:lang w:eastAsia="zh-CN"/>
        </w:rPr>
        <w:t>R</w:t>
      </w:r>
      <w:r>
        <w:rPr>
          <w:b/>
          <w:lang w:eastAsia="zh-CN"/>
        </w:rPr>
        <w:t xml:space="preserve">epetition is not supported for 16-QAM in UL. </w:t>
      </w:r>
    </w:p>
    <w:p w14:paraId="33378BD9" w14:textId="574DC600" w:rsidR="00551EBF" w:rsidRPr="00D67121" w:rsidRDefault="00C21741" w:rsidP="00C21741">
      <w:pPr>
        <w:rPr>
          <w:b/>
          <w:lang w:eastAsia="zh-CN"/>
        </w:rPr>
      </w:pPr>
      <w:r>
        <w:rPr>
          <w:rFonts w:hint="eastAsia"/>
          <w:b/>
          <w:lang w:eastAsia="zh-CN"/>
        </w:rPr>
        <w:t>P</w:t>
      </w:r>
      <w:r>
        <w:rPr>
          <w:b/>
          <w:lang w:eastAsia="zh-CN"/>
        </w:rPr>
        <w:t>roposal 8: 16-QAM can be used for NPUSCH with at least multi-tone 3, 6 and 12 subcarriers.</w:t>
      </w:r>
    </w:p>
    <w:p w14:paraId="144D91EE" w14:textId="5E18C8F3" w:rsidR="00D67121" w:rsidRPr="004855DC" w:rsidRDefault="004855DC" w:rsidP="00816151">
      <w:pPr>
        <w:rPr>
          <w:b/>
        </w:rPr>
      </w:pPr>
      <w:r w:rsidRPr="004855DC">
        <w:rPr>
          <w:b/>
        </w:rPr>
        <w:t>Proposal 9: The introduction of 16-QAM shall not increase the NPDCCH blind decodes.</w:t>
      </w:r>
    </w:p>
    <w:p w14:paraId="60017707" w14:textId="77777777" w:rsidR="004855DC" w:rsidRPr="00551C3A" w:rsidRDefault="004855DC" w:rsidP="004855DC">
      <w:pPr>
        <w:pStyle w:val="a3"/>
        <w:jc w:val="both"/>
        <w:rPr>
          <w:sz w:val="22"/>
        </w:rPr>
      </w:pPr>
      <w:r w:rsidRPr="00821518">
        <w:rPr>
          <w:sz w:val="22"/>
        </w:rPr>
        <w:t xml:space="preserve">Proposal </w:t>
      </w:r>
      <w:r>
        <w:rPr>
          <w:sz w:val="22"/>
        </w:rPr>
        <w:t>10</w:t>
      </w:r>
      <w:r w:rsidRPr="00821518">
        <w:rPr>
          <w:sz w:val="22"/>
        </w:rPr>
        <w:t>:</w:t>
      </w:r>
      <w:r>
        <w:rPr>
          <w:sz w:val="22"/>
        </w:rPr>
        <w:t xml:space="preserve"> The introduction of 16-QAM shall avoid increasing</w:t>
      </w:r>
      <w:r w:rsidRPr="00432C8D">
        <w:rPr>
          <w:sz w:val="22"/>
        </w:rPr>
        <w:t xml:space="preserve"> DCI size.</w:t>
      </w:r>
    </w:p>
    <w:p w14:paraId="4E172EE7" w14:textId="77777777" w:rsidR="001674FB" w:rsidRDefault="001674FB" w:rsidP="001674FB">
      <w:pPr>
        <w:pStyle w:val="ac"/>
        <w:rPr>
          <w:b/>
          <w:bCs/>
          <w:sz w:val="22"/>
          <w:szCs w:val="22"/>
        </w:rPr>
      </w:pPr>
      <w:r w:rsidRPr="00D509BC">
        <w:rPr>
          <w:b/>
          <w:sz w:val="22"/>
          <w:szCs w:val="22"/>
        </w:rPr>
        <w:t xml:space="preserve">Proposal </w:t>
      </w:r>
      <w:r w:rsidRPr="00D509BC">
        <w:rPr>
          <w:b/>
          <w:noProof/>
          <w:sz w:val="22"/>
          <w:szCs w:val="22"/>
        </w:rPr>
        <w:t>11</w:t>
      </w:r>
      <w:r w:rsidRPr="00D509BC">
        <w:rPr>
          <w:b/>
          <w:sz w:val="22"/>
          <w:szCs w:val="22"/>
        </w:rPr>
        <w:t xml:space="preserve">: </w:t>
      </w:r>
      <w:r w:rsidRPr="00D509BC">
        <w:rPr>
          <w:b/>
          <w:bCs/>
          <w:sz w:val="22"/>
          <w:szCs w:val="22"/>
        </w:rPr>
        <w:t xml:space="preserve">The ratio </w:t>
      </w:r>
      <w:r w:rsidRPr="00E54BAF">
        <w:rPr>
          <w:b/>
          <w:bCs/>
          <w:sz w:val="22"/>
          <w:szCs w:val="22"/>
        </w:rPr>
        <w:t xml:space="preserve">of </w:t>
      </w:r>
      <w:r w:rsidRPr="00D509BC">
        <w:rPr>
          <w:b/>
          <w:bCs/>
          <w:sz w:val="22"/>
          <w:szCs w:val="22"/>
        </w:rPr>
        <w:t>NPDSCH EPRE to NRS EPRE</w:t>
      </w:r>
      <w:r w:rsidRPr="001F5E17">
        <w:rPr>
          <w:b/>
          <w:bCs/>
          <w:sz w:val="22"/>
          <w:szCs w:val="22"/>
        </w:rPr>
        <w:t xml:space="preserve"> </w:t>
      </w:r>
      <w:r w:rsidRPr="00D509BC">
        <w:rPr>
          <w:b/>
          <w:bCs/>
          <w:sz w:val="22"/>
          <w:szCs w:val="22"/>
        </w:rPr>
        <w:t>should be signaled</w:t>
      </w:r>
      <w:r>
        <w:rPr>
          <w:b/>
          <w:bCs/>
          <w:sz w:val="22"/>
          <w:szCs w:val="22"/>
        </w:rPr>
        <w:t xml:space="preserve"> for the following cases:</w:t>
      </w:r>
    </w:p>
    <w:p w14:paraId="6A6F3925" w14:textId="77777777" w:rsidR="001674FB" w:rsidRPr="00D509BC" w:rsidRDefault="001674FB" w:rsidP="001674FB">
      <w:pPr>
        <w:numPr>
          <w:ilvl w:val="0"/>
          <w:numId w:val="16"/>
        </w:numPr>
        <w:autoSpaceDE/>
        <w:autoSpaceDN/>
        <w:adjustRightInd/>
        <w:snapToGrid/>
        <w:spacing w:after="0"/>
        <w:rPr>
          <w:rFonts w:eastAsia="Batang"/>
          <w:b/>
          <w:szCs w:val="20"/>
        </w:rPr>
      </w:pPr>
      <w:r w:rsidRPr="00D509BC">
        <w:rPr>
          <w:b/>
          <w:szCs w:val="20"/>
        </w:rPr>
        <w:t>NPDSCH in symbols without NRS and CRS</w:t>
      </w:r>
    </w:p>
    <w:p w14:paraId="47F0297E" w14:textId="77777777" w:rsidR="001674FB" w:rsidRPr="00D509BC" w:rsidRDefault="001674FB" w:rsidP="001674FB">
      <w:pPr>
        <w:numPr>
          <w:ilvl w:val="0"/>
          <w:numId w:val="16"/>
        </w:numPr>
        <w:autoSpaceDE/>
        <w:autoSpaceDN/>
        <w:adjustRightInd/>
        <w:snapToGrid/>
        <w:spacing w:after="0"/>
        <w:rPr>
          <w:b/>
        </w:rPr>
      </w:pPr>
      <w:r w:rsidRPr="00D509BC">
        <w:rPr>
          <w:b/>
          <w:szCs w:val="20"/>
        </w:rPr>
        <w:t>NPDSCH in symbols with CRS (only for “In-band” deployment)</w:t>
      </w:r>
    </w:p>
    <w:p w14:paraId="63749393" w14:textId="77777777" w:rsidR="001674FB" w:rsidRPr="00D509BC" w:rsidRDefault="001674FB" w:rsidP="001674FB">
      <w:pPr>
        <w:numPr>
          <w:ilvl w:val="0"/>
          <w:numId w:val="16"/>
        </w:numPr>
        <w:autoSpaceDE/>
        <w:autoSpaceDN/>
        <w:adjustRightInd/>
        <w:snapToGrid/>
        <w:spacing w:after="0"/>
        <w:rPr>
          <w:b/>
          <w:szCs w:val="20"/>
        </w:rPr>
      </w:pPr>
      <w:r w:rsidRPr="00D509BC">
        <w:rPr>
          <w:b/>
          <w:szCs w:val="20"/>
        </w:rPr>
        <w:lastRenderedPageBreak/>
        <w:t>NPDSCH in symbols with NRS</w:t>
      </w:r>
    </w:p>
    <w:p w14:paraId="6D1351DF" w14:textId="1EE06D06" w:rsidR="004F091F" w:rsidRPr="00043F6C" w:rsidRDefault="004F091F" w:rsidP="00043F6C">
      <w:pPr>
        <w:pStyle w:val="a3"/>
        <w:jc w:val="left"/>
        <w:rPr>
          <w:rFonts w:eastAsia="宋体"/>
          <w:bCs w:val="0"/>
          <w:sz w:val="22"/>
        </w:rPr>
      </w:pPr>
    </w:p>
    <w:p w14:paraId="7588F3CD" w14:textId="69E5069D" w:rsidR="00AE731E" w:rsidRPr="003E7E99" w:rsidRDefault="00AE731E" w:rsidP="00E4165C">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48F5ACD" w14:textId="69048C1F" w:rsidR="00F7112A" w:rsidRPr="00194953" w:rsidRDefault="00F52E4F" w:rsidP="00996E9E">
      <w:pPr>
        <w:pStyle w:val="References"/>
      </w:pPr>
      <w:bookmarkStart w:id="11" w:name="_Ref520312828"/>
      <w:r w:rsidRPr="00F52E4F">
        <w:rPr>
          <w:lang w:eastAsia="zh-CN"/>
        </w:rPr>
        <w:t>RP-201306</w:t>
      </w:r>
      <w:r w:rsidR="00064224">
        <w:rPr>
          <w:lang w:eastAsia="zh-CN"/>
        </w:rPr>
        <w:t>, “</w:t>
      </w:r>
      <w:r w:rsidRPr="00F52E4F">
        <w:rPr>
          <w:lang w:eastAsia="zh-CN"/>
        </w:rPr>
        <w:t>WID revision: Additional enhancements for NB-IoT and LTE-MTC</w:t>
      </w:r>
      <w:r w:rsidR="00064224">
        <w:rPr>
          <w:lang w:eastAsia="zh-CN"/>
        </w:rPr>
        <w:t xml:space="preserve">”, </w:t>
      </w:r>
      <w:bookmarkEnd w:id="11"/>
      <w:r w:rsidR="00A3435A" w:rsidRPr="00A3435A">
        <w:rPr>
          <w:lang w:eastAsia="zh-CN"/>
        </w:rPr>
        <w:t>Huawei, HiSilicon</w:t>
      </w:r>
      <w:r w:rsidR="00A3435A">
        <w:rPr>
          <w:lang w:eastAsia="zh-CN"/>
        </w:rPr>
        <w:t>, RAN#</w:t>
      </w:r>
      <w:r>
        <w:rPr>
          <w:lang w:eastAsia="zh-CN"/>
        </w:rPr>
        <w:t>88e</w:t>
      </w:r>
      <w:r w:rsidR="00EB51CC">
        <w:rPr>
          <w:lang w:eastAsia="zh-CN"/>
        </w:rPr>
        <w:t xml:space="preserve">, </w:t>
      </w:r>
      <w:r>
        <w:rPr>
          <w:lang w:eastAsia="zh-CN"/>
        </w:rPr>
        <w:t>E-meeting, June 2020</w:t>
      </w:r>
      <w:r w:rsidR="00EB51CC">
        <w:rPr>
          <w:lang w:eastAsia="zh-CN"/>
        </w:rPr>
        <w:t>.</w:t>
      </w:r>
    </w:p>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EE723" w14:textId="77777777" w:rsidR="00EF1418" w:rsidRDefault="00EF1418" w:rsidP="00721F16">
      <w:pPr>
        <w:spacing w:after="0"/>
      </w:pPr>
      <w:r>
        <w:separator/>
      </w:r>
    </w:p>
  </w:endnote>
  <w:endnote w:type="continuationSeparator" w:id="0">
    <w:p w14:paraId="1F4940DF" w14:textId="77777777" w:rsidR="00EF1418" w:rsidRDefault="00EF1418" w:rsidP="00721F16">
      <w:pPr>
        <w:spacing w:after="0"/>
      </w:pPr>
      <w:r>
        <w:continuationSeparator/>
      </w:r>
    </w:p>
  </w:endnote>
  <w:endnote w:type="continuationNotice" w:id="1">
    <w:p w14:paraId="39458581" w14:textId="77777777" w:rsidR="00EF1418" w:rsidRDefault="00EF1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F3CA4" w14:textId="77777777" w:rsidR="00EF1418" w:rsidRDefault="00EF1418" w:rsidP="00721F16">
      <w:pPr>
        <w:spacing w:after="0"/>
      </w:pPr>
      <w:r>
        <w:separator/>
      </w:r>
    </w:p>
  </w:footnote>
  <w:footnote w:type="continuationSeparator" w:id="0">
    <w:p w14:paraId="79C662F0" w14:textId="77777777" w:rsidR="00EF1418" w:rsidRDefault="00EF1418" w:rsidP="00721F16">
      <w:pPr>
        <w:spacing w:after="0"/>
      </w:pPr>
      <w:r>
        <w:continuationSeparator/>
      </w:r>
    </w:p>
  </w:footnote>
  <w:footnote w:type="continuationNotice" w:id="1">
    <w:p w14:paraId="7241F459" w14:textId="77777777" w:rsidR="00EF1418" w:rsidRDefault="00EF14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737B6F"/>
    <w:multiLevelType w:val="multilevel"/>
    <w:tmpl w:val="404E56EA"/>
    <w:lvl w:ilvl="0">
      <w:start w:val="1"/>
      <w:numFmt w:val="decimal"/>
      <w:lvlText w:val="%1."/>
      <w:lvlJc w:val="left"/>
      <w:pPr>
        <w:ind w:left="425" w:hanging="425"/>
      </w:p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5"/>
  </w:num>
  <w:num w:numId="2">
    <w:abstractNumId w:val="8"/>
  </w:num>
  <w:num w:numId="3">
    <w:abstractNumId w:val="14"/>
  </w:num>
  <w:num w:numId="4">
    <w:abstractNumId w:val="3"/>
  </w:num>
  <w:num w:numId="5">
    <w:abstractNumId w:val="13"/>
  </w:num>
  <w:num w:numId="6">
    <w:abstractNumId w:val="7"/>
  </w:num>
  <w:num w:numId="7">
    <w:abstractNumId w:val="1"/>
  </w:num>
  <w:num w:numId="8">
    <w:abstractNumId w:val="2"/>
  </w:num>
  <w:num w:numId="9">
    <w:abstractNumId w:val="12"/>
  </w:num>
  <w:num w:numId="10">
    <w:abstractNumId w:val="11"/>
  </w:num>
  <w:num w:numId="11">
    <w:abstractNumId w:val="0"/>
  </w:num>
  <w:num w:numId="12">
    <w:abstractNumId w:val="5"/>
  </w:num>
  <w:num w:numId="13">
    <w:abstractNumId w:val="4"/>
  </w:num>
  <w:num w:numId="14">
    <w:abstractNumId w:val="9"/>
  </w:num>
  <w:num w:numId="15">
    <w:abstractNumId w:val="6"/>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230A"/>
    <w:rsid w:val="00002C86"/>
    <w:rsid w:val="000033D2"/>
    <w:rsid w:val="00003868"/>
    <w:rsid w:val="00003C98"/>
    <w:rsid w:val="00005131"/>
    <w:rsid w:val="00005FE0"/>
    <w:rsid w:val="0000632E"/>
    <w:rsid w:val="0001005D"/>
    <w:rsid w:val="00010A5B"/>
    <w:rsid w:val="00010C3C"/>
    <w:rsid w:val="00011030"/>
    <w:rsid w:val="000112C7"/>
    <w:rsid w:val="000120E8"/>
    <w:rsid w:val="00012FCB"/>
    <w:rsid w:val="000148FD"/>
    <w:rsid w:val="0001493B"/>
    <w:rsid w:val="0001512C"/>
    <w:rsid w:val="00015239"/>
    <w:rsid w:val="000158E0"/>
    <w:rsid w:val="00016A7C"/>
    <w:rsid w:val="0001751B"/>
    <w:rsid w:val="0002013D"/>
    <w:rsid w:val="000201E9"/>
    <w:rsid w:val="0002042A"/>
    <w:rsid w:val="00021E97"/>
    <w:rsid w:val="00021F55"/>
    <w:rsid w:val="00022658"/>
    <w:rsid w:val="00026C5D"/>
    <w:rsid w:val="00026F95"/>
    <w:rsid w:val="00031654"/>
    <w:rsid w:val="0003266C"/>
    <w:rsid w:val="0003269F"/>
    <w:rsid w:val="00032C30"/>
    <w:rsid w:val="00034347"/>
    <w:rsid w:val="00034A8D"/>
    <w:rsid w:val="00036461"/>
    <w:rsid w:val="00037827"/>
    <w:rsid w:val="00041804"/>
    <w:rsid w:val="00041E44"/>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6541"/>
    <w:rsid w:val="000571E0"/>
    <w:rsid w:val="00057D10"/>
    <w:rsid w:val="00060276"/>
    <w:rsid w:val="00061786"/>
    <w:rsid w:val="000617AC"/>
    <w:rsid w:val="000629DD"/>
    <w:rsid w:val="00062A20"/>
    <w:rsid w:val="000633DA"/>
    <w:rsid w:val="00064224"/>
    <w:rsid w:val="00064A7A"/>
    <w:rsid w:val="000657FA"/>
    <w:rsid w:val="00066C57"/>
    <w:rsid w:val="00067AB8"/>
    <w:rsid w:val="00067CA1"/>
    <w:rsid w:val="000701EE"/>
    <w:rsid w:val="00070616"/>
    <w:rsid w:val="0007066F"/>
    <w:rsid w:val="00070681"/>
    <w:rsid w:val="0007158A"/>
    <w:rsid w:val="000718E1"/>
    <w:rsid w:val="000736C3"/>
    <w:rsid w:val="00074305"/>
    <w:rsid w:val="000747CD"/>
    <w:rsid w:val="00074E35"/>
    <w:rsid w:val="00075603"/>
    <w:rsid w:val="00081010"/>
    <w:rsid w:val="00082D83"/>
    <w:rsid w:val="000836C4"/>
    <w:rsid w:val="0008569D"/>
    <w:rsid w:val="000866C9"/>
    <w:rsid w:val="000867DD"/>
    <w:rsid w:val="0008739F"/>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5E1"/>
    <w:rsid w:val="000A2D23"/>
    <w:rsid w:val="000A2F8D"/>
    <w:rsid w:val="000A31DC"/>
    <w:rsid w:val="000A350B"/>
    <w:rsid w:val="000A3EFF"/>
    <w:rsid w:val="000A4240"/>
    <w:rsid w:val="000A42C8"/>
    <w:rsid w:val="000A656F"/>
    <w:rsid w:val="000A6702"/>
    <w:rsid w:val="000A7A02"/>
    <w:rsid w:val="000A7A1D"/>
    <w:rsid w:val="000B0055"/>
    <w:rsid w:val="000B0569"/>
    <w:rsid w:val="000B05D3"/>
    <w:rsid w:val="000B0F61"/>
    <w:rsid w:val="000B1DB6"/>
    <w:rsid w:val="000B3585"/>
    <w:rsid w:val="000B3895"/>
    <w:rsid w:val="000B4764"/>
    <w:rsid w:val="000B4A26"/>
    <w:rsid w:val="000B526E"/>
    <w:rsid w:val="000B69D8"/>
    <w:rsid w:val="000B7BF7"/>
    <w:rsid w:val="000C0609"/>
    <w:rsid w:val="000C0A0F"/>
    <w:rsid w:val="000C0F47"/>
    <w:rsid w:val="000C1594"/>
    <w:rsid w:val="000C2BBF"/>
    <w:rsid w:val="000C30EC"/>
    <w:rsid w:val="000C4228"/>
    <w:rsid w:val="000C5EA0"/>
    <w:rsid w:val="000C7018"/>
    <w:rsid w:val="000C7520"/>
    <w:rsid w:val="000C7AC3"/>
    <w:rsid w:val="000C7CDF"/>
    <w:rsid w:val="000C7DB7"/>
    <w:rsid w:val="000D1D12"/>
    <w:rsid w:val="000D3E4E"/>
    <w:rsid w:val="000D4A42"/>
    <w:rsid w:val="000D4BEB"/>
    <w:rsid w:val="000D4C3A"/>
    <w:rsid w:val="000D5125"/>
    <w:rsid w:val="000D5DA1"/>
    <w:rsid w:val="000E0C3F"/>
    <w:rsid w:val="000E0F98"/>
    <w:rsid w:val="000E10C2"/>
    <w:rsid w:val="000E1875"/>
    <w:rsid w:val="000E18B4"/>
    <w:rsid w:val="000E1D52"/>
    <w:rsid w:val="000E3DCB"/>
    <w:rsid w:val="000E4712"/>
    <w:rsid w:val="000E4C00"/>
    <w:rsid w:val="000E5F63"/>
    <w:rsid w:val="000E7170"/>
    <w:rsid w:val="000E73AF"/>
    <w:rsid w:val="000E7EFB"/>
    <w:rsid w:val="000F097E"/>
    <w:rsid w:val="000F0AEF"/>
    <w:rsid w:val="000F0EEC"/>
    <w:rsid w:val="000F1F54"/>
    <w:rsid w:val="000F2380"/>
    <w:rsid w:val="000F2762"/>
    <w:rsid w:val="000F2A70"/>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35EB"/>
    <w:rsid w:val="0010384F"/>
    <w:rsid w:val="00105F65"/>
    <w:rsid w:val="00107540"/>
    <w:rsid w:val="001076E8"/>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963"/>
    <w:rsid w:val="00124B38"/>
    <w:rsid w:val="00126883"/>
    <w:rsid w:val="001269FF"/>
    <w:rsid w:val="00130B70"/>
    <w:rsid w:val="00130BB0"/>
    <w:rsid w:val="00131986"/>
    <w:rsid w:val="00132F7E"/>
    <w:rsid w:val="00133C1F"/>
    <w:rsid w:val="00134C98"/>
    <w:rsid w:val="00137782"/>
    <w:rsid w:val="00140871"/>
    <w:rsid w:val="0014091B"/>
    <w:rsid w:val="00140944"/>
    <w:rsid w:val="00142632"/>
    <w:rsid w:val="0014275E"/>
    <w:rsid w:val="0014314B"/>
    <w:rsid w:val="00143856"/>
    <w:rsid w:val="00143A6D"/>
    <w:rsid w:val="00145DBA"/>
    <w:rsid w:val="00145E65"/>
    <w:rsid w:val="00146E24"/>
    <w:rsid w:val="00147EEB"/>
    <w:rsid w:val="00150677"/>
    <w:rsid w:val="001514B2"/>
    <w:rsid w:val="0015168C"/>
    <w:rsid w:val="001517DE"/>
    <w:rsid w:val="0015192F"/>
    <w:rsid w:val="001525BB"/>
    <w:rsid w:val="00152716"/>
    <w:rsid w:val="00154870"/>
    <w:rsid w:val="00154994"/>
    <w:rsid w:val="001554D8"/>
    <w:rsid w:val="00155D73"/>
    <w:rsid w:val="00157ED7"/>
    <w:rsid w:val="00160814"/>
    <w:rsid w:val="00160C75"/>
    <w:rsid w:val="001626B9"/>
    <w:rsid w:val="00166EE1"/>
    <w:rsid w:val="0016734E"/>
    <w:rsid w:val="001674FB"/>
    <w:rsid w:val="001675AB"/>
    <w:rsid w:val="00167B69"/>
    <w:rsid w:val="001700F7"/>
    <w:rsid w:val="001701ED"/>
    <w:rsid w:val="00170378"/>
    <w:rsid w:val="00171205"/>
    <w:rsid w:val="00172556"/>
    <w:rsid w:val="00172868"/>
    <w:rsid w:val="0017365C"/>
    <w:rsid w:val="00174503"/>
    <w:rsid w:val="0017540A"/>
    <w:rsid w:val="0017554A"/>
    <w:rsid w:val="00176692"/>
    <w:rsid w:val="00176B1B"/>
    <w:rsid w:val="00177426"/>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638"/>
    <w:rsid w:val="001A2CC3"/>
    <w:rsid w:val="001A3683"/>
    <w:rsid w:val="001A3D98"/>
    <w:rsid w:val="001A5C87"/>
    <w:rsid w:val="001A5EC6"/>
    <w:rsid w:val="001B058F"/>
    <w:rsid w:val="001B1194"/>
    <w:rsid w:val="001B1436"/>
    <w:rsid w:val="001B32DA"/>
    <w:rsid w:val="001B56A6"/>
    <w:rsid w:val="001B5BCC"/>
    <w:rsid w:val="001B6688"/>
    <w:rsid w:val="001B69E9"/>
    <w:rsid w:val="001B702C"/>
    <w:rsid w:val="001B7C53"/>
    <w:rsid w:val="001C0C0B"/>
    <w:rsid w:val="001C0D22"/>
    <w:rsid w:val="001C2A48"/>
    <w:rsid w:val="001C3233"/>
    <w:rsid w:val="001C3436"/>
    <w:rsid w:val="001C3BB4"/>
    <w:rsid w:val="001C3EA3"/>
    <w:rsid w:val="001C4895"/>
    <w:rsid w:val="001C5117"/>
    <w:rsid w:val="001C5267"/>
    <w:rsid w:val="001C7CF9"/>
    <w:rsid w:val="001D1355"/>
    <w:rsid w:val="001D138E"/>
    <w:rsid w:val="001D1530"/>
    <w:rsid w:val="001D24C0"/>
    <w:rsid w:val="001D2B05"/>
    <w:rsid w:val="001D506C"/>
    <w:rsid w:val="001D7498"/>
    <w:rsid w:val="001D77C6"/>
    <w:rsid w:val="001D7A0B"/>
    <w:rsid w:val="001E31F2"/>
    <w:rsid w:val="001E4579"/>
    <w:rsid w:val="001E5FA9"/>
    <w:rsid w:val="001E60CE"/>
    <w:rsid w:val="001E6547"/>
    <w:rsid w:val="001E6CEC"/>
    <w:rsid w:val="001E6CFD"/>
    <w:rsid w:val="001E756B"/>
    <w:rsid w:val="001E7A56"/>
    <w:rsid w:val="001F20B0"/>
    <w:rsid w:val="001F2A04"/>
    <w:rsid w:val="001F3016"/>
    <w:rsid w:val="001F320A"/>
    <w:rsid w:val="001F3EF3"/>
    <w:rsid w:val="001F5E17"/>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B73"/>
    <w:rsid w:val="00211D14"/>
    <w:rsid w:val="0021254B"/>
    <w:rsid w:val="00212A0B"/>
    <w:rsid w:val="00212E7C"/>
    <w:rsid w:val="002147B2"/>
    <w:rsid w:val="00215450"/>
    <w:rsid w:val="00215B09"/>
    <w:rsid w:val="00215CA3"/>
    <w:rsid w:val="002172CD"/>
    <w:rsid w:val="00217AE1"/>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1C47"/>
    <w:rsid w:val="00232647"/>
    <w:rsid w:val="00232964"/>
    <w:rsid w:val="00232975"/>
    <w:rsid w:val="00232F22"/>
    <w:rsid w:val="0023325B"/>
    <w:rsid w:val="002340C3"/>
    <w:rsid w:val="002352DE"/>
    <w:rsid w:val="00235C0F"/>
    <w:rsid w:val="002364ED"/>
    <w:rsid w:val="00237251"/>
    <w:rsid w:val="00237493"/>
    <w:rsid w:val="00241E10"/>
    <w:rsid w:val="00243198"/>
    <w:rsid w:val="002438FD"/>
    <w:rsid w:val="00243C63"/>
    <w:rsid w:val="00245AF4"/>
    <w:rsid w:val="002463B3"/>
    <w:rsid w:val="00247645"/>
    <w:rsid w:val="0024771A"/>
    <w:rsid w:val="00250430"/>
    <w:rsid w:val="002508D5"/>
    <w:rsid w:val="002509C3"/>
    <w:rsid w:val="002517BA"/>
    <w:rsid w:val="00251953"/>
    <w:rsid w:val="00253C4C"/>
    <w:rsid w:val="00254AA7"/>
    <w:rsid w:val="002552CC"/>
    <w:rsid w:val="00255311"/>
    <w:rsid w:val="00255B36"/>
    <w:rsid w:val="00256826"/>
    <w:rsid w:val="00257159"/>
    <w:rsid w:val="00257577"/>
    <w:rsid w:val="00257E60"/>
    <w:rsid w:val="00262370"/>
    <w:rsid w:val="0026270D"/>
    <w:rsid w:val="00264898"/>
    <w:rsid w:val="00264F79"/>
    <w:rsid w:val="0026571F"/>
    <w:rsid w:val="00265822"/>
    <w:rsid w:val="00265870"/>
    <w:rsid w:val="002677BA"/>
    <w:rsid w:val="00267E3E"/>
    <w:rsid w:val="00270890"/>
    <w:rsid w:val="002712FE"/>
    <w:rsid w:val="002727FF"/>
    <w:rsid w:val="00273822"/>
    <w:rsid w:val="0027388E"/>
    <w:rsid w:val="0027398A"/>
    <w:rsid w:val="0027402F"/>
    <w:rsid w:val="00277A76"/>
    <w:rsid w:val="0028086E"/>
    <w:rsid w:val="002810F3"/>
    <w:rsid w:val="002827D3"/>
    <w:rsid w:val="002828A0"/>
    <w:rsid w:val="00282A53"/>
    <w:rsid w:val="002838C9"/>
    <w:rsid w:val="002840BB"/>
    <w:rsid w:val="00284E9E"/>
    <w:rsid w:val="002853BF"/>
    <w:rsid w:val="00285EA9"/>
    <w:rsid w:val="00285FE3"/>
    <w:rsid w:val="00286072"/>
    <w:rsid w:val="00286AF5"/>
    <w:rsid w:val="00286BC8"/>
    <w:rsid w:val="00291244"/>
    <w:rsid w:val="00291FA0"/>
    <w:rsid w:val="002923FF"/>
    <w:rsid w:val="002930F4"/>
    <w:rsid w:val="002933A6"/>
    <w:rsid w:val="002946FD"/>
    <w:rsid w:val="00294C02"/>
    <w:rsid w:val="0029517C"/>
    <w:rsid w:val="00296370"/>
    <w:rsid w:val="00296808"/>
    <w:rsid w:val="00297417"/>
    <w:rsid w:val="0029781A"/>
    <w:rsid w:val="00297883"/>
    <w:rsid w:val="00297944"/>
    <w:rsid w:val="002A136E"/>
    <w:rsid w:val="002A1B28"/>
    <w:rsid w:val="002A2942"/>
    <w:rsid w:val="002A3119"/>
    <w:rsid w:val="002A32F1"/>
    <w:rsid w:val="002A36F6"/>
    <w:rsid w:val="002A4144"/>
    <w:rsid w:val="002A4390"/>
    <w:rsid w:val="002A43D5"/>
    <w:rsid w:val="002A485C"/>
    <w:rsid w:val="002A48C4"/>
    <w:rsid w:val="002A4EC9"/>
    <w:rsid w:val="002A5DC2"/>
    <w:rsid w:val="002A6050"/>
    <w:rsid w:val="002A61BB"/>
    <w:rsid w:val="002A6377"/>
    <w:rsid w:val="002B0315"/>
    <w:rsid w:val="002B0DDB"/>
    <w:rsid w:val="002B2993"/>
    <w:rsid w:val="002B2E89"/>
    <w:rsid w:val="002B33CE"/>
    <w:rsid w:val="002B4DC7"/>
    <w:rsid w:val="002B4E84"/>
    <w:rsid w:val="002B5A71"/>
    <w:rsid w:val="002B623C"/>
    <w:rsid w:val="002B6C34"/>
    <w:rsid w:val="002C27F1"/>
    <w:rsid w:val="002C321F"/>
    <w:rsid w:val="002C32EB"/>
    <w:rsid w:val="002C533B"/>
    <w:rsid w:val="002C57C3"/>
    <w:rsid w:val="002C6EEE"/>
    <w:rsid w:val="002C75DB"/>
    <w:rsid w:val="002D0F73"/>
    <w:rsid w:val="002D199B"/>
    <w:rsid w:val="002D25AC"/>
    <w:rsid w:val="002D349E"/>
    <w:rsid w:val="002D39A9"/>
    <w:rsid w:val="002D6E50"/>
    <w:rsid w:val="002E03EB"/>
    <w:rsid w:val="002E0648"/>
    <w:rsid w:val="002E07F3"/>
    <w:rsid w:val="002E1469"/>
    <w:rsid w:val="002E2ABE"/>
    <w:rsid w:val="002E32B5"/>
    <w:rsid w:val="002E3C1A"/>
    <w:rsid w:val="002E3C9A"/>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6BE"/>
    <w:rsid w:val="003007D1"/>
    <w:rsid w:val="00300D0A"/>
    <w:rsid w:val="00301BB5"/>
    <w:rsid w:val="00301ED8"/>
    <w:rsid w:val="00303B00"/>
    <w:rsid w:val="00303B86"/>
    <w:rsid w:val="003044BB"/>
    <w:rsid w:val="00305834"/>
    <w:rsid w:val="003061F9"/>
    <w:rsid w:val="00306431"/>
    <w:rsid w:val="00307BEB"/>
    <w:rsid w:val="0031016F"/>
    <w:rsid w:val="0031033F"/>
    <w:rsid w:val="00310690"/>
    <w:rsid w:val="003121F7"/>
    <w:rsid w:val="003135EF"/>
    <w:rsid w:val="00313DE7"/>
    <w:rsid w:val="00315545"/>
    <w:rsid w:val="00315C80"/>
    <w:rsid w:val="0031687C"/>
    <w:rsid w:val="00317567"/>
    <w:rsid w:val="003176A2"/>
    <w:rsid w:val="0031799A"/>
    <w:rsid w:val="00317C4C"/>
    <w:rsid w:val="003205C9"/>
    <w:rsid w:val="0032166D"/>
    <w:rsid w:val="00321CAC"/>
    <w:rsid w:val="00321D29"/>
    <w:rsid w:val="00321F47"/>
    <w:rsid w:val="00322A44"/>
    <w:rsid w:val="00324176"/>
    <w:rsid w:val="003254EC"/>
    <w:rsid w:val="003260E2"/>
    <w:rsid w:val="00327309"/>
    <w:rsid w:val="00327F6A"/>
    <w:rsid w:val="003304A5"/>
    <w:rsid w:val="003314CD"/>
    <w:rsid w:val="003320E2"/>
    <w:rsid w:val="003328C1"/>
    <w:rsid w:val="00332CAF"/>
    <w:rsid w:val="0033355D"/>
    <w:rsid w:val="003340B1"/>
    <w:rsid w:val="00334632"/>
    <w:rsid w:val="00334B5E"/>
    <w:rsid w:val="00335A5E"/>
    <w:rsid w:val="00336964"/>
    <w:rsid w:val="00337076"/>
    <w:rsid w:val="00337CF0"/>
    <w:rsid w:val="0034046E"/>
    <w:rsid w:val="00343754"/>
    <w:rsid w:val="00344E03"/>
    <w:rsid w:val="003450B9"/>
    <w:rsid w:val="00345659"/>
    <w:rsid w:val="00345674"/>
    <w:rsid w:val="00345789"/>
    <w:rsid w:val="0034593A"/>
    <w:rsid w:val="00345A5F"/>
    <w:rsid w:val="00345B52"/>
    <w:rsid w:val="00353D88"/>
    <w:rsid w:val="003542D4"/>
    <w:rsid w:val="003554A0"/>
    <w:rsid w:val="00357A79"/>
    <w:rsid w:val="0036067F"/>
    <w:rsid w:val="003609F4"/>
    <w:rsid w:val="0036137D"/>
    <w:rsid w:val="003625AF"/>
    <w:rsid w:val="00362661"/>
    <w:rsid w:val="00362E83"/>
    <w:rsid w:val="00364677"/>
    <w:rsid w:val="00364D14"/>
    <w:rsid w:val="003652A7"/>
    <w:rsid w:val="0036782F"/>
    <w:rsid w:val="0037089F"/>
    <w:rsid w:val="0037148E"/>
    <w:rsid w:val="0037266E"/>
    <w:rsid w:val="00372F8B"/>
    <w:rsid w:val="003735FF"/>
    <w:rsid w:val="003737C6"/>
    <w:rsid w:val="003759D1"/>
    <w:rsid w:val="003768B5"/>
    <w:rsid w:val="00376EC7"/>
    <w:rsid w:val="0038004A"/>
    <w:rsid w:val="00381F9B"/>
    <w:rsid w:val="00382191"/>
    <w:rsid w:val="00382717"/>
    <w:rsid w:val="00383869"/>
    <w:rsid w:val="00383B42"/>
    <w:rsid w:val="00384B7E"/>
    <w:rsid w:val="00384E57"/>
    <w:rsid w:val="00384F88"/>
    <w:rsid w:val="003853B9"/>
    <w:rsid w:val="00387018"/>
    <w:rsid w:val="0038772B"/>
    <w:rsid w:val="00387DC7"/>
    <w:rsid w:val="0039020F"/>
    <w:rsid w:val="00390709"/>
    <w:rsid w:val="00391E04"/>
    <w:rsid w:val="00392098"/>
    <w:rsid w:val="00393F6C"/>
    <w:rsid w:val="003941D0"/>
    <w:rsid w:val="0039458C"/>
    <w:rsid w:val="00395E0A"/>
    <w:rsid w:val="003964D2"/>
    <w:rsid w:val="00397549"/>
    <w:rsid w:val="003A02C5"/>
    <w:rsid w:val="003A235F"/>
    <w:rsid w:val="003A426C"/>
    <w:rsid w:val="003A428F"/>
    <w:rsid w:val="003A4993"/>
    <w:rsid w:val="003A5C54"/>
    <w:rsid w:val="003A5C7F"/>
    <w:rsid w:val="003A686E"/>
    <w:rsid w:val="003A791E"/>
    <w:rsid w:val="003B034F"/>
    <w:rsid w:val="003B0C18"/>
    <w:rsid w:val="003B0F02"/>
    <w:rsid w:val="003B141B"/>
    <w:rsid w:val="003B1920"/>
    <w:rsid w:val="003B34FF"/>
    <w:rsid w:val="003B3945"/>
    <w:rsid w:val="003B4A75"/>
    <w:rsid w:val="003B4BB7"/>
    <w:rsid w:val="003B594B"/>
    <w:rsid w:val="003B60B8"/>
    <w:rsid w:val="003B62E8"/>
    <w:rsid w:val="003B68E7"/>
    <w:rsid w:val="003B6B93"/>
    <w:rsid w:val="003B71C8"/>
    <w:rsid w:val="003B7DAE"/>
    <w:rsid w:val="003C00F0"/>
    <w:rsid w:val="003C02B6"/>
    <w:rsid w:val="003C06D6"/>
    <w:rsid w:val="003C1179"/>
    <w:rsid w:val="003C1801"/>
    <w:rsid w:val="003C1AF9"/>
    <w:rsid w:val="003C284A"/>
    <w:rsid w:val="003C2A39"/>
    <w:rsid w:val="003C2B0D"/>
    <w:rsid w:val="003C35E4"/>
    <w:rsid w:val="003C371C"/>
    <w:rsid w:val="003C451B"/>
    <w:rsid w:val="003C5771"/>
    <w:rsid w:val="003C6213"/>
    <w:rsid w:val="003C71A2"/>
    <w:rsid w:val="003C7D58"/>
    <w:rsid w:val="003D17E3"/>
    <w:rsid w:val="003D1803"/>
    <w:rsid w:val="003D1D7E"/>
    <w:rsid w:val="003D2466"/>
    <w:rsid w:val="003D2891"/>
    <w:rsid w:val="003D2A2C"/>
    <w:rsid w:val="003D3C7F"/>
    <w:rsid w:val="003D48E3"/>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466"/>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D9E"/>
    <w:rsid w:val="00421EEF"/>
    <w:rsid w:val="00422123"/>
    <w:rsid w:val="004221FE"/>
    <w:rsid w:val="0042270B"/>
    <w:rsid w:val="00422BF4"/>
    <w:rsid w:val="00423467"/>
    <w:rsid w:val="00423486"/>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40581"/>
    <w:rsid w:val="00440712"/>
    <w:rsid w:val="00440BEF"/>
    <w:rsid w:val="004452BC"/>
    <w:rsid w:val="00445366"/>
    <w:rsid w:val="004458C8"/>
    <w:rsid w:val="00446041"/>
    <w:rsid w:val="00446187"/>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5DC"/>
    <w:rsid w:val="00485AD6"/>
    <w:rsid w:val="00485F9D"/>
    <w:rsid w:val="0048603C"/>
    <w:rsid w:val="00486550"/>
    <w:rsid w:val="004868BD"/>
    <w:rsid w:val="00486C57"/>
    <w:rsid w:val="00487D86"/>
    <w:rsid w:val="004908DE"/>
    <w:rsid w:val="004919EC"/>
    <w:rsid w:val="00492C47"/>
    <w:rsid w:val="00493EAE"/>
    <w:rsid w:val="00494A76"/>
    <w:rsid w:val="00495EE8"/>
    <w:rsid w:val="0049715C"/>
    <w:rsid w:val="004977DF"/>
    <w:rsid w:val="004978FA"/>
    <w:rsid w:val="00497939"/>
    <w:rsid w:val="004A0921"/>
    <w:rsid w:val="004A2A17"/>
    <w:rsid w:val="004A422F"/>
    <w:rsid w:val="004A43B0"/>
    <w:rsid w:val="004A482C"/>
    <w:rsid w:val="004A5222"/>
    <w:rsid w:val="004A634E"/>
    <w:rsid w:val="004A6635"/>
    <w:rsid w:val="004A685C"/>
    <w:rsid w:val="004A7372"/>
    <w:rsid w:val="004A739C"/>
    <w:rsid w:val="004A7715"/>
    <w:rsid w:val="004B2085"/>
    <w:rsid w:val="004B2600"/>
    <w:rsid w:val="004B4244"/>
    <w:rsid w:val="004B50E4"/>
    <w:rsid w:val="004B76DF"/>
    <w:rsid w:val="004C047B"/>
    <w:rsid w:val="004C0983"/>
    <w:rsid w:val="004C1917"/>
    <w:rsid w:val="004C3AD9"/>
    <w:rsid w:val="004C3DA8"/>
    <w:rsid w:val="004C4340"/>
    <w:rsid w:val="004C46FD"/>
    <w:rsid w:val="004C4B2B"/>
    <w:rsid w:val="004C576F"/>
    <w:rsid w:val="004C5FC3"/>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1CD"/>
    <w:rsid w:val="004E6D35"/>
    <w:rsid w:val="004E6E7B"/>
    <w:rsid w:val="004E7B4E"/>
    <w:rsid w:val="004F07A6"/>
    <w:rsid w:val="004F091F"/>
    <w:rsid w:val="004F1E55"/>
    <w:rsid w:val="004F3397"/>
    <w:rsid w:val="004F45AF"/>
    <w:rsid w:val="004F473E"/>
    <w:rsid w:val="004F481E"/>
    <w:rsid w:val="004F4848"/>
    <w:rsid w:val="004F5472"/>
    <w:rsid w:val="004F733B"/>
    <w:rsid w:val="004F7641"/>
    <w:rsid w:val="005001F6"/>
    <w:rsid w:val="00500C74"/>
    <w:rsid w:val="00502324"/>
    <w:rsid w:val="0050236E"/>
    <w:rsid w:val="0050289C"/>
    <w:rsid w:val="0050406F"/>
    <w:rsid w:val="00504F49"/>
    <w:rsid w:val="00505965"/>
    <w:rsid w:val="005059D9"/>
    <w:rsid w:val="005061F4"/>
    <w:rsid w:val="0050748C"/>
    <w:rsid w:val="00507759"/>
    <w:rsid w:val="00507ABF"/>
    <w:rsid w:val="00510901"/>
    <w:rsid w:val="00511816"/>
    <w:rsid w:val="00511BD6"/>
    <w:rsid w:val="00511E9F"/>
    <w:rsid w:val="00513200"/>
    <w:rsid w:val="0051340A"/>
    <w:rsid w:val="005158F6"/>
    <w:rsid w:val="005215D5"/>
    <w:rsid w:val="00522872"/>
    <w:rsid w:val="00522FAF"/>
    <w:rsid w:val="00523C79"/>
    <w:rsid w:val="00523CFC"/>
    <w:rsid w:val="00526420"/>
    <w:rsid w:val="0052771C"/>
    <w:rsid w:val="00527D02"/>
    <w:rsid w:val="00530851"/>
    <w:rsid w:val="00531989"/>
    <w:rsid w:val="00531ACD"/>
    <w:rsid w:val="00532F1D"/>
    <w:rsid w:val="005340FF"/>
    <w:rsid w:val="005350CB"/>
    <w:rsid w:val="00535EB0"/>
    <w:rsid w:val="0053620D"/>
    <w:rsid w:val="00536516"/>
    <w:rsid w:val="0053704D"/>
    <w:rsid w:val="005372FA"/>
    <w:rsid w:val="005410B6"/>
    <w:rsid w:val="00541914"/>
    <w:rsid w:val="00541F3E"/>
    <w:rsid w:val="00542064"/>
    <w:rsid w:val="00544631"/>
    <w:rsid w:val="00551C3A"/>
    <w:rsid w:val="00551EBF"/>
    <w:rsid w:val="005529FF"/>
    <w:rsid w:val="00552D81"/>
    <w:rsid w:val="00553C23"/>
    <w:rsid w:val="00554202"/>
    <w:rsid w:val="005545EB"/>
    <w:rsid w:val="00554C5A"/>
    <w:rsid w:val="00554E0F"/>
    <w:rsid w:val="00555FC3"/>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2CB8"/>
    <w:rsid w:val="00574099"/>
    <w:rsid w:val="0057434E"/>
    <w:rsid w:val="0057626C"/>
    <w:rsid w:val="00576714"/>
    <w:rsid w:val="00576D0C"/>
    <w:rsid w:val="00577B85"/>
    <w:rsid w:val="00580085"/>
    <w:rsid w:val="0058058F"/>
    <w:rsid w:val="00580D71"/>
    <w:rsid w:val="005812D1"/>
    <w:rsid w:val="005841DD"/>
    <w:rsid w:val="00585A67"/>
    <w:rsid w:val="00586858"/>
    <w:rsid w:val="00586C46"/>
    <w:rsid w:val="00586FFD"/>
    <w:rsid w:val="00587AEF"/>
    <w:rsid w:val="00587C31"/>
    <w:rsid w:val="00587D4B"/>
    <w:rsid w:val="00587EBF"/>
    <w:rsid w:val="00591846"/>
    <w:rsid w:val="00591B99"/>
    <w:rsid w:val="00592276"/>
    <w:rsid w:val="005924AA"/>
    <w:rsid w:val="00592C93"/>
    <w:rsid w:val="0059304E"/>
    <w:rsid w:val="005935D8"/>
    <w:rsid w:val="00593FB4"/>
    <w:rsid w:val="00595445"/>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4C42"/>
    <w:rsid w:val="005B4F9B"/>
    <w:rsid w:val="005B51B1"/>
    <w:rsid w:val="005B5761"/>
    <w:rsid w:val="005B609E"/>
    <w:rsid w:val="005B7132"/>
    <w:rsid w:val="005B7143"/>
    <w:rsid w:val="005B71DF"/>
    <w:rsid w:val="005B72CD"/>
    <w:rsid w:val="005C0249"/>
    <w:rsid w:val="005C3731"/>
    <w:rsid w:val="005C4343"/>
    <w:rsid w:val="005C444F"/>
    <w:rsid w:val="005C4951"/>
    <w:rsid w:val="005C4E3C"/>
    <w:rsid w:val="005C4ED2"/>
    <w:rsid w:val="005C5E26"/>
    <w:rsid w:val="005C655C"/>
    <w:rsid w:val="005C6C78"/>
    <w:rsid w:val="005C7079"/>
    <w:rsid w:val="005C7588"/>
    <w:rsid w:val="005C767A"/>
    <w:rsid w:val="005D0BE2"/>
    <w:rsid w:val="005D167D"/>
    <w:rsid w:val="005D16FC"/>
    <w:rsid w:val="005D1735"/>
    <w:rsid w:val="005D3F6B"/>
    <w:rsid w:val="005D5052"/>
    <w:rsid w:val="005D5077"/>
    <w:rsid w:val="005D5A8D"/>
    <w:rsid w:val="005D5AF2"/>
    <w:rsid w:val="005D600C"/>
    <w:rsid w:val="005E1A9B"/>
    <w:rsid w:val="005E2F9B"/>
    <w:rsid w:val="005E344A"/>
    <w:rsid w:val="005E4955"/>
    <w:rsid w:val="005E4F8A"/>
    <w:rsid w:val="005E65DF"/>
    <w:rsid w:val="005E683C"/>
    <w:rsid w:val="005E7242"/>
    <w:rsid w:val="005E7986"/>
    <w:rsid w:val="005E7B78"/>
    <w:rsid w:val="005F06BD"/>
    <w:rsid w:val="005F0711"/>
    <w:rsid w:val="005F31C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2C02"/>
    <w:rsid w:val="00613A9B"/>
    <w:rsid w:val="00613DB9"/>
    <w:rsid w:val="0061425D"/>
    <w:rsid w:val="006148DE"/>
    <w:rsid w:val="0061550F"/>
    <w:rsid w:val="0061630F"/>
    <w:rsid w:val="006163B3"/>
    <w:rsid w:val="00616B28"/>
    <w:rsid w:val="00617D32"/>
    <w:rsid w:val="00617FBB"/>
    <w:rsid w:val="00620D67"/>
    <w:rsid w:val="006219CF"/>
    <w:rsid w:val="00623B73"/>
    <w:rsid w:val="00623E77"/>
    <w:rsid w:val="00625A33"/>
    <w:rsid w:val="006260BC"/>
    <w:rsid w:val="0062688B"/>
    <w:rsid w:val="00627290"/>
    <w:rsid w:val="00630A25"/>
    <w:rsid w:val="00631100"/>
    <w:rsid w:val="006313FF"/>
    <w:rsid w:val="006318E8"/>
    <w:rsid w:val="006318F4"/>
    <w:rsid w:val="006319DA"/>
    <w:rsid w:val="00633979"/>
    <w:rsid w:val="006346F7"/>
    <w:rsid w:val="00634B98"/>
    <w:rsid w:val="0063594F"/>
    <w:rsid w:val="006407B2"/>
    <w:rsid w:val="00640960"/>
    <w:rsid w:val="0064109E"/>
    <w:rsid w:val="006416F5"/>
    <w:rsid w:val="00641BF0"/>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E04"/>
    <w:rsid w:val="00662CB6"/>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57DE"/>
    <w:rsid w:val="00675B9A"/>
    <w:rsid w:val="00675C14"/>
    <w:rsid w:val="00675D91"/>
    <w:rsid w:val="006770BA"/>
    <w:rsid w:val="00677727"/>
    <w:rsid w:val="006800EA"/>
    <w:rsid w:val="006801DB"/>
    <w:rsid w:val="00680EF7"/>
    <w:rsid w:val="006817FD"/>
    <w:rsid w:val="00682796"/>
    <w:rsid w:val="00683032"/>
    <w:rsid w:val="00683861"/>
    <w:rsid w:val="00683ED8"/>
    <w:rsid w:val="0068413A"/>
    <w:rsid w:val="00684273"/>
    <w:rsid w:val="00684516"/>
    <w:rsid w:val="0068683C"/>
    <w:rsid w:val="0068699F"/>
    <w:rsid w:val="00687122"/>
    <w:rsid w:val="00690D89"/>
    <w:rsid w:val="00691C34"/>
    <w:rsid w:val="00693D9D"/>
    <w:rsid w:val="00694130"/>
    <w:rsid w:val="00694806"/>
    <w:rsid w:val="006949A0"/>
    <w:rsid w:val="00695279"/>
    <w:rsid w:val="00695E3C"/>
    <w:rsid w:val="00695E43"/>
    <w:rsid w:val="00697672"/>
    <w:rsid w:val="00697D77"/>
    <w:rsid w:val="00697DAA"/>
    <w:rsid w:val="006A05C3"/>
    <w:rsid w:val="006A0CD2"/>
    <w:rsid w:val="006A146D"/>
    <w:rsid w:val="006A21B1"/>
    <w:rsid w:val="006A35A7"/>
    <w:rsid w:val="006A4E8C"/>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95D"/>
    <w:rsid w:val="006C1823"/>
    <w:rsid w:val="006C1F4F"/>
    <w:rsid w:val="006C2D55"/>
    <w:rsid w:val="006C37B9"/>
    <w:rsid w:val="006C520F"/>
    <w:rsid w:val="006C5A0B"/>
    <w:rsid w:val="006C6788"/>
    <w:rsid w:val="006C731D"/>
    <w:rsid w:val="006D05FC"/>
    <w:rsid w:val="006D2CE3"/>
    <w:rsid w:val="006D30B6"/>
    <w:rsid w:val="006D3107"/>
    <w:rsid w:val="006D4FA3"/>
    <w:rsid w:val="006D58E9"/>
    <w:rsid w:val="006D5C4B"/>
    <w:rsid w:val="006D72FD"/>
    <w:rsid w:val="006D799A"/>
    <w:rsid w:val="006E02CC"/>
    <w:rsid w:val="006E086C"/>
    <w:rsid w:val="006E0C85"/>
    <w:rsid w:val="006E1396"/>
    <w:rsid w:val="006E1ECC"/>
    <w:rsid w:val="006E2CB9"/>
    <w:rsid w:val="006E6A29"/>
    <w:rsid w:val="006F0E6E"/>
    <w:rsid w:val="006F1766"/>
    <w:rsid w:val="006F1880"/>
    <w:rsid w:val="006F1E86"/>
    <w:rsid w:val="006F2940"/>
    <w:rsid w:val="006F3932"/>
    <w:rsid w:val="006F3C0F"/>
    <w:rsid w:val="006F3E5E"/>
    <w:rsid w:val="006F582B"/>
    <w:rsid w:val="006F632F"/>
    <w:rsid w:val="006F722D"/>
    <w:rsid w:val="007014A0"/>
    <w:rsid w:val="0070231F"/>
    <w:rsid w:val="00702406"/>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0187"/>
    <w:rsid w:val="00721167"/>
    <w:rsid w:val="0072166F"/>
    <w:rsid w:val="00721BBE"/>
    <w:rsid w:val="00721F16"/>
    <w:rsid w:val="00722065"/>
    <w:rsid w:val="00722EDC"/>
    <w:rsid w:val="007241F2"/>
    <w:rsid w:val="007242AE"/>
    <w:rsid w:val="00725860"/>
    <w:rsid w:val="00727436"/>
    <w:rsid w:val="0073195E"/>
    <w:rsid w:val="00731DF0"/>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469D"/>
    <w:rsid w:val="00745762"/>
    <w:rsid w:val="00745CA2"/>
    <w:rsid w:val="007466ED"/>
    <w:rsid w:val="0074693E"/>
    <w:rsid w:val="007503CC"/>
    <w:rsid w:val="0075150D"/>
    <w:rsid w:val="00752A91"/>
    <w:rsid w:val="007532BD"/>
    <w:rsid w:val="00753AEC"/>
    <w:rsid w:val="00753EA7"/>
    <w:rsid w:val="00754E23"/>
    <w:rsid w:val="00756D68"/>
    <w:rsid w:val="00760CA4"/>
    <w:rsid w:val="007611AB"/>
    <w:rsid w:val="00761E2A"/>
    <w:rsid w:val="00762E10"/>
    <w:rsid w:val="00763399"/>
    <w:rsid w:val="00763819"/>
    <w:rsid w:val="00764805"/>
    <w:rsid w:val="00764E58"/>
    <w:rsid w:val="0076639C"/>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A05"/>
    <w:rsid w:val="00797028"/>
    <w:rsid w:val="00797442"/>
    <w:rsid w:val="00797FC5"/>
    <w:rsid w:val="007A0D21"/>
    <w:rsid w:val="007A0E9B"/>
    <w:rsid w:val="007A1239"/>
    <w:rsid w:val="007A16DD"/>
    <w:rsid w:val="007A251F"/>
    <w:rsid w:val="007A3EBD"/>
    <w:rsid w:val="007A3F42"/>
    <w:rsid w:val="007A58F5"/>
    <w:rsid w:val="007A70AC"/>
    <w:rsid w:val="007B036F"/>
    <w:rsid w:val="007B27B1"/>
    <w:rsid w:val="007B2C5E"/>
    <w:rsid w:val="007B379D"/>
    <w:rsid w:val="007B3F24"/>
    <w:rsid w:val="007B5476"/>
    <w:rsid w:val="007B66BC"/>
    <w:rsid w:val="007B6804"/>
    <w:rsid w:val="007B68F5"/>
    <w:rsid w:val="007B79AE"/>
    <w:rsid w:val="007B7AF9"/>
    <w:rsid w:val="007B7C6F"/>
    <w:rsid w:val="007C0D4B"/>
    <w:rsid w:val="007C0E3B"/>
    <w:rsid w:val="007C2008"/>
    <w:rsid w:val="007C250B"/>
    <w:rsid w:val="007C3C06"/>
    <w:rsid w:val="007C4027"/>
    <w:rsid w:val="007C4C3D"/>
    <w:rsid w:val="007C713C"/>
    <w:rsid w:val="007C732A"/>
    <w:rsid w:val="007D012A"/>
    <w:rsid w:val="007D033A"/>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F4F"/>
    <w:rsid w:val="007E082E"/>
    <w:rsid w:val="007E1017"/>
    <w:rsid w:val="007E183D"/>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50E1"/>
    <w:rsid w:val="0081568C"/>
    <w:rsid w:val="00815A41"/>
    <w:rsid w:val="00816151"/>
    <w:rsid w:val="0081637D"/>
    <w:rsid w:val="008163D2"/>
    <w:rsid w:val="008166B8"/>
    <w:rsid w:val="00816897"/>
    <w:rsid w:val="008204FC"/>
    <w:rsid w:val="00820B39"/>
    <w:rsid w:val="00820BB1"/>
    <w:rsid w:val="00820ED7"/>
    <w:rsid w:val="008210A5"/>
    <w:rsid w:val="00821518"/>
    <w:rsid w:val="008239D7"/>
    <w:rsid w:val="0082401D"/>
    <w:rsid w:val="00824384"/>
    <w:rsid w:val="0082529F"/>
    <w:rsid w:val="008300D4"/>
    <w:rsid w:val="0083050B"/>
    <w:rsid w:val="00830884"/>
    <w:rsid w:val="00831A19"/>
    <w:rsid w:val="00832099"/>
    <w:rsid w:val="00832B2E"/>
    <w:rsid w:val="00832CCA"/>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FF3"/>
    <w:rsid w:val="00852467"/>
    <w:rsid w:val="00852F92"/>
    <w:rsid w:val="008532BB"/>
    <w:rsid w:val="00853447"/>
    <w:rsid w:val="0085355F"/>
    <w:rsid w:val="00853807"/>
    <w:rsid w:val="008539D1"/>
    <w:rsid w:val="008542B8"/>
    <w:rsid w:val="0085441F"/>
    <w:rsid w:val="0085515C"/>
    <w:rsid w:val="0085661C"/>
    <w:rsid w:val="00856F3A"/>
    <w:rsid w:val="008573D5"/>
    <w:rsid w:val="00861C6A"/>
    <w:rsid w:val="00861E53"/>
    <w:rsid w:val="008628A4"/>
    <w:rsid w:val="0086350A"/>
    <w:rsid w:val="00863659"/>
    <w:rsid w:val="008636DA"/>
    <w:rsid w:val="00863817"/>
    <w:rsid w:val="00866078"/>
    <w:rsid w:val="00866368"/>
    <w:rsid w:val="00866716"/>
    <w:rsid w:val="00867A93"/>
    <w:rsid w:val="0087001D"/>
    <w:rsid w:val="008701FC"/>
    <w:rsid w:val="008702CB"/>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CB2"/>
    <w:rsid w:val="00881D66"/>
    <w:rsid w:val="00881D74"/>
    <w:rsid w:val="00881E94"/>
    <w:rsid w:val="00883D07"/>
    <w:rsid w:val="00884432"/>
    <w:rsid w:val="0088484F"/>
    <w:rsid w:val="008848F9"/>
    <w:rsid w:val="00884F33"/>
    <w:rsid w:val="008874D6"/>
    <w:rsid w:val="0088781E"/>
    <w:rsid w:val="00887A11"/>
    <w:rsid w:val="008901EC"/>
    <w:rsid w:val="0089022D"/>
    <w:rsid w:val="008910BC"/>
    <w:rsid w:val="00891F65"/>
    <w:rsid w:val="00892751"/>
    <w:rsid w:val="00892E8C"/>
    <w:rsid w:val="0089310A"/>
    <w:rsid w:val="0089332E"/>
    <w:rsid w:val="00893A83"/>
    <w:rsid w:val="008951AF"/>
    <w:rsid w:val="008951CE"/>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444"/>
    <w:rsid w:val="008B21CB"/>
    <w:rsid w:val="008B273C"/>
    <w:rsid w:val="008B295C"/>
    <w:rsid w:val="008B3B2B"/>
    <w:rsid w:val="008B3FE9"/>
    <w:rsid w:val="008B5998"/>
    <w:rsid w:val="008B59CE"/>
    <w:rsid w:val="008B5D5D"/>
    <w:rsid w:val="008B65BF"/>
    <w:rsid w:val="008B7628"/>
    <w:rsid w:val="008B7C85"/>
    <w:rsid w:val="008C089D"/>
    <w:rsid w:val="008C0932"/>
    <w:rsid w:val="008C1BA4"/>
    <w:rsid w:val="008C1E1F"/>
    <w:rsid w:val="008C1F04"/>
    <w:rsid w:val="008C26D3"/>
    <w:rsid w:val="008C2847"/>
    <w:rsid w:val="008C2F23"/>
    <w:rsid w:val="008C3E63"/>
    <w:rsid w:val="008C4A13"/>
    <w:rsid w:val="008C5DAD"/>
    <w:rsid w:val="008C6158"/>
    <w:rsid w:val="008C6D99"/>
    <w:rsid w:val="008D041A"/>
    <w:rsid w:val="008D1634"/>
    <w:rsid w:val="008D1A60"/>
    <w:rsid w:val="008D1AD9"/>
    <w:rsid w:val="008D23A3"/>
    <w:rsid w:val="008D28D2"/>
    <w:rsid w:val="008D35E2"/>
    <w:rsid w:val="008D3783"/>
    <w:rsid w:val="008D3DCE"/>
    <w:rsid w:val="008D5382"/>
    <w:rsid w:val="008D5987"/>
    <w:rsid w:val="008D6F61"/>
    <w:rsid w:val="008E028A"/>
    <w:rsid w:val="008E0C4E"/>
    <w:rsid w:val="008E1464"/>
    <w:rsid w:val="008E1499"/>
    <w:rsid w:val="008E2A4C"/>
    <w:rsid w:val="008E2D82"/>
    <w:rsid w:val="008E2E7B"/>
    <w:rsid w:val="008E3287"/>
    <w:rsid w:val="008E42F3"/>
    <w:rsid w:val="008E66EB"/>
    <w:rsid w:val="008E7764"/>
    <w:rsid w:val="008E7A1F"/>
    <w:rsid w:val="008F1E22"/>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A85"/>
    <w:rsid w:val="00904FF2"/>
    <w:rsid w:val="00905947"/>
    <w:rsid w:val="00906608"/>
    <w:rsid w:val="00906D82"/>
    <w:rsid w:val="00906DFE"/>
    <w:rsid w:val="00910E77"/>
    <w:rsid w:val="00912A29"/>
    <w:rsid w:val="00912B0E"/>
    <w:rsid w:val="00912E6F"/>
    <w:rsid w:val="00913456"/>
    <w:rsid w:val="009142D5"/>
    <w:rsid w:val="00914AEB"/>
    <w:rsid w:val="009155E0"/>
    <w:rsid w:val="00916AFC"/>
    <w:rsid w:val="00917DB1"/>
    <w:rsid w:val="00920565"/>
    <w:rsid w:val="00921351"/>
    <w:rsid w:val="00923023"/>
    <w:rsid w:val="00924313"/>
    <w:rsid w:val="00925511"/>
    <w:rsid w:val="00927C22"/>
    <w:rsid w:val="00931998"/>
    <w:rsid w:val="009336F2"/>
    <w:rsid w:val="00933AA5"/>
    <w:rsid w:val="00933E76"/>
    <w:rsid w:val="00934041"/>
    <w:rsid w:val="00936437"/>
    <w:rsid w:val="00936BA2"/>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6B9"/>
    <w:rsid w:val="00952888"/>
    <w:rsid w:val="00953202"/>
    <w:rsid w:val="00953720"/>
    <w:rsid w:val="0095458F"/>
    <w:rsid w:val="0095588F"/>
    <w:rsid w:val="00956559"/>
    <w:rsid w:val="009565CE"/>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2FF9"/>
    <w:rsid w:val="0097435A"/>
    <w:rsid w:val="00974827"/>
    <w:rsid w:val="00975295"/>
    <w:rsid w:val="009753D5"/>
    <w:rsid w:val="00976899"/>
    <w:rsid w:val="00980BB7"/>
    <w:rsid w:val="00980C08"/>
    <w:rsid w:val="00981C27"/>
    <w:rsid w:val="00981F80"/>
    <w:rsid w:val="009828F3"/>
    <w:rsid w:val="00983617"/>
    <w:rsid w:val="00983803"/>
    <w:rsid w:val="00983D39"/>
    <w:rsid w:val="009847B6"/>
    <w:rsid w:val="00984A9B"/>
    <w:rsid w:val="009857C2"/>
    <w:rsid w:val="00986107"/>
    <w:rsid w:val="0098693B"/>
    <w:rsid w:val="0098758A"/>
    <w:rsid w:val="00987ACF"/>
    <w:rsid w:val="00991707"/>
    <w:rsid w:val="009919A8"/>
    <w:rsid w:val="00993C19"/>
    <w:rsid w:val="009944C0"/>
    <w:rsid w:val="009950F8"/>
    <w:rsid w:val="0099599E"/>
    <w:rsid w:val="00995D28"/>
    <w:rsid w:val="00996BD2"/>
    <w:rsid w:val="00996E9E"/>
    <w:rsid w:val="00996FE0"/>
    <w:rsid w:val="00997354"/>
    <w:rsid w:val="009A0C6E"/>
    <w:rsid w:val="009A110F"/>
    <w:rsid w:val="009A1C99"/>
    <w:rsid w:val="009A2491"/>
    <w:rsid w:val="009A3095"/>
    <w:rsid w:val="009A4416"/>
    <w:rsid w:val="009A4E33"/>
    <w:rsid w:val="009A5A6C"/>
    <w:rsid w:val="009B030D"/>
    <w:rsid w:val="009B1152"/>
    <w:rsid w:val="009B16DC"/>
    <w:rsid w:val="009B3763"/>
    <w:rsid w:val="009B3CDE"/>
    <w:rsid w:val="009B4442"/>
    <w:rsid w:val="009B48E1"/>
    <w:rsid w:val="009B491E"/>
    <w:rsid w:val="009B4A3C"/>
    <w:rsid w:val="009B5565"/>
    <w:rsid w:val="009B7D9D"/>
    <w:rsid w:val="009C048B"/>
    <w:rsid w:val="009C0BBB"/>
    <w:rsid w:val="009C1715"/>
    <w:rsid w:val="009C19C6"/>
    <w:rsid w:val="009C209B"/>
    <w:rsid w:val="009C38A1"/>
    <w:rsid w:val="009C3FC9"/>
    <w:rsid w:val="009C499B"/>
    <w:rsid w:val="009C5675"/>
    <w:rsid w:val="009C5BD1"/>
    <w:rsid w:val="009C6478"/>
    <w:rsid w:val="009C6F8A"/>
    <w:rsid w:val="009C7717"/>
    <w:rsid w:val="009C7CB5"/>
    <w:rsid w:val="009D0526"/>
    <w:rsid w:val="009D05E4"/>
    <w:rsid w:val="009D08B2"/>
    <w:rsid w:val="009D126E"/>
    <w:rsid w:val="009D1504"/>
    <w:rsid w:val="009D159D"/>
    <w:rsid w:val="009D16F8"/>
    <w:rsid w:val="009D216B"/>
    <w:rsid w:val="009D23DD"/>
    <w:rsid w:val="009D33EC"/>
    <w:rsid w:val="009D3828"/>
    <w:rsid w:val="009D3B9B"/>
    <w:rsid w:val="009D5354"/>
    <w:rsid w:val="009D53B0"/>
    <w:rsid w:val="009D626F"/>
    <w:rsid w:val="009D7E16"/>
    <w:rsid w:val="009E0831"/>
    <w:rsid w:val="009E2F3A"/>
    <w:rsid w:val="009E3C30"/>
    <w:rsid w:val="009E4A6D"/>
    <w:rsid w:val="009E57FD"/>
    <w:rsid w:val="009E6249"/>
    <w:rsid w:val="009E6825"/>
    <w:rsid w:val="009E6AAF"/>
    <w:rsid w:val="009E74B4"/>
    <w:rsid w:val="009E7868"/>
    <w:rsid w:val="009E78E9"/>
    <w:rsid w:val="009E7EF9"/>
    <w:rsid w:val="009F1246"/>
    <w:rsid w:val="009F1A60"/>
    <w:rsid w:val="009F1C40"/>
    <w:rsid w:val="009F2254"/>
    <w:rsid w:val="009F29F6"/>
    <w:rsid w:val="009F2F98"/>
    <w:rsid w:val="009F300E"/>
    <w:rsid w:val="009F43A1"/>
    <w:rsid w:val="009F6150"/>
    <w:rsid w:val="009F65E8"/>
    <w:rsid w:val="009F683C"/>
    <w:rsid w:val="009F68F1"/>
    <w:rsid w:val="009F779B"/>
    <w:rsid w:val="00A01DE0"/>
    <w:rsid w:val="00A0260A"/>
    <w:rsid w:val="00A0296E"/>
    <w:rsid w:val="00A02D3C"/>
    <w:rsid w:val="00A033E1"/>
    <w:rsid w:val="00A0375A"/>
    <w:rsid w:val="00A03D42"/>
    <w:rsid w:val="00A0421E"/>
    <w:rsid w:val="00A044D0"/>
    <w:rsid w:val="00A062C1"/>
    <w:rsid w:val="00A10150"/>
    <w:rsid w:val="00A10836"/>
    <w:rsid w:val="00A10B03"/>
    <w:rsid w:val="00A11DC6"/>
    <w:rsid w:val="00A1231B"/>
    <w:rsid w:val="00A12C8B"/>
    <w:rsid w:val="00A12F3B"/>
    <w:rsid w:val="00A130D8"/>
    <w:rsid w:val="00A147EE"/>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848"/>
    <w:rsid w:val="00A25A00"/>
    <w:rsid w:val="00A267A1"/>
    <w:rsid w:val="00A30679"/>
    <w:rsid w:val="00A31F5C"/>
    <w:rsid w:val="00A32573"/>
    <w:rsid w:val="00A331C7"/>
    <w:rsid w:val="00A33D93"/>
    <w:rsid w:val="00A3435A"/>
    <w:rsid w:val="00A34C49"/>
    <w:rsid w:val="00A352AD"/>
    <w:rsid w:val="00A35671"/>
    <w:rsid w:val="00A36003"/>
    <w:rsid w:val="00A368DA"/>
    <w:rsid w:val="00A37672"/>
    <w:rsid w:val="00A3785D"/>
    <w:rsid w:val="00A37B0A"/>
    <w:rsid w:val="00A40B5C"/>
    <w:rsid w:val="00A40EC5"/>
    <w:rsid w:val="00A40ED4"/>
    <w:rsid w:val="00A41164"/>
    <w:rsid w:val="00A415DD"/>
    <w:rsid w:val="00A42879"/>
    <w:rsid w:val="00A42F40"/>
    <w:rsid w:val="00A44134"/>
    <w:rsid w:val="00A4475A"/>
    <w:rsid w:val="00A45E27"/>
    <w:rsid w:val="00A4614F"/>
    <w:rsid w:val="00A465A4"/>
    <w:rsid w:val="00A4746E"/>
    <w:rsid w:val="00A47E98"/>
    <w:rsid w:val="00A50029"/>
    <w:rsid w:val="00A500E8"/>
    <w:rsid w:val="00A5060F"/>
    <w:rsid w:val="00A50910"/>
    <w:rsid w:val="00A51DA5"/>
    <w:rsid w:val="00A51F35"/>
    <w:rsid w:val="00A53962"/>
    <w:rsid w:val="00A54576"/>
    <w:rsid w:val="00A546CB"/>
    <w:rsid w:val="00A54BA7"/>
    <w:rsid w:val="00A55106"/>
    <w:rsid w:val="00A55957"/>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807D8"/>
    <w:rsid w:val="00A80B76"/>
    <w:rsid w:val="00A80F67"/>
    <w:rsid w:val="00A8120C"/>
    <w:rsid w:val="00A8271E"/>
    <w:rsid w:val="00A82A4E"/>
    <w:rsid w:val="00A83724"/>
    <w:rsid w:val="00A846B6"/>
    <w:rsid w:val="00A8499D"/>
    <w:rsid w:val="00A84A0D"/>
    <w:rsid w:val="00A84EAF"/>
    <w:rsid w:val="00A8538A"/>
    <w:rsid w:val="00A869D0"/>
    <w:rsid w:val="00A903AC"/>
    <w:rsid w:val="00A903ED"/>
    <w:rsid w:val="00A90EFD"/>
    <w:rsid w:val="00A917B3"/>
    <w:rsid w:val="00A92BB6"/>
    <w:rsid w:val="00A92F01"/>
    <w:rsid w:val="00A9375D"/>
    <w:rsid w:val="00A94CA9"/>
    <w:rsid w:val="00A9613F"/>
    <w:rsid w:val="00A9640A"/>
    <w:rsid w:val="00A97F59"/>
    <w:rsid w:val="00AA131A"/>
    <w:rsid w:val="00AA1936"/>
    <w:rsid w:val="00AA35C0"/>
    <w:rsid w:val="00AA5441"/>
    <w:rsid w:val="00AA5E90"/>
    <w:rsid w:val="00AA5F7C"/>
    <w:rsid w:val="00AA65EE"/>
    <w:rsid w:val="00AA7736"/>
    <w:rsid w:val="00AB20A4"/>
    <w:rsid w:val="00AB3A10"/>
    <w:rsid w:val="00AB4272"/>
    <w:rsid w:val="00AB4B66"/>
    <w:rsid w:val="00AB4F73"/>
    <w:rsid w:val="00AB5015"/>
    <w:rsid w:val="00AB5680"/>
    <w:rsid w:val="00AB573D"/>
    <w:rsid w:val="00AB57B7"/>
    <w:rsid w:val="00AB79D6"/>
    <w:rsid w:val="00AC0945"/>
    <w:rsid w:val="00AC0B71"/>
    <w:rsid w:val="00AC1D47"/>
    <w:rsid w:val="00AC1F65"/>
    <w:rsid w:val="00AC210F"/>
    <w:rsid w:val="00AC29E9"/>
    <w:rsid w:val="00AC39C3"/>
    <w:rsid w:val="00AC4C89"/>
    <w:rsid w:val="00AC5218"/>
    <w:rsid w:val="00AC56F3"/>
    <w:rsid w:val="00AC7662"/>
    <w:rsid w:val="00AC7B40"/>
    <w:rsid w:val="00AD026E"/>
    <w:rsid w:val="00AD11D0"/>
    <w:rsid w:val="00AD16D8"/>
    <w:rsid w:val="00AD1777"/>
    <w:rsid w:val="00AD2BFE"/>
    <w:rsid w:val="00AD398D"/>
    <w:rsid w:val="00AD4972"/>
    <w:rsid w:val="00AD6489"/>
    <w:rsid w:val="00AD7532"/>
    <w:rsid w:val="00AD778F"/>
    <w:rsid w:val="00AE0294"/>
    <w:rsid w:val="00AE209B"/>
    <w:rsid w:val="00AE2CEA"/>
    <w:rsid w:val="00AE3499"/>
    <w:rsid w:val="00AE54CF"/>
    <w:rsid w:val="00AE60EC"/>
    <w:rsid w:val="00AE731E"/>
    <w:rsid w:val="00AE7EBC"/>
    <w:rsid w:val="00AF246E"/>
    <w:rsid w:val="00AF283A"/>
    <w:rsid w:val="00AF2F7E"/>
    <w:rsid w:val="00AF3D0C"/>
    <w:rsid w:val="00AF3FF6"/>
    <w:rsid w:val="00AF4753"/>
    <w:rsid w:val="00AF5338"/>
    <w:rsid w:val="00AF53FA"/>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8C4"/>
    <w:rsid w:val="00B11E0F"/>
    <w:rsid w:val="00B11F4A"/>
    <w:rsid w:val="00B144EC"/>
    <w:rsid w:val="00B15151"/>
    <w:rsid w:val="00B16782"/>
    <w:rsid w:val="00B1686D"/>
    <w:rsid w:val="00B1745E"/>
    <w:rsid w:val="00B209BB"/>
    <w:rsid w:val="00B213ED"/>
    <w:rsid w:val="00B223AF"/>
    <w:rsid w:val="00B23992"/>
    <w:rsid w:val="00B23F5A"/>
    <w:rsid w:val="00B241BD"/>
    <w:rsid w:val="00B2475C"/>
    <w:rsid w:val="00B255F9"/>
    <w:rsid w:val="00B2658D"/>
    <w:rsid w:val="00B2712F"/>
    <w:rsid w:val="00B2795A"/>
    <w:rsid w:val="00B3203F"/>
    <w:rsid w:val="00B32278"/>
    <w:rsid w:val="00B32DBE"/>
    <w:rsid w:val="00B33150"/>
    <w:rsid w:val="00B33392"/>
    <w:rsid w:val="00B346C0"/>
    <w:rsid w:val="00B34A04"/>
    <w:rsid w:val="00B353EF"/>
    <w:rsid w:val="00B35C61"/>
    <w:rsid w:val="00B36F40"/>
    <w:rsid w:val="00B37BB4"/>
    <w:rsid w:val="00B401E9"/>
    <w:rsid w:val="00B4161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176"/>
    <w:rsid w:val="00B8193E"/>
    <w:rsid w:val="00B81EB9"/>
    <w:rsid w:val="00B82720"/>
    <w:rsid w:val="00B82B19"/>
    <w:rsid w:val="00B835D0"/>
    <w:rsid w:val="00B83BFB"/>
    <w:rsid w:val="00B85094"/>
    <w:rsid w:val="00B85C12"/>
    <w:rsid w:val="00B86524"/>
    <w:rsid w:val="00B87A11"/>
    <w:rsid w:val="00B87D67"/>
    <w:rsid w:val="00B904D1"/>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5020"/>
    <w:rsid w:val="00BA7FE6"/>
    <w:rsid w:val="00BB081E"/>
    <w:rsid w:val="00BB0DB7"/>
    <w:rsid w:val="00BB0E49"/>
    <w:rsid w:val="00BB1D31"/>
    <w:rsid w:val="00BB280B"/>
    <w:rsid w:val="00BB35C1"/>
    <w:rsid w:val="00BB3AD2"/>
    <w:rsid w:val="00BB49AC"/>
    <w:rsid w:val="00BB4F95"/>
    <w:rsid w:val="00BB64C7"/>
    <w:rsid w:val="00BB6A3A"/>
    <w:rsid w:val="00BC02EE"/>
    <w:rsid w:val="00BC0640"/>
    <w:rsid w:val="00BC0CF4"/>
    <w:rsid w:val="00BC1D69"/>
    <w:rsid w:val="00BC2F8D"/>
    <w:rsid w:val="00BC35D8"/>
    <w:rsid w:val="00BC45B9"/>
    <w:rsid w:val="00BC46F0"/>
    <w:rsid w:val="00BC5F6C"/>
    <w:rsid w:val="00BC6925"/>
    <w:rsid w:val="00BC7509"/>
    <w:rsid w:val="00BC794B"/>
    <w:rsid w:val="00BC7A55"/>
    <w:rsid w:val="00BD09EA"/>
    <w:rsid w:val="00BD0DD6"/>
    <w:rsid w:val="00BD2D16"/>
    <w:rsid w:val="00BD340D"/>
    <w:rsid w:val="00BD463D"/>
    <w:rsid w:val="00BD48C1"/>
    <w:rsid w:val="00BD4B4D"/>
    <w:rsid w:val="00BD5FFB"/>
    <w:rsid w:val="00BD6F3F"/>
    <w:rsid w:val="00BD7746"/>
    <w:rsid w:val="00BD7F3C"/>
    <w:rsid w:val="00BE1F44"/>
    <w:rsid w:val="00BE23EA"/>
    <w:rsid w:val="00BE2F08"/>
    <w:rsid w:val="00BE3A1C"/>
    <w:rsid w:val="00BE3B0E"/>
    <w:rsid w:val="00BE4659"/>
    <w:rsid w:val="00BE4F56"/>
    <w:rsid w:val="00BE54C3"/>
    <w:rsid w:val="00BE6065"/>
    <w:rsid w:val="00BE6501"/>
    <w:rsid w:val="00BE671C"/>
    <w:rsid w:val="00BE6E98"/>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A16"/>
    <w:rsid w:val="00C00BCE"/>
    <w:rsid w:val="00C0135E"/>
    <w:rsid w:val="00C018F7"/>
    <w:rsid w:val="00C02911"/>
    <w:rsid w:val="00C04403"/>
    <w:rsid w:val="00C04A9D"/>
    <w:rsid w:val="00C04BDF"/>
    <w:rsid w:val="00C04E0F"/>
    <w:rsid w:val="00C067F8"/>
    <w:rsid w:val="00C06FED"/>
    <w:rsid w:val="00C07D45"/>
    <w:rsid w:val="00C10156"/>
    <w:rsid w:val="00C10700"/>
    <w:rsid w:val="00C11316"/>
    <w:rsid w:val="00C12EA6"/>
    <w:rsid w:val="00C1311E"/>
    <w:rsid w:val="00C13441"/>
    <w:rsid w:val="00C14CC2"/>
    <w:rsid w:val="00C15795"/>
    <w:rsid w:val="00C177FC"/>
    <w:rsid w:val="00C17AE9"/>
    <w:rsid w:val="00C21628"/>
    <w:rsid w:val="00C21741"/>
    <w:rsid w:val="00C22316"/>
    <w:rsid w:val="00C227ED"/>
    <w:rsid w:val="00C22AA0"/>
    <w:rsid w:val="00C2409E"/>
    <w:rsid w:val="00C24445"/>
    <w:rsid w:val="00C25671"/>
    <w:rsid w:val="00C2600B"/>
    <w:rsid w:val="00C261AC"/>
    <w:rsid w:val="00C26702"/>
    <w:rsid w:val="00C26A68"/>
    <w:rsid w:val="00C26F91"/>
    <w:rsid w:val="00C3111D"/>
    <w:rsid w:val="00C31238"/>
    <w:rsid w:val="00C3143D"/>
    <w:rsid w:val="00C3207A"/>
    <w:rsid w:val="00C33395"/>
    <w:rsid w:val="00C3400A"/>
    <w:rsid w:val="00C346DC"/>
    <w:rsid w:val="00C35A89"/>
    <w:rsid w:val="00C36F72"/>
    <w:rsid w:val="00C40313"/>
    <w:rsid w:val="00C4064E"/>
    <w:rsid w:val="00C40B79"/>
    <w:rsid w:val="00C40BA4"/>
    <w:rsid w:val="00C41A24"/>
    <w:rsid w:val="00C420A3"/>
    <w:rsid w:val="00C42898"/>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71DA"/>
    <w:rsid w:val="00C576D6"/>
    <w:rsid w:val="00C578CA"/>
    <w:rsid w:val="00C60615"/>
    <w:rsid w:val="00C6075C"/>
    <w:rsid w:val="00C614D0"/>
    <w:rsid w:val="00C61B16"/>
    <w:rsid w:val="00C63B6C"/>
    <w:rsid w:val="00C63FFF"/>
    <w:rsid w:val="00C6511E"/>
    <w:rsid w:val="00C65799"/>
    <w:rsid w:val="00C667B2"/>
    <w:rsid w:val="00C668F4"/>
    <w:rsid w:val="00C66EBA"/>
    <w:rsid w:val="00C70939"/>
    <w:rsid w:val="00C70CFA"/>
    <w:rsid w:val="00C719C0"/>
    <w:rsid w:val="00C71B00"/>
    <w:rsid w:val="00C71B5B"/>
    <w:rsid w:val="00C71CDE"/>
    <w:rsid w:val="00C72010"/>
    <w:rsid w:val="00C7213E"/>
    <w:rsid w:val="00C72839"/>
    <w:rsid w:val="00C728E7"/>
    <w:rsid w:val="00C7456C"/>
    <w:rsid w:val="00C7477F"/>
    <w:rsid w:val="00C75B2E"/>
    <w:rsid w:val="00C75ED2"/>
    <w:rsid w:val="00C7631C"/>
    <w:rsid w:val="00C776DE"/>
    <w:rsid w:val="00C8012B"/>
    <w:rsid w:val="00C8032F"/>
    <w:rsid w:val="00C81D3F"/>
    <w:rsid w:val="00C82028"/>
    <w:rsid w:val="00C8212F"/>
    <w:rsid w:val="00C82F2E"/>
    <w:rsid w:val="00C852F0"/>
    <w:rsid w:val="00C86095"/>
    <w:rsid w:val="00C86349"/>
    <w:rsid w:val="00C864E7"/>
    <w:rsid w:val="00C93AC5"/>
    <w:rsid w:val="00C94003"/>
    <w:rsid w:val="00C943A2"/>
    <w:rsid w:val="00C945A7"/>
    <w:rsid w:val="00C9481E"/>
    <w:rsid w:val="00C94E09"/>
    <w:rsid w:val="00C95D91"/>
    <w:rsid w:val="00C95EC3"/>
    <w:rsid w:val="00C95F41"/>
    <w:rsid w:val="00C965C6"/>
    <w:rsid w:val="00C96A02"/>
    <w:rsid w:val="00C96D42"/>
    <w:rsid w:val="00C96EB2"/>
    <w:rsid w:val="00C97250"/>
    <w:rsid w:val="00CA0385"/>
    <w:rsid w:val="00CA17C2"/>
    <w:rsid w:val="00CA20FF"/>
    <w:rsid w:val="00CA258A"/>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C1F"/>
    <w:rsid w:val="00CC6851"/>
    <w:rsid w:val="00CC7137"/>
    <w:rsid w:val="00CC7151"/>
    <w:rsid w:val="00CD0DEF"/>
    <w:rsid w:val="00CD1085"/>
    <w:rsid w:val="00CD1917"/>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58D6"/>
    <w:rsid w:val="00CE66B6"/>
    <w:rsid w:val="00CE69F2"/>
    <w:rsid w:val="00CF0502"/>
    <w:rsid w:val="00CF0FBA"/>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960"/>
    <w:rsid w:val="00D20A83"/>
    <w:rsid w:val="00D21687"/>
    <w:rsid w:val="00D22C00"/>
    <w:rsid w:val="00D23075"/>
    <w:rsid w:val="00D237B8"/>
    <w:rsid w:val="00D246CA"/>
    <w:rsid w:val="00D24BC2"/>
    <w:rsid w:val="00D24C6D"/>
    <w:rsid w:val="00D25548"/>
    <w:rsid w:val="00D25B51"/>
    <w:rsid w:val="00D25F4D"/>
    <w:rsid w:val="00D261C0"/>
    <w:rsid w:val="00D30DE2"/>
    <w:rsid w:val="00D313DC"/>
    <w:rsid w:val="00D314A2"/>
    <w:rsid w:val="00D315C9"/>
    <w:rsid w:val="00D3208B"/>
    <w:rsid w:val="00D321F8"/>
    <w:rsid w:val="00D32BAF"/>
    <w:rsid w:val="00D332D2"/>
    <w:rsid w:val="00D33D64"/>
    <w:rsid w:val="00D34CE7"/>
    <w:rsid w:val="00D3542E"/>
    <w:rsid w:val="00D36193"/>
    <w:rsid w:val="00D37523"/>
    <w:rsid w:val="00D400E7"/>
    <w:rsid w:val="00D40668"/>
    <w:rsid w:val="00D41255"/>
    <w:rsid w:val="00D42611"/>
    <w:rsid w:val="00D4286A"/>
    <w:rsid w:val="00D43456"/>
    <w:rsid w:val="00D434DD"/>
    <w:rsid w:val="00D44157"/>
    <w:rsid w:val="00D45C47"/>
    <w:rsid w:val="00D45F81"/>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70643"/>
    <w:rsid w:val="00D721B1"/>
    <w:rsid w:val="00D72F36"/>
    <w:rsid w:val="00D73C4A"/>
    <w:rsid w:val="00D74607"/>
    <w:rsid w:val="00D75EAD"/>
    <w:rsid w:val="00D76DAA"/>
    <w:rsid w:val="00D77352"/>
    <w:rsid w:val="00D7765F"/>
    <w:rsid w:val="00D77723"/>
    <w:rsid w:val="00D806E8"/>
    <w:rsid w:val="00D80A89"/>
    <w:rsid w:val="00D80FAB"/>
    <w:rsid w:val="00D819D4"/>
    <w:rsid w:val="00D825BE"/>
    <w:rsid w:val="00D82881"/>
    <w:rsid w:val="00D834FA"/>
    <w:rsid w:val="00D83BDA"/>
    <w:rsid w:val="00D84EEA"/>
    <w:rsid w:val="00D84FE4"/>
    <w:rsid w:val="00D85565"/>
    <w:rsid w:val="00D8582D"/>
    <w:rsid w:val="00D8662C"/>
    <w:rsid w:val="00D90423"/>
    <w:rsid w:val="00D91308"/>
    <w:rsid w:val="00D93449"/>
    <w:rsid w:val="00D9418F"/>
    <w:rsid w:val="00D94B91"/>
    <w:rsid w:val="00DA1B4F"/>
    <w:rsid w:val="00DA25F7"/>
    <w:rsid w:val="00DA265C"/>
    <w:rsid w:val="00DA3004"/>
    <w:rsid w:val="00DA3C64"/>
    <w:rsid w:val="00DA56A3"/>
    <w:rsid w:val="00DA68D6"/>
    <w:rsid w:val="00DA69BF"/>
    <w:rsid w:val="00DA6FEB"/>
    <w:rsid w:val="00DA7198"/>
    <w:rsid w:val="00DB0C45"/>
    <w:rsid w:val="00DB1A3F"/>
    <w:rsid w:val="00DB1FD7"/>
    <w:rsid w:val="00DB231E"/>
    <w:rsid w:val="00DB2CB3"/>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6095"/>
    <w:rsid w:val="00DC6758"/>
    <w:rsid w:val="00DC6DE3"/>
    <w:rsid w:val="00DC7365"/>
    <w:rsid w:val="00DD0345"/>
    <w:rsid w:val="00DD1717"/>
    <w:rsid w:val="00DD394D"/>
    <w:rsid w:val="00DD44D3"/>
    <w:rsid w:val="00DD480D"/>
    <w:rsid w:val="00DD4C7A"/>
    <w:rsid w:val="00DD6832"/>
    <w:rsid w:val="00DD6E82"/>
    <w:rsid w:val="00DD781F"/>
    <w:rsid w:val="00DE0780"/>
    <w:rsid w:val="00DE0810"/>
    <w:rsid w:val="00DE1332"/>
    <w:rsid w:val="00DE1590"/>
    <w:rsid w:val="00DE4C9E"/>
    <w:rsid w:val="00DE5BEA"/>
    <w:rsid w:val="00DE5CF2"/>
    <w:rsid w:val="00DE7BAD"/>
    <w:rsid w:val="00DF074D"/>
    <w:rsid w:val="00DF0BA1"/>
    <w:rsid w:val="00DF0E3E"/>
    <w:rsid w:val="00DF3A30"/>
    <w:rsid w:val="00DF3A86"/>
    <w:rsid w:val="00DF4FCE"/>
    <w:rsid w:val="00DF598C"/>
    <w:rsid w:val="00DF6785"/>
    <w:rsid w:val="00DF680F"/>
    <w:rsid w:val="00E00CA4"/>
    <w:rsid w:val="00E00F6B"/>
    <w:rsid w:val="00E01055"/>
    <w:rsid w:val="00E01405"/>
    <w:rsid w:val="00E0164B"/>
    <w:rsid w:val="00E017BE"/>
    <w:rsid w:val="00E026F2"/>
    <w:rsid w:val="00E033D1"/>
    <w:rsid w:val="00E03F06"/>
    <w:rsid w:val="00E06E64"/>
    <w:rsid w:val="00E072B4"/>
    <w:rsid w:val="00E104D0"/>
    <w:rsid w:val="00E105A6"/>
    <w:rsid w:val="00E10C81"/>
    <w:rsid w:val="00E11200"/>
    <w:rsid w:val="00E117C3"/>
    <w:rsid w:val="00E12512"/>
    <w:rsid w:val="00E12726"/>
    <w:rsid w:val="00E12A73"/>
    <w:rsid w:val="00E1407A"/>
    <w:rsid w:val="00E14DBB"/>
    <w:rsid w:val="00E14F1D"/>
    <w:rsid w:val="00E155A2"/>
    <w:rsid w:val="00E155E9"/>
    <w:rsid w:val="00E17A33"/>
    <w:rsid w:val="00E20F1E"/>
    <w:rsid w:val="00E2141C"/>
    <w:rsid w:val="00E21BCE"/>
    <w:rsid w:val="00E22575"/>
    <w:rsid w:val="00E24198"/>
    <w:rsid w:val="00E24379"/>
    <w:rsid w:val="00E2581F"/>
    <w:rsid w:val="00E26346"/>
    <w:rsid w:val="00E30097"/>
    <w:rsid w:val="00E30A15"/>
    <w:rsid w:val="00E30CCC"/>
    <w:rsid w:val="00E30EC3"/>
    <w:rsid w:val="00E324E0"/>
    <w:rsid w:val="00E32C8B"/>
    <w:rsid w:val="00E32F99"/>
    <w:rsid w:val="00E333B6"/>
    <w:rsid w:val="00E33BB3"/>
    <w:rsid w:val="00E34D90"/>
    <w:rsid w:val="00E34E4A"/>
    <w:rsid w:val="00E36240"/>
    <w:rsid w:val="00E36295"/>
    <w:rsid w:val="00E36F72"/>
    <w:rsid w:val="00E37940"/>
    <w:rsid w:val="00E40FE4"/>
    <w:rsid w:val="00E4165C"/>
    <w:rsid w:val="00E41BE3"/>
    <w:rsid w:val="00E41EC9"/>
    <w:rsid w:val="00E433AF"/>
    <w:rsid w:val="00E446AF"/>
    <w:rsid w:val="00E4555C"/>
    <w:rsid w:val="00E458E1"/>
    <w:rsid w:val="00E460D7"/>
    <w:rsid w:val="00E471E9"/>
    <w:rsid w:val="00E4724A"/>
    <w:rsid w:val="00E47532"/>
    <w:rsid w:val="00E47912"/>
    <w:rsid w:val="00E50462"/>
    <w:rsid w:val="00E506DE"/>
    <w:rsid w:val="00E53AFF"/>
    <w:rsid w:val="00E540E4"/>
    <w:rsid w:val="00E54ACF"/>
    <w:rsid w:val="00E54BAF"/>
    <w:rsid w:val="00E55FAD"/>
    <w:rsid w:val="00E60EB8"/>
    <w:rsid w:val="00E6128A"/>
    <w:rsid w:val="00E619BC"/>
    <w:rsid w:val="00E61A20"/>
    <w:rsid w:val="00E626A8"/>
    <w:rsid w:val="00E62CAF"/>
    <w:rsid w:val="00E6334B"/>
    <w:rsid w:val="00E64D00"/>
    <w:rsid w:val="00E6631B"/>
    <w:rsid w:val="00E679DE"/>
    <w:rsid w:val="00E67DDE"/>
    <w:rsid w:val="00E706C4"/>
    <w:rsid w:val="00E7096F"/>
    <w:rsid w:val="00E71AEF"/>
    <w:rsid w:val="00E71DF8"/>
    <w:rsid w:val="00E72FF1"/>
    <w:rsid w:val="00E73AFC"/>
    <w:rsid w:val="00E74373"/>
    <w:rsid w:val="00E757C5"/>
    <w:rsid w:val="00E778CA"/>
    <w:rsid w:val="00E77BED"/>
    <w:rsid w:val="00E77CE5"/>
    <w:rsid w:val="00E8147A"/>
    <w:rsid w:val="00E81525"/>
    <w:rsid w:val="00E81B18"/>
    <w:rsid w:val="00E822DC"/>
    <w:rsid w:val="00E823F4"/>
    <w:rsid w:val="00E82F72"/>
    <w:rsid w:val="00E840B4"/>
    <w:rsid w:val="00E8445E"/>
    <w:rsid w:val="00E8489B"/>
    <w:rsid w:val="00E85CCA"/>
    <w:rsid w:val="00E85D8F"/>
    <w:rsid w:val="00E86D28"/>
    <w:rsid w:val="00E877E7"/>
    <w:rsid w:val="00E91F75"/>
    <w:rsid w:val="00E93652"/>
    <w:rsid w:val="00E93C4A"/>
    <w:rsid w:val="00E93DEA"/>
    <w:rsid w:val="00E94E03"/>
    <w:rsid w:val="00E967C7"/>
    <w:rsid w:val="00E96CC9"/>
    <w:rsid w:val="00EA2E9A"/>
    <w:rsid w:val="00EA3449"/>
    <w:rsid w:val="00EA4BA7"/>
    <w:rsid w:val="00EA6CAC"/>
    <w:rsid w:val="00EA70E6"/>
    <w:rsid w:val="00EA7830"/>
    <w:rsid w:val="00EA7C74"/>
    <w:rsid w:val="00EA7CF4"/>
    <w:rsid w:val="00EA7E5F"/>
    <w:rsid w:val="00EB0187"/>
    <w:rsid w:val="00EB046A"/>
    <w:rsid w:val="00EB06B3"/>
    <w:rsid w:val="00EB17E9"/>
    <w:rsid w:val="00EB1CD0"/>
    <w:rsid w:val="00EB24DE"/>
    <w:rsid w:val="00EB449B"/>
    <w:rsid w:val="00EB4819"/>
    <w:rsid w:val="00EB51CC"/>
    <w:rsid w:val="00EB5452"/>
    <w:rsid w:val="00EC12F5"/>
    <w:rsid w:val="00EC1BA5"/>
    <w:rsid w:val="00EC21D8"/>
    <w:rsid w:val="00EC3E5B"/>
    <w:rsid w:val="00EC473A"/>
    <w:rsid w:val="00EC4B40"/>
    <w:rsid w:val="00EC4F3A"/>
    <w:rsid w:val="00EC54F2"/>
    <w:rsid w:val="00EC5CE6"/>
    <w:rsid w:val="00EC6845"/>
    <w:rsid w:val="00EC7744"/>
    <w:rsid w:val="00EC7BDF"/>
    <w:rsid w:val="00EC7CD5"/>
    <w:rsid w:val="00EC7F89"/>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C1C"/>
    <w:rsid w:val="00EE0301"/>
    <w:rsid w:val="00EE0566"/>
    <w:rsid w:val="00EE0FA2"/>
    <w:rsid w:val="00EE1559"/>
    <w:rsid w:val="00EE21B9"/>
    <w:rsid w:val="00EE2B3B"/>
    <w:rsid w:val="00EE35A2"/>
    <w:rsid w:val="00EE40C3"/>
    <w:rsid w:val="00EE427D"/>
    <w:rsid w:val="00EE501B"/>
    <w:rsid w:val="00EE561C"/>
    <w:rsid w:val="00EE5C18"/>
    <w:rsid w:val="00EE5C78"/>
    <w:rsid w:val="00EE7396"/>
    <w:rsid w:val="00EE7428"/>
    <w:rsid w:val="00EE7440"/>
    <w:rsid w:val="00EE7BA2"/>
    <w:rsid w:val="00EF0278"/>
    <w:rsid w:val="00EF0447"/>
    <w:rsid w:val="00EF13DE"/>
    <w:rsid w:val="00EF1418"/>
    <w:rsid w:val="00EF1B2A"/>
    <w:rsid w:val="00EF1C81"/>
    <w:rsid w:val="00EF1CF5"/>
    <w:rsid w:val="00EF2B17"/>
    <w:rsid w:val="00EF2BD5"/>
    <w:rsid w:val="00EF3251"/>
    <w:rsid w:val="00EF3FC3"/>
    <w:rsid w:val="00EF40CB"/>
    <w:rsid w:val="00EF4E7B"/>
    <w:rsid w:val="00EF6BBF"/>
    <w:rsid w:val="00EF6D7F"/>
    <w:rsid w:val="00EF7AB1"/>
    <w:rsid w:val="00EF7FBD"/>
    <w:rsid w:val="00F00071"/>
    <w:rsid w:val="00F0195B"/>
    <w:rsid w:val="00F023E7"/>
    <w:rsid w:val="00F029CE"/>
    <w:rsid w:val="00F04199"/>
    <w:rsid w:val="00F0449D"/>
    <w:rsid w:val="00F04F41"/>
    <w:rsid w:val="00F058B2"/>
    <w:rsid w:val="00F07936"/>
    <w:rsid w:val="00F07E9E"/>
    <w:rsid w:val="00F104EB"/>
    <w:rsid w:val="00F10DBA"/>
    <w:rsid w:val="00F11511"/>
    <w:rsid w:val="00F11694"/>
    <w:rsid w:val="00F12AC2"/>
    <w:rsid w:val="00F13677"/>
    <w:rsid w:val="00F13F71"/>
    <w:rsid w:val="00F21383"/>
    <w:rsid w:val="00F2167D"/>
    <w:rsid w:val="00F2247A"/>
    <w:rsid w:val="00F227A7"/>
    <w:rsid w:val="00F22A64"/>
    <w:rsid w:val="00F2325E"/>
    <w:rsid w:val="00F2342D"/>
    <w:rsid w:val="00F24BFD"/>
    <w:rsid w:val="00F253FF"/>
    <w:rsid w:val="00F3133E"/>
    <w:rsid w:val="00F328D1"/>
    <w:rsid w:val="00F32B5B"/>
    <w:rsid w:val="00F32C06"/>
    <w:rsid w:val="00F32EB8"/>
    <w:rsid w:val="00F3393F"/>
    <w:rsid w:val="00F33EB9"/>
    <w:rsid w:val="00F34847"/>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67BAB"/>
    <w:rsid w:val="00F7112A"/>
    <w:rsid w:val="00F717C7"/>
    <w:rsid w:val="00F71BC4"/>
    <w:rsid w:val="00F735C5"/>
    <w:rsid w:val="00F7364D"/>
    <w:rsid w:val="00F74149"/>
    <w:rsid w:val="00F744EA"/>
    <w:rsid w:val="00F7663E"/>
    <w:rsid w:val="00F769E6"/>
    <w:rsid w:val="00F77596"/>
    <w:rsid w:val="00F77E77"/>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6A7"/>
    <w:rsid w:val="00FA19D8"/>
    <w:rsid w:val="00FA1DC0"/>
    <w:rsid w:val="00FA1FFE"/>
    <w:rsid w:val="00FA2640"/>
    <w:rsid w:val="00FA475B"/>
    <w:rsid w:val="00FA47B3"/>
    <w:rsid w:val="00FA51B4"/>
    <w:rsid w:val="00FA5412"/>
    <w:rsid w:val="00FA55BB"/>
    <w:rsid w:val="00FA6204"/>
    <w:rsid w:val="00FA7E88"/>
    <w:rsid w:val="00FB20D3"/>
    <w:rsid w:val="00FB2526"/>
    <w:rsid w:val="00FB2B85"/>
    <w:rsid w:val="00FB300E"/>
    <w:rsid w:val="00FB3466"/>
    <w:rsid w:val="00FB3AA6"/>
    <w:rsid w:val="00FB4AAE"/>
    <w:rsid w:val="00FB5D20"/>
    <w:rsid w:val="00FB739A"/>
    <w:rsid w:val="00FB782F"/>
    <w:rsid w:val="00FC1822"/>
    <w:rsid w:val="00FC3372"/>
    <w:rsid w:val="00FC4495"/>
    <w:rsid w:val="00FC59AA"/>
    <w:rsid w:val="00FC764A"/>
    <w:rsid w:val="00FD00AD"/>
    <w:rsid w:val="00FD24E1"/>
    <w:rsid w:val="00FD33F2"/>
    <w:rsid w:val="00FD3630"/>
    <w:rsid w:val="00FD4F6D"/>
    <w:rsid w:val="00FD75B8"/>
    <w:rsid w:val="00FD78E1"/>
    <w:rsid w:val="00FE00C0"/>
    <w:rsid w:val="00FE109F"/>
    <w:rsid w:val="00FE1185"/>
    <w:rsid w:val="00FE3C1C"/>
    <w:rsid w:val="00FE40FE"/>
    <w:rsid w:val="00FE5C52"/>
    <w:rsid w:val="00FE5F8C"/>
    <w:rsid w:val="00FE751C"/>
    <w:rsid w:val="00FF1C62"/>
    <w:rsid w:val="00FF1F6D"/>
    <w:rsid w:val="00FF1FB6"/>
    <w:rsid w:val="00FF2062"/>
    <w:rsid w:val="00FF3941"/>
    <w:rsid w:val="00FF48BD"/>
    <w:rsid w:val="00FF4CD3"/>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EBFA376-35A7-42D8-86AA-EF93B68F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F788-A37B-4FDD-B3AD-F9DF5770A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2895</Words>
  <Characters>15667</Characters>
  <Application>Microsoft Office Word</Application>
  <DocSecurity>0</DocSecurity>
  <Lines>270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62</cp:revision>
  <dcterms:created xsi:type="dcterms:W3CDTF">2020-10-16T09:58:00Z</dcterms:created>
  <dcterms:modified xsi:type="dcterms:W3CDTF">2020-10-23T14:39:00Z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(3)E9R5Lzp+2/xmRRqtb0jqfx+ehtSB8mnms5B6svS3spev0KCbHB9d4IFwMdMW/7Zy+H4S1uBf
gCJ8jxrxOYC/tEZYUoTF32KZ2E3gWAz4IYGXHKi7Jp2qOksnadxh65z26GXHpb6Jj9KpWOaH
yKx8jrVxG9vKqXZfyfMzw8q+25yq5715jp27OEUzOr58Z7oggjh6l/6ngAg9T78lfdgHrgoZ
dZDtIxNtvrDtE3fnC+</vt:lpwstr>
  </property>
  <property fmtid="{D5CDD505-2E9C-101B-9397-08002B2CF9AE}" pid="3" name="_2015_ms_pID_7253431">
    <vt:lpwstr>oF9s9yDORQyUtBgpbQX8ZmsdByL3xofeMuwaZNWPtYDtzpgRPPJBqQ
WLGDx8qv8KlRixka0wq+9M+fMcp0nPvppCbi6hyLd92A/fh5p2dBeFRY9rRpfNUYh580rt/o
K5VMxIEnwR8NRSWEuVtiDd7HqEiOwx3OcfswRdrieTwqWgvTw+9ZjcGxQlESNBWIYYhxed0v
VRsD6X+WlQIxhmLETXY6tv7U86UtxRh2QzuO</vt:lpwstr>
  </property>
  <property fmtid="{D5CDD505-2E9C-101B-9397-08002B2CF9AE}" pid="4" name="_2015_ms_pID_7253432">
    <vt:lpwstr>NOjw1nmYgWreanUZujFKk5Q=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1603463251</vt:lpwstr>
  </property>
</Properties>
</file>