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1CBEB3" w14:textId="2201AE0D" w:rsidR="008B2C7D" w:rsidRPr="00D74B92" w:rsidRDefault="008B2C7D" w:rsidP="008B2C7D">
      <w:pPr>
        <w:tabs>
          <w:tab w:val="right" w:pos="9216"/>
        </w:tabs>
        <w:spacing w:after="0"/>
        <w:jc w:val="left"/>
        <w:rPr>
          <w:rFonts w:ascii="Arial" w:hAnsi="Arial" w:cs="Arial"/>
          <w:b/>
          <w:kern w:val="2"/>
          <w:lang w:eastAsia="zh-CN"/>
        </w:rPr>
      </w:pPr>
      <w:bookmarkStart w:id="0" w:name="_Hlk46151100"/>
      <w:r w:rsidRPr="00D74B92">
        <w:rPr>
          <w:rFonts w:ascii="Arial" w:hAnsi="Arial" w:cs="Arial"/>
          <w:b/>
          <w:noProof/>
          <w:kern w:val="2"/>
          <w:lang w:eastAsia="zh-CN"/>
        </w:rPr>
        <mc:AlternateContent>
          <mc:Choice Requires="wps">
            <w:drawing>
              <wp:anchor distT="0" distB="0" distL="114300" distR="114300" simplePos="0" relativeHeight="251659264" behindDoc="0" locked="1" layoutInCell="1" allowOverlap="1" wp14:anchorId="62A18942" wp14:editId="6A1B98D8">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A13081A"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74B92">
        <w:rPr>
          <w:rFonts w:ascii="Arial" w:hAnsi="Arial" w:cs="Arial"/>
          <w:b/>
          <w:kern w:val="2"/>
          <w:lang w:eastAsia="zh-CN"/>
        </w:rPr>
        <w:t>3GPP TSG RAN WG1 #</w:t>
      </w:r>
      <w:r>
        <w:rPr>
          <w:rFonts w:ascii="Arial" w:hAnsi="Arial" w:cs="Arial"/>
          <w:b/>
          <w:kern w:val="2"/>
          <w:lang w:eastAsia="zh-CN"/>
        </w:rPr>
        <w:t>103-e</w:t>
      </w:r>
      <w:r w:rsidRPr="00D74B92">
        <w:rPr>
          <w:rFonts w:ascii="Arial" w:hAnsi="Arial" w:cs="Arial"/>
          <w:b/>
          <w:kern w:val="2"/>
          <w:lang w:eastAsia="zh-CN"/>
        </w:rPr>
        <w:tab/>
      </w:r>
      <w:r w:rsidRPr="00593A59">
        <w:rPr>
          <w:rFonts w:ascii="Arial" w:hAnsi="Arial" w:cs="Arial"/>
          <w:b/>
          <w:kern w:val="2"/>
          <w:lang w:eastAsia="zh-CN"/>
        </w:rPr>
        <w:t>R1-</w:t>
      </w:r>
      <w:r w:rsidR="00492DE4" w:rsidRPr="00492DE4">
        <w:rPr>
          <w:rFonts w:ascii="Arial" w:hAnsi="Arial" w:cs="Arial"/>
          <w:b/>
          <w:kern w:val="2"/>
          <w:lang w:eastAsia="zh-CN"/>
        </w:rPr>
        <w:t>2007541</w:t>
      </w:r>
    </w:p>
    <w:p w14:paraId="15CC889C" w14:textId="77777777" w:rsidR="008B2C7D" w:rsidRPr="007F5EC6" w:rsidRDefault="008B2C7D" w:rsidP="008B2C7D">
      <w:pPr>
        <w:jc w:val="left"/>
        <w:rPr>
          <w:rFonts w:ascii="Arial" w:hAnsi="Arial" w:cs="Arial"/>
          <w:b/>
          <w:kern w:val="2"/>
          <w:lang w:eastAsia="zh-CN"/>
        </w:rPr>
      </w:pPr>
      <w:r>
        <w:rPr>
          <w:rFonts w:ascii="Arial" w:hAnsi="Arial" w:cs="Arial"/>
          <w:b/>
          <w:kern w:val="2"/>
          <w:lang w:eastAsia="zh-CN"/>
        </w:rPr>
        <w:t xml:space="preserve">e-Meeting, </w:t>
      </w:r>
      <w:r w:rsidRPr="00450F20">
        <w:rPr>
          <w:rFonts w:ascii="Arial" w:hAnsi="Arial" w:cs="Arial"/>
          <w:b/>
          <w:kern w:val="2"/>
          <w:lang w:eastAsia="zh-CN"/>
        </w:rPr>
        <w:t>October 26 – November 13</w:t>
      </w:r>
      <w:r>
        <w:rPr>
          <w:rFonts w:ascii="Arial" w:hAnsi="Arial" w:cs="Arial"/>
          <w:b/>
          <w:kern w:val="2"/>
          <w:lang w:eastAsia="zh-CN"/>
        </w:rPr>
        <w:t>, 2020</w:t>
      </w:r>
    </w:p>
    <w:bookmarkEnd w:id="0"/>
    <w:p w14:paraId="7826937B" w14:textId="17FEE00C"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773DB7">
        <w:rPr>
          <w:rFonts w:ascii="Arial" w:hAnsi="Arial" w:cs="Arial"/>
          <w:b/>
          <w:lang w:eastAsia="zh-CN"/>
        </w:rPr>
        <w:t>8.1.2.2</w:t>
      </w:r>
    </w:p>
    <w:p w14:paraId="7AF4C819" w14:textId="0C2AE7F4"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0E1588">
        <w:rPr>
          <w:rFonts w:ascii="Arial" w:hAnsi="Arial" w:cs="Arial"/>
          <w:b/>
          <w:bCs/>
          <w:caps/>
          <w:szCs w:val="24"/>
          <w:shd w:val="clear" w:color="auto" w:fill="FFFFFF"/>
        </w:rPr>
        <w:t>Futurewei</w:t>
      </w:r>
    </w:p>
    <w:p w14:paraId="592199C5" w14:textId="45CCCA57"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4F016D" w:rsidRPr="004F016D">
        <w:rPr>
          <w:rFonts w:ascii="Arial" w:hAnsi="Arial" w:cs="Arial"/>
          <w:b/>
          <w:lang w:eastAsia="zh-CN"/>
        </w:rPr>
        <w:t>Inter-cell multi-TRP operation</w:t>
      </w:r>
    </w:p>
    <w:p w14:paraId="62BCD72B" w14:textId="6F1E521B"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322207">
        <w:rPr>
          <w:rFonts w:ascii="Arial" w:hAnsi="Arial" w:cs="Arial"/>
          <w:b/>
          <w:kern w:val="2"/>
          <w:lang w:eastAsia="zh-CN"/>
        </w:rPr>
        <w:t>Discussion/Decision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1" w:name="_Ref124589705"/>
      <w:bookmarkStart w:id="2" w:name="_Ref129681862"/>
      <w:r w:rsidRPr="00D74B92">
        <w:rPr>
          <w:rFonts w:cs="Arial"/>
        </w:rPr>
        <w:t>Introduction</w:t>
      </w:r>
      <w:bookmarkEnd w:id="1"/>
      <w:bookmarkEnd w:id="2"/>
    </w:p>
    <w:p w14:paraId="50643ACB" w14:textId="240E3242" w:rsidR="00727FE0" w:rsidRDefault="00727FE0" w:rsidP="00727FE0">
      <w:pPr>
        <w:spacing w:beforeLines="50" w:before="120"/>
        <w:rPr>
          <w:lang w:val="en-GB"/>
        </w:rPr>
      </w:pPr>
      <w:r>
        <w:rPr>
          <w:lang w:val="en-GB"/>
        </w:rPr>
        <w:t>In 3GPP RAN Meeting #86, a new work item (WI) on Further enhancements on MIMO for NR (</w:t>
      </w:r>
      <w:proofErr w:type="spellStart"/>
      <w:r>
        <w:rPr>
          <w:lang w:val="en-GB"/>
        </w:rPr>
        <w:t>NR_FeMIMO</w:t>
      </w:r>
      <w:proofErr w:type="spellEnd"/>
      <w:r>
        <w:rPr>
          <w:lang w:val="en-GB"/>
        </w:rPr>
        <w:t xml:space="preserve">, see </w:t>
      </w:r>
      <w:r w:rsidRPr="00747A26">
        <w:rPr>
          <w:lang w:val="en-GB"/>
        </w:rPr>
        <w:t>RP-193133</w:t>
      </w:r>
      <w:r>
        <w:rPr>
          <w:lang w:val="en-GB"/>
        </w:rPr>
        <w:t xml:space="preserve">) was approved. Among the multiple objectives in the WI, the following is concerned with </w:t>
      </w:r>
      <w:r w:rsidR="00492DE4">
        <w:rPr>
          <w:lang w:val="en-GB"/>
        </w:rPr>
        <w:t xml:space="preserve">inter-cell </w:t>
      </w:r>
      <w:r>
        <w:rPr>
          <w:lang w:val="en-GB"/>
        </w:rPr>
        <w:t>multi-TRP enhancements:</w:t>
      </w:r>
    </w:p>
    <w:p w14:paraId="30306D64" w14:textId="77777777" w:rsidR="00727FE0" w:rsidRPr="008413E4" w:rsidRDefault="00727FE0" w:rsidP="00727FE0">
      <w:pPr>
        <w:pStyle w:val="ListParagraph"/>
        <w:numPr>
          <w:ilvl w:val="0"/>
          <w:numId w:val="9"/>
        </w:numPr>
        <w:spacing w:after="0" w:line="240" w:lineRule="auto"/>
        <w:contextualSpacing w:val="0"/>
        <w:jc w:val="both"/>
        <w:rPr>
          <w:rFonts w:ascii="Times New Roman" w:hAnsi="Times New Roman"/>
          <w:i/>
        </w:rPr>
      </w:pPr>
      <w:r w:rsidRPr="008413E4">
        <w:rPr>
          <w:rFonts w:ascii="Times New Roman" w:hAnsi="Times New Roman"/>
          <w:i/>
        </w:rPr>
        <w:t>Enhancement on the support for multi-TRP deployment, targeting both FR1 and FR2:</w:t>
      </w:r>
    </w:p>
    <w:p w14:paraId="7D676DD4" w14:textId="77777777" w:rsidR="00727FE0" w:rsidRPr="008413E4" w:rsidRDefault="00727FE0" w:rsidP="00492DE4">
      <w:pPr>
        <w:pStyle w:val="ListParagraph"/>
        <w:numPr>
          <w:ilvl w:val="1"/>
          <w:numId w:val="9"/>
        </w:numPr>
        <w:spacing w:after="0" w:line="240" w:lineRule="auto"/>
        <w:contextualSpacing w:val="0"/>
        <w:jc w:val="both"/>
        <w:rPr>
          <w:rFonts w:ascii="Times New Roman" w:hAnsi="Times New Roman"/>
          <w:i/>
        </w:rPr>
      </w:pPr>
      <w:r w:rsidRPr="008413E4">
        <w:rPr>
          <w:rFonts w:ascii="Times New Roman" w:hAnsi="Times New Roman"/>
          <w:i/>
        </w:rPr>
        <w:t>Identify and specify QCL/TCI-related enhancements to enable inter-cell multi-TRP operations, assuming multi-DCI based multi-PDSCH reception</w:t>
      </w:r>
    </w:p>
    <w:p w14:paraId="5ED608CB" w14:textId="0B83CCDE" w:rsidR="00492DE4" w:rsidRDefault="00492DE4" w:rsidP="00773DB7">
      <w:pPr>
        <w:spacing w:beforeLines="50" w:before="120"/>
        <w:rPr>
          <w:lang w:val="en-GB"/>
        </w:rPr>
      </w:pPr>
      <w:r>
        <w:rPr>
          <w:lang w:val="en-GB"/>
        </w:rPr>
        <w:t>In 3GPP RAN1 Meeting #102-e, the following agreement on inter-cell multi-TRP enhancements was achieved.</w:t>
      </w:r>
      <w:r>
        <w:rPr>
          <w:rFonts w:hint="eastAsia"/>
          <w:lang w:val="en-GB"/>
        </w:rPr>
        <w:t xml:space="preserve"> </w:t>
      </w:r>
    </w:p>
    <w:p w14:paraId="77C22ED2" w14:textId="77777777" w:rsidR="001B5804" w:rsidRDefault="001B5804" w:rsidP="001B5804">
      <w:pPr>
        <w:rPr>
          <w:rFonts w:cs="Times"/>
          <w:b/>
          <w:highlight w:val="green"/>
          <w:lang w:eastAsia="x-none"/>
        </w:rPr>
      </w:pPr>
      <w:r>
        <w:rPr>
          <w:rFonts w:cs="Times"/>
          <w:b/>
          <w:highlight w:val="green"/>
          <w:lang w:eastAsia="x-none"/>
        </w:rPr>
        <w:t>Agreement</w:t>
      </w:r>
    </w:p>
    <w:p w14:paraId="6F8B2A98" w14:textId="77777777" w:rsidR="001B5804" w:rsidRPr="001B5804" w:rsidRDefault="001B5804" w:rsidP="001B5804">
      <w:pPr>
        <w:rPr>
          <w:rFonts w:cs="Times"/>
          <w:i/>
          <w:iCs/>
          <w:lang w:eastAsia="x-none"/>
        </w:rPr>
      </w:pPr>
      <w:r w:rsidRPr="001B5804">
        <w:rPr>
          <w:rFonts w:cs="Times"/>
          <w:i/>
          <w:iCs/>
          <w:lang w:eastAsia="x-none"/>
        </w:rPr>
        <w:t>Study the following aspects of QCL /TCI-related enhancement to enable inter-cell multi-DCI based multi-TRP operation.</w:t>
      </w:r>
    </w:p>
    <w:p w14:paraId="48EDF03F" w14:textId="77777777" w:rsidR="001B5804" w:rsidRPr="001B5804" w:rsidRDefault="001B5804" w:rsidP="001B5804">
      <w:pPr>
        <w:pStyle w:val="ListParagraph"/>
        <w:numPr>
          <w:ilvl w:val="0"/>
          <w:numId w:val="20"/>
        </w:numPr>
        <w:spacing w:after="0" w:line="240" w:lineRule="auto"/>
        <w:jc w:val="both"/>
        <w:rPr>
          <w:rFonts w:ascii="Times New Roman" w:hAnsi="Times New Roman"/>
          <w:i/>
          <w:iCs/>
        </w:rPr>
      </w:pPr>
      <w:r w:rsidRPr="001B5804">
        <w:rPr>
          <w:rFonts w:ascii="Times New Roman" w:hAnsi="Times New Roman"/>
          <w:i/>
          <w:iCs/>
        </w:rPr>
        <w:t>Details on configuration of non-serving cell RS;</w:t>
      </w:r>
    </w:p>
    <w:p w14:paraId="6B26716F" w14:textId="77777777" w:rsidR="001B5804" w:rsidRPr="001B5804" w:rsidRDefault="001B5804" w:rsidP="001B5804">
      <w:pPr>
        <w:pStyle w:val="ListParagraph"/>
        <w:numPr>
          <w:ilvl w:val="0"/>
          <w:numId w:val="20"/>
        </w:numPr>
        <w:spacing w:after="0" w:line="240" w:lineRule="auto"/>
        <w:jc w:val="both"/>
        <w:rPr>
          <w:rFonts w:ascii="Times New Roman" w:hAnsi="Times New Roman"/>
          <w:i/>
          <w:iCs/>
        </w:rPr>
      </w:pPr>
      <w:r w:rsidRPr="001B5804">
        <w:rPr>
          <w:rFonts w:ascii="Times New Roman" w:hAnsi="Times New Roman"/>
          <w:i/>
          <w:iCs/>
        </w:rPr>
        <w:t xml:space="preserve">Allowed source and target RS types for RS transmitted from the non-serving cell </w:t>
      </w:r>
      <w:proofErr w:type="gramStart"/>
      <w:r w:rsidRPr="001B5804">
        <w:rPr>
          <w:rFonts w:ascii="Times New Roman" w:hAnsi="Times New Roman"/>
          <w:i/>
          <w:iCs/>
        </w:rPr>
        <w:t>TRP ;</w:t>
      </w:r>
      <w:proofErr w:type="gramEnd"/>
    </w:p>
    <w:p w14:paraId="3CDA9347" w14:textId="77777777" w:rsidR="001B5804" w:rsidRPr="001B5804" w:rsidRDefault="001B5804" w:rsidP="001B5804">
      <w:pPr>
        <w:pStyle w:val="ListParagraph"/>
        <w:numPr>
          <w:ilvl w:val="0"/>
          <w:numId w:val="20"/>
        </w:numPr>
        <w:spacing w:after="0" w:line="240" w:lineRule="auto"/>
        <w:jc w:val="both"/>
        <w:rPr>
          <w:rFonts w:ascii="Times New Roman" w:hAnsi="Times New Roman"/>
          <w:i/>
          <w:iCs/>
        </w:rPr>
      </w:pPr>
      <w:r w:rsidRPr="001B5804">
        <w:rPr>
          <w:rFonts w:ascii="Times New Roman" w:hAnsi="Times New Roman"/>
          <w:i/>
          <w:iCs/>
        </w:rPr>
        <w:t xml:space="preserve">Allowed QCL types for RS transmitted from the non-serving cell </w:t>
      </w:r>
      <w:proofErr w:type="gramStart"/>
      <w:r w:rsidRPr="001B5804">
        <w:rPr>
          <w:rFonts w:ascii="Times New Roman" w:hAnsi="Times New Roman"/>
          <w:i/>
          <w:iCs/>
        </w:rPr>
        <w:t>TRP ;</w:t>
      </w:r>
      <w:proofErr w:type="gramEnd"/>
    </w:p>
    <w:p w14:paraId="2850F09F" w14:textId="77777777" w:rsidR="001B5804" w:rsidRPr="001B5804" w:rsidRDefault="001B5804" w:rsidP="001B5804">
      <w:pPr>
        <w:pStyle w:val="ListParagraph"/>
        <w:numPr>
          <w:ilvl w:val="0"/>
          <w:numId w:val="20"/>
        </w:numPr>
        <w:spacing w:after="0" w:line="240" w:lineRule="auto"/>
        <w:jc w:val="both"/>
        <w:rPr>
          <w:rFonts w:ascii="Times New Roman" w:hAnsi="Times New Roman"/>
          <w:i/>
          <w:iCs/>
        </w:rPr>
      </w:pPr>
      <w:r w:rsidRPr="001B5804">
        <w:rPr>
          <w:rFonts w:ascii="Times New Roman" w:hAnsi="Times New Roman"/>
          <w:i/>
          <w:iCs/>
        </w:rPr>
        <w:t>Measurement and reporting related to QCL /TCI enhancement except for that in 8.1.1, if any;</w:t>
      </w:r>
    </w:p>
    <w:p w14:paraId="442BD7D5" w14:textId="77777777" w:rsidR="001B5804" w:rsidRPr="001B5804" w:rsidRDefault="001B5804" w:rsidP="001B5804">
      <w:pPr>
        <w:pStyle w:val="ListParagraph"/>
        <w:numPr>
          <w:ilvl w:val="0"/>
          <w:numId w:val="20"/>
        </w:numPr>
        <w:spacing w:after="0" w:line="240" w:lineRule="auto"/>
        <w:jc w:val="both"/>
        <w:rPr>
          <w:rFonts w:ascii="Times New Roman" w:hAnsi="Times New Roman"/>
          <w:i/>
          <w:iCs/>
        </w:rPr>
      </w:pPr>
      <w:r w:rsidRPr="001B5804">
        <w:rPr>
          <w:rFonts w:ascii="Times New Roman" w:hAnsi="Times New Roman"/>
          <w:i/>
          <w:iCs/>
        </w:rPr>
        <w:t xml:space="preserve">Clarification on potential UE </w:t>
      </w:r>
      <w:proofErr w:type="spellStart"/>
      <w:r w:rsidRPr="001B5804">
        <w:rPr>
          <w:rFonts w:ascii="Times New Roman" w:hAnsi="Times New Roman"/>
          <w:i/>
          <w:iCs/>
        </w:rPr>
        <w:t>behavior</w:t>
      </w:r>
      <w:proofErr w:type="spellEnd"/>
      <w:r w:rsidRPr="001B5804">
        <w:rPr>
          <w:rFonts w:ascii="Times New Roman" w:hAnsi="Times New Roman"/>
          <w:i/>
          <w:iCs/>
        </w:rPr>
        <w:t xml:space="preserve"> for associating/multiplexing non-serving cell RS with other RS/channels;</w:t>
      </w:r>
    </w:p>
    <w:p w14:paraId="6103D893" w14:textId="77777777" w:rsidR="001B5804" w:rsidRPr="001B5804" w:rsidRDefault="001B5804" w:rsidP="001B5804">
      <w:pPr>
        <w:pStyle w:val="ListParagraph"/>
        <w:numPr>
          <w:ilvl w:val="0"/>
          <w:numId w:val="20"/>
        </w:numPr>
        <w:spacing w:after="0" w:line="240" w:lineRule="auto"/>
        <w:jc w:val="both"/>
        <w:rPr>
          <w:rFonts w:ascii="Times New Roman" w:hAnsi="Times New Roman"/>
          <w:i/>
          <w:iCs/>
        </w:rPr>
      </w:pPr>
      <w:r w:rsidRPr="001B5804">
        <w:rPr>
          <w:rFonts w:ascii="Times New Roman" w:hAnsi="Times New Roman"/>
          <w:i/>
          <w:iCs/>
        </w:rPr>
        <w:t>Other details not precluded.</w:t>
      </w:r>
    </w:p>
    <w:p w14:paraId="1BA76490" w14:textId="3A1E3A95" w:rsidR="00492DE4" w:rsidRDefault="00492DE4" w:rsidP="00492DE4">
      <w:pPr>
        <w:spacing w:beforeLines="50" w:before="120"/>
        <w:rPr>
          <w:lang w:val="en-GB"/>
        </w:rPr>
      </w:pPr>
      <w:r>
        <w:rPr>
          <w:rFonts w:hint="eastAsia"/>
          <w:lang w:val="en-GB"/>
        </w:rPr>
        <w:t>In this contribution,</w:t>
      </w:r>
      <w:r>
        <w:rPr>
          <w:lang w:val="en-GB"/>
        </w:rPr>
        <w:t xml:space="preserve"> further discussions on inter-cell multi-TRP enhancements are provided.</w:t>
      </w:r>
    </w:p>
    <w:p w14:paraId="42597A6D" w14:textId="77777777" w:rsidR="001B5804" w:rsidRPr="00E62EA7" w:rsidRDefault="001B5804" w:rsidP="00773DB7">
      <w:pPr>
        <w:spacing w:beforeLines="50" w:before="120"/>
        <w:rPr>
          <w:lang w:val="en-GB"/>
        </w:rPr>
      </w:pPr>
    </w:p>
    <w:p w14:paraId="38A7F13E" w14:textId="5B5DFD5F" w:rsidR="00D05F0A" w:rsidRDefault="00773DB7" w:rsidP="00260236">
      <w:pPr>
        <w:pStyle w:val="Heading1"/>
      </w:pPr>
      <w:r>
        <w:t>Discussion</w:t>
      </w:r>
    </w:p>
    <w:p w14:paraId="6949A3B0" w14:textId="441FCEC1" w:rsidR="00D248D3" w:rsidRDefault="00806565" w:rsidP="00D248D3">
      <w:pPr>
        <w:pStyle w:val="Heading2"/>
        <w:rPr>
          <w:lang w:val="en-GB"/>
        </w:rPr>
      </w:pPr>
      <w:r>
        <w:rPr>
          <w:lang w:val="en-GB"/>
        </w:rPr>
        <w:t>Scenarios</w:t>
      </w:r>
    </w:p>
    <w:p w14:paraId="5A468C4E" w14:textId="5908E0CB" w:rsidR="00CB1BF3" w:rsidRDefault="00B21722" w:rsidP="00B21722">
      <w:pPr>
        <w:spacing w:beforeLines="50" w:before="120"/>
        <w:rPr>
          <w:lang w:val="en-GB"/>
        </w:rPr>
      </w:pPr>
      <w:r>
        <w:rPr>
          <w:lang w:val="en-GB"/>
        </w:rPr>
        <w:t>As discussed in the previous RAN1 meeting and RAN Plenary meeting, the scenarios that the inter-cell M-TRP feature is to be designed for can play a vital role in the standardization process. T</w:t>
      </w:r>
      <w:r w:rsidR="00670011">
        <w:rPr>
          <w:lang w:val="en-GB"/>
        </w:rPr>
        <w:t xml:space="preserve">he following </w:t>
      </w:r>
      <w:r>
        <w:rPr>
          <w:lang w:val="en-GB"/>
        </w:rPr>
        <w:t>factors</w:t>
      </w:r>
      <w:r w:rsidR="00670011">
        <w:rPr>
          <w:lang w:val="en-GB"/>
        </w:rPr>
        <w:t xml:space="preserve"> need to be </w:t>
      </w:r>
      <w:r w:rsidR="0081452D">
        <w:rPr>
          <w:lang w:val="en-GB"/>
        </w:rPr>
        <w:t>first clarified</w:t>
      </w:r>
      <w:r w:rsidR="00704981">
        <w:rPr>
          <w:lang w:val="en-GB"/>
        </w:rPr>
        <w:t xml:space="preserve"> </w:t>
      </w:r>
      <w:r>
        <w:rPr>
          <w:lang w:val="en-GB"/>
        </w:rPr>
        <w:t xml:space="preserve">and agreed </w:t>
      </w:r>
      <w:r w:rsidR="00704981">
        <w:rPr>
          <w:lang w:val="en-GB"/>
        </w:rPr>
        <w:t>in order to enhance inter-cell M-TRP operations</w:t>
      </w:r>
      <w:r w:rsidR="00670011">
        <w:rPr>
          <w:lang w:val="en-GB"/>
        </w:rPr>
        <w:t>:</w:t>
      </w:r>
    </w:p>
    <w:p w14:paraId="7A74488B" w14:textId="2FAF5DE9" w:rsidR="00B21722" w:rsidRDefault="00B21722" w:rsidP="00D73A25">
      <w:pPr>
        <w:pStyle w:val="ListParagraph"/>
        <w:numPr>
          <w:ilvl w:val="0"/>
          <w:numId w:val="14"/>
        </w:numPr>
        <w:spacing w:beforeLines="50" w:before="120"/>
        <w:ind w:left="360"/>
        <w:jc w:val="both"/>
        <w:rPr>
          <w:rFonts w:ascii="Times New Roman" w:hAnsi="Times New Roman"/>
          <w:b/>
          <w:bCs/>
        </w:rPr>
      </w:pPr>
      <w:r>
        <w:rPr>
          <w:rFonts w:ascii="Times New Roman" w:hAnsi="Times New Roman"/>
          <w:b/>
          <w:bCs/>
        </w:rPr>
        <w:t>Propagation delay differences</w:t>
      </w:r>
    </w:p>
    <w:p w14:paraId="75B29280" w14:textId="4B3F91A2" w:rsidR="00B21722" w:rsidRPr="00B21722" w:rsidRDefault="00B21722" w:rsidP="00B21722">
      <w:pPr>
        <w:pStyle w:val="ListParagraph"/>
        <w:spacing w:beforeLines="50" w:before="120"/>
        <w:ind w:left="360"/>
        <w:jc w:val="both"/>
        <w:rPr>
          <w:rFonts w:ascii="Times New Roman" w:hAnsi="Times New Roman"/>
        </w:rPr>
      </w:pPr>
      <w:r>
        <w:rPr>
          <w:rFonts w:ascii="Times New Roman" w:hAnsi="Times New Roman"/>
        </w:rPr>
        <w:t>The Rel-17 inter-cell M-TRP p</w:t>
      </w:r>
      <w:r w:rsidRPr="00B21722">
        <w:rPr>
          <w:rFonts w:ascii="Times New Roman" w:hAnsi="Times New Roman"/>
        </w:rPr>
        <w:t xml:space="preserve">ropagation delay difference </w:t>
      </w:r>
      <w:r>
        <w:rPr>
          <w:rFonts w:ascii="Times New Roman" w:hAnsi="Times New Roman"/>
        </w:rPr>
        <w:t>should be</w:t>
      </w:r>
      <w:r w:rsidRPr="00B21722">
        <w:rPr>
          <w:rFonts w:ascii="Times New Roman" w:hAnsi="Times New Roman"/>
        </w:rPr>
        <w:t xml:space="preserve"> equal to or larger than </w:t>
      </w:r>
      <w:r w:rsidR="00D60779">
        <w:rPr>
          <w:rFonts w:ascii="Times New Roman" w:hAnsi="Times New Roman"/>
        </w:rPr>
        <w:t>the</w:t>
      </w:r>
      <w:r w:rsidRPr="00B21722">
        <w:rPr>
          <w:rFonts w:ascii="Times New Roman" w:hAnsi="Times New Roman"/>
        </w:rPr>
        <w:t xml:space="preserve"> Rel-16</w:t>
      </w:r>
      <w:r w:rsidR="00D60779">
        <w:rPr>
          <w:rFonts w:ascii="Times New Roman" w:hAnsi="Times New Roman"/>
        </w:rPr>
        <w:t xml:space="preserve"> intra-cell M-TRP propagation delay difference</w:t>
      </w:r>
      <w:r>
        <w:rPr>
          <w:rFonts w:ascii="Times New Roman" w:hAnsi="Times New Roman"/>
        </w:rPr>
        <w:t>, especially</w:t>
      </w:r>
      <w:r w:rsidRPr="00B21722">
        <w:rPr>
          <w:rFonts w:ascii="Times New Roman" w:hAnsi="Times New Roman"/>
        </w:rPr>
        <w:t xml:space="preserve"> considering URLLC use cases and large cells</w:t>
      </w:r>
      <w:r>
        <w:rPr>
          <w:rFonts w:ascii="Times New Roman" w:hAnsi="Times New Roman"/>
        </w:rPr>
        <w:t>. Some companies considered to limit the Rel-17 inter-cell M-TRP to at most the same propagation delay difference of Rel-16, but then t</w:t>
      </w:r>
      <w:r w:rsidRPr="00B21722">
        <w:rPr>
          <w:rFonts w:ascii="Times New Roman" w:hAnsi="Times New Roman"/>
        </w:rPr>
        <w:t>he applicable scenarios will be very limited</w:t>
      </w:r>
      <w:r>
        <w:rPr>
          <w:rFonts w:ascii="Times New Roman" w:hAnsi="Times New Roman"/>
        </w:rPr>
        <w:t>, and the resulting design would only be useful to</w:t>
      </w:r>
      <w:r w:rsidRPr="00B21722">
        <w:rPr>
          <w:rFonts w:ascii="Times New Roman" w:hAnsi="Times New Roman"/>
        </w:rPr>
        <w:t xml:space="preserve"> </w:t>
      </w:r>
      <w:r w:rsidR="00E51291">
        <w:rPr>
          <w:rFonts w:ascii="Times New Roman" w:hAnsi="Times New Roman"/>
        </w:rPr>
        <w:t>very small areas</w:t>
      </w:r>
      <w:r w:rsidR="00A22CC8">
        <w:rPr>
          <w:rFonts w:ascii="Times New Roman" w:hAnsi="Times New Roman"/>
        </w:rPr>
        <w:t xml:space="preserve"> (e.g., around the midpoint of two </w:t>
      </w:r>
      <w:proofErr w:type="spellStart"/>
      <w:r w:rsidR="00A22CC8">
        <w:rPr>
          <w:rFonts w:ascii="Times New Roman" w:hAnsi="Times New Roman"/>
        </w:rPr>
        <w:t>neighboring</w:t>
      </w:r>
      <w:proofErr w:type="spellEnd"/>
      <w:r w:rsidR="00A22CC8">
        <w:rPr>
          <w:rFonts w:ascii="Times New Roman" w:hAnsi="Times New Roman"/>
        </w:rPr>
        <w:t xml:space="preserve"> cells)</w:t>
      </w:r>
      <w:r w:rsidR="00E51291">
        <w:rPr>
          <w:rFonts w:ascii="Times New Roman" w:hAnsi="Times New Roman"/>
        </w:rPr>
        <w:t xml:space="preserve"> of the network or cells with limited sizes</w:t>
      </w:r>
      <w:r w:rsidRPr="00B21722">
        <w:rPr>
          <w:rFonts w:ascii="Times New Roman" w:hAnsi="Times New Roman"/>
        </w:rPr>
        <w:t>.</w:t>
      </w:r>
    </w:p>
    <w:p w14:paraId="5E2D8468" w14:textId="2B23CF4C" w:rsidR="004A1D5F" w:rsidRPr="000F756F" w:rsidRDefault="00B21722" w:rsidP="00D73A25">
      <w:pPr>
        <w:pStyle w:val="ListParagraph"/>
        <w:numPr>
          <w:ilvl w:val="0"/>
          <w:numId w:val="14"/>
        </w:numPr>
        <w:spacing w:beforeLines="50" w:before="120"/>
        <w:ind w:left="360"/>
        <w:jc w:val="both"/>
        <w:rPr>
          <w:rFonts w:ascii="Times New Roman" w:hAnsi="Times New Roman"/>
          <w:b/>
          <w:bCs/>
        </w:rPr>
      </w:pPr>
      <w:r>
        <w:rPr>
          <w:rFonts w:ascii="Times New Roman" w:hAnsi="Times New Roman"/>
          <w:b/>
          <w:bCs/>
        </w:rPr>
        <w:t>S</w:t>
      </w:r>
      <w:r w:rsidRPr="00B21722">
        <w:rPr>
          <w:rFonts w:ascii="Times New Roman" w:hAnsi="Times New Roman"/>
          <w:b/>
          <w:bCs/>
        </w:rPr>
        <w:t xml:space="preserve">ynchronization </w:t>
      </w:r>
      <w:r>
        <w:rPr>
          <w:rFonts w:ascii="Times New Roman" w:hAnsi="Times New Roman"/>
          <w:b/>
          <w:bCs/>
        </w:rPr>
        <w:t>and b</w:t>
      </w:r>
      <w:r w:rsidR="004A1D5F" w:rsidRPr="000F756F">
        <w:rPr>
          <w:rFonts w:ascii="Times New Roman" w:hAnsi="Times New Roman"/>
          <w:b/>
          <w:bCs/>
        </w:rPr>
        <w:t>ackhaul assumption</w:t>
      </w:r>
      <w:r w:rsidR="00E55307" w:rsidRPr="000F756F">
        <w:rPr>
          <w:rFonts w:ascii="Times New Roman" w:hAnsi="Times New Roman"/>
          <w:b/>
          <w:bCs/>
        </w:rPr>
        <w:t>s</w:t>
      </w:r>
    </w:p>
    <w:p w14:paraId="38345921" w14:textId="71378972" w:rsidR="004A1D5F" w:rsidRDefault="00E55307" w:rsidP="00D73A25">
      <w:pPr>
        <w:pStyle w:val="ListParagraph"/>
        <w:spacing w:beforeLines="50" w:before="120"/>
        <w:ind w:left="360"/>
        <w:jc w:val="both"/>
        <w:rPr>
          <w:rFonts w:ascii="Times New Roman" w:hAnsi="Times New Roman"/>
        </w:rPr>
      </w:pPr>
      <w:r>
        <w:rPr>
          <w:rFonts w:ascii="Times New Roman" w:hAnsi="Times New Roman"/>
        </w:rPr>
        <w:t xml:space="preserve">The following backhaul assumptions </w:t>
      </w:r>
      <w:r w:rsidR="00426369">
        <w:rPr>
          <w:rFonts w:ascii="Times New Roman" w:hAnsi="Times New Roman"/>
        </w:rPr>
        <w:t>should</w:t>
      </w:r>
      <w:r>
        <w:rPr>
          <w:rFonts w:ascii="Times New Roman" w:hAnsi="Times New Roman"/>
        </w:rPr>
        <w:t xml:space="preserve"> be discussed and decided:</w:t>
      </w:r>
    </w:p>
    <w:p w14:paraId="7940495C" w14:textId="3FBEDB66" w:rsidR="00E55307" w:rsidRDefault="00E55307" w:rsidP="00D73A25">
      <w:pPr>
        <w:pStyle w:val="ListParagraph"/>
        <w:numPr>
          <w:ilvl w:val="1"/>
          <w:numId w:val="14"/>
        </w:numPr>
        <w:spacing w:beforeLines="50" w:before="120"/>
        <w:ind w:left="1080"/>
        <w:jc w:val="both"/>
        <w:rPr>
          <w:rFonts w:ascii="Times New Roman" w:hAnsi="Times New Roman"/>
        </w:rPr>
      </w:pPr>
      <w:r>
        <w:rPr>
          <w:rFonts w:ascii="Times New Roman" w:hAnsi="Times New Roman"/>
        </w:rPr>
        <w:t xml:space="preserve">Time/frequency synchronization assumptions for the inter-cell TRPs. </w:t>
      </w:r>
    </w:p>
    <w:p w14:paraId="17F3A60F" w14:textId="5D78DDEC" w:rsidR="00783896" w:rsidRDefault="00783896" w:rsidP="00D73A25">
      <w:pPr>
        <w:pStyle w:val="ListParagraph"/>
        <w:spacing w:beforeLines="50" w:before="120"/>
        <w:ind w:left="1080"/>
        <w:jc w:val="both"/>
        <w:rPr>
          <w:rFonts w:ascii="Times New Roman" w:hAnsi="Times New Roman"/>
        </w:rPr>
      </w:pPr>
      <w:r>
        <w:rPr>
          <w:rFonts w:ascii="Times New Roman" w:hAnsi="Times New Roman"/>
        </w:rPr>
        <w:t xml:space="preserve">For example, timing difference between the inter-cell TRPs may cause the CP or one FFT </w:t>
      </w:r>
      <w:r w:rsidR="007E7223">
        <w:rPr>
          <w:rFonts w:ascii="Times New Roman" w:hAnsi="Times New Roman"/>
        </w:rPr>
        <w:t xml:space="preserve">window </w:t>
      </w:r>
      <w:r>
        <w:rPr>
          <w:rFonts w:ascii="Times New Roman" w:hAnsi="Times New Roman"/>
        </w:rPr>
        <w:t xml:space="preserve">insufficient. How well the time/frequency synchronization between the inter-cell </w:t>
      </w:r>
      <w:r>
        <w:rPr>
          <w:rFonts w:ascii="Times New Roman" w:hAnsi="Times New Roman"/>
        </w:rPr>
        <w:lastRenderedPageBreak/>
        <w:t xml:space="preserve">TRPs </w:t>
      </w:r>
      <w:r w:rsidR="000A174A">
        <w:rPr>
          <w:rFonts w:ascii="Times New Roman" w:hAnsi="Times New Roman"/>
        </w:rPr>
        <w:t>is</w:t>
      </w:r>
      <w:r>
        <w:rPr>
          <w:rFonts w:ascii="Times New Roman" w:hAnsi="Times New Roman"/>
        </w:rPr>
        <w:t xml:space="preserve"> may depend on the backhaul assumption. If ideal </w:t>
      </w:r>
      <w:r w:rsidR="001B56A9">
        <w:rPr>
          <w:rFonts w:ascii="Times New Roman" w:hAnsi="Times New Roman"/>
        </w:rPr>
        <w:t xml:space="preserve">or fast </w:t>
      </w:r>
      <w:r>
        <w:rPr>
          <w:rFonts w:ascii="Times New Roman" w:hAnsi="Times New Roman"/>
        </w:rPr>
        <w:t xml:space="preserve">backhaul can be assumed, then the timing/frequency differences between the TRPs </w:t>
      </w:r>
      <w:r w:rsidR="001B56A9">
        <w:rPr>
          <w:rFonts w:ascii="Times New Roman" w:hAnsi="Times New Roman"/>
        </w:rPr>
        <w:t>may be generally small and in some cases negligible</w:t>
      </w:r>
      <w:r>
        <w:rPr>
          <w:rFonts w:ascii="Times New Roman" w:hAnsi="Times New Roman"/>
        </w:rPr>
        <w:t xml:space="preserve">; otherwise non-negligible synchronization </w:t>
      </w:r>
      <w:r w:rsidR="003E6EDF">
        <w:rPr>
          <w:rFonts w:ascii="Times New Roman" w:hAnsi="Times New Roman"/>
        </w:rPr>
        <w:t>offset</w:t>
      </w:r>
      <w:r>
        <w:rPr>
          <w:rFonts w:ascii="Times New Roman" w:hAnsi="Times New Roman"/>
        </w:rPr>
        <w:t xml:space="preserve"> should be considered in the design.</w:t>
      </w:r>
      <w:r w:rsidR="005439A6">
        <w:rPr>
          <w:rFonts w:ascii="Times New Roman" w:hAnsi="Times New Roman"/>
        </w:rPr>
        <w:t xml:space="preserve"> </w:t>
      </w:r>
      <w:r w:rsidR="005439A6" w:rsidRPr="005439A6">
        <w:rPr>
          <w:rFonts w:ascii="Times New Roman" w:hAnsi="Times New Roman"/>
        </w:rPr>
        <w:t>Note that inter-cell synchronization accuracy is up to 3us (TDD only) per RAN4 requirements</w:t>
      </w:r>
      <w:r w:rsidR="00425FC7">
        <w:rPr>
          <w:rFonts w:ascii="Times New Roman" w:hAnsi="Times New Roman"/>
        </w:rPr>
        <w:t>, and there is no other RAN4 requirements for other deployment.</w:t>
      </w:r>
      <w:r w:rsidR="005A1945">
        <w:rPr>
          <w:rFonts w:ascii="Times New Roman" w:hAnsi="Times New Roman"/>
        </w:rPr>
        <w:t xml:space="preserve"> </w:t>
      </w:r>
      <w:r w:rsidR="00C3711A">
        <w:rPr>
          <w:rFonts w:ascii="Times New Roman" w:hAnsi="Times New Roman"/>
        </w:rPr>
        <w:t>And f</w:t>
      </w:r>
      <w:r w:rsidR="005A1945">
        <w:rPr>
          <w:rFonts w:ascii="Times New Roman" w:hAnsi="Times New Roman"/>
        </w:rPr>
        <w:t xml:space="preserve">or Rel-16 M-TRP, the following </w:t>
      </w:r>
      <w:r w:rsidR="00B072D4" w:rsidRPr="00B072D4">
        <w:rPr>
          <w:rFonts w:ascii="Times New Roman" w:hAnsi="Times New Roman"/>
          <w:lang w:val="en-US"/>
        </w:rPr>
        <w:t xml:space="preserve">test set-up </w:t>
      </w:r>
      <w:r w:rsidR="005A1945">
        <w:rPr>
          <w:rFonts w:ascii="Times New Roman" w:hAnsi="Times New Roman"/>
        </w:rPr>
        <w:t xml:space="preserve">was agreed </w:t>
      </w:r>
      <w:r w:rsidR="00B072D4" w:rsidRPr="00B072D4">
        <w:rPr>
          <w:rFonts w:ascii="Times New Roman" w:hAnsi="Times New Roman"/>
          <w:lang w:val="en-US"/>
        </w:rPr>
        <w:t xml:space="preserve">for multi-TRP (intra-cell) </w:t>
      </w:r>
      <w:r w:rsidR="00BF6A88">
        <w:rPr>
          <w:rFonts w:ascii="Times New Roman" w:hAnsi="Times New Roman"/>
          <w:lang w:val="en-US"/>
        </w:rPr>
        <w:t xml:space="preserve">in </w:t>
      </w:r>
      <w:r w:rsidR="005A1945">
        <w:rPr>
          <w:rFonts w:ascii="Times New Roman" w:hAnsi="Times New Roman"/>
        </w:rPr>
        <w:t>RAN4:</w:t>
      </w:r>
    </w:p>
    <w:p w14:paraId="3EF348FD" w14:textId="77777777" w:rsidR="00B072D4" w:rsidRPr="00B072D4" w:rsidRDefault="00B072D4" w:rsidP="005A1945">
      <w:pPr>
        <w:pStyle w:val="ListParagraph"/>
        <w:numPr>
          <w:ilvl w:val="1"/>
          <w:numId w:val="21"/>
        </w:numPr>
        <w:spacing w:beforeLines="50" w:before="120"/>
        <w:rPr>
          <w:rFonts w:ascii="Times New Roman" w:hAnsi="Times New Roman"/>
          <w:lang w:val="en-US"/>
        </w:rPr>
      </w:pPr>
      <w:r w:rsidRPr="00B072D4">
        <w:rPr>
          <w:rFonts w:ascii="Times New Roman" w:hAnsi="Times New Roman"/>
          <w:lang w:val="en-US"/>
        </w:rPr>
        <w:t xml:space="preserve">Timing offset among multi-panel/TRP </w:t>
      </w:r>
    </w:p>
    <w:p w14:paraId="1643ED2D" w14:textId="77777777" w:rsidR="00B072D4" w:rsidRPr="00B072D4" w:rsidRDefault="00B072D4" w:rsidP="005A1945">
      <w:pPr>
        <w:pStyle w:val="ListParagraph"/>
        <w:numPr>
          <w:ilvl w:val="2"/>
          <w:numId w:val="21"/>
        </w:numPr>
        <w:spacing w:beforeLines="50" w:before="120"/>
        <w:rPr>
          <w:rFonts w:ascii="Times New Roman" w:hAnsi="Times New Roman"/>
          <w:lang w:val="en-US"/>
        </w:rPr>
      </w:pPr>
      <w:r w:rsidRPr="00B072D4">
        <w:rPr>
          <w:rFonts w:ascii="Times New Roman" w:hAnsi="Times New Roman"/>
          <w:lang w:val="en-US"/>
        </w:rPr>
        <w:t>FR1 FDD with 15KHz</w:t>
      </w:r>
    </w:p>
    <w:p w14:paraId="46EE93F7" w14:textId="77777777" w:rsidR="00B072D4" w:rsidRPr="00B072D4" w:rsidRDefault="00B072D4" w:rsidP="005A1945">
      <w:pPr>
        <w:pStyle w:val="ListParagraph"/>
        <w:numPr>
          <w:ilvl w:val="3"/>
          <w:numId w:val="21"/>
        </w:numPr>
        <w:spacing w:beforeLines="50" w:before="120"/>
        <w:rPr>
          <w:rFonts w:ascii="Times New Roman" w:hAnsi="Times New Roman"/>
          <w:lang w:val="en-US"/>
        </w:rPr>
      </w:pPr>
      <w:r w:rsidRPr="00B072D4">
        <w:rPr>
          <w:rFonts w:ascii="Times New Roman" w:hAnsi="Times New Roman"/>
          <w:lang w:val="en-US"/>
        </w:rPr>
        <w:t>Positive timing offset: 2us</w:t>
      </w:r>
    </w:p>
    <w:p w14:paraId="49AF428C" w14:textId="77777777" w:rsidR="00B072D4" w:rsidRPr="00B072D4" w:rsidRDefault="00B072D4" w:rsidP="005A1945">
      <w:pPr>
        <w:pStyle w:val="ListParagraph"/>
        <w:numPr>
          <w:ilvl w:val="3"/>
          <w:numId w:val="21"/>
        </w:numPr>
        <w:spacing w:beforeLines="50" w:before="120"/>
        <w:rPr>
          <w:rFonts w:ascii="Times New Roman" w:hAnsi="Times New Roman"/>
          <w:lang w:val="en-US"/>
        </w:rPr>
      </w:pPr>
      <w:r w:rsidRPr="00B072D4">
        <w:rPr>
          <w:rFonts w:ascii="Times New Roman" w:hAnsi="Times New Roman"/>
          <w:lang w:val="en-US"/>
        </w:rPr>
        <w:t>Negative timing offset: -0.5us</w:t>
      </w:r>
    </w:p>
    <w:p w14:paraId="6398CA33" w14:textId="77777777" w:rsidR="00B072D4" w:rsidRPr="00B072D4" w:rsidRDefault="00B072D4" w:rsidP="005A1945">
      <w:pPr>
        <w:pStyle w:val="ListParagraph"/>
        <w:numPr>
          <w:ilvl w:val="2"/>
          <w:numId w:val="21"/>
        </w:numPr>
        <w:spacing w:beforeLines="50" w:before="120"/>
        <w:rPr>
          <w:rFonts w:ascii="Times New Roman" w:hAnsi="Times New Roman"/>
          <w:lang w:val="en-US"/>
        </w:rPr>
      </w:pPr>
      <w:r w:rsidRPr="00B072D4">
        <w:rPr>
          <w:rFonts w:ascii="Times New Roman" w:hAnsi="Times New Roman"/>
          <w:lang w:val="en-US"/>
        </w:rPr>
        <w:t>FR2 TDD with 30KHz</w:t>
      </w:r>
    </w:p>
    <w:p w14:paraId="77920275" w14:textId="00E69435" w:rsidR="00B072D4" w:rsidRPr="00B072D4" w:rsidRDefault="00B072D4" w:rsidP="005A1945">
      <w:pPr>
        <w:pStyle w:val="ListParagraph"/>
        <w:numPr>
          <w:ilvl w:val="3"/>
          <w:numId w:val="21"/>
        </w:numPr>
        <w:spacing w:beforeLines="50" w:before="120"/>
        <w:rPr>
          <w:rFonts w:ascii="Times New Roman" w:hAnsi="Times New Roman"/>
          <w:lang w:val="en-US"/>
        </w:rPr>
      </w:pPr>
      <w:r w:rsidRPr="00B072D4">
        <w:rPr>
          <w:rFonts w:ascii="Times New Roman" w:hAnsi="Times New Roman"/>
          <w:lang w:val="en-US"/>
        </w:rPr>
        <w:t>Positive timing offset: 1us</w:t>
      </w:r>
    </w:p>
    <w:p w14:paraId="37752CFA" w14:textId="77777777" w:rsidR="00B072D4" w:rsidRPr="00B072D4" w:rsidRDefault="00B072D4" w:rsidP="005A1945">
      <w:pPr>
        <w:pStyle w:val="ListParagraph"/>
        <w:numPr>
          <w:ilvl w:val="3"/>
          <w:numId w:val="21"/>
        </w:numPr>
        <w:spacing w:beforeLines="50" w:before="120"/>
        <w:rPr>
          <w:rFonts w:ascii="Times New Roman" w:hAnsi="Times New Roman"/>
          <w:lang w:val="en-US"/>
        </w:rPr>
      </w:pPr>
      <w:r w:rsidRPr="00B072D4">
        <w:rPr>
          <w:rFonts w:ascii="Times New Roman" w:hAnsi="Times New Roman"/>
          <w:lang w:val="en-US"/>
        </w:rPr>
        <w:t>Negative timing offset: -0.25us</w:t>
      </w:r>
    </w:p>
    <w:p w14:paraId="35C296A7" w14:textId="75B9B413" w:rsidR="00E55307" w:rsidRDefault="00E55307" w:rsidP="00D73A25">
      <w:pPr>
        <w:pStyle w:val="ListParagraph"/>
        <w:numPr>
          <w:ilvl w:val="1"/>
          <w:numId w:val="14"/>
        </w:numPr>
        <w:spacing w:beforeLines="50" w:before="120"/>
        <w:ind w:left="1080"/>
        <w:jc w:val="both"/>
        <w:rPr>
          <w:rFonts w:ascii="Times New Roman" w:hAnsi="Times New Roman"/>
        </w:rPr>
      </w:pPr>
      <w:r>
        <w:rPr>
          <w:rFonts w:ascii="Times New Roman" w:hAnsi="Times New Roman"/>
        </w:rPr>
        <w:t>Backhaul latency and coordination</w:t>
      </w:r>
    </w:p>
    <w:p w14:paraId="703E2CC5" w14:textId="30E10089" w:rsidR="00783896" w:rsidRPr="0081452D" w:rsidRDefault="00783896" w:rsidP="00D73A25">
      <w:pPr>
        <w:pStyle w:val="ListParagraph"/>
        <w:spacing w:beforeLines="50" w:before="120"/>
        <w:ind w:left="1080"/>
        <w:jc w:val="both"/>
        <w:rPr>
          <w:rFonts w:ascii="Times New Roman" w:hAnsi="Times New Roman"/>
        </w:rPr>
      </w:pPr>
      <w:r>
        <w:rPr>
          <w:rFonts w:ascii="Times New Roman" w:hAnsi="Times New Roman"/>
        </w:rPr>
        <w:t>Generally, for inter-cell TRPs, ideal/fast backhaul cannot be assumed. Backhaul latency of a few milliseconds to a couple of tens of milliseconds and semi-static coordination should be considered in the design.</w:t>
      </w:r>
      <w:r w:rsidR="009266C8">
        <w:rPr>
          <w:rFonts w:ascii="Times New Roman" w:hAnsi="Times New Roman"/>
        </w:rPr>
        <w:t xml:space="preserve"> With non-ideal backhaul, the UL transmission, including ACK/NACK, sent to one TRP, may not be accessible by the other inter-cell TRP timely enough.</w:t>
      </w:r>
    </w:p>
    <w:p w14:paraId="5DAE7A9B" w14:textId="059BE41D" w:rsidR="00E55307" w:rsidRPr="000F756F" w:rsidRDefault="00E55307" w:rsidP="00D73A25">
      <w:pPr>
        <w:pStyle w:val="ListParagraph"/>
        <w:numPr>
          <w:ilvl w:val="0"/>
          <w:numId w:val="14"/>
        </w:numPr>
        <w:spacing w:beforeLines="50" w:before="120"/>
        <w:ind w:left="360"/>
        <w:jc w:val="both"/>
        <w:rPr>
          <w:rFonts w:ascii="Times New Roman" w:hAnsi="Times New Roman"/>
          <w:b/>
          <w:bCs/>
        </w:rPr>
      </w:pPr>
      <w:r w:rsidRPr="000F756F">
        <w:rPr>
          <w:rFonts w:ascii="Times New Roman" w:hAnsi="Times New Roman"/>
          <w:b/>
          <w:bCs/>
        </w:rPr>
        <w:t>Inter-cell signal delay spread and CP length</w:t>
      </w:r>
    </w:p>
    <w:p w14:paraId="488ADAFE" w14:textId="2DADFE7B" w:rsidR="00E55307" w:rsidRDefault="00E55307" w:rsidP="00D73A25">
      <w:pPr>
        <w:pStyle w:val="ListParagraph"/>
        <w:spacing w:beforeLines="50" w:before="120"/>
        <w:ind w:left="360"/>
        <w:jc w:val="both"/>
        <w:rPr>
          <w:rFonts w:ascii="Times New Roman" w:hAnsi="Times New Roman"/>
        </w:rPr>
      </w:pPr>
      <w:r>
        <w:rPr>
          <w:rFonts w:ascii="Times New Roman" w:hAnsi="Times New Roman"/>
        </w:rPr>
        <w:t xml:space="preserve">Depending on the synchronization among the inter-cell TRPs and the relative distances </w:t>
      </w:r>
      <w:r w:rsidR="00E51291">
        <w:rPr>
          <w:rFonts w:ascii="Times New Roman" w:hAnsi="Times New Roman"/>
        </w:rPr>
        <w:t xml:space="preserve">/ propagation delay differences </w:t>
      </w:r>
      <w:r>
        <w:rPr>
          <w:rFonts w:ascii="Times New Roman" w:hAnsi="Times New Roman"/>
        </w:rPr>
        <w:t xml:space="preserve">of the TRPs to the UE, the possible assumptions </w:t>
      </w:r>
      <w:r w:rsidR="002A1339">
        <w:rPr>
          <w:rFonts w:ascii="Times New Roman" w:hAnsi="Times New Roman"/>
        </w:rPr>
        <w:t xml:space="preserve">for the resulting inter-cell signal delay spread versus the CP length </w:t>
      </w:r>
      <w:r>
        <w:rPr>
          <w:rFonts w:ascii="Times New Roman" w:hAnsi="Times New Roman"/>
        </w:rPr>
        <w:t>are:</w:t>
      </w:r>
    </w:p>
    <w:p w14:paraId="76376762" w14:textId="24A6A457" w:rsidR="00E55307" w:rsidRDefault="00E55307" w:rsidP="00D73A25">
      <w:pPr>
        <w:pStyle w:val="ListParagraph"/>
        <w:numPr>
          <w:ilvl w:val="1"/>
          <w:numId w:val="14"/>
        </w:numPr>
        <w:spacing w:beforeLines="50" w:before="120"/>
        <w:ind w:left="1080"/>
        <w:jc w:val="both"/>
        <w:rPr>
          <w:rFonts w:ascii="Times New Roman" w:hAnsi="Times New Roman"/>
        </w:rPr>
      </w:pPr>
      <w:r>
        <w:rPr>
          <w:rFonts w:ascii="Times New Roman" w:hAnsi="Times New Roman"/>
        </w:rPr>
        <w:t>The inter-cell signal delay spread is within the CP length</w:t>
      </w:r>
      <w:r w:rsidR="00427CE6">
        <w:rPr>
          <w:rFonts w:ascii="Times New Roman" w:hAnsi="Times New Roman"/>
        </w:rPr>
        <w:t xml:space="preserve"> but </w:t>
      </w:r>
      <w:r w:rsidR="00A20BCE">
        <w:rPr>
          <w:rFonts w:ascii="Times New Roman" w:hAnsi="Times New Roman"/>
        </w:rPr>
        <w:t xml:space="preserve">could be </w:t>
      </w:r>
      <w:r w:rsidR="00427CE6">
        <w:rPr>
          <w:rFonts w:ascii="Times New Roman" w:hAnsi="Times New Roman"/>
        </w:rPr>
        <w:t>close to the CP length</w:t>
      </w:r>
    </w:p>
    <w:p w14:paraId="75AB2477" w14:textId="0BA0B9EA" w:rsidR="00E57BF0" w:rsidRDefault="00E57BF0" w:rsidP="00D73A25">
      <w:pPr>
        <w:pStyle w:val="ListParagraph"/>
        <w:spacing w:beforeLines="50" w:before="120"/>
        <w:ind w:left="1080"/>
        <w:jc w:val="both"/>
        <w:rPr>
          <w:rFonts w:ascii="Times New Roman" w:hAnsi="Times New Roman"/>
        </w:rPr>
      </w:pPr>
      <w:r>
        <w:rPr>
          <w:rFonts w:ascii="Times New Roman" w:hAnsi="Times New Roman"/>
        </w:rPr>
        <w:t>Even though the inter-cell signal delay spread is within the CP length, the arriv</w:t>
      </w:r>
      <w:r w:rsidR="006A0A85">
        <w:rPr>
          <w:rFonts w:ascii="Times New Roman" w:hAnsi="Times New Roman"/>
        </w:rPr>
        <w:t>al</w:t>
      </w:r>
      <w:r>
        <w:rPr>
          <w:rFonts w:ascii="Times New Roman" w:hAnsi="Times New Roman"/>
        </w:rPr>
        <w:t xml:space="preserve"> times from the TRPs may still be large</w:t>
      </w:r>
      <w:r w:rsidR="00E51291">
        <w:rPr>
          <w:rFonts w:ascii="Times New Roman" w:hAnsi="Times New Roman"/>
        </w:rPr>
        <w:t xml:space="preserve"> due to the synchronization accuracy of the TRPs and/or the propagation delay differences</w:t>
      </w:r>
      <w:r>
        <w:rPr>
          <w:rFonts w:ascii="Times New Roman" w:hAnsi="Times New Roman"/>
        </w:rPr>
        <w:t>. T</w:t>
      </w:r>
      <w:r w:rsidRPr="006B226B">
        <w:rPr>
          <w:rFonts w:ascii="Times New Roman" w:hAnsi="Times New Roman"/>
        </w:rPr>
        <w:t xml:space="preserve">he UE </w:t>
      </w:r>
      <w:r>
        <w:rPr>
          <w:rFonts w:ascii="Times New Roman" w:hAnsi="Times New Roman"/>
        </w:rPr>
        <w:t xml:space="preserve">may still </w:t>
      </w:r>
      <w:r w:rsidRPr="006B226B">
        <w:rPr>
          <w:rFonts w:ascii="Times New Roman" w:hAnsi="Times New Roman"/>
        </w:rPr>
        <w:t>need to have the capability of supporting multiple tracking loops and FFT windows</w:t>
      </w:r>
      <w:r>
        <w:rPr>
          <w:rFonts w:ascii="Times New Roman" w:hAnsi="Times New Roman"/>
        </w:rPr>
        <w:t xml:space="preserve"> in order to </w:t>
      </w:r>
      <w:r w:rsidR="0012324C">
        <w:rPr>
          <w:rFonts w:ascii="Times New Roman" w:hAnsi="Times New Roman"/>
        </w:rPr>
        <w:t>improve</w:t>
      </w:r>
      <w:r>
        <w:rPr>
          <w:rFonts w:ascii="Times New Roman" w:hAnsi="Times New Roman"/>
        </w:rPr>
        <w:t xml:space="preserve"> its signal reception performance</w:t>
      </w:r>
      <w:r w:rsidRPr="006B226B">
        <w:rPr>
          <w:rFonts w:ascii="Times New Roman" w:hAnsi="Times New Roman"/>
        </w:rPr>
        <w:t>.</w:t>
      </w:r>
    </w:p>
    <w:p w14:paraId="7E0C1E6F" w14:textId="38EBCC0F" w:rsidR="006B226B" w:rsidRDefault="00E55307" w:rsidP="00D73A25">
      <w:pPr>
        <w:pStyle w:val="ListParagraph"/>
        <w:numPr>
          <w:ilvl w:val="1"/>
          <w:numId w:val="14"/>
        </w:numPr>
        <w:spacing w:beforeLines="50" w:before="120"/>
        <w:ind w:left="1080"/>
        <w:jc w:val="both"/>
        <w:rPr>
          <w:rFonts w:ascii="Times New Roman" w:hAnsi="Times New Roman"/>
        </w:rPr>
      </w:pPr>
      <w:r>
        <w:rPr>
          <w:rFonts w:ascii="Times New Roman" w:hAnsi="Times New Roman"/>
        </w:rPr>
        <w:t>The inter-cell signal delay spread is longer than the CP length</w:t>
      </w:r>
    </w:p>
    <w:p w14:paraId="49003523" w14:textId="26EFA1DB" w:rsidR="0012324C" w:rsidRDefault="0012324C" w:rsidP="0012324C">
      <w:pPr>
        <w:pStyle w:val="ListParagraph"/>
        <w:spacing w:beforeLines="50" w:before="120"/>
        <w:ind w:left="1080"/>
        <w:jc w:val="both"/>
        <w:rPr>
          <w:rFonts w:ascii="Times New Roman" w:hAnsi="Times New Roman"/>
        </w:rPr>
      </w:pPr>
      <w:r>
        <w:rPr>
          <w:rFonts w:ascii="Times New Roman" w:hAnsi="Times New Roman"/>
        </w:rPr>
        <w:t>M</w:t>
      </w:r>
      <w:r w:rsidRPr="006B226B">
        <w:rPr>
          <w:rFonts w:ascii="Times New Roman" w:hAnsi="Times New Roman"/>
        </w:rPr>
        <w:t>ultiple tracking loops and FFT windows</w:t>
      </w:r>
      <w:r>
        <w:rPr>
          <w:rFonts w:ascii="Times New Roman" w:hAnsi="Times New Roman"/>
        </w:rPr>
        <w:t xml:space="preserve"> are needed in this case.</w:t>
      </w:r>
    </w:p>
    <w:p w14:paraId="478D3EBA" w14:textId="3008FAAF" w:rsidR="009266C8" w:rsidRPr="006B226B" w:rsidRDefault="00E57BF0" w:rsidP="00D73A25">
      <w:pPr>
        <w:pStyle w:val="ListParagraph"/>
        <w:spacing w:beforeLines="50" w:before="120"/>
        <w:ind w:left="360"/>
        <w:jc w:val="both"/>
        <w:rPr>
          <w:rFonts w:ascii="Times New Roman" w:hAnsi="Times New Roman"/>
        </w:rPr>
      </w:pPr>
      <w:r>
        <w:rPr>
          <w:rFonts w:ascii="Times New Roman" w:hAnsi="Times New Roman"/>
        </w:rPr>
        <w:t>Thus, i</w:t>
      </w:r>
      <w:r w:rsidR="00E55307" w:rsidRPr="006B226B">
        <w:rPr>
          <w:rFonts w:ascii="Times New Roman" w:hAnsi="Times New Roman"/>
        </w:rPr>
        <w:t xml:space="preserve">n </w:t>
      </w:r>
      <w:r w:rsidR="006B226B">
        <w:rPr>
          <w:rFonts w:ascii="Times New Roman" w:hAnsi="Times New Roman"/>
        </w:rPr>
        <w:t>either</w:t>
      </w:r>
      <w:r w:rsidR="00E55307" w:rsidRPr="006B226B">
        <w:rPr>
          <w:rFonts w:ascii="Times New Roman" w:hAnsi="Times New Roman"/>
        </w:rPr>
        <w:t xml:space="preserve"> case, the UE </w:t>
      </w:r>
      <w:r w:rsidR="006B226B">
        <w:rPr>
          <w:rFonts w:ascii="Times New Roman" w:hAnsi="Times New Roman"/>
        </w:rPr>
        <w:t xml:space="preserve">may </w:t>
      </w:r>
      <w:r w:rsidR="00E55307" w:rsidRPr="006B226B">
        <w:rPr>
          <w:rFonts w:ascii="Times New Roman" w:hAnsi="Times New Roman"/>
        </w:rPr>
        <w:t xml:space="preserve">need to have the capability of supporting multiple tracking </w:t>
      </w:r>
      <w:r w:rsidR="00AA0AF1" w:rsidRPr="006B226B">
        <w:rPr>
          <w:rFonts w:ascii="Times New Roman" w:hAnsi="Times New Roman"/>
        </w:rPr>
        <w:t xml:space="preserve">loops and </w:t>
      </w:r>
      <w:r w:rsidR="00E55307" w:rsidRPr="006B226B">
        <w:rPr>
          <w:rFonts w:ascii="Times New Roman" w:hAnsi="Times New Roman"/>
        </w:rPr>
        <w:t xml:space="preserve">FFT </w:t>
      </w:r>
      <w:r w:rsidR="00AA0AF1" w:rsidRPr="006B226B">
        <w:rPr>
          <w:rFonts w:ascii="Times New Roman" w:hAnsi="Times New Roman"/>
        </w:rPr>
        <w:t>windows.</w:t>
      </w:r>
    </w:p>
    <w:p w14:paraId="2EB176BE" w14:textId="6DF9A4B8" w:rsidR="00906118" w:rsidRPr="000F756F" w:rsidRDefault="000F756F" w:rsidP="00D73A25">
      <w:pPr>
        <w:pStyle w:val="ListParagraph"/>
        <w:numPr>
          <w:ilvl w:val="0"/>
          <w:numId w:val="14"/>
        </w:numPr>
        <w:spacing w:beforeLines="50" w:before="120"/>
        <w:ind w:left="360"/>
        <w:jc w:val="both"/>
        <w:rPr>
          <w:rFonts w:ascii="Times New Roman" w:hAnsi="Times New Roman"/>
          <w:b/>
          <w:bCs/>
        </w:rPr>
      </w:pPr>
      <w:r w:rsidRPr="000F756F">
        <w:rPr>
          <w:rFonts w:ascii="Times New Roman" w:hAnsi="Times New Roman"/>
          <w:b/>
          <w:bCs/>
        </w:rPr>
        <w:t>F</w:t>
      </w:r>
      <w:r w:rsidR="00906118" w:rsidRPr="000F756F">
        <w:rPr>
          <w:rFonts w:ascii="Times New Roman" w:hAnsi="Times New Roman"/>
          <w:b/>
          <w:bCs/>
        </w:rPr>
        <w:t xml:space="preserve">or DL only or </w:t>
      </w:r>
      <w:r w:rsidRPr="000F756F">
        <w:rPr>
          <w:rFonts w:ascii="Times New Roman" w:hAnsi="Times New Roman"/>
          <w:b/>
          <w:bCs/>
        </w:rPr>
        <w:t xml:space="preserve">for </w:t>
      </w:r>
      <w:r w:rsidR="00906118" w:rsidRPr="000F756F">
        <w:rPr>
          <w:rFonts w:ascii="Times New Roman" w:hAnsi="Times New Roman"/>
          <w:b/>
          <w:bCs/>
        </w:rPr>
        <w:t>both UL and DL</w:t>
      </w:r>
    </w:p>
    <w:p w14:paraId="090F1782" w14:textId="0899F29C" w:rsidR="00906118" w:rsidRDefault="00EC121A" w:rsidP="00D73A25">
      <w:pPr>
        <w:pStyle w:val="ListParagraph"/>
        <w:spacing w:beforeLines="50" w:before="120"/>
        <w:ind w:left="360"/>
        <w:jc w:val="both"/>
        <w:rPr>
          <w:rFonts w:ascii="Times New Roman" w:hAnsi="Times New Roman"/>
        </w:rPr>
      </w:pPr>
      <w:r>
        <w:rPr>
          <w:rFonts w:ascii="Times New Roman" w:hAnsi="Times New Roman"/>
        </w:rPr>
        <w:t>For inter-cell M-TRP</w:t>
      </w:r>
      <w:r w:rsidR="0012324C">
        <w:rPr>
          <w:rFonts w:ascii="Times New Roman" w:hAnsi="Times New Roman"/>
        </w:rPr>
        <w:t xml:space="preserve"> deployment</w:t>
      </w:r>
      <w:r>
        <w:rPr>
          <w:rFonts w:ascii="Times New Roman" w:hAnsi="Times New Roman"/>
        </w:rPr>
        <w:t>, it may not be likely to support DL only for a TRP, especially when the backhaul latency is not small enough. For example, f</w:t>
      </w:r>
      <w:r w:rsidR="00906118">
        <w:rPr>
          <w:rFonts w:ascii="Times New Roman" w:hAnsi="Times New Roman"/>
        </w:rPr>
        <w:t>or multi-DCI</w:t>
      </w:r>
      <w:r>
        <w:rPr>
          <w:rFonts w:ascii="Times New Roman" w:hAnsi="Times New Roman"/>
        </w:rPr>
        <w:t xml:space="preserve"> based multiple PDSCH transmissions</w:t>
      </w:r>
      <w:r w:rsidR="004973D4">
        <w:rPr>
          <w:rFonts w:ascii="Times New Roman" w:hAnsi="Times New Roman"/>
        </w:rPr>
        <w:t xml:space="preserve"> with 10~20 </w:t>
      </w:r>
      <w:proofErr w:type="spellStart"/>
      <w:r w:rsidR="004973D4">
        <w:rPr>
          <w:rFonts w:ascii="Times New Roman" w:hAnsi="Times New Roman"/>
        </w:rPr>
        <w:t>ms</w:t>
      </w:r>
      <w:proofErr w:type="spellEnd"/>
      <w:r w:rsidR="004973D4">
        <w:rPr>
          <w:rFonts w:ascii="Times New Roman" w:hAnsi="Times New Roman"/>
        </w:rPr>
        <w:t xml:space="preserve"> backhaul latency or longer</w:t>
      </w:r>
      <w:r w:rsidR="00906118">
        <w:rPr>
          <w:rFonts w:ascii="Times New Roman" w:hAnsi="Times New Roman"/>
        </w:rPr>
        <w:t xml:space="preserve">, </w:t>
      </w:r>
      <w:r>
        <w:rPr>
          <w:rFonts w:ascii="Times New Roman" w:hAnsi="Times New Roman"/>
        </w:rPr>
        <w:t xml:space="preserve">generally </w:t>
      </w:r>
      <w:r w:rsidR="00906118">
        <w:rPr>
          <w:rFonts w:ascii="Times New Roman" w:hAnsi="Times New Roman"/>
        </w:rPr>
        <w:t xml:space="preserve">multiple ACK/NACKs toward </w:t>
      </w:r>
      <w:r w:rsidR="00E51291">
        <w:rPr>
          <w:rFonts w:ascii="Times New Roman" w:hAnsi="Times New Roman"/>
        </w:rPr>
        <w:t>the respective</w:t>
      </w:r>
      <w:r w:rsidR="00906118">
        <w:rPr>
          <w:rFonts w:ascii="Times New Roman" w:hAnsi="Times New Roman"/>
        </w:rPr>
        <w:t xml:space="preserve"> TRPs</w:t>
      </w:r>
      <w:r>
        <w:rPr>
          <w:rFonts w:ascii="Times New Roman" w:hAnsi="Times New Roman"/>
        </w:rPr>
        <w:t xml:space="preserve"> are needed, and hence multiple uplink</w:t>
      </w:r>
      <w:r w:rsidR="008D1470">
        <w:rPr>
          <w:rFonts w:ascii="Times New Roman" w:hAnsi="Times New Roman"/>
        </w:rPr>
        <w:t xml:space="preserve"> connections</w:t>
      </w:r>
      <w:r>
        <w:rPr>
          <w:rFonts w:ascii="Times New Roman" w:hAnsi="Times New Roman"/>
        </w:rPr>
        <w:t xml:space="preserve"> with the TRPs</w:t>
      </w:r>
      <w:r w:rsidR="008D1470">
        <w:rPr>
          <w:rFonts w:ascii="Times New Roman" w:hAnsi="Times New Roman"/>
        </w:rPr>
        <w:t xml:space="preserve"> should be considered</w:t>
      </w:r>
      <w:r w:rsidR="00906118">
        <w:rPr>
          <w:rFonts w:ascii="Times New Roman" w:hAnsi="Times New Roman"/>
        </w:rPr>
        <w:t>.</w:t>
      </w:r>
    </w:p>
    <w:p w14:paraId="33C08AC6" w14:textId="14FCF4EF" w:rsidR="00ED2568" w:rsidRDefault="004E06E7" w:rsidP="00D73A25">
      <w:pPr>
        <w:pStyle w:val="ListParagraph"/>
        <w:spacing w:beforeLines="50" w:before="120"/>
        <w:ind w:left="360"/>
        <w:jc w:val="both"/>
        <w:rPr>
          <w:rFonts w:ascii="Times New Roman" w:hAnsi="Times New Roman"/>
        </w:rPr>
      </w:pPr>
      <w:r>
        <w:rPr>
          <w:rFonts w:ascii="Times New Roman" w:hAnsi="Times New Roman"/>
        </w:rPr>
        <w:t xml:space="preserve">If multiple </w:t>
      </w:r>
      <w:r w:rsidR="00DC27E0">
        <w:rPr>
          <w:rFonts w:ascii="Times New Roman" w:hAnsi="Times New Roman"/>
        </w:rPr>
        <w:t xml:space="preserve">uplink connections </w:t>
      </w:r>
      <w:r>
        <w:rPr>
          <w:rFonts w:ascii="Times New Roman" w:hAnsi="Times New Roman"/>
        </w:rPr>
        <w:t>are to be supported, it seems</w:t>
      </w:r>
      <w:r w:rsidR="00ED2568">
        <w:rPr>
          <w:rFonts w:ascii="Times New Roman" w:hAnsi="Times New Roman"/>
        </w:rPr>
        <w:t xml:space="preserve"> the UL TA may need to be separate</w:t>
      </w:r>
      <w:r w:rsidR="00B25860">
        <w:rPr>
          <w:rFonts w:ascii="Times New Roman" w:hAnsi="Times New Roman"/>
        </w:rPr>
        <w:t>ly</w:t>
      </w:r>
      <w:r w:rsidR="00101492">
        <w:rPr>
          <w:rFonts w:ascii="Times New Roman" w:hAnsi="Times New Roman"/>
        </w:rPr>
        <w:t xml:space="preserve"> acquired and maintained</w:t>
      </w:r>
      <w:r w:rsidR="00ED2568">
        <w:rPr>
          <w:rFonts w:ascii="Times New Roman" w:hAnsi="Times New Roman"/>
        </w:rPr>
        <w:t xml:space="preserve"> for the inter-cell TRPs</w:t>
      </w:r>
      <w:r>
        <w:rPr>
          <w:rFonts w:ascii="Times New Roman" w:hAnsi="Times New Roman"/>
        </w:rPr>
        <w:t xml:space="preserve">. To this aim, multiple PRACH configurations for multiple TRPs are needed, and multiple TAs have to be maintained by the UE. </w:t>
      </w:r>
    </w:p>
    <w:p w14:paraId="474D3962" w14:textId="206C572B" w:rsidR="00E51291" w:rsidRDefault="00E51291" w:rsidP="00D73A25">
      <w:pPr>
        <w:pStyle w:val="ListParagraph"/>
        <w:spacing w:beforeLines="50" w:before="120"/>
        <w:ind w:left="360"/>
        <w:jc w:val="both"/>
        <w:rPr>
          <w:rFonts w:ascii="Times New Roman" w:hAnsi="Times New Roman"/>
        </w:rPr>
      </w:pPr>
      <w:r>
        <w:rPr>
          <w:rFonts w:ascii="Times New Roman" w:hAnsi="Times New Roman"/>
        </w:rPr>
        <w:t>On the other hand, if only one uplink connection is to be supported in inter-cell M-TRP scenarios, then ACK/NACKs to both TRPs have to be transmitted to only one of the TRPs, which may cause some issues to retransmissions and URLLC</w:t>
      </w:r>
      <w:r w:rsidR="005F4F5D">
        <w:rPr>
          <w:rFonts w:ascii="Times New Roman" w:hAnsi="Times New Roman"/>
        </w:rPr>
        <w:t xml:space="preserve"> if the backhaul latency is not small</w:t>
      </w:r>
      <w:r>
        <w:rPr>
          <w:rFonts w:ascii="Times New Roman" w:hAnsi="Times New Roman"/>
        </w:rPr>
        <w:t xml:space="preserve">. </w:t>
      </w:r>
      <w:proofErr w:type="gramStart"/>
      <w:r>
        <w:rPr>
          <w:rFonts w:ascii="Times New Roman" w:hAnsi="Times New Roman"/>
        </w:rPr>
        <w:t>Also</w:t>
      </w:r>
      <w:proofErr w:type="gramEnd"/>
      <w:r>
        <w:rPr>
          <w:rFonts w:ascii="Times New Roman" w:hAnsi="Times New Roman"/>
        </w:rPr>
        <w:t xml:space="preserve"> since the CQI </w:t>
      </w:r>
      <w:r w:rsidR="005F4F5D">
        <w:rPr>
          <w:rFonts w:ascii="Times New Roman" w:hAnsi="Times New Roman"/>
        </w:rPr>
        <w:t>reports are transmitted to only one of the TRPs, the link adaptation capability of the other TRP may be negatively impacted.</w:t>
      </w:r>
    </w:p>
    <w:p w14:paraId="5D546C42" w14:textId="7B543199" w:rsidR="00CE6D31" w:rsidRPr="009266C8" w:rsidRDefault="00CE6D31" w:rsidP="00CE6D31">
      <w:pPr>
        <w:pStyle w:val="ListParagraph"/>
        <w:numPr>
          <w:ilvl w:val="0"/>
          <w:numId w:val="14"/>
        </w:numPr>
        <w:spacing w:beforeLines="50" w:before="120"/>
        <w:ind w:left="360"/>
        <w:jc w:val="both"/>
        <w:rPr>
          <w:rFonts w:ascii="Times New Roman" w:hAnsi="Times New Roman"/>
          <w:b/>
          <w:bCs/>
        </w:rPr>
      </w:pPr>
      <w:r w:rsidRPr="009266C8">
        <w:rPr>
          <w:rFonts w:ascii="Times New Roman" w:hAnsi="Times New Roman"/>
          <w:b/>
          <w:color w:val="000000"/>
          <w:lang w:eastAsia="zh-CN"/>
        </w:rPr>
        <w:t xml:space="preserve">FR1 and FR2 </w:t>
      </w:r>
    </w:p>
    <w:p w14:paraId="5B03D20E" w14:textId="28D07731" w:rsidR="009266C8" w:rsidRDefault="009266C8" w:rsidP="00D73A25">
      <w:pPr>
        <w:pStyle w:val="ListParagraph"/>
        <w:spacing w:beforeLines="50" w:before="120"/>
        <w:ind w:left="360"/>
        <w:rPr>
          <w:rFonts w:ascii="Times New Roman" w:hAnsi="Times New Roman"/>
        </w:rPr>
      </w:pPr>
      <w:r>
        <w:rPr>
          <w:rFonts w:ascii="Times New Roman" w:hAnsi="Times New Roman"/>
        </w:rPr>
        <w:t xml:space="preserve">For </w:t>
      </w:r>
      <w:r w:rsidR="00CE6D31">
        <w:rPr>
          <w:rFonts w:ascii="Times New Roman" w:hAnsi="Times New Roman"/>
        </w:rPr>
        <w:t>FR1</w:t>
      </w:r>
      <w:r>
        <w:rPr>
          <w:rFonts w:ascii="Times New Roman" w:hAnsi="Times New Roman"/>
        </w:rPr>
        <w:t xml:space="preserve">, </w:t>
      </w:r>
      <w:r w:rsidR="002B0F43">
        <w:rPr>
          <w:rFonts w:ascii="Times New Roman" w:hAnsi="Times New Roman"/>
        </w:rPr>
        <w:t>15 and 30 kHz SCS are used, corresponding to 4.69 and 2.34 us CP lengths. T</w:t>
      </w:r>
      <w:r>
        <w:rPr>
          <w:rFonts w:ascii="Times New Roman" w:hAnsi="Times New Roman"/>
        </w:rPr>
        <w:t>he M-TRP signals</w:t>
      </w:r>
      <w:r w:rsidR="00CE6D31">
        <w:rPr>
          <w:rFonts w:ascii="Times New Roman" w:hAnsi="Times New Roman"/>
        </w:rPr>
        <w:t xml:space="preserve"> may be within CP</w:t>
      </w:r>
      <w:r>
        <w:rPr>
          <w:rFonts w:ascii="Times New Roman" w:hAnsi="Times New Roman"/>
        </w:rPr>
        <w:t xml:space="preserve">, comparable to the CP length, or longer than the CP. </w:t>
      </w:r>
      <w:r w:rsidR="00A454E8">
        <w:rPr>
          <w:rFonts w:ascii="Times New Roman" w:hAnsi="Times New Roman"/>
        </w:rPr>
        <w:t xml:space="preserve">In the general case, at least for inter-cell M-TRP, </w:t>
      </w:r>
      <w:r w:rsidR="002B0F43">
        <w:rPr>
          <w:rFonts w:ascii="Times New Roman" w:hAnsi="Times New Roman"/>
        </w:rPr>
        <w:t xml:space="preserve">the scenarios where </w:t>
      </w:r>
      <w:r w:rsidR="00A454E8">
        <w:rPr>
          <w:rFonts w:ascii="Times New Roman" w:hAnsi="Times New Roman"/>
        </w:rPr>
        <w:t xml:space="preserve">the signals </w:t>
      </w:r>
      <w:r w:rsidR="002B0F43">
        <w:rPr>
          <w:rFonts w:ascii="Times New Roman" w:hAnsi="Times New Roman"/>
        </w:rPr>
        <w:t>c</w:t>
      </w:r>
      <w:r w:rsidR="00A454E8">
        <w:rPr>
          <w:rFonts w:ascii="Times New Roman" w:hAnsi="Times New Roman"/>
        </w:rPr>
        <w:t>ould be beyond the CP</w:t>
      </w:r>
      <w:r w:rsidR="002B0F43">
        <w:rPr>
          <w:rFonts w:ascii="Times New Roman" w:hAnsi="Times New Roman"/>
        </w:rPr>
        <w:t xml:space="preserve"> should be discussed, and RAN1 can decide if these scenarios should be covered in the Rel-17 design or left for </w:t>
      </w:r>
      <w:r w:rsidR="002B0F43">
        <w:rPr>
          <w:rFonts w:ascii="Times New Roman" w:hAnsi="Times New Roman"/>
        </w:rPr>
        <w:lastRenderedPageBreak/>
        <w:t>future releases</w:t>
      </w:r>
      <w:r w:rsidR="00A454E8">
        <w:rPr>
          <w:rFonts w:ascii="Times New Roman" w:hAnsi="Times New Roman"/>
        </w:rPr>
        <w:t xml:space="preserve">. </w:t>
      </w:r>
      <w:r w:rsidR="002B0F43">
        <w:rPr>
          <w:rFonts w:ascii="Times New Roman" w:hAnsi="Times New Roman"/>
        </w:rPr>
        <w:t>If these are covered in Rel-17 design, then the Rel-17 features can be widely used in many networks, otherwise, limited usage is expected.</w:t>
      </w:r>
    </w:p>
    <w:p w14:paraId="4E2E3281" w14:textId="08741280" w:rsidR="00CE6D31" w:rsidRDefault="009266C8" w:rsidP="00D73A25">
      <w:pPr>
        <w:pStyle w:val="ListParagraph"/>
        <w:spacing w:beforeLines="50" w:before="120"/>
        <w:ind w:left="360"/>
        <w:rPr>
          <w:rFonts w:ascii="Times New Roman" w:hAnsi="Times New Roman"/>
        </w:rPr>
      </w:pPr>
      <w:r>
        <w:rPr>
          <w:rFonts w:ascii="Times New Roman" w:hAnsi="Times New Roman"/>
        </w:rPr>
        <w:t xml:space="preserve">For </w:t>
      </w:r>
      <w:r w:rsidR="00CE6D31">
        <w:rPr>
          <w:rFonts w:ascii="Times New Roman" w:hAnsi="Times New Roman"/>
        </w:rPr>
        <w:t>FR2</w:t>
      </w:r>
      <w:r>
        <w:rPr>
          <w:rFonts w:ascii="Times New Roman" w:hAnsi="Times New Roman"/>
        </w:rPr>
        <w:t>, based on the below table of CP length</w:t>
      </w:r>
      <w:r w:rsidR="00F06DCE">
        <w:rPr>
          <w:rFonts w:ascii="Times New Roman" w:hAnsi="Times New Roman"/>
        </w:rPr>
        <w:t>s</w:t>
      </w:r>
      <w:r>
        <w:rPr>
          <w:rFonts w:ascii="Times New Roman" w:hAnsi="Times New Roman"/>
        </w:rPr>
        <w:t xml:space="preserve">, it is quite obvious that one CP is not sufficient, and the UE should utilize its multiple panels to receive </w:t>
      </w:r>
      <w:r w:rsidR="00D46497">
        <w:rPr>
          <w:rFonts w:ascii="Times New Roman" w:hAnsi="Times New Roman"/>
        </w:rPr>
        <w:t xml:space="preserve">and process </w:t>
      </w:r>
      <w:r>
        <w:rPr>
          <w:rFonts w:ascii="Times New Roman" w:hAnsi="Times New Roman"/>
        </w:rPr>
        <w:t xml:space="preserve">signals from the TRPs. </w:t>
      </w:r>
      <w:r w:rsidR="00D46497">
        <w:rPr>
          <w:rFonts w:ascii="Times New Roman" w:hAnsi="Times New Roman"/>
        </w:rPr>
        <w:t xml:space="preserve">If the multi-panel processing of M-TRP signals are not supported in Rel-17, then FR2 inter-cell M-TRP feature cannot be used in practice. Therefore, we suggest RAN1 to </w:t>
      </w:r>
      <w:r w:rsidR="008645BC">
        <w:rPr>
          <w:rFonts w:ascii="Times New Roman" w:hAnsi="Times New Roman"/>
        </w:rPr>
        <w:t>focus on</w:t>
      </w:r>
      <w:r w:rsidR="008645BC">
        <w:rPr>
          <w:rFonts w:ascii="Times New Roman" w:hAnsi="Times New Roman"/>
        </w:rPr>
        <w:t xml:space="preserve"> </w:t>
      </w:r>
      <w:r w:rsidR="00D46497">
        <w:rPr>
          <w:rFonts w:ascii="Times New Roman" w:hAnsi="Times New Roman"/>
        </w:rPr>
        <w:t xml:space="preserve">the cases of longer than the CP for FR2. </w:t>
      </w:r>
      <w:r>
        <w:rPr>
          <w:rFonts w:ascii="Times New Roman" w:hAnsi="Times New Roman"/>
        </w:rPr>
        <w:t>However, if this is not agreeable by RAN1</w:t>
      </w:r>
      <w:r w:rsidR="00CE6D31">
        <w:rPr>
          <w:rFonts w:ascii="Times New Roman" w:hAnsi="Times New Roman"/>
        </w:rPr>
        <w:t xml:space="preserve">, </w:t>
      </w:r>
      <w:r>
        <w:rPr>
          <w:rFonts w:ascii="Times New Roman" w:hAnsi="Times New Roman"/>
        </w:rPr>
        <w:t xml:space="preserve">then we suggest Rel-17 inter-cell M-TRP should not target FR2 systems and </w:t>
      </w:r>
      <w:r w:rsidR="00D46497">
        <w:rPr>
          <w:rFonts w:ascii="Times New Roman" w:hAnsi="Times New Roman"/>
        </w:rPr>
        <w:t xml:space="preserve">3GPP </w:t>
      </w:r>
      <w:r>
        <w:rPr>
          <w:rFonts w:ascii="Times New Roman" w:hAnsi="Times New Roman"/>
        </w:rPr>
        <w:t>should consider FR2 later</w:t>
      </w:r>
      <w:r w:rsidR="00CE6D31">
        <w:rPr>
          <w:rFonts w:ascii="Times New Roman" w:hAnsi="Times New Roman"/>
        </w:rPr>
        <w:t>.</w:t>
      </w:r>
    </w:p>
    <w:p w14:paraId="3821FBF5" w14:textId="77777777" w:rsidR="00F06DCE" w:rsidRDefault="00F06DCE" w:rsidP="00D73A25">
      <w:pPr>
        <w:pStyle w:val="ListParagraph"/>
        <w:spacing w:beforeLines="50" w:before="120"/>
        <w:ind w:left="360"/>
        <w:rPr>
          <w:rFonts w:ascii="Times New Roman" w:hAnsi="Times New Roman"/>
        </w:rPr>
      </w:pPr>
    </w:p>
    <w:p w14:paraId="1EB0AA27" w14:textId="6278C7BE" w:rsidR="00F06DCE" w:rsidRDefault="00F06DCE" w:rsidP="00F06DCE">
      <w:pPr>
        <w:pStyle w:val="Caption"/>
        <w:keepNext/>
      </w:pPr>
      <w:r>
        <w:t xml:space="preserve">Table </w:t>
      </w:r>
      <w:fldSimple w:instr=" SEQ Table \* ARABIC ">
        <w:r>
          <w:rPr>
            <w:noProof/>
          </w:rPr>
          <w:t>1</w:t>
        </w:r>
      </w:fldSimple>
      <w:r>
        <w:t xml:space="preserve"> Normal CP lengths for different numerologies</w:t>
      </w:r>
    </w:p>
    <w:tbl>
      <w:tblPr>
        <w:tblW w:w="4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33"/>
        <w:gridCol w:w="1432"/>
        <w:gridCol w:w="1890"/>
      </w:tblGrid>
      <w:tr w:rsidR="002B0F43" w:rsidRPr="00CE6D31" w14:paraId="04E49330" w14:textId="77777777" w:rsidTr="008E205D">
        <w:trPr>
          <w:trHeight w:val="209"/>
          <w:jc w:val="center"/>
        </w:trPr>
        <w:tc>
          <w:tcPr>
            <w:tcW w:w="1533" w:type="dxa"/>
            <w:shd w:val="clear" w:color="auto" w:fill="auto"/>
            <w:tcMar>
              <w:top w:w="15" w:type="dxa"/>
              <w:left w:w="81" w:type="dxa"/>
              <w:bottom w:w="0" w:type="dxa"/>
              <w:right w:w="81" w:type="dxa"/>
            </w:tcMar>
            <w:hideMark/>
          </w:tcPr>
          <w:p w14:paraId="177B9A59" w14:textId="77777777" w:rsidR="00CE6D31" w:rsidRPr="00CE6D31" w:rsidRDefault="00CE6D31" w:rsidP="00F06DCE">
            <w:pPr>
              <w:pStyle w:val="ListParagraph"/>
              <w:spacing w:beforeLines="50" w:before="120"/>
              <w:ind w:left="360"/>
              <w:jc w:val="center"/>
              <w:rPr>
                <w:rFonts w:ascii="Times New Roman" w:hAnsi="Times New Roman"/>
                <w:sz w:val="20"/>
                <w:szCs w:val="20"/>
                <w:lang w:val="en-US"/>
              </w:rPr>
            </w:pPr>
            <w:r w:rsidRPr="00CE6D31">
              <w:rPr>
                <w:rFonts w:ascii="Times New Roman" w:hAnsi="Times New Roman"/>
                <w:sz w:val="20"/>
                <w:szCs w:val="20"/>
                <w:lang w:val="en-US"/>
              </w:rPr>
              <w:t>Numerology</w:t>
            </w:r>
          </w:p>
        </w:tc>
        <w:tc>
          <w:tcPr>
            <w:tcW w:w="1432" w:type="dxa"/>
            <w:shd w:val="clear" w:color="auto" w:fill="auto"/>
            <w:tcMar>
              <w:top w:w="15" w:type="dxa"/>
              <w:left w:w="81" w:type="dxa"/>
              <w:bottom w:w="0" w:type="dxa"/>
              <w:right w:w="81" w:type="dxa"/>
            </w:tcMar>
            <w:hideMark/>
          </w:tcPr>
          <w:p w14:paraId="7BDD0864" w14:textId="4EFDB780" w:rsidR="00CE6D31" w:rsidRPr="00CE6D31" w:rsidRDefault="00CE6D31" w:rsidP="00F06DCE">
            <w:pPr>
              <w:pStyle w:val="ListParagraph"/>
              <w:spacing w:beforeLines="50" w:before="120"/>
              <w:ind w:left="360"/>
              <w:jc w:val="center"/>
              <w:rPr>
                <w:rFonts w:ascii="Times New Roman" w:hAnsi="Times New Roman"/>
                <w:sz w:val="20"/>
                <w:szCs w:val="20"/>
                <w:lang w:val="en-US"/>
              </w:rPr>
            </w:pPr>
            <w:r w:rsidRPr="00CE6D31">
              <w:rPr>
                <w:rFonts w:ascii="Times New Roman" w:hAnsi="Times New Roman"/>
                <w:sz w:val="20"/>
                <w:szCs w:val="20"/>
                <w:lang w:val="en-US"/>
              </w:rPr>
              <w:t xml:space="preserve">SCS </w:t>
            </w:r>
            <w:r w:rsidR="00F06DCE" w:rsidRPr="00702868">
              <w:rPr>
                <w:rFonts w:ascii="Times New Roman" w:hAnsi="Times New Roman"/>
                <w:sz w:val="20"/>
                <w:szCs w:val="20"/>
                <w:lang w:val="en-US"/>
              </w:rPr>
              <w:t>(</w:t>
            </w:r>
            <w:r w:rsidRPr="00CE6D31">
              <w:rPr>
                <w:rFonts w:ascii="Times New Roman" w:hAnsi="Times New Roman"/>
                <w:sz w:val="20"/>
                <w:szCs w:val="20"/>
                <w:lang w:val="en-US"/>
              </w:rPr>
              <w:t>kHz)</w:t>
            </w:r>
          </w:p>
        </w:tc>
        <w:tc>
          <w:tcPr>
            <w:tcW w:w="1890" w:type="dxa"/>
            <w:shd w:val="clear" w:color="auto" w:fill="auto"/>
            <w:tcMar>
              <w:top w:w="15" w:type="dxa"/>
              <w:left w:w="81" w:type="dxa"/>
              <w:bottom w:w="0" w:type="dxa"/>
              <w:right w:w="81" w:type="dxa"/>
            </w:tcMar>
            <w:hideMark/>
          </w:tcPr>
          <w:p w14:paraId="6997F024" w14:textId="70D15AE5" w:rsidR="00CE6D31" w:rsidRPr="00CE6D31" w:rsidRDefault="00CE6D31" w:rsidP="00F06DCE">
            <w:pPr>
              <w:pStyle w:val="ListParagraph"/>
              <w:spacing w:beforeLines="50" w:before="120"/>
              <w:ind w:left="360"/>
              <w:jc w:val="center"/>
              <w:rPr>
                <w:rFonts w:ascii="Times New Roman" w:hAnsi="Times New Roman"/>
                <w:sz w:val="20"/>
                <w:szCs w:val="20"/>
                <w:lang w:val="en-US"/>
              </w:rPr>
            </w:pPr>
            <w:r w:rsidRPr="00CE6D31">
              <w:rPr>
                <w:rFonts w:ascii="Times New Roman" w:hAnsi="Times New Roman"/>
                <w:sz w:val="20"/>
                <w:szCs w:val="20"/>
                <w:lang w:val="en-US"/>
              </w:rPr>
              <w:t>Normal CP (µs)</w:t>
            </w:r>
          </w:p>
        </w:tc>
      </w:tr>
      <w:tr w:rsidR="002B0F43" w:rsidRPr="00CE6D31" w14:paraId="6A6A9825" w14:textId="77777777" w:rsidTr="008E205D">
        <w:trPr>
          <w:trHeight w:val="101"/>
          <w:jc w:val="center"/>
        </w:trPr>
        <w:tc>
          <w:tcPr>
            <w:tcW w:w="1533" w:type="dxa"/>
            <w:shd w:val="clear" w:color="auto" w:fill="auto"/>
            <w:tcMar>
              <w:top w:w="15" w:type="dxa"/>
              <w:left w:w="81" w:type="dxa"/>
              <w:bottom w:w="0" w:type="dxa"/>
              <w:right w:w="81" w:type="dxa"/>
            </w:tcMar>
            <w:hideMark/>
          </w:tcPr>
          <w:p w14:paraId="4FEF4073" w14:textId="77777777" w:rsidR="00CE6D31" w:rsidRPr="00CE6D31" w:rsidRDefault="00CE6D31" w:rsidP="00F06DCE">
            <w:pPr>
              <w:pStyle w:val="ListParagraph"/>
              <w:spacing w:beforeLines="50" w:before="120"/>
              <w:ind w:left="360"/>
              <w:jc w:val="center"/>
              <w:rPr>
                <w:rFonts w:ascii="Times New Roman" w:hAnsi="Times New Roman"/>
                <w:sz w:val="20"/>
                <w:szCs w:val="20"/>
                <w:lang w:val="en-US"/>
              </w:rPr>
            </w:pPr>
            <w:r w:rsidRPr="00CE6D31">
              <w:rPr>
                <w:rFonts w:ascii="Times New Roman" w:hAnsi="Times New Roman"/>
                <w:sz w:val="20"/>
                <w:szCs w:val="20"/>
                <w:lang w:val="en-US"/>
              </w:rPr>
              <w:t>0</w:t>
            </w:r>
          </w:p>
        </w:tc>
        <w:tc>
          <w:tcPr>
            <w:tcW w:w="1432" w:type="dxa"/>
            <w:shd w:val="clear" w:color="auto" w:fill="auto"/>
            <w:tcMar>
              <w:top w:w="15" w:type="dxa"/>
              <w:left w:w="81" w:type="dxa"/>
              <w:bottom w:w="0" w:type="dxa"/>
              <w:right w:w="81" w:type="dxa"/>
            </w:tcMar>
            <w:hideMark/>
          </w:tcPr>
          <w:p w14:paraId="28885578" w14:textId="77777777" w:rsidR="00CE6D31" w:rsidRPr="00CE6D31" w:rsidRDefault="00CE6D31" w:rsidP="00F06DCE">
            <w:pPr>
              <w:pStyle w:val="ListParagraph"/>
              <w:spacing w:beforeLines="50" w:before="120"/>
              <w:ind w:left="360"/>
              <w:jc w:val="center"/>
              <w:rPr>
                <w:rFonts w:ascii="Times New Roman" w:hAnsi="Times New Roman"/>
                <w:sz w:val="20"/>
                <w:szCs w:val="20"/>
                <w:lang w:val="en-US"/>
              </w:rPr>
            </w:pPr>
            <w:r w:rsidRPr="00CE6D31">
              <w:rPr>
                <w:rFonts w:ascii="Times New Roman" w:hAnsi="Times New Roman"/>
                <w:sz w:val="20"/>
                <w:szCs w:val="20"/>
                <w:lang w:val="en-US"/>
              </w:rPr>
              <w:t>15</w:t>
            </w:r>
          </w:p>
        </w:tc>
        <w:tc>
          <w:tcPr>
            <w:tcW w:w="1890" w:type="dxa"/>
            <w:shd w:val="clear" w:color="auto" w:fill="auto"/>
            <w:tcMar>
              <w:top w:w="15" w:type="dxa"/>
              <w:left w:w="81" w:type="dxa"/>
              <w:bottom w:w="0" w:type="dxa"/>
              <w:right w:w="81" w:type="dxa"/>
            </w:tcMar>
            <w:hideMark/>
          </w:tcPr>
          <w:p w14:paraId="1143A055" w14:textId="77777777" w:rsidR="00CE6D31" w:rsidRPr="00CE6D31" w:rsidRDefault="00CE6D31" w:rsidP="00F06DCE">
            <w:pPr>
              <w:pStyle w:val="ListParagraph"/>
              <w:spacing w:beforeLines="50" w:before="120"/>
              <w:ind w:left="360"/>
              <w:jc w:val="center"/>
              <w:rPr>
                <w:rFonts w:ascii="Times New Roman" w:hAnsi="Times New Roman"/>
                <w:sz w:val="20"/>
                <w:szCs w:val="20"/>
                <w:lang w:val="en-US"/>
              </w:rPr>
            </w:pPr>
            <w:r w:rsidRPr="00CE6D31">
              <w:rPr>
                <w:rFonts w:ascii="Times New Roman" w:hAnsi="Times New Roman"/>
                <w:sz w:val="20"/>
                <w:szCs w:val="20"/>
                <w:lang w:val="en-US"/>
              </w:rPr>
              <w:t>4.69</w:t>
            </w:r>
          </w:p>
        </w:tc>
      </w:tr>
      <w:tr w:rsidR="002B0F43" w:rsidRPr="00CE6D31" w14:paraId="53A0445E" w14:textId="77777777" w:rsidTr="008E205D">
        <w:trPr>
          <w:trHeight w:val="180"/>
          <w:jc w:val="center"/>
        </w:trPr>
        <w:tc>
          <w:tcPr>
            <w:tcW w:w="1533" w:type="dxa"/>
            <w:shd w:val="clear" w:color="auto" w:fill="auto"/>
            <w:tcMar>
              <w:top w:w="15" w:type="dxa"/>
              <w:left w:w="81" w:type="dxa"/>
              <w:bottom w:w="0" w:type="dxa"/>
              <w:right w:w="81" w:type="dxa"/>
            </w:tcMar>
            <w:hideMark/>
          </w:tcPr>
          <w:p w14:paraId="165BB749" w14:textId="77777777" w:rsidR="00CE6D31" w:rsidRPr="00CE6D31" w:rsidRDefault="00CE6D31" w:rsidP="00F06DCE">
            <w:pPr>
              <w:pStyle w:val="ListParagraph"/>
              <w:spacing w:beforeLines="50" w:before="120"/>
              <w:ind w:left="360"/>
              <w:jc w:val="center"/>
              <w:rPr>
                <w:rFonts w:ascii="Times New Roman" w:hAnsi="Times New Roman"/>
                <w:sz w:val="20"/>
                <w:szCs w:val="20"/>
                <w:lang w:val="en-US"/>
              </w:rPr>
            </w:pPr>
            <w:r w:rsidRPr="00CE6D31">
              <w:rPr>
                <w:rFonts w:ascii="Times New Roman" w:hAnsi="Times New Roman"/>
                <w:sz w:val="20"/>
                <w:szCs w:val="20"/>
                <w:lang w:val="en-US"/>
              </w:rPr>
              <w:t>1</w:t>
            </w:r>
          </w:p>
        </w:tc>
        <w:tc>
          <w:tcPr>
            <w:tcW w:w="1432" w:type="dxa"/>
            <w:shd w:val="clear" w:color="auto" w:fill="auto"/>
            <w:tcMar>
              <w:top w:w="15" w:type="dxa"/>
              <w:left w:w="81" w:type="dxa"/>
              <w:bottom w:w="0" w:type="dxa"/>
              <w:right w:w="81" w:type="dxa"/>
            </w:tcMar>
            <w:hideMark/>
          </w:tcPr>
          <w:p w14:paraId="579317F3" w14:textId="77777777" w:rsidR="00CE6D31" w:rsidRPr="00CE6D31" w:rsidRDefault="00CE6D31" w:rsidP="00F06DCE">
            <w:pPr>
              <w:pStyle w:val="ListParagraph"/>
              <w:spacing w:beforeLines="50" w:before="120"/>
              <w:ind w:left="360"/>
              <w:jc w:val="center"/>
              <w:rPr>
                <w:rFonts w:ascii="Times New Roman" w:hAnsi="Times New Roman"/>
                <w:sz w:val="20"/>
                <w:szCs w:val="20"/>
                <w:lang w:val="en-US"/>
              </w:rPr>
            </w:pPr>
            <w:r w:rsidRPr="00CE6D31">
              <w:rPr>
                <w:rFonts w:ascii="Times New Roman" w:hAnsi="Times New Roman"/>
                <w:sz w:val="20"/>
                <w:szCs w:val="20"/>
                <w:lang w:val="en-US"/>
              </w:rPr>
              <w:t>30</w:t>
            </w:r>
          </w:p>
        </w:tc>
        <w:tc>
          <w:tcPr>
            <w:tcW w:w="1890" w:type="dxa"/>
            <w:shd w:val="clear" w:color="auto" w:fill="auto"/>
            <w:tcMar>
              <w:top w:w="15" w:type="dxa"/>
              <w:left w:w="81" w:type="dxa"/>
              <w:bottom w:w="0" w:type="dxa"/>
              <w:right w:w="81" w:type="dxa"/>
            </w:tcMar>
            <w:hideMark/>
          </w:tcPr>
          <w:p w14:paraId="410ABA77" w14:textId="77777777" w:rsidR="00CE6D31" w:rsidRPr="00CE6D31" w:rsidRDefault="00CE6D31" w:rsidP="00F06DCE">
            <w:pPr>
              <w:pStyle w:val="ListParagraph"/>
              <w:spacing w:beforeLines="50" w:before="120"/>
              <w:ind w:left="360"/>
              <w:jc w:val="center"/>
              <w:rPr>
                <w:rFonts w:ascii="Times New Roman" w:hAnsi="Times New Roman"/>
                <w:sz w:val="20"/>
                <w:szCs w:val="20"/>
                <w:lang w:val="en-US"/>
              </w:rPr>
            </w:pPr>
            <w:r w:rsidRPr="00CE6D31">
              <w:rPr>
                <w:rFonts w:ascii="Times New Roman" w:hAnsi="Times New Roman"/>
                <w:sz w:val="20"/>
                <w:szCs w:val="20"/>
                <w:lang w:val="en-US"/>
              </w:rPr>
              <w:t>2.34</w:t>
            </w:r>
          </w:p>
        </w:tc>
      </w:tr>
      <w:tr w:rsidR="002B0F43" w:rsidRPr="00CE6D31" w14:paraId="5F3CB0A1" w14:textId="77777777" w:rsidTr="008E205D">
        <w:trPr>
          <w:trHeight w:val="180"/>
          <w:jc w:val="center"/>
        </w:trPr>
        <w:tc>
          <w:tcPr>
            <w:tcW w:w="1533" w:type="dxa"/>
            <w:shd w:val="clear" w:color="auto" w:fill="auto"/>
            <w:tcMar>
              <w:top w:w="15" w:type="dxa"/>
              <w:left w:w="81" w:type="dxa"/>
              <w:bottom w:w="0" w:type="dxa"/>
              <w:right w:w="81" w:type="dxa"/>
            </w:tcMar>
            <w:hideMark/>
          </w:tcPr>
          <w:p w14:paraId="466B9B85" w14:textId="77777777" w:rsidR="00CE6D31" w:rsidRPr="00CE6D31" w:rsidRDefault="00CE6D31" w:rsidP="00F06DCE">
            <w:pPr>
              <w:pStyle w:val="ListParagraph"/>
              <w:spacing w:beforeLines="50" w:before="120"/>
              <w:ind w:left="360"/>
              <w:jc w:val="center"/>
              <w:rPr>
                <w:rFonts w:ascii="Times New Roman" w:hAnsi="Times New Roman"/>
                <w:sz w:val="20"/>
                <w:szCs w:val="20"/>
                <w:lang w:val="en-US"/>
              </w:rPr>
            </w:pPr>
            <w:r w:rsidRPr="00CE6D31">
              <w:rPr>
                <w:rFonts w:ascii="Times New Roman" w:hAnsi="Times New Roman"/>
                <w:sz w:val="20"/>
                <w:szCs w:val="20"/>
                <w:lang w:val="en-US"/>
              </w:rPr>
              <w:t>2</w:t>
            </w:r>
          </w:p>
        </w:tc>
        <w:tc>
          <w:tcPr>
            <w:tcW w:w="1432" w:type="dxa"/>
            <w:shd w:val="clear" w:color="auto" w:fill="auto"/>
            <w:tcMar>
              <w:top w:w="15" w:type="dxa"/>
              <w:left w:w="81" w:type="dxa"/>
              <w:bottom w:w="0" w:type="dxa"/>
              <w:right w:w="81" w:type="dxa"/>
            </w:tcMar>
            <w:hideMark/>
          </w:tcPr>
          <w:p w14:paraId="293A2133" w14:textId="77777777" w:rsidR="00CE6D31" w:rsidRPr="00CE6D31" w:rsidRDefault="00CE6D31" w:rsidP="00F06DCE">
            <w:pPr>
              <w:pStyle w:val="ListParagraph"/>
              <w:spacing w:beforeLines="50" w:before="120"/>
              <w:ind w:left="360"/>
              <w:jc w:val="center"/>
              <w:rPr>
                <w:rFonts w:ascii="Times New Roman" w:hAnsi="Times New Roman"/>
                <w:sz w:val="20"/>
                <w:szCs w:val="20"/>
                <w:lang w:val="en-US"/>
              </w:rPr>
            </w:pPr>
            <w:r w:rsidRPr="00CE6D31">
              <w:rPr>
                <w:rFonts w:ascii="Times New Roman" w:hAnsi="Times New Roman"/>
                <w:sz w:val="20"/>
                <w:szCs w:val="20"/>
                <w:lang w:val="en-US"/>
              </w:rPr>
              <w:t>60</w:t>
            </w:r>
          </w:p>
        </w:tc>
        <w:tc>
          <w:tcPr>
            <w:tcW w:w="1890" w:type="dxa"/>
            <w:shd w:val="clear" w:color="auto" w:fill="auto"/>
            <w:tcMar>
              <w:top w:w="15" w:type="dxa"/>
              <w:left w:w="81" w:type="dxa"/>
              <w:bottom w:w="0" w:type="dxa"/>
              <w:right w:w="81" w:type="dxa"/>
            </w:tcMar>
            <w:hideMark/>
          </w:tcPr>
          <w:p w14:paraId="361859E0" w14:textId="77777777" w:rsidR="00CE6D31" w:rsidRPr="00CE6D31" w:rsidRDefault="00CE6D31" w:rsidP="00F06DCE">
            <w:pPr>
              <w:pStyle w:val="ListParagraph"/>
              <w:spacing w:beforeLines="50" w:before="120"/>
              <w:ind w:left="360"/>
              <w:jc w:val="center"/>
              <w:rPr>
                <w:rFonts w:ascii="Times New Roman" w:hAnsi="Times New Roman"/>
                <w:sz w:val="20"/>
                <w:szCs w:val="20"/>
                <w:lang w:val="en-US"/>
              </w:rPr>
            </w:pPr>
            <w:r w:rsidRPr="00CE6D31">
              <w:rPr>
                <w:rFonts w:ascii="Times New Roman" w:hAnsi="Times New Roman"/>
                <w:sz w:val="20"/>
                <w:szCs w:val="20"/>
                <w:lang w:val="en-US"/>
              </w:rPr>
              <w:t>1.17</w:t>
            </w:r>
          </w:p>
        </w:tc>
      </w:tr>
      <w:tr w:rsidR="002B0F43" w:rsidRPr="00CE6D31" w14:paraId="39F45FDA" w14:textId="77777777" w:rsidTr="008E205D">
        <w:trPr>
          <w:trHeight w:val="180"/>
          <w:jc w:val="center"/>
        </w:trPr>
        <w:tc>
          <w:tcPr>
            <w:tcW w:w="1533" w:type="dxa"/>
            <w:shd w:val="clear" w:color="auto" w:fill="auto"/>
            <w:tcMar>
              <w:top w:w="15" w:type="dxa"/>
              <w:left w:w="81" w:type="dxa"/>
              <w:bottom w:w="0" w:type="dxa"/>
              <w:right w:w="81" w:type="dxa"/>
            </w:tcMar>
            <w:hideMark/>
          </w:tcPr>
          <w:p w14:paraId="3650EA8E" w14:textId="77777777" w:rsidR="00CE6D31" w:rsidRPr="00CE6D31" w:rsidRDefault="00CE6D31" w:rsidP="00F06DCE">
            <w:pPr>
              <w:pStyle w:val="ListParagraph"/>
              <w:spacing w:beforeLines="50" w:before="120"/>
              <w:ind w:left="360"/>
              <w:jc w:val="center"/>
              <w:rPr>
                <w:rFonts w:ascii="Times New Roman" w:hAnsi="Times New Roman"/>
                <w:sz w:val="20"/>
                <w:szCs w:val="20"/>
                <w:lang w:val="en-US"/>
              </w:rPr>
            </w:pPr>
            <w:r w:rsidRPr="00CE6D31">
              <w:rPr>
                <w:rFonts w:ascii="Times New Roman" w:hAnsi="Times New Roman"/>
                <w:sz w:val="20"/>
                <w:szCs w:val="20"/>
                <w:lang w:val="en-US"/>
              </w:rPr>
              <w:t>3</w:t>
            </w:r>
          </w:p>
        </w:tc>
        <w:tc>
          <w:tcPr>
            <w:tcW w:w="1432" w:type="dxa"/>
            <w:shd w:val="clear" w:color="auto" w:fill="auto"/>
            <w:tcMar>
              <w:top w:w="15" w:type="dxa"/>
              <w:left w:w="81" w:type="dxa"/>
              <w:bottom w:w="0" w:type="dxa"/>
              <w:right w:w="81" w:type="dxa"/>
            </w:tcMar>
            <w:hideMark/>
          </w:tcPr>
          <w:p w14:paraId="594309CC" w14:textId="77777777" w:rsidR="00CE6D31" w:rsidRPr="00CE6D31" w:rsidRDefault="00CE6D31" w:rsidP="00F06DCE">
            <w:pPr>
              <w:pStyle w:val="ListParagraph"/>
              <w:spacing w:beforeLines="50" w:before="120"/>
              <w:ind w:left="360"/>
              <w:jc w:val="center"/>
              <w:rPr>
                <w:rFonts w:ascii="Times New Roman" w:hAnsi="Times New Roman"/>
                <w:sz w:val="20"/>
                <w:szCs w:val="20"/>
                <w:lang w:val="en-US"/>
              </w:rPr>
            </w:pPr>
            <w:r w:rsidRPr="00CE6D31">
              <w:rPr>
                <w:rFonts w:ascii="Times New Roman" w:hAnsi="Times New Roman"/>
                <w:sz w:val="20"/>
                <w:szCs w:val="20"/>
                <w:lang w:val="en-US"/>
              </w:rPr>
              <w:t>120</w:t>
            </w:r>
          </w:p>
        </w:tc>
        <w:tc>
          <w:tcPr>
            <w:tcW w:w="1890" w:type="dxa"/>
            <w:shd w:val="clear" w:color="auto" w:fill="auto"/>
            <w:tcMar>
              <w:top w:w="15" w:type="dxa"/>
              <w:left w:w="81" w:type="dxa"/>
              <w:bottom w:w="0" w:type="dxa"/>
              <w:right w:w="81" w:type="dxa"/>
            </w:tcMar>
            <w:hideMark/>
          </w:tcPr>
          <w:p w14:paraId="7BDBCA7F" w14:textId="77777777" w:rsidR="00CE6D31" w:rsidRPr="00CE6D31" w:rsidRDefault="00CE6D31" w:rsidP="00F06DCE">
            <w:pPr>
              <w:pStyle w:val="ListParagraph"/>
              <w:spacing w:beforeLines="50" w:before="120"/>
              <w:ind w:left="360"/>
              <w:jc w:val="center"/>
              <w:rPr>
                <w:rFonts w:ascii="Times New Roman" w:hAnsi="Times New Roman"/>
                <w:sz w:val="20"/>
                <w:szCs w:val="20"/>
                <w:lang w:val="en-US"/>
              </w:rPr>
            </w:pPr>
            <w:r w:rsidRPr="00CE6D31">
              <w:rPr>
                <w:rFonts w:ascii="Times New Roman" w:hAnsi="Times New Roman"/>
                <w:sz w:val="20"/>
                <w:szCs w:val="20"/>
                <w:lang w:val="en-US"/>
              </w:rPr>
              <w:t>0.59</w:t>
            </w:r>
          </w:p>
        </w:tc>
      </w:tr>
      <w:tr w:rsidR="002B0F43" w:rsidRPr="00CE6D31" w14:paraId="49646902" w14:textId="77777777" w:rsidTr="008E205D">
        <w:trPr>
          <w:trHeight w:val="180"/>
          <w:jc w:val="center"/>
        </w:trPr>
        <w:tc>
          <w:tcPr>
            <w:tcW w:w="1533" w:type="dxa"/>
            <w:shd w:val="clear" w:color="auto" w:fill="auto"/>
            <w:tcMar>
              <w:top w:w="15" w:type="dxa"/>
              <w:left w:w="81" w:type="dxa"/>
              <w:bottom w:w="0" w:type="dxa"/>
              <w:right w:w="81" w:type="dxa"/>
            </w:tcMar>
            <w:hideMark/>
          </w:tcPr>
          <w:p w14:paraId="6F0DEF75" w14:textId="77777777" w:rsidR="00CE6D31" w:rsidRPr="00CE6D31" w:rsidRDefault="00CE6D31" w:rsidP="00F06DCE">
            <w:pPr>
              <w:pStyle w:val="ListParagraph"/>
              <w:spacing w:beforeLines="50" w:before="120"/>
              <w:ind w:left="360"/>
              <w:jc w:val="center"/>
              <w:rPr>
                <w:rFonts w:ascii="Times New Roman" w:hAnsi="Times New Roman"/>
                <w:sz w:val="20"/>
                <w:szCs w:val="20"/>
                <w:lang w:val="en-US"/>
              </w:rPr>
            </w:pPr>
            <w:r w:rsidRPr="00CE6D31">
              <w:rPr>
                <w:rFonts w:ascii="Times New Roman" w:hAnsi="Times New Roman"/>
                <w:sz w:val="20"/>
                <w:szCs w:val="20"/>
                <w:lang w:val="en-US"/>
              </w:rPr>
              <w:t>4</w:t>
            </w:r>
          </w:p>
        </w:tc>
        <w:tc>
          <w:tcPr>
            <w:tcW w:w="1432" w:type="dxa"/>
            <w:shd w:val="clear" w:color="auto" w:fill="auto"/>
            <w:tcMar>
              <w:top w:w="15" w:type="dxa"/>
              <w:left w:w="81" w:type="dxa"/>
              <w:bottom w:w="0" w:type="dxa"/>
              <w:right w:w="81" w:type="dxa"/>
            </w:tcMar>
            <w:hideMark/>
          </w:tcPr>
          <w:p w14:paraId="04A83D5D" w14:textId="77777777" w:rsidR="00CE6D31" w:rsidRPr="00CE6D31" w:rsidRDefault="00CE6D31" w:rsidP="00F06DCE">
            <w:pPr>
              <w:pStyle w:val="ListParagraph"/>
              <w:spacing w:beforeLines="50" w:before="120"/>
              <w:ind w:left="360"/>
              <w:jc w:val="center"/>
              <w:rPr>
                <w:rFonts w:ascii="Times New Roman" w:hAnsi="Times New Roman"/>
                <w:sz w:val="20"/>
                <w:szCs w:val="20"/>
                <w:lang w:val="en-US"/>
              </w:rPr>
            </w:pPr>
            <w:r w:rsidRPr="00CE6D31">
              <w:rPr>
                <w:rFonts w:ascii="Times New Roman" w:hAnsi="Times New Roman"/>
                <w:sz w:val="20"/>
                <w:szCs w:val="20"/>
                <w:lang w:val="en-US"/>
              </w:rPr>
              <w:t>240</w:t>
            </w:r>
          </w:p>
        </w:tc>
        <w:tc>
          <w:tcPr>
            <w:tcW w:w="1890" w:type="dxa"/>
            <w:shd w:val="clear" w:color="auto" w:fill="auto"/>
            <w:tcMar>
              <w:top w:w="15" w:type="dxa"/>
              <w:left w:w="81" w:type="dxa"/>
              <w:bottom w:w="0" w:type="dxa"/>
              <w:right w:w="81" w:type="dxa"/>
            </w:tcMar>
            <w:hideMark/>
          </w:tcPr>
          <w:p w14:paraId="4546D4F4" w14:textId="77777777" w:rsidR="00CE6D31" w:rsidRPr="00CE6D31" w:rsidRDefault="00CE6D31" w:rsidP="00F06DCE">
            <w:pPr>
              <w:pStyle w:val="ListParagraph"/>
              <w:spacing w:beforeLines="50" w:before="120"/>
              <w:ind w:left="360"/>
              <w:jc w:val="center"/>
              <w:rPr>
                <w:rFonts w:ascii="Times New Roman" w:hAnsi="Times New Roman"/>
                <w:sz w:val="20"/>
                <w:szCs w:val="20"/>
                <w:lang w:val="en-US"/>
              </w:rPr>
            </w:pPr>
            <w:r w:rsidRPr="00CE6D31">
              <w:rPr>
                <w:rFonts w:ascii="Times New Roman" w:hAnsi="Times New Roman"/>
                <w:sz w:val="20"/>
                <w:szCs w:val="20"/>
                <w:lang w:val="en-US"/>
              </w:rPr>
              <w:t>0.29</w:t>
            </w:r>
          </w:p>
        </w:tc>
      </w:tr>
      <w:tr w:rsidR="002B0F43" w:rsidRPr="00CE6D31" w14:paraId="24C89442" w14:textId="77777777" w:rsidTr="008E205D">
        <w:trPr>
          <w:trHeight w:val="92"/>
          <w:jc w:val="center"/>
        </w:trPr>
        <w:tc>
          <w:tcPr>
            <w:tcW w:w="1533" w:type="dxa"/>
            <w:shd w:val="clear" w:color="auto" w:fill="auto"/>
            <w:tcMar>
              <w:top w:w="15" w:type="dxa"/>
              <w:left w:w="81" w:type="dxa"/>
              <w:bottom w:w="0" w:type="dxa"/>
              <w:right w:w="81" w:type="dxa"/>
            </w:tcMar>
            <w:hideMark/>
          </w:tcPr>
          <w:p w14:paraId="2C1D5FCC" w14:textId="77777777" w:rsidR="00CE6D31" w:rsidRPr="00CE6D31" w:rsidRDefault="00CE6D31" w:rsidP="00F06DCE">
            <w:pPr>
              <w:pStyle w:val="ListParagraph"/>
              <w:spacing w:beforeLines="50" w:before="120"/>
              <w:ind w:left="360"/>
              <w:jc w:val="center"/>
              <w:rPr>
                <w:rFonts w:ascii="Times New Roman" w:hAnsi="Times New Roman"/>
                <w:sz w:val="20"/>
                <w:szCs w:val="20"/>
                <w:lang w:val="en-US"/>
              </w:rPr>
            </w:pPr>
            <w:r w:rsidRPr="00CE6D31">
              <w:rPr>
                <w:rFonts w:ascii="Times New Roman" w:hAnsi="Times New Roman"/>
                <w:sz w:val="20"/>
                <w:szCs w:val="20"/>
                <w:lang w:val="en-US"/>
              </w:rPr>
              <w:t>5</w:t>
            </w:r>
          </w:p>
        </w:tc>
        <w:tc>
          <w:tcPr>
            <w:tcW w:w="1432" w:type="dxa"/>
            <w:shd w:val="clear" w:color="auto" w:fill="auto"/>
            <w:tcMar>
              <w:top w:w="15" w:type="dxa"/>
              <w:left w:w="81" w:type="dxa"/>
              <w:bottom w:w="0" w:type="dxa"/>
              <w:right w:w="81" w:type="dxa"/>
            </w:tcMar>
            <w:hideMark/>
          </w:tcPr>
          <w:p w14:paraId="7DF0E86D" w14:textId="77777777" w:rsidR="00CE6D31" w:rsidRPr="00CE6D31" w:rsidRDefault="00CE6D31" w:rsidP="00F06DCE">
            <w:pPr>
              <w:pStyle w:val="ListParagraph"/>
              <w:spacing w:beforeLines="50" w:before="120"/>
              <w:ind w:left="360"/>
              <w:jc w:val="center"/>
              <w:rPr>
                <w:rFonts w:ascii="Times New Roman" w:hAnsi="Times New Roman"/>
                <w:sz w:val="20"/>
                <w:szCs w:val="20"/>
                <w:lang w:val="en-US"/>
              </w:rPr>
            </w:pPr>
            <w:r w:rsidRPr="00CE6D31">
              <w:rPr>
                <w:rFonts w:ascii="Times New Roman" w:hAnsi="Times New Roman"/>
                <w:sz w:val="20"/>
                <w:szCs w:val="20"/>
                <w:lang w:val="en-US"/>
              </w:rPr>
              <w:t>480</w:t>
            </w:r>
          </w:p>
        </w:tc>
        <w:tc>
          <w:tcPr>
            <w:tcW w:w="1890" w:type="dxa"/>
            <w:shd w:val="clear" w:color="auto" w:fill="auto"/>
            <w:tcMar>
              <w:top w:w="15" w:type="dxa"/>
              <w:left w:w="81" w:type="dxa"/>
              <w:bottom w:w="0" w:type="dxa"/>
              <w:right w:w="81" w:type="dxa"/>
            </w:tcMar>
            <w:hideMark/>
          </w:tcPr>
          <w:p w14:paraId="1E119D34" w14:textId="77777777" w:rsidR="00CE6D31" w:rsidRPr="00CE6D31" w:rsidRDefault="00CE6D31" w:rsidP="00F06DCE">
            <w:pPr>
              <w:pStyle w:val="ListParagraph"/>
              <w:spacing w:beforeLines="50" w:before="120"/>
              <w:ind w:left="360"/>
              <w:jc w:val="center"/>
              <w:rPr>
                <w:rFonts w:ascii="Times New Roman" w:hAnsi="Times New Roman"/>
                <w:sz w:val="20"/>
                <w:szCs w:val="20"/>
                <w:lang w:val="en-US"/>
              </w:rPr>
            </w:pPr>
            <w:r w:rsidRPr="00CE6D31">
              <w:rPr>
                <w:rFonts w:ascii="Times New Roman" w:hAnsi="Times New Roman"/>
                <w:sz w:val="20"/>
                <w:szCs w:val="20"/>
                <w:lang w:val="en-US"/>
              </w:rPr>
              <w:t>0.15</w:t>
            </w:r>
          </w:p>
        </w:tc>
      </w:tr>
    </w:tbl>
    <w:p w14:paraId="79940CBC" w14:textId="5C009290" w:rsidR="00CE6D31" w:rsidRDefault="00CE6D31" w:rsidP="00D73A25">
      <w:pPr>
        <w:pStyle w:val="ListParagraph"/>
        <w:spacing w:beforeLines="50" w:before="120"/>
        <w:ind w:left="360"/>
        <w:rPr>
          <w:rFonts w:ascii="Times New Roman" w:hAnsi="Times New Roman"/>
        </w:rPr>
      </w:pPr>
    </w:p>
    <w:p w14:paraId="3EFDD2BC" w14:textId="568947FE" w:rsidR="00B072D4" w:rsidRPr="008B6684" w:rsidRDefault="00B072D4" w:rsidP="008B6684">
      <w:pPr>
        <w:spacing w:beforeLines="50" w:before="120"/>
      </w:pPr>
      <w:r w:rsidRPr="008B6684">
        <w:t xml:space="preserve">Therefore, </w:t>
      </w:r>
      <w:r w:rsidR="008B6684">
        <w:t xml:space="preserve">to summarize, </w:t>
      </w:r>
      <w:r w:rsidRPr="008B6684">
        <w:t>for inter-cell multi-TRP in Rel-17, the following 3 factors should be considered:</w:t>
      </w:r>
    </w:p>
    <w:p w14:paraId="2A8A5AB4" w14:textId="13FE24C1" w:rsidR="00B072D4" w:rsidRPr="008B6684" w:rsidRDefault="007768C6" w:rsidP="008B6684">
      <w:pPr>
        <w:spacing w:beforeLines="50" w:before="120"/>
      </w:pPr>
      <w:r w:rsidRPr="008B6684">
        <w:t xml:space="preserve">A: </w:t>
      </w:r>
      <w:r w:rsidR="00B072D4" w:rsidRPr="008B6684">
        <w:t>Propagation delay difference is equal to or larger than that of Rel-16 considering URLLC use cases and large cells; in addition,</w:t>
      </w:r>
    </w:p>
    <w:p w14:paraId="18C66E28" w14:textId="0AC9B5A1" w:rsidR="00B072D4" w:rsidRPr="008B6684" w:rsidRDefault="007768C6" w:rsidP="008B6684">
      <w:pPr>
        <w:spacing w:beforeLines="50" w:before="120"/>
      </w:pPr>
      <w:r w:rsidRPr="008B6684">
        <w:t xml:space="preserve">B: </w:t>
      </w:r>
      <w:r w:rsidR="00B072D4" w:rsidRPr="008B6684">
        <w:t>Synchronization offset between multiple cells; and</w:t>
      </w:r>
    </w:p>
    <w:p w14:paraId="0F7CA1F1" w14:textId="77777777" w:rsidR="00B072D4" w:rsidRPr="008B6684" w:rsidRDefault="00B072D4" w:rsidP="008B6684">
      <w:pPr>
        <w:spacing w:beforeLines="50" w:before="120"/>
        <w:ind w:left="720"/>
      </w:pPr>
      <w:r w:rsidRPr="008B6684">
        <w:t>Note that inter-cell synchronization accuracy is up to 3us (TDD only) per RAN4 requirements</w:t>
      </w:r>
    </w:p>
    <w:p w14:paraId="3B5D50E0" w14:textId="2AFA53D3" w:rsidR="00B072D4" w:rsidRPr="008B6684" w:rsidRDefault="007768C6" w:rsidP="008B6684">
      <w:pPr>
        <w:spacing w:beforeLines="50" w:before="120"/>
      </w:pPr>
      <w:r w:rsidRPr="008B6684">
        <w:t xml:space="preserve">C: </w:t>
      </w:r>
      <w:r w:rsidR="00B072D4" w:rsidRPr="008B6684">
        <w:t xml:space="preserve">Backhaul between the cells can be non-ideal with </w:t>
      </w:r>
      <w:r w:rsidR="003E6EDF">
        <w:t xml:space="preserve">a </w:t>
      </w:r>
      <w:r w:rsidR="00B072D4" w:rsidRPr="008B6684">
        <w:t>certain amount of delay</w:t>
      </w:r>
    </w:p>
    <w:p w14:paraId="05F46F4E" w14:textId="77777777" w:rsidR="00B072D4" w:rsidRPr="008B6684" w:rsidRDefault="00B072D4" w:rsidP="008B6684">
      <w:pPr>
        <w:spacing w:beforeLines="50" w:before="120"/>
        <w:ind w:left="720"/>
      </w:pPr>
      <w:r w:rsidRPr="008B6684">
        <w:t>This requires separate uplink transmissions to multiple TRPs of different cells</w:t>
      </w:r>
    </w:p>
    <w:p w14:paraId="0D5EB338" w14:textId="2E77E786" w:rsidR="00B072D4" w:rsidRPr="008B6684" w:rsidRDefault="00B072D4" w:rsidP="008B6684">
      <w:pPr>
        <w:spacing w:beforeLines="50" w:before="120"/>
      </w:pPr>
      <w:r w:rsidRPr="008B6684">
        <w:t>In RAN1 #102-e</w:t>
      </w:r>
      <w:r w:rsidR="003E6EDF">
        <w:t xml:space="preserve"> and RAN #89 meetings</w:t>
      </w:r>
      <w:r w:rsidRPr="008B6684">
        <w:t>, some companies argued that synchronization and timing aspects for inter-cell multi-TRP are out of scope while others think it is a natural part of the practical scenarios</w:t>
      </w:r>
      <w:r w:rsidR="003E6EDF">
        <w:t xml:space="preserve"> and needs to be considered/discussed to ensure smooth progress of the work and usefulness of the feature.</w:t>
      </w:r>
    </w:p>
    <w:p w14:paraId="5448D865" w14:textId="7CE9B366" w:rsidR="00B072D4" w:rsidRPr="008B6684" w:rsidRDefault="00B072D4" w:rsidP="008B6684">
      <w:pPr>
        <w:spacing w:beforeLines="50" w:before="120"/>
      </w:pPr>
      <w:r w:rsidRPr="008B6684">
        <w:t xml:space="preserve">To proceed </w:t>
      </w:r>
      <w:r w:rsidR="003E6EDF">
        <w:t xml:space="preserve">the </w:t>
      </w:r>
      <w:r w:rsidRPr="008B6684">
        <w:t>Rel-17 inter-cell multi-TRP work, there are 2 alternatives:</w:t>
      </w:r>
    </w:p>
    <w:p w14:paraId="09A2774E" w14:textId="77777777" w:rsidR="00B072D4" w:rsidRPr="008B6684" w:rsidRDefault="00B072D4" w:rsidP="008E205D">
      <w:pPr>
        <w:spacing w:beforeLines="50" w:before="120"/>
      </w:pPr>
      <w:r w:rsidRPr="008B6684">
        <w:t>Alt. 1: Only consider factor A</w:t>
      </w:r>
    </w:p>
    <w:p w14:paraId="38C7B24B" w14:textId="77777777" w:rsidR="00B072D4" w:rsidRPr="008B6684" w:rsidRDefault="00B072D4" w:rsidP="008E205D">
      <w:pPr>
        <w:spacing w:beforeLines="50" w:before="120"/>
        <w:ind w:left="720"/>
      </w:pPr>
      <w:r w:rsidRPr="008B6684">
        <w:t>The applicable scenarios will be very limited: very tightly synchronized cells with very fast backhaul.</w:t>
      </w:r>
    </w:p>
    <w:p w14:paraId="600FC19C" w14:textId="77777777" w:rsidR="00B072D4" w:rsidRPr="008B6684" w:rsidRDefault="00B072D4" w:rsidP="008E205D">
      <w:pPr>
        <w:spacing w:beforeLines="50" w:before="120"/>
      </w:pPr>
      <w:r w:rsidRPr="008B6684">
        <w:t>Alt. 2: Consider all factors A, B, and C</w:t>
      </w:r>
    </w:p>
    <w:p w14:paraId="578359C2" w14:textId="77777777" w:rsidR="00B072D4" w:rsidRPr="008B6684" w:rsidRDefault="00B072D4" w:rsidP="008E205D">
      <w:pPr>
        <w:spacing w:beforeLines="50" w:before="120"/>
        <w:ind w:left="720"/>
      </w:pPr>
      <w:r w:rsidRPr="008B6684">
        <w:t>Applicable to more practical scenarios</w:t>
      </w:r>
    </w:p>
    <w:p w14:paraId="4294C450" w14:textId="1ACFB918" w:rsidR="00B072D4" w:rsidRPr="00B072D4" w:rsidRDefault="00B072D4" w:rsidP="003E6EDF">
      <w:pPr>
        <w:spacing w:beforeLines="50" w:before="120"/>
        <w:rPr>
          <w:lang w:val="en-GB"/>
        </w:rPr>
      </w:pPr>
      <w:r w:rsidRPr="008B6684">
        <w:t xml:space="preserve">RAN1 </w:t>
      </w:r>
      <w:r w:rsidR="003E6EDF">
        <w:t xml:space="preserve">needs </w:t>
      </w:r>
      <w:r w:rsidRPr="008B6684">
        <w:t>to determine between Alt. 1 and Alt. 2.</w:t>
      </w:r>
      <w:r w:rsidR="00FE45BA">
        <w:t xml:space="preserve"> The above discussions are captured in the proposal below.</w:t>
      </w:r>
    </w:p>
    <w:p w14:paraId="1F86974C" w14:textId="77777777" w:rsidR="00AE53F9" w:rsidRPr="00526C15" w:rsidRDefault="00AE53F9" w:rsidP="00AE53F9">
      <w:pPr>
        <w:ind w:left="7"/>
        <w:rPr>
          <w:b/>
        </w:rPr>
      </w:pPr>
      <w:r w:rsidRPr="000E1FE5">
        <w:rPr>
          <w:b/>
          <w:u w:val="single"/>
        </w:rPr>
        <w:t>Proposal 1</w:t>
      </w:r>
      <w:r w:rsidRPr="00526C15">
        <w:rPr>
          <w:b/>
        </w:rPr>
        <w:t>: For inter-cell multi-TRP enhancement:</w:t>
      </w:r>
    </w:p>
    <w:p w14:paraId="4EC4BFAF" w14:textId="3756AD20" w:rsidR="0002235F" w:rsidRDefault="0002235F" w:rsidP="0002235F">
      <w:pPr>
        <w:pStyle w:val="ListParagraph"/>
        <w:numPr>
          <w:ilvl w:val="0"/>
          <w:numId w:val="14"/>
        </w:numPr>
        <w:ind w:left="360"/>
        <w:rPr>
          <w:rFonts w:ascii="Times New Roman" w:hAnsi="Times New Roman"/>
          <w:b/>
          <w:color w:val="000000"/>
          <w:lang w:eastAsia="zh-CN"/>
        </w:rPr>
      </w:pPr>
      <w:r w:rsidRPr="0002235F">
        <w:rPr>
          <w:rFonts w:ascii="Times New Roman" w:hAnsi="Times New Roman"/>
          <w:b/>
          <w:color w:val="000000"/>
          <w:lang w:eastAsia="zh-CN"/>
        </w:rPr>
        <w:t>Propagation delay difference is equal to or larger than that of Rel-16 considering URLLC use cases and large cells</w:t>
      </w:r>
      <w:r>
        <w:rPr>
          <w:rFonts w:ascii="Times New Roman" w:hAnsi="Times New Roman"/>
          <w:b/>
          <w:color w:val="000000"/>
          <w:lang w:eastAsia="zh-CN"/>
        </w:rPr>
        <w:t>;</w:t>
      </w:r>
    </w:p>
    <w:p w14:paraId="096710F6" w14:textId="7A3E7BDF" w:rsidR="00AE53F9" w:rsidRPr="00526C15" w:rsidRDefault="0002235F" w:rsidP="0002235F">
      <w:pPr>
        <w:pStyle w:val="ListParagraph"/>
        <w:numPr>
          <w:ilvl w:val="0"/>
          <w:numId w:val="14"/>
        </w:numPr>
        <w:ind w:left="360"/>
        <w:rPr>
          <w:rFonts w:ascii="Times New Roman" w:hAnsi="Times New Roman"/>
          <w:b/>
          <w:color w:val="000000"/>
          <w:lang w:eastAsia="zh-CN"/>
        </w:rPr>
      </w:pPr>
      <w:r>
        <w:rPr>
          <w:rFonts w:ascii="Times New Roman" w:hAnsi="Times New Roman"/>
          <w:b/>
          <w:color w:val="000000"/>
          <w:lang w:eastAsia="zh-CN"/>
        </w:rPr>
        <w:lastRenderedPageBreak/>
        <w:t>Further c</w:t>
      </w:r>
      <w:r w:rsidR="00AE53F9" w:rsidRPr="00526C15">
        <w:rPr>
          <w:rFonts w:ascii="Times New Roman" w:hAnsi="Times New Roman"/>
          <w:b/>
          <w:color w:val="000000"/>
          <w:lang w:eastAsia="zh-CN"/>
        </w:rPr>
        <w:t xml:space="preserve">larify the scenario and key assumptions on synchronization, backhaul, </w:t>
      </w:r>
      <w:r w:rsidR="00AE53F9">
        <w:rPr>
          <w:rFonts w:ascii="Times New Roman" w:hAnsi="Times New Roman"/>
          <w:b/>
          <w:color w:val="000000"/>
          <w:lang w:eastAsia="zh-CN"/>
        </w:rPr>
        <w:t>and UL support</w:t>
      </w:r>
      <w:r>
        <w:rPr>
          <w:rFonts w:ascii="Times New Roman" w:hAnsi="Times New Roman"/>
          <w:b/>
          <w:color w:val="000000"/>
          <w:lang w:eastAsia="zh-CN"/>
        </w:rPr>
        <w:t>:</w:t>
      </w:r>
    </w:p>
    <w:p w14:paraId="3E1F491A" w14:textId="4DCC3C8B" w:rsidR="00AE53F9" w:rsidRDefault="003E0513" w:rsidP="0002235F">
      <w:pPr>
        <w:pStyle w:val="ListParagraph"/>
        <w:numPr>
          <w:ilvl w:val="0"/>
          <w:numId w:val="14"/>
        </w:numPr>
        <w:jc w:val="both"/>
        <w:rPr>
          <w:rFonts w:ascii="Times New Roman" w:hAnsi="Times New Roman"/>
          <w:b/>
          <w:color w:val="000000"/>
          <w:lang w:eastAsia="zh-CN"/>
        </w:rPr>
      </w:pPr>
      <w:r>
        <w:rPr>
          <w:rFonts w:ascii="Times New Roman" w:hAnsi="Times New Roman"/>
          <w:b/>
          <w:color w:val="000000"/>
          <w:lang w:eastAsia="zh-CN"/>
        </w:rPr>
        <w:t xml:space="preserve">Clarify FR1 </w:t>
      </w:r>
      <w:r w:rsidR="0002235F">
        <w:rPr>
          <w:rFonts w:ascii="Times New Roman" w:hAnsi="Times New Roman"/>
          <w:b/>
          <w:color w:val="000000"/>
          <w:lang w:eastAsia="zh-CN"/>
        </w:rPr>
        <w:t>synchronization offset</w:t>
      </w:r>
      <w:r w:rsidRPr="003E0513">
        <w:rPr>
          <w:rFonts w:ascii="Times New Roman" w:hAnsi="Times New Roman"/>
          <w:b/>
          <w:color w:val="000000"/>
          <w:lang w:eastAsia="zh-CN"/>
        </w:rPr>
        <w:t xml:space="preserve"> </w:t>
      </w:r>
      <w:r w:rsidR="0002235F">
        <w:rPr>
          <w:rFonts w:ascii="Times New Roman" w:hAnsi="Times New Roman"/>
          <w:b/>
          <w:color w:val="000000"/>
          <w:lang w:eastAsia="zh-CN"/>
        </w:rPr>
        <w:t xml:space="preserve">and backhaul </w:t>
      </w:r>
      <w:r w:rsidRPr="003E0513">
        <w:rPr>
          <w:rFonts w:ascii="Times New Roman" w:hAnsi="Times New Roman"/>
          <w:b/>
          <w:color w:val="000000"/>
          <w:lang w:eastAsia="zh-CN"/>
        </w:rPr>
        <w:t>between two TRPs</w:t>
      </w:r>
      <w:r w:rsidR="0002235F">
        <w:rPr>
          <w:rFonts w:ascii="Times New Roman" w:hAnsi="Times New Roman"/>
          <w:b/>
          <w:color w:val="000000"/>
          <w:lang w:eastAsia="zh-CN"/>
        </w:rPr>
        <w:t xml:space="preserve">, and whether the resulting signals </w:t>
      </w:r>
      <w:r w:rsidR="00DC7EB1">
        <w:rPr>
          <w:rFonts w:ascii="Times New Roman" w:hAnsi="Times New Roman"/>
          <w:b/>
          <w:color w:val="000000"/>
          <w:lang w:eastAsia="zh-CN"/>
        </w:rPr>
        <w:t>can be beyond</w:t>
      </w:r>
      <w:r w:rsidR="0002235F">
        <w:rPr>
          <w:rFonts w:ascii="Times New Roman" w:hAnsi="Times New Roman"/>
          <w:b/>
          <w:color w:val="000000"/>
          <w:lang w:eastAsia="zh-CN"/>
        </w:rPr>
        <w:t xml:space="preserve"> the CP length for the UE or not</w:t>
      </w:r>
    </w:p>
    <w:p w14:paraId="612293D1" w14:textId="65B96973" w:rsidR="00DC7EB1" w:rsidRDefault="00DC7EB1" w:rsidP="0002235F">
      <w:pPr>
        <w:pStyle w:val="ListParagraph"/>
        <w:numPr>
          <w:ilvl w:val="0"/>
          <w:numId w:val="14"/>
        </w:numPr>
        <w:jc w:val="both"/>
        <w:rPr>
          <w:rFonts w:ascii="Times New Roman" w:hAnsi="Times New Roman"/>
          <w:b/>
          <w:color w:val="000000"/>
          <w:lang w:eastAsia="zh-CN"/>
        </w:rPr>
      </w:pPr>
      <w:r>
        <w:rPr>
          <w:rFonts w:ascii="Times New Roman" w:hAnsi="Times New Roman"/>
          <w:b/>
          <w:color w:val="000000"/>
          <w:lang w:eastAsia="zh-CN"/>
        </w:rPr>
        <w:t>Clarify FR</w:t>
      </w:r>
      <w:r w:rsidR="003E289D">
        <w:rPr>
          <w:rFonts w:ascii="Times New Roman" w:hAnsi="Times New Roman"/>
          <w:b/>
          <w:color w:val="000000"/>
          <w:lang w:eastAsia="zh-CN"/>
        </w:rPr>
        <w:t>2</w:t>
      </w:r>
      <w:r>
        <w:rPr>
          <w:rFonts w:ascii="Times New Roman" w:hAnsi="Times New Roman"/>
          <w:b/>
          <w:color w:val="000000"/>
          <w:lang w:eastAsia="zh-CN"/>
        </w:rPr>
        <w:t xml:space="preserve"> synchronization offset</w:t>
      </w:r>
      <w:r w:rsidRPr="003E0513">
        <w:rPr>
          <w:rFonts w:ascii="Times New Roman" w:hAnsi="Times New Roman"/>
          <w:b/>
          <w:color w:val="000000"/>
          <w:lang w:eastAsia="zh-CN"/>
        </w:rPr>
        <w:t xml:space="preserve"> </w:t>
      </w:r>
      <w:r>
        <w:rPr>
          <w:rFonts w:ascii="Times New Roman" w:hAnsi="Times New Roman"/>
          <w:b/>
          <w:color w:val="000000"/>
          <w:lang w:eastAsia="zh-CN"/>
        </w:rPr>
        <w:t xml:space="preserve">and backhaul </w:t>
      </w:r>
      <w:r w:rsidRPr="003E0513">
        <w:rPr>
          <w:rFonts w:ascii="Times New Roman" w:hAnsi="Times New Roman"/>
          <w:b/>
          <w:color w:val="000000"/>
          <w:lang w:eastAsia="zh-CN"/>
        </w:rPr>
        <w:t>between two TRPs</w:t>
      </w:r>
      <w:r>
        <w:rPr>
          <w:rFonts w:ascii="Times New Roman" w:hAnsi="Times New Roman"/>
          <w:b/>
          <w:color w:val="000000"/>
          <w:lang w:eastAsia="zh-CN"/>
        </w:rPr>
        <w:t>, and whether the resulting signals can be beyond the CP length for the UE or not</w:t>
      </w:r>
    </w:p>
    <w:p w14:paraId="0823C34F" w14:textId="639817B6" w:rsidR="00427CE6" w:rsidRDefault="00427CE6" w:rsidP="002C0115">
      <w:pPr>
        <w:pStyle w:val="ListParagraph"/>
        <w:spacing w:beforeLines="50" w:before="120"/>
        <w:jc w:val="both"/>
        <w:rPr>
          <w:rFonts w:ascii="Times New Roman" w:hAnsi="Times New Roman"/>
        </w:rPr>
      </w:pPr>
    </w:p>
    <w:p w14:paraId="54774AA9" w14:textId="321B13AB" w:rsidR="00806565" w:rsidRDefault="00806565" w:rsidP="00806565">
      <w:pPr>
        <w:pStyle w:val="Heading2"/>
      </w:pPr>
      <w:r>
        <w:t>Inter-cell M-TRP designs</w:t>
      </w:r>
    </w:p>
    <w:p w14:paraId="2F2C4C34" w14:textId="5B0C43E9" w:rsidR="00D73A25" w:rsidRDefault="00AE53F9" w:rsidP="00D73A25">
      <w:pPr>
        <w:pStyle w:val="ListParagraph"/>
        <w:spacing w:beforeLines="50" w:before="120"/>
        <w:ind w:left="0"/>
        <w:jc w:val="both"/>
        <w:rPr>
          <w:rFonts w:ascii="Times New Roman" w:hAnsi="Times New Roman"/>
        </w:rPr>
      </w:pPr>
      <w:r>
        <w:rPr>
          <w:rFonts w:ascii="Times New Roman" w:hAnsi="Times New Roman"/>
        </w:rPr>
        <w:t xml:space="preserve">With the above clarified, it would be straightforward to </w:t>
      </w:r>
      <w:r w:rsidR="00544672">
        <w:rPr>
          <w:rFonts w:ascii="Times New Roman" w:hAnsi="Times New Roman"/>
        </w:rPr>
        <w:t>provide</w:t>
      </w:r>
      <w:r>
        <w:rPr>
          <w:rFonts w:ascii="Times New Roman" w:hAnsi="Times New Roman"/>
        </w:rPr>
        <w:t xml:space="preserve"> a </w:t>
      </w:r>
      <w:r w:rsidR="00401B60">
        <w:rPr>
          <w:rFonts w:ascii="Times New Roman" w:hAnsi="Times New Roman"/>
        </w:rPr>
        <w:t>QCL/</w:t>
      </w:r>
      <w:r w:rsidRPr="00AE53F9">
        <w:rPr>
          <w:rFonts w:ascii="Times New Roman" w:hAnsi="Times New Roman"/>
        </w:rPr>
        <w:t>TCI</w:t>
      </w:r>
      <w:r w:rsidR="00401B60">
        <w:rPr>
          <w:rFonts w:ascii="Times New Roman" w:hAnsi="Times New Roman"/>
        </w:rPr>
        <w:t>-related</w:t>
      </w:r>
      <w:r w:rsidRPr="00AE53F9">
        <w:rPr>
          <w:rFonts w:ascii="Times New Roman" w:hAnsi="Times New Roman"/>
        </w:rPr>
        <w:t xml:space="preserve"> framework to </w:t>
      </w:r>
      <w:r w:rsidR="00401B60">
        <w:rPr>
          <w:rFonts w:ascii="Times New Roman" w:hAnsi="Times New Roman"/>
        </w:rPr>
        <w:t xml:space="preserve">enable inter-cell M-TRP, which mainly </w:t>
      </w:r>
      <w:r w:rsidRPr="00AE53F9">
        <w:rPr>
          <w:rFonts w:ascii="Times New Roman" w:hAnsi="Times New Roman"/>
        </w:rPr>
        <w:t>include</w:t>
      </w:r>
      <w:r w:rsidR="00401B60">
        <w:rPr>
          <w:rFonts w:ascii="Times New Roman" w:hAnsi="Times New Roman"/>
        </w:rPr>
        <w:t>s the utilization of</w:t>
      </w:r>
      <w:r w:rsidRPr="00AE53F9">
        <w:rPr>
          <w:rFonts w:ascii="Times New Roman" w:hAnsi="Times New Roman"/>
        </w:rPr>
        <w:t xml:space="preserve"> PCI/SSB of a non-serving cell</w:t>
      </w:r>
      <w:r w:rsidR="00D73A25">
        <w:rPr>
          <w:rFonts w:ascii="Times New Roman" w:hAnsi="Times New Roman"/>
        </w:rPr>
        <w:t>:</w:t>
      </w:r>
    </w:p>
    <w:p w14:paraId="02591C08" w14:textId="26AE7DBC" w:rsidR="003349E9" w:rsidRDefault="00467D12" w:rsidP="003E289D">
      <w:pPr>
        <w:pStyle w:val="ListParagraph"/>
        <w:numPr>
          <w:ilvl w:val="0"/>
          <w:numId w:val="18"/>
        </w:numPr>
        <w:spacing w:beforeLines="50" w:before="120"/>
        <w:jc w:val="both"/>
        <w:rPr>
          <w:rFonts w:ascii="Times New Roman" w:hAnsi="Times New Roman"/>
        </w:rPr>
      </w:pPr>
      <w:r w:rsidRPr="00D76896">
        <w:rPr>
          <w:rFonts w:ascii="Times New Roman" w:hAnsi="Times New Roman"/>
        </w:rPr>
        <w:t>In Rel-16 design</w:t>
      </w:r>
      <w:r w:rsidR="00D73A25" w:rsidRPr="00D76896">
        <w:rPr>
          <w:rFonts w:ascii="Times New Roman" w:hAnsi="Times New Roman"/>
        </w:rPr>
        <w:t>, the SSB of an inter-cell TRP cannot be configured/acquired based on existing standardized mechanisms for serving cells (</w:t>
      </w:r>
      <w:proofErr w:type="spellStart"/>
      <w:r w:rsidR="00D73A25" w:rsidRPr="00D76896">
        <w:rPr>
          <w:rFonts w:ascii="Times New Roman" w:hAnsi="Times New Roman"/>
        </w:rPr>
        <w:t>PCell</w:t>
      </w:r>
      <w:proofErr w:type="spellEnd"/>
      <w:r w:rsidR="00D73A25" w:rsidRPr="00D76896">
        <w:rPr>
          <w:rFonts w:ascii="Times New Roman" w:hAnsi="Times New Roman"/>
        </w:rPr>
        <w:t xml:space="preserve"> and </w:t>
      </w:r>
      <w:proofErr w:type="spellStart"/>
      <w:r w:rsidR="00D73A25" w:rsidRPr="00D76896">
        <w:rPr>
          <w:rFonts w:ascii="Times New Roman" w:hAnsi="Times New Roman"/>
        </w:rPr>
        <w:t>SCells</w:t>
      </w:r>
      <w:proofErr w:type="spellEnd"/>
      <w:r w:rsidR="00D73A25" w:rsidRPr="00D76896">
        <w:rPr>
          <w:rFonts w:ascii="Times New Roman" w:hAnsi="Times New Roman"/>
        </w:rPr>
        <w:t>)</w:t>
      </w:r>
      <w:r w:rsidR="002A2C8D">
        <w:rPr>
          <w:rFonts w:ascii="Times New Roman" w:hAnsi="Times New Roman"/>
        </w:rPr>
        <w:t xml:space="preserve"> in most of the features. The </w:t>
      </w:r>
      <w:r w:rsidR="00D73B73">
        <w:rPr>
          <w:rFonts w:ascii="Times New Roman" w:hAnsi="Times New Roman"/>
        </w:rPr>
        <w:t>except</w:t>
      </w:r>
      <w:r w:rsidR="002A2C8D">
        <w:rPr>
          <w:rFonts w:ascii="Times New Roman" w:hAnsi="Times New Roman"/>
        </w:rPr>
        <w:t>ion is</w:t>
      </w:r>
      <w:r w:rsidR="00D73B73">
        <w:rPr>
          <w:rFonts w:ascii="Times New Roman" w:hAnsi="Times New Roman"/>
        </w:rPr>
        <w:t xml:space="preserve"> for the </w:t>
      </w:r>
      <w:r w:rsidR="002A2C8D">
        <w:rPr>
          <w:rFonts w:ascii="Times New Roman" w:hAnsi="Times New Roman"/>
        </w:rPr>
        <w:t>UE sounding procedure for positioning purposes</w:t>
      </w:r>
      <w:r w:rsidR="009300E4">
        <w:rPr>
          <w:rFonts w:ascii="Times New Roman" w:hAnsi="Times New Roman"/>
        </w:rPr>
        <w:t xml:space="preserve">, so that the UE can transmit SRS based on the pathloss to a </w:t>
      </w:r>
      <w:proofErr w:type="spellStart"/>
      <w:r w:rsidR="009300E4">
        <w:rPr>
          <w:rFonts w:ascii="Times New Roman" w:hAnsi="Times New Roman"/>
        </w:rPr>
        <w:t>neighboring</w:t>
      </w:r>
      <w:proofErr w:type="spellEnd"/>
      <w:r w:rsidR="009300E4">
        <w:rPr>
          <w:rFonts w:ascii="Times New Roman" w:hAnsi="Times New Roman"/>
        </w:rPr>
        <w:t>/non-serving cell.</w:t>
      </w:r>
      <w:r w:rsidR="00C94652">
        <w:rPr>
          <w:rFonts w:ascii="Times New Roman" w:hAnsi="Times New Roman"/>
        </w:rPr>
        <w:t xml:space="preserve"> Some related excerpts from TS38.214 and TS38.331 are:</w:t>
      </w:r>
    </w:p>
    <w:tbl>
      <w:tblPr>
        <w:tblW w:w="9090"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90"/>
      </w:tblGrid>
      <w:tr w:rsidR="00C94652" w14:paraId="49966A5A" w14:textId="77777777" w:rsidTr="00D2485B">
        <w:tblPrEx>
          <w:tblCellMar>
            <w:top w:w="0" w:type="dxa"/>
            <w:bottom w:w="0" w:type="dxa"/>
          </w:tblCellMar>
        </w:tblPrEx>
        <w:trPr>
          <w:trHeight w:val="6117"/>
        </w:trPr>
        <w:tc>
          <w:tcPr>
            <w:tcW w:w="9090" w:type="dxa"/>
          </w:tcPr>
          <w:p w14:paraId="1428099F" w14:textId="77777777" w:rsidR="00C94652" w:rsidRPr="00C94652" w:rsidRDefault="00C94652" w:rsidP="00C94652">
            <w:pPr>
              <w:keepNext/>
              <w:keepLines/>
              <w:autoSpaceDE/>
              <w:autoSpaceDN/>
              <w:adjustRightInd/>
              <w:snapToGrid/>
              <w:spacing w:before="120" w:after="180"/>
              <w:ind w:left="58"/>
              <w:jc w:val="left"/>
              <w:outlineLvl w:val="3"/>
              <w:rPr>
                <w:rFonts w:ascii="Arial" w:hAnsi="Arial"/>
                <w:sz w:val="24"/>
                <w:szCs w:val="20"/>
                <w:lang w:val="x-none"/>
              </w:rPr>
            </w:pPr>
            <w:bookmarkStart w:id="3" w:name="_Toc52457846"/>
            <w:bookmarkStart w:id="4" w:name="_Toc45810636"/>
            <w:bookmarkStart w:id="5" w:name="_Toc36645587"/>
            <w:bookmarkStart w:id="6" w:name="_Toc29674357"/>
            <w:bookmarkStart w:id="7" w:name="_Toc29673364"/>
            <w:bookmarkStart w:id="8" w:name="_Toc29673223"/>
            <w:r w:rsidRPr="00C94652">
              <w:rPr>
                <w:rFonts w:ascii="Arial" w:hAnsi="Arial"/>
                <w:sz w:val="24"/>
                <w:szCs w:val="20"/>
                <w:lang w:val="x-none"/>
              </w:rPr>
              <w:lastRenderedPageBreak/>
              <w:t>6.2.1.4</w:t>
            </w:r>
            <w:r w:rsidRPr="00C94652">
              <w:rPr>
                <w:rFonts w:ascii="Arial" w:hAnsi="Arial"/>
                <w:sz w:val="24"/>
                <w:szCs w:val="20"/>
                <w:lang w:val="x-none"/>
              </w:rPr>
              <w:tab/>
              <w:t>UE sounding procedure for positioning purposes</w:t>
            </w:r>
          </w:p>
          <w:p w14:paraId="5F05E02B" w14:textId="5CBB9DA6" w:rsidR="00C94652" w:rsidRDefault="00C94652" w:rsidP="00C94652">
            <w:pPr>
              <w:autoSpaceDE/>
              <w:autoSpaceDN/>
              <w:adjustRightInd/>
              <w:snapToGrid/>
              <w:spacing w:after="180"/>
              <w:ind w:left="58"/>
              <w:jc w:val="left"/>
              <w:rPr>
                <w:sz w:val="20"/>
                <w:szCs w:val="20"/>
                <w:lang w:val="en-GB"/>
              </w:rPr>
            </w:pPr>
            <w:r w:rsidRPr="00C94652">
              <w:rPr>
                <w:sz w:val="20"/>
                <w:szCs w:val="20"/>
                <w:lang w:val="en-GB"/>
              </w:rPr>
              <w:t xml:space="preserve">When the SRS is configured by the higher layer parameter </w:t>
            </w:r>
            <w:r w:rsidRPr="00C94652">
              <w:rPr>
                <w:i/>
                <w:iCs/>
                <w:sz w:val="20"/>
                <w:szCs w:val="20"/>
                <w:lang w:val="en-GB"/>
              </w:rPr>
              <w:t>SRS-PosResource-r16</w:t>
            </w:r>
            <w:r w:rsidRPr="00C94652">
              <w:rPr>
                <w:sz w:val="20"/>
                <w:szCs w:val="20"/>
                <w:lang w:val="en-GB"/>
              </w:rPr>
              <w:t xml:space="preserve"> and if the higher layer parameter </w:t>
            </w:r>
            <w:r w:rsidRPr="00C94652">
              <w:rPr>
                <w:i/>
                <w:sz w:val="20"/>
                <w:szCs w:val="20"/>
                <w:lang w:val="en-GB"/>
              </w:rPr>
              <w:t xml:space="preserve">spatialRelationInfoPos-r16 </w:t>
            </w:r>
            <w:r w:rsidRPr="00C94652">
              <w:rPr>
                <w:sz w:val="20"/>
                <w:szCs w:val="20"/>
                <w:lang w:val="en-GB"/>
              </w:rPr>
              <w:t>is configured</w:t>
            </w:r>
            <w:r w:rsidRPr="00C94652">
              <w:rPr>
                <w:i/>
                <w:sz w:val="20"/>
                <w:szCs w:val="20"/>
                <w:lang w:val="en-GB"/>
              </w:rPr>
              <w:t xml:space="preserve">, </w:t>
            </w:r>
            <w:r w:rsidRPr="00C94652">
              <w:rPr>
                <w:sz w:val="20"/>
                <w:szCs w:val="20"/>
                <w:lang w:val="en-GB"/>
              </w:rPr>
              <w:t xml:space="preserve">it contains the ID of the configuration fields of a reference RS according to Clause 6.3.2 of [TS 38.331]. The reference RS can be an SRS configured by the higher layer parameter </w:t>
            </w:r>
            <w:r w:rsidRPr="00C94652">
              <w:rPr>
                <w:i/>
                <w:iCs/>
                <w:sz w:val="20"/>
                <w:szCs w:val="20"/>
                <w:lang w:val="en-GB"/>
              </w:rPr>
              <w:t>SRS-Resource</w:t>
            </w:r>
            <w:r w:rsidRPr="00C94652">
              <w:rPr>
                <w:sz w:val="20"/>
                <w:szCs w:val="20"/>
                <w:lang w:val="en-GB"/>
              </w:rPr>
              <w:t xml:space="preserve"> or </w:t>
            </w:r>
            <w:r w:rsidRPr="00C94652">
              <w:rPr>
                <w:i/>
                <w:iCs/>
                <w:sz w:val="20"/>
                <w:szCs w:val="20"/>
                <w:lang w:val="en-GB"/>
              </w:rPr>
              <w:t>SRS-PosResource-r16</w:t>
            </w:r>
            <w:r w:rsidRPr="00C94652">
              <w:rPr>
                <w:sz w:val="20"/>
                <w:szCs w:val="20"/>
                <w:lang w:val="en-GB"/>
              </w:rPr>
              <w:t xml:space="preserve">, CSI-RS, SS/PBCH block, or a DL PRS configured on a serving cell or a SS/PBCH block or a DL PRS configured on a non-serving cell. </w:t>
            </w:r>
          </w:p>
          <w:p w14:paraId="6D1C7165" w14:textId="77777777" w:rsidR="008F0A5A" w:rsidRPr="008F0A5A" w:rsidRDefault="008F0A5A" w:rsidP="008F0A5A">
            <w:pPr>
              <w:rPr>
                <w:sz w:val="18"/>
                <w:szCs w:val="18"/>
              </w:rPr>
            </w:pPr>
            <w:r w:rsidRPr="008F0A5A">
              <w:rPr>
                <w:sz w:val="20"/>
                <w:szCs w:val="20"/>
              </w:rPr>
              <w:t>The UE is not expected to transmit multiple SRS resources with different spatial relations in the same OFDM symbol.</w:t>
            </w:r>
          </w:p>
          <w:p w14:paraId="7737228E" w14:textId="77777777" w:rsidR="008F0A5A" w:rsidRPr="008F0A5A" w:rsidRDefault="008F0A5A" w:rsidP="008F0A5A">
            <w:pPr>
              <w:rPr>
                <w:sz w:val="20"/>
                <w:szCs w:val="20"/>
              </w:rPr>
            </w:pPr>
            <w:r w:rsidRPr="008F0A5A">
              <w:rPr>
                <w:sz w:val="20"/>
                <w:szCs w:val="20"/>
              </w:rPr>
              <w:t xml:space="preserve">If the UE is not configured with the higher layer parameter </w:t>
            </w:r>
            <w:r w:rsidRPr="008F0A5A">
              <w:rPr>
                <w:i/>
                <w:sz w:val="20"/>
                <w:szCs w:val="20"/>
              </w:rPr>
              <w:t>spatialRelationInfoPos-r16</w:t>
            </w:r>
            <w:r w:rsidRPr="008F0A5A">
              <w:rPr>
                <w:sz w:val="20"/>
                <w:szCs w:val="20"/>
              </w:rPr>
              <w:t xml:space="preserve"> the UE may use a fixed spatial domain transmission filter for transmissions of the SRS configured by the higher layer parameter </w:t>
            </w:r>
            <w:r w:rsidRPr="008F0A5A">
              <w:rPr>
                <w:i/>
                <w:iCs/>
                <w:sz w:val="20"/>
                <w:szCs w:val="20"/>
              </w:rPr>
              <w:t xml:space="preserve">SRS-PosResource-r16 </w:t>
            </w:r>
            <w:r w:rsidRPr="008F0A5A">
              <w:rPr>
                <w:sz w:val="20"/>
                <w:szCs w:val="20"/>
              </w:rPr>
              <w:t xml:space="preserve">across multiple SRS resources or it may use a different spatial domain transmission filter across multiple SRS resources. </w:t>
            </w:r>
          </w:p>
          <w:p w14:paraId="19358CF6" w14:textId="77777777" w:rsidR="008F0A5A" w:rsidRPr="008F0A5A" w:rsidRDefault="008F0A5A" w:rsidP="008F0A5A">
            <w:pPr>
              <w:rPr>
                <w:sz w:val="20"/>
                <w:szCs w:val="20"/>
              </w:rPr>
            </w:pPr>
            <w:r w:rsidRPr="008F0A5A">
              <w:rPr>
                <w:sz w:val="20"/>
                <w:szCs w:val="20"/>
              </w:rPr>
              <w:t xml:space="preserve">The UE is only expected to transmit an SRS configured the by the higher layer parameter </w:t>
            </w:r>
            <w:r w:rsidRPr="008F0A5A">
              <w:rPr>
                <w:i/>
                <w:iCs/>
                <w:sz w:val="20"/>
                <w:szCs w:val="20"/>
              </w:rPr>
              <w:t xml:space="preserve">SRS-PosResource-r16 </w:t>
            </w:r>
            <w:r w:rsidRPr="008F0A5A">
              <w:rPr>
                <w:sz w:val="20"/>
                <w:szCs w:val="20"/>
              </w:rPr>
              <w:t>within the active UL BWP of the UE.</w:t>
            </w:r>
          </w:p>
          <w:p w14:paraId="366D7815" w14:textId="77777777" w:rsidR="008F0A5A" w:rsidRPr="008F0A5A" w:rsidRDefault="008F0A5A" w:rsidP="008F0A5A">
            <w:pPr>
              <w:rPr>
                <w:sz w:val="20"/>
                <w:szCs w:val="20"/>
              </w:rPr>
            </w:pPr>
            <w:r w:rsidRPr="008F0A5A">
              <w:rPr>
                <w:sz w:val="20"/>
                <w:szCs w:val="20"/>
              </w:rPr>
              <w:t xml:space="preserve">When the configuration of SRS is done by the higher layer parameter </w:t>
            </w:r>
            <w:r w:rsidRPr="008F0A5A">
              <w:rPr>
                <w:i/>
                <w:iCs/>
                <w:sz w:val="20"/>
                <w:szCs w:val="20"/>
              </w:rPr>
              <w:t>SRS-PosResource-r16</w:t>
            </w:r>
            <w:r w:rsidRPr="008F0A5A">
              <w:rPr>
                <w:sz w:val="20"/>
                <w:szCs w:val="20"/>
              </w:rPr>
              <w:t xml:space="preserve">, the UE can only be provided with a single RS source in </w:t>
            </w:r>
            <w:r w:rsidRPr="008F0A5A">
              <w:rPr>
                <w:i/>
                <w:sz w:val="20"/>
                <w:szCs w:val="20"/>
              </w:rPr>
              <w:t>spatialRelationInfoPos-r16</w:t>
            </w:r>
            <w:r w:rsidRPr="008F0A5A">
              <w:rPr>
                <w:sz w:val="20"/>
                <w:szCs w:val="20"/>
              </w:rPr>
              <w:t xml:space="preserve"> per SRS resource for positioning.</w:t>
            </w:r>
          </w:p>
          <w:p w14:paraId="20A498BE" w14:textId="77777777" w:rsidR="008F0A5A" w:rsidRPr="008F0A5A" w:rsidRDefault="008F0A5A" w:rsidP="008F0A5A">
            <w:pPr>
              <w:rPr>
                <w:sz w:val="20"/>
                <w:szCs w:val="20"/>
              </w:rPr>
            </w:pPr>
            <w:r w:rsidRPr="008F0A5A">
              <w:rPr>
                <w:sz w:val="20"/>
                <w:szCs w:val="20"/>
              </w:rPr>
              <w:t xml:space="preserve">For operation on the same carrier, if an SRS configured by the higher parameter </w:t>
            </w:r>
            <w:r w:rsidRPr="008F0A5A">
              <w:rPr>
                <w:i/>
                <w:iCs/>
                <w:sz w:val="20"/>
                <w:szCs w:val="20"/>
              </w:rPr>
              <w:t xml:space="preserve">SRS-PosResource-r16 </w:t>
            </w:r>
            <w:r w:rsidRPr="008F0A5A">
              <w:rPr>
                <w:sz w:val="20"/>
                <w:szCs w:val="20"/>
              </w:rPr>
              <w:t xml:space="preserve">collides with a scheduled PUSCH, the SRS is dropped in the symbols where the collision occurs. </w:t>
            </w:r>
          </w:p>
          <w:p w14:paraId="249BC937" w14:textId="5B538CF0" w:rsidR="008F0A5A" w:rsidRPr="00C94652" w:rsidRDefault="008F0A5A" w:rsidP="008F0A5A">
            <w:pPr>
              <w:rPr>
                <w:lang w:val="en-GB"/>
              </w:rPr>
            </w:pPr>
            <w:r w:rsidRPr="008F0A5A">
              <w:rPr>
                <w:sz w:val="20"/>
                <w:szCs w:val="20"/>
              </w:rPr>
              <w:t xml:space="preserve">The UE does not expect to be configured with </w:t>
            </w:r>
            <w:r w:rsidRPr="008F0A5A">
              <w:rPr>
                <w:i/>
                <w:sz w:val="20"/>
                <w:szCs w:val="20"/>
              </w:rPr>
              <w:t>SRS-PosResource-r16</w:t>
            </w:r>
            <w:r w:rsidRPr="008F0A5A">
              <w:rPr>
                <w:sz w:val="20"/>
                <w:szCs w:val="20"/>
              </w:rPr>
              <w:t xml:space="preserve"> on a BWP not configured with PUSCH/PUCCH transmission.</w:t>
            </w:r>
          </w:p>
          <w:tbl>
            <w:tblPr>
              <w:tblW w:w="8737" w:type="dxa"/>
              <w:tblInd w:w="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37"/>
            </w:tblGrid>
            <w:tr w:rsidR="00C94652" w14:paraId="60D7F8AF" w14:textId="77777777" w:rsidTr="00D2485B">
              <w:tc>
                <w:tcPr>
                  <w:tcW w:w="8737" w:type="dxa"/>
                  <w:tcBorders>
                    <w:top w:val="single" w:sz="4" w:space="0" w:color="auto"/>
                    <w:left w:val="single" w:sz="4" w:space="0" w:color="auto"/>
                    <w:bottom w:val="single" w:sz="4" w:space="0" w:color="auto"/>
                    <w:right w:val="single" w:sz="4" w:space="0" w:color="auto"/>
                  </w:tcBorders>
                  <w:hideMark/>
                </w:tcPr>
                <w:p w14:paraId="7F75AF6E" w14:textId="77777777" w:rsidR="00C94652" w:rsidRDefault="00C94652" w:rsidP="009300E4">
                  <w:pPr>
                    <w:pStyle w:val="TAH"/>
                    <w:ind w:left="360"/>
                    <w:rPr>
                      <w:szCs w:val="22"/>
                    </w:rPr>
                  </w:pPr>
                  <w:r>
                    <w:rPr>
                      <w:i/>
                      <w:szCs w:val="22"/>
                    </w:rPr>
                    <w:t>SSB-</w:t>
                  </w:r>
                  <w:proofErr w:type="spellStart"/>
                  <w:r>
                    <w:rPr>
                      <w:i/>
                      <w:szCs w:val="22"/>
                    </w:rPr>
                    <w:t>InfoNCell</w:t>
                  </w:r>
                  <w:proofErr w:type="spellEnd"/>
                  <w:r>
                    <w:rPr>
                      <w:i/>
                      <w:szCs w:val="22"/>
                    </w:rPr>
                    <w:t xml:space="preserve"> </w:t>
                  </w:r>
                  <w:r>
                    <w:rPr>
                      <w:szCs w:val="22"/>
                    </w:rPr>
                    <w:t>field descriptions</w:t>
                  </w:r>
                </w:p>
              </w:tc>
            </w:tr>
            <w:tr w:rsidR="00C94652" w14:paraId="0EB4C47C" w14:textId="77777777" w:rsidTr="00D2485B">
              <w:tc>
                <w:tcPr>
                  <w:tcW w:w="8737" w:type="dxa"/>
                  <w:tcBorders>
                    <w:top w:val="single" w:sz="4" w:space="0" w:color="auto"/>
                    <w:left w:val="single" w:sz="4" w:space="0" w:color="auto"/>
                    <w:bottom w:val="single" w:sz="4" w:space="0" w:color="auto"/>
                    <w:right w:val="single" w:sz="4" w:space="0" w:color="auto"/>
                  </w:tcBorders>
                  <w:hideMark/>
                </w:tcPr>
                <w:p w14:paraId="586C36CD" w14:textId="77777777" w:rsidR="00C94652" w:rsidRDefault="00C94652" w:rsidP="003E289D">
                  <w:pPr>
                    <w:pStyle w:val="TAL"/>
                    <w:rPr>
                      <w:szCs w:val="22"/>
                    </w:rPr>
                  </w:pPr>
                  <w:proofErr w:type="spellStart"/>
                  <w:r>
                    <w:rPr>
                      <w:b/>
                      <w:i/>
                      <w:szCs w:val="22"/>
                    </w:rPr>
                    <w:t>physicalCellId</w:t>
                  </w:r>
                  <w:proofErr w:type="spellEnd"/>
                </w:p>
                <w:p w14:paraId="4A7F3F86" w14:textId="77777777" w:rsidR="00C94652" w:rsidRDefault="00C94652" w:rsidP="003E289D">
                  <w:pPr>
                    <w:pStyle w:val="TAL"/>
                    <w:rPr>
                      <w:szCs w:val="22"/>
                    </w:rPr>
                  </w:pPr>
                  <w:r>
                    <w:rPr>
                      <w:szCs w:val="18"/>
                    </w:rPr>
                    <w:t xml:space="preserve">This field specifies the physical cell ID of the </w:t>
                  </w:r>
                  <w:proofErr w:type="spellStart"/>
                  <w:r>
                    <w:rPr>
                      <w:szCs w:val="18"/>
                    </w:rPr>
                    <w:t>neighbour</w:t>
                  </w:r>
                  <w:proofErr w:type="spellEnd"/>
                  <w:r>
                    <w:rPr>
                      <w:szCs w:val="18"/>
                    </w:rPr>
                    <w:t xml:space="preserve"> cell for which SSB configuration is provided.</w:t>
                  </w:r>
                </w:p>
              </w:tc>
            </w:tr>
            <w:tr w:rsidR="00C94652" w14:paraId="4C0D7D13" w14:textId="77777777" w:rsidTr="00D2485B">
              <w:tc>
                <w:tcPr>
                  <w:tcW w:w="8737" w:type="dxa"/>
                  <w:tcBorders>
                    <w:top w:val="single" w:sz="4" w:space="0" w:color="auto"/>
                    <w:left w:val="single" w:sz="4" w:space="0" w:color="auto"/>
                    <w:bottom w:val="single" w:sz="4" w:space="0" w:color="auto"/>
                    <w:right w:val="single" w:sz="4" w:space="0" w:color="auto"/>
                  </w:tcBorders>
                  <w:hideMark/>
                </w:tcPr>
                <w:p w14:paraId="47E2837E" w14:textId="77777777" w:rsidR="00C94652" w:rsidRDefault="00C94652" w:rsidP="003E289D">
                  <w:pPr>
                    <w:pStyle w:val="TAL"/>
                    <w:rPr>
                      <w:b/>
                      <w:i/>
                      <w:szCs w:val="22"/>
                    </w:rPr>
                  </w:pPr>
                  <w:proofErr w:type="spellStart"/>
                  <w:r>
                    <w:rPr>
                      <w:b/>
                      <w:i/>
                      <w:szCs w:val="22"/>
                    </w:rPr>
                    <w:t>ssb-IndexNcell</w:t>
                  </w:r>
                  <w:proofErr w:type="spellEnd"/>
                </w:p>
                <w:p w14:paraId="57DB4653" w14:textId="77777777" w:rsidR="00C94652" w:rsidRDefault="00C94652" w:rsidP="003E289D">
                  <w:pPr>
                    <w:pStyle w:val="TAL"/>
                    <w:rPr>
                      <w:i/>
                      <w:szCs w:val="22"/>
                    </w:rPr>
                  </w:pPr>
                  <w:r>
                    <w:rPr>
                      <w:szCs w:val="18"/>
                    </w:rPr>
                    <w:t xml:space="preserve">This field specifies the index of the SSB for a </w:t>
                  </w:r>
                  <w:proofErr w:type="spellStart"/>
                  <w:r>
                    <w:rPr>
                      <w:szCs w:val="18"/>
                    </w:rPr>
                    <w:t>neighbour</w:t>
                  </w:r>
                  <w:proofErr w:type="spellEnd"/>
                  <w:r>
                    <w:rPr>
                      <w:szCs w:val="18"/>
                    </w:rPr>
                    <w:t xml:space="preserve"> cell. See TS 38.213 [13]. </w:t>
                  </w:r>
                  <w:r>
                    <w:t xml:space="preserve">If this field is absent, the UE determines the </w:t>
                  </w:r>
                  <w:proofErr w:type="spellStart"/>
                  <w:r>
                    <w:rPr>
                      <w:i/>
                      <w:iCs/>
                    </w:rPr>
                    <w:t>ssb-IndexNcell</w:t>
                  </w:r>
                  <w:proofErr w:type="spellEnd"/>
                  <w:r>
                    <w:t xml:space="preserve"> of the </w:t>
                  </w:r>
                  <w:proofErr w:type="spellStart"/>
                  <w:r>
                    <w:rPr>
                      <w:i/>
                      <w:szCs w:val="22"/>
                    </w:rPr>
                    <w:t>physicalCellId</w:t>
                  </w:r>
                  <w:proofErr w:type="spellEnd"/>
                </w:p>
                <w:p w14:paraId="1225B7EB" w14:textId="77777777" w:rsidR="00C94652" w:rsidRDefault="00C94652" w:rsidP="003E289D">
                  <w:pPr>
                    <w:pStyle w:val="TAL"/>
                    <w:rPr>
                      <w:b/>
                      <w:i/>
                      <w:szCs w:val="22"/>
                    </w:rPr>
                  </w:pPr>
                  <w:r>
                    <w:t>based on its SSB measurement from the cell.</w:t>
                  </w:r>
                </w:p>
              </w:tc>
            </w:tr>
            <w:tr w:rsidR="00C94652" w14:paraId="6645DFB2" w14:textId="77777777" w:rsidTr="00D2485B">
              <w:tc>
                <w:tcPr>
                  <w:tcW w:w="8737" w:type="dxa"/>
                  <w:tcBorders>
                    <w:top w:val="single" w:sz="4" w:space="0" w:color="auto"/>
                    <w:left w:val="single" w:sz="4" w:space="0" w:color="auto"/>
                    <w:bottom w:val="single" w:sz="4" w:space="0" w:color="auto"/>
                    <w:right w:val="single" w:sz="4" w:space="0" w:color="auto"/>
                  </w:tcBorders>
                  <w:hideMark/>
                </w:tcPr>
                <w:p w14:paraId="3C841F6A" w14:textId="77777777" w:rsidR="00C94652" w:rsidRDefault="00C94652" w:rsidP="003E289D">
                  <w:pPr>
                    <w:pStyle w:val="TAL"/>
                    <w:rPr>
                      <w:b/>
                      <w:i/>
                      <w:szCs w:val="22"/>
                    </w:rPr>
                  </w:pPr>
                  <w:proofErr w:type="spellStart"/>
                  <w:r>
                    <w:rPr>
                      <w:b/>
                      <w:i/>
                      <w:szCs w:val="22"/>
                    </w:rPr>
                    <w:t>ssb</w:t>
                  </w:r>
                  <w:proofErr w:type="spellEnd"/>
                  <w:r>
                    <w:rPr>
                      <w:b/>
                      <w:i/>
                      <w:szCs w:val="22"/>
                    </w:rPr>
                    <w:t>-Configuration</w:t>
                  </w:r>
                </w:p>
                <w:p w14:paraId="33B5F35C" w14:textId="77777777" w:rsidR="00C94652" w:rsidRDefault="00C94652" w:rsidP="003E289D">
                  <w:pPr>
                    <w:pStyle w:val="TAL"/>
                    <w:rPr>
                      <w:b/>
                      <w:sz w:val="16"/>
                      <w:szCs w:val="22"/>
                    </w:rPr>
                  </w:pPr>
                  <w:r>
                    <w:rPr>
                      <w:szCs w:val="18"/>
                    </w:rPr>
                    <w:t xml:space="preserve">This field specifies the full configuration of the SSB. If this field is absent, the UE obtains the configuration for the SSB from </w:t>
                  </w:r>
                  <w:r>
                    <w:rPr>
                      <w:i/>
                      <w:szCs w:val="18"/>
                    </w:rPr>
                    <w:t>nr-SSB-Config</w:t>
                  </w:r>
                  <w:r>
                    <w:rPr>
                      <w:iCs/>
                      <w:szCs w:val="18"/>
                    </w:rPr>
                    <w:t xml:space="preserve"> received as part of DL PRS assistance data in LPP</w:t>
                  </w:r>
                  <w:r>
                    <w:rPr>
                      <w:i/>
                      <w:szCs w:val="18"/>
                    </w:rPr>
                    <w:t>,</w:t>
                  </w:r>
                  <w:r>
                    <w:rPr>
                      <w:szCs w:val="18"/>
                    </w:rPr>
                    <w:t xml:space="preserve"> see TS 37.355 [49], by looking up the corresponding SSB configuration using the field </w:t>
                  </w:r>
                  <w:proofErr w:type="spellStart"/>
                  <w:r>
                    <w:rPr>
                      <w:i/>
                      <w:szCs w:val="18"/>
                    </w:rPr>
                    <w:t>physicalCellId</w:t>
                  </w:r>
                  <w:proofErr w:type="spellEnd"/>
                  <w:r>
                    <w:rPr>
                      <w:szCs w:val="18"/>
                    </w:rPr>
                    <w:t>.</w:t>
                  </w:r>
                </w:p>
              </w:tc>
            </w:tr>
          </w:tbl>
          <w:p w14:paraId="21A39040" w14:textId="77777777" w:rsidR="00C94652" w:rsidRDefault="00C94652" w:rsidP="00C94652">
            <w:pPr>
              <w:pStyle w:val="PL"/>
              <w:ind w:left="58"/>
            </w:pPr>
            <w:r>
              <w:t xml:space="preserve">    pathlossReferenceRS-Pos-r16                 </w:t>
            </w:r>
            <w:r>
              <w:rPr>
                <w:color w:val="993366"/>
              </w:rPr>
              <w:t>CHOICE</w:t>
            </w:r>
            <w:r>
              <w:t xml:space="preserve"> {</w:t>
            </w:r>
          </w:p>
          <w:p w14:paraId="1AE19FE6" w14:textId="77777777" w:rsidR="00C94652" w:rsidRDefault="00C94652" w:rsidP="00C94652">
            <w:pPr>
              <w:pStyle w:val="PL"/>
              <w:ind w:left="58"/>
            </w:pPr>
            <w:r>
              <w:t xml:space="preserve">        ssb-IndexServing-r16                        SSB-Index,</w:t>
            </w:r>
          </w:p>
          <w:p w14:paraId="5CBFFA51" w14:textId="77777777" w:rsidR="00C94652" w:rsidRDefault="00C94652" w:rsidP="00C94652">
            <w:pPr>
              <w:pStyle w:val="PL"/>
              <w:ind w:left="58"/>
            </w:pPr>
            <w:r>
              <w:t xml:space="preserve">        ssb-Ncell-r16                               SSB-InfoNcell-r16,</w:t>
            </w:r>
          </w:p>
          <w:p w14:paraId="4BF2E55E" w14:textId="77777777" w:rsidR="00C94652" w:rsidRDefault="00C94652" w:rsidP="00C94652">
            <w:pPr>
              <w:pStyle w:val="PL"/>
              <w:ind w:left="58"/>
            </w:pPr>
            <w:r>
              <w:t xml:space="preserve">        dl-PRS-r16                                  DL-PRS-Info-r16</w:t>
            </w:r>
          </w:p>
          <w:p w14:paraId="40562F39" w14:textId="77777777" w:rsidR="00C94652" w:rsidRDefault="00C94652" w:rsidP="00C94652">
            <w:pPr>
              <w:pStyle w:val="PL"/>
              <w:ind w:left="58"/>
              <w:rPr>
                <w:color w:val="808080"/>
              </w:rPr>
            </w:pPr>
            <w:r>
              <w:t xml:space="preserve">    }                                                                                                   </w:t>
            </w:r>
            <w:r>
              <w:rPr>
                <w:color w:val="993366"/>
              </w:rPr>
              <w:t>OPTIONAL</w:t>
            </w:r>
            <w:r>
              <w:t xml:space="preserve">, </w:t>
            </w:r>
            <w:r>
              <w:rPr>
                <w:color w:val="808080"/>
              </w:rPr>
              <w:t>-- Need M</w:t>
            </w:r>
          </w:p>
          <w:tbl>
            <w:tblPr>
              <w:tblW w:w="8737" w:type="dxa"/>
              <w:tblInd w:w="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37"/>
            </w:tblGrid>
            <w:tr w:rsidR="00C94652" w14:paraId="60CC0F11" w14:textId="77777777" w:rsidTr="00D2485B">
              <w:tc>
                <w:tcPr>
                  <w:tcW w:w="8737" w:type="dxa"/>
                  <w:tcBorders>
                    <w:top w:val="single" w:sz="4" w:space="0" w:color="auto"/>
                    <w:left w:val="single" w:sz="4" w:space="0" w:color="auto"/>
                    <w:bottom w:val="single" w:sz="4" w:space="0" w:color="auto"/>
                    <w:right w:val="single" w:sz="4" w:space="0" w:color="auto"/>
                  </w:tcBorders>
                  <w:hideMark/>
                </w:tcPr>
                <w:p w14:paraId="455E8303" w14:textId="77777777" w:rsidR="00C94652" w:rsidRDefault="00C94652" w:rsidP="003E289D">
                  <w:pPr>
                    <w:pStyle w:val="TAL"/>
                    <w:rPr>
                      <w:b/>
                      <w:i/>
                      <w:szCs w:val="18"/>
                      <w:lang w:eastAsia="sv-SE"/>
                    </w:rPr>
                  </w:pPr>
                  <w:proofErr w:type="spellStart"/>
                  <w:r>
                    <w:rPr>
                      <w:b/>
                      <w:i/>
                      <w:szCs w:val="18"/>
                      <w:lang w:eastAsia="sv-SE"/>
                    </w:rPr>
                    <w:t>ssb-IndexSevingcell</w:t>
                  </w:r>
                  <w:proofErr w:type="spellEnd"/>
                </w:p>
                <w:p w14:paraId="55D4D3BE" w14:textId="77777777" w:rsidR="00C94652" w:rsidRDefault="00C94652" w:rsidP="003E289D">
                  <w:pPr>
                    <w:pStyle w:val="TAL"/>
                    <w:rPr>
                      <w:b/>
                      <w:i/>
                      <w:szCs w:val="18"/>
                      <w:lang w:eastAsia="sv-SE"/>
                    </w:rPr>
                  </w:pPr>
                  <w:r>
                    <w:rPr>
                      <w:szCs w:val="18"/>
                      <w:lang w:eastAsia="sv-SE"/>
                    </w:rPr>
                    <w:t>Indicates SSB index belonging to a serving cell</w:t>
                  </w:r>
                </w:p>
              </w:tc>
            </w:tr>
            <w:tr w:rsidR="00C94652" w14:paraId="07E16E4E" w14:textId="77777777" w:rsidTr="00D2485B">
              <w:tc>
                <w:tcPr>
                  <w:tcW w:w="8737" w:type="dxa"/>
                  <w:tcBorders>
                    <w:top w:val="single" w:sz="4" w:space="0" w:color="auto"/>
                    <w:left w:val="single" w:sz="4" w:space="0" w:color="auto"/>
                    <w:bottom w:val="single" w:sz="4" w:space="0" w:color="auto"/>
                    <w:right w:val="single" w:sz="4" w:space="0" w:color="auto"/>
                  </w:tcBorders>
                  <w:hideMark/>
                </w:tcPr>
                <w:p w14:paraId="0F6AE05C" w14:textId="77777777" w:rsidR="00C94652" w:rsidRDefault="00C94652" w:rsidP="003E289D">
                  <w:pPr>
                    <w:pStyle w:val="TAL"/>
                    <w:rPr>
                      <w:b/>
                      <w:bCs/>
                      <w:i/>
                      <w:iCs/>
                      <w:lang w:eastAsia="zh-CN"/>
                    </w:rPr>
                  </w:pPr>
                  <w:proofErr w:type="spellStart"/>
                  <w:r>
                    <w:rPr>
                      <w:b/>
                      <w:bCs/>
                      <w:i/>
                      <w:iCs/>
                      <w:lang w:eastAsia="zh-CN"/>
                    </w:rPr>
                    <w:t>ssb-NCell</w:t>
                  </w:r>
                  <w:proofErr w:type="spellEnd"/>
                </w:p>
                <w:p w14:paraId="122DF374" w14:textId="77777777" w:rsidR="00C94652" w:rsidRDefault="00C94652" w:rsidP="003E289D">
                  <w:pPr>
                    <w:pStyle w:val="TAL"/>
                    <w:rPr>
                      <w:rFonts w:eastAsia="Times New Roman"/>
                      <w:b/>
                      <w:i/>
                      <w:szCs w:val="18"/>
                      <w:lang w:eastAsia="sv-SE"/>
                    </w:rPr>
                  </w:pPr>
                  <w:r>
                    <w:rPr>
                      <w:bCs/>
                      <w:iCs/>
                      <w:lang w:eastAsia="zh-CN"/>
                    </w:rPr>
                    <w:t xml:space="preserve">This field indicates </w:t>
                  </w:r>
                  <w:proofErr w:type="gramStart"/>
                  <w:r>
                    <w:rPr>
                      <w:bCs/>
                      <w:iCs/>
                      <w:lang w:eastAsia="zh-CN"/>
                    </w:rPr>
                    <w:t>a</w:t>
                  </w:r>
                  <w:proofErr w:type="gramEnd"/>
                  <w:r>
                    <w:rPr>
                      <w:bCs/>
                      <w:iCs/>
                      <w:lang w:eastAsia="zh-CN"/>
                    </w:rPr>
                    <w:t xml:space="preserve"> SSB configuration from neighboring cell</w:t>
                  </w:r>
                </w:p>
              </w:tc>
            </w:tr>
          </w:tbl>
          <w:p w14:paraId="68FCE97E" w14:textId="77777777" w:rsidR="00C94652" w:rsidRDefault="00C94652" w:rsidP="00C94652">
            <w:pPr>
              <w:keepNext/>
              <w:keepLines/>
              <w:autoSpaceDE/>
              <w:autoSpaceDN/>
              <w:adjustRightInd/>
              <w:snapToGrid/>
              <w:spacing w:before="120" w:after="180"/>
              <w:jc w:val="left"/>
              <w:outlineLvl w:val="3"/>
              <w:rPr>
                <w:rFonts w:ascii="Arial" w:hAnsi="Arial"/>
                <w:sz w:val="24"/>
                <w:szCs w:val="20"/>
                <w:lang w:val="x-none"/>
              </w:rPr>
            </w:pPr>
          </w:p>
        </w:tc>
      </w:tr>
    </w:tbl>
    <w:bookmarkEnd w:id="3"/>
    <w:bookmarkEnd w:id="4"/>
    <w:bookmarkEnd w:id="5"/>
    <w:bookmarkEnd w:id="6"/>
    <w:bookmarkEnd w:id="7"/>
    <w:bookmarkEnd w:id="8"/>
    <w:p w14:paraId="3DE6ACB1" w14:textId="2E6D2143" w:rsidR="009300E4" w:rsidRPr="009300E4" w:rsidRDefault="00D2485B" w:rsidP="009300E4">
      <w:pPr>
        <w:pStyle w:val="ListParagraph"/>
        <w:spacing w:beforeLines="50" w:before="120"/>
        <w:ind w:left="360"/>
        <w:jc w:val="both"/>
        <w:rPr>
          <w:rFonts w:ascii="Times New Roman" w:hAnsi="Times New Roman"/>
          <w:lang w:val="en-US"/>
        </w:rPr>
      </w:pPr>
      <w:r>
        <w:rPr>
          <w:rFonts w:ascii="Times New Roman" w:hAnsi="Times New Roman"/>
          <w:lang w:val="en-US"/>
        </w:rPr>
        <w:t xml:space="preserve">It seems that this could be a good starting point for the enhancements. Once the non-serving cell’s PCI/SSB/RS are configured for the UE, they may be further configured for QCL/TCI states for the UE. Therefore, the Rel-16 scheme for </w:t>
      </w:r>
      <w:r w:rsidRPr="00D2485B">
        <w:rPr>
          <w:rFonts w:ascii="Times New Roman" w:hAnsi="Times New Roman"/>
          <w:lang w:val="en-US"/>
        </w:rPr>
        <w:t>a non-serving cell’s SSB/RS configuration</w:t>
      </w:r>
      <w:r>
        <w:rPr>
          <w:rFonts w:ascii="Times New Roman" w:hAnsi="Times New Roman"/>
          <w:lang w:val="en-US"/>
        </w:rPr>
        <w:t xml:space="preserve"> can be reused</w:t>
      </w:r>
      <w:r w:rsidRPr="00D2485B">
        <w:rPr>
          <w:rFonts w:ascii="Times New Roman" w:hAnsi="Times New Roman"/>
          <w:lang w:val="en-US"/>
        </w:rPr>
        <w:t xml:space="preserve"> as much as possible</w:t>
      </w:r>
      <w:r>
        <w:rPr>
          <w:rFonts w:ascii="Times New Roman" w:hAnsi="Times New Roman"/>
          <w:lang w:val="en-US"/>
        </w:rPr>
        <w:t>.</w:t>
      </w:r>
    </w:p>
    <w:p w14:paraId="0954DE4D" w14:textId="3286C8A3" w:rsidR="009300E4" w:rsidRPr="00AD364B" w:rsidRDefault="004B2270" w:rsidP="008F0A5A">
      <w:pPr>
        <w:pStyle w:val="ListParagraph"/>
        <w:numPr>
          <w:ilvl w:val="0"/>
          <w:numId w:val="18"/>
        </w:numPr>
        <w:spacing w:beforeLines="50" w:before="120"/>
        <w:jc w:val="both"/>
        <w:rPr>
          <w:rFonts w:ascii="Times New Roman" w:hAnsi="Times New Roman"/>
        </w:rPr>
      </w:pPr>
      <w:r>
        <w:rPr>
          <w:rFonts w:ascii="Times New Roman" w:hAnsi="Times New Roman"/>
          <w:lang w:val="en-US"/>
        </w:rPr>
        <w:t xml:space="preserve">As analyzed above, Rel-17 design should reuse the Rel-16 scheme for neighbor cell SSB/RS configuration as much as possible. However, in Rel-16, the neighbor </w:t>
      </w:r>
      <w:proofErr w:type="gramStart"/>
      <w:r>
        <w:rPr>
          <w:rFonts w:ascii="Times New Roman" w:hAnsi="Times New Roman"/>
          <w:lang w:val="en-US"/>
        </w:rPr>
        <w:t>cell’s</w:t>
      </w:r>
      <w:proofErr w:type="gramEnd"/>
      <w:r>
        <w:rPr>
          <w:rFonts w:ascii="Times New Roman" w:hAnsi="Times New Roman"/>
          <w:lang w:val="en-US"/>
        </w:rPr>
        <w:t xml:space="preserve"> may have different parameters such as BWP bandwidth, SCS, etc., than the serving cell’s, and hence those parameters </w:t>
      </w:r>
      <w:r w:rsidR="008F0A5A">
        <w:rPr>
          <w:rFonts w:ascii="Times New Roman" w:hAnsi="Times New Roman"/>
          <w:lang w:val="en-US"/>
        </w:rPr>
        <w:t xml:space="preserve">may </w:t>
      </w:r>
      <w:r>
        <w:rPr>
          <w:rFonts w:ascii="Times New Roman" w:hAnsi="Times New Roman"/>
          <w:lang w:val="en-US"/>
        </w:rPr>
        <w:t xml:space="preserve">need to be configured for the UE. In Rel-17 M-TRP, </w:t>
      </w:r>
      <w:r w:rsidR="008F0A5A">
        <w:rPr>
          <w:rFonts w:ascii="Times New Roman" w:hAnsi="Times New Roman"/>
          <w:lang w:val="en-US"/>
        </w:rPr>
        <w:t xml:space="preserve">however, </w:t>
      </w:r>
      <w:r>
        <w:rPr>
          <w:rFonts w:ascii="Times New Roman" w:hAnsi="Times New Roman"/>
          <w:lang w:val="en-US"/>
        </w:rPr>
        <w:t xml:space="preserve">those parameters are the same as the serving cell’s, and hence the UE may ignore those </w:t>
      </w:r>
      <w:r w:rsidR="008F0A5A">
        <w:rPr>
          <w:rFonts w:ascii="Times New Roman" w:hAnsi="Times New Roman"/>
          <w:lang w:val="en-US"/>
        </w:rPr>
        <w:t>parameters,</w:t>
      </w:r>
      <w:r>
        <w:rPr>
          <w:rFonts w:ascii="Times New Roman" w:hAnsi="Times New Roman"/>
          <w:lang w:val="en-US"/>
        </w:rPr>
        <w:t xml:space="preserve"> or</w:t>
      </w:r>
      <w:r w:rsidR="008F0A5A">
        <w:rPr>
          <w:rFonts w:ascii="Times New Roman" w:hAnsi="Times New Roman"/>
          <w:lang w:val="en-US"/>
        </w:rPr>
        <w:t xml:space="preserve"> to avoid any ambiguity,</w:t>
      </w:r>
      <w:r>
        <w:rPr>
          <w:rFonts w:ascii="Times New Roman" w:hAnsi="Times New Roman"/>
          <w:lang w:val="en-US"/>
        </w:rPr>
        <w:t xml:space="preserve"> those parameters may be removed from the configuration. </w:t>
      </w:r>
    </w:p>
    <w:p w14:paraId="77CBD86C" w14:textId="0BD1FAC5" w:rsidR="00AD364B" w:rsidRDefault="00AD364B" w:rsidP="008F0A5A">
      <w:pPr>
        <w:pStyle w:val="ListParagraph"/>
        <w:numPr>
          <w:ilvl w:val="0"/>
          <w:numId w:val="18"/>
        </w:numPr>
        <w:spacing w:beforeLines="50" w:before="120"/>
        <w:jc w:val="both"/>
        <w:rPr>
          <w:rFonts w:ascii="Times New Roman" w:hAnsi="Times New Roman"/>
        </w:rPr>
      </w:pPr>
      <w:r>
        <w:rPr>
          <w:rFonts w:ascii="Times New Roman" w:hAnsi="Times New Roman"/>
          <w:lang w:val="en-US"/>
        </w:rPr>
        <w:t xml:space="preserve">When configuring the neighbor cell’s SSB to the UE, due to the synchronization offset between the serving cell and the neighbor cell, the UE may need to perform a search within a time window for the </w:t>
      </w:r>
      <w:r>
        <w:rPr>
          <w:rFonts w:ascii="Times New Roman" w:hAnsi="Times New Roman"/>
          <w:lang w:val="en-US"/>
        </w:rPr>
        <w:lastRenderedPageBreak/>
        <w:t xml:space="preserve">PSS/SSS. This is a bit </w:t>
      </w:r>
      <w:proofErr w:type="gramStart"/>
      <w:r>
        <w:rPr>
          <w:rFonts w:ascii="Times New Roman" w:hAnsi="Times New Roman"/>
          <w:lang w:val="en-US"/>
        </w:rPr>
        <w:t>similar to</w:t>
      </w:r>
      <w:proofErr w:type="gramEnd"/>
      <w:r>
        <w:rPr>
          <w:rFonts w:ascii="Times New Roman" w:hAnsi="Times New Roman"/>
          <w:lang w:val="en-US"/>
        </w:rPr>
        <w:t xml:space="preserve"> LTE DRS design. Then the SSB search time window should be </w:t>
      </w:r>
      <w:r w:rsidR="00DA74CF">
        <w:rPr>
          <w:rFonts w:ascii="Times New Roman" w:hAnsi="Times New Roman"/>
          <w:lang w:val="en-US"/>
        </w:rPr>
        <w:t xml:space="preserve">optionally </w:t>
      </w:r>
      <w:r>
        <w:rPr>
          <w:rFonts w:ascii="Times New Roman" w:hAnsi="Times New Roman"/>
          <w:lang w:val="en-US"/>
        </w:rPr>
        <w:t>configured for the UE.</w:t>
      </w:r>
    </w:p>
    <w:p w14:paraId="51372164" w14:textId="26A3AAD4" w:rsidR="00E55307" w:rsidRDefault="00D76896" w:rsidP="007268E1">
      <w:pPr>
        <w:pStyle w:val="ListParagraph"/>
        <w:numPr>
          <w:ilvl w:val="0"/>
          <w:numId w:val="18"/>
        </w:numPr>
        <w:spacing w:beforeLines="50" w:before="120"/>
        <w:jc w:val="both"/>
        <w:rPr>
          <w:rFonts w:ascii="Times New Roman" w:hAnsi="Times New Roman"/>
        </w:rPr>
      </w:pPr>
      <w:r w:rsidRPr="009D4D26">
        <w:rPr>
          <w:rFonts w:ascii="Times New Roman" w:hAnsi="Times New Roman"/>
        </w:rPr>
        <w:t>Then TRS/CSI-RS/DMRS</w:t>
      </w:r>
      <w:r w:rsidR="008F0A5A">
        <w:rPr>
          <w:rFonts w:ascii="Times New Roman" w:hAnsi="Times New Roman"/>
        </w:rPr>
        <w:t>/SRS</w:t>
      </w:r>
      <w:r w:rsidRPr="009D4D26">
        <w:rPr>
          <w:rFonts w:ascii="Times New Roman" w:hAnsi="Times New Roman"/>
        </w:rPr>
        <w:t xml:space="preserve"> of the inter-cell TRP can </w:t>
      </w:r>
      <w:r w:rsidR="008F0A5A">
        <w:rPr>
          <w:rFonts w:ascii="Times New Roman" w:hAnsi="Times New Roman"/>
        </w:rPr>
        <w:t xml:space="preserve">be </w:t>
      </w:r>
      <w:proofErr w:type="spellStart"/>
      <w:r w:rsidRPr="009D4D26">
        <w:rPr>
          <w:rFonts w:ascii="Times New Roman" w:hAnsi="Times New Roman"/>
        </w:rPr>
        <w:t>QCL</w:t>
      </w:r>
      <w:r w:rsidR="008F0A5A">
        <w:rPr>
          <w:rFonts w:ascii="Times New Roman" w:hAnsi="Times New Roman"/>
        </w:rPr>
        <w:t>ed</w:t>
      </w:r>
      <w:proofErr w:type="spellEnd"/>
      <w:r w:rsidRPr="009D4D26">
        <w:rPr>
          <w:rFonts w:ascii="Times New Roman" w:hAnsi="Times New Roman"/>
        </w:rPr>
        <w:t xml:space="preserve"> to the SSB</w:t>
      </w:r>
      <w:r w:rsidR="003349E9" w:rsidRPr="009D4D26">
        <w:rPr>
          <w:rFonts w:ascii="Times New Roman" w:hAnsi="Times New Roman"/>
        </w:rPr>
        <w:t>, directly or indirectly via other RS</w:t>
      </w:r>
      <w:r w:rsidRPr="009D4D26">
        <w:rPr>
          <w:rFonts w:ascii="Times New Roman" w:hAnsi="Times New Roman"/>
        </w:rPr>
        <w:t>.</w:t>
      </w:r>
      <w:r w:rsidR="003349E9" w:rsidRPr="009D4D26">
        <w:rPr>
          <w:rFonts w:ascii="Times New Roman" w:hAnsi="Times New Roman"/>
        </w:rPr>
        <w:t xml:space="preserve"> </w:t>
      </w:r>
      <w:r w:rsidR="000B6245" w:rsidRPr="009D4D26">
        <w:rPr>
          <w:rFonts w:ascii="Times New Roman" w:hAnsi="Times New Roman"/>
        </w:rPr>
        <w:t>F</w:t>
      </w:r>
      <w:r w:rsidR="00826345" w:rsidRPr="009D4D26">
        <w:rPr>
          <w:rFonts w:ascii="Times New Roman" w:hAnsi="Times New Roman"/>
        </w:rPr>
        <w:t>or</w:t>
      </w:r>
      <w:r w:rsidR="000B6245" w:rsidRPr="009D4D26">
        <w:rPr>
          <w:rFonts w:ascii="Times New Roman" w:hAnsi="Times New Roman"/>
        </w:rPr>
        <w:t xml:space="preserve"> example, </w:t>
      </w:r>
      <w:r w:rsidR="000B7286" w:rsidRPr="009D4D26">
        <w:rPr>
          <w:rFonts w:ascii="Times New Roman" w:hAnsi="Times New Roman"/>
        </w:rPr>
        <w:t>in the case of SDM with overlapping time/frequency resources</w:t>
      </w:r>
      <w:r w:rsidR="0063044F" w:rsidRPr="009D4D26">
        <w:rPr>
          <w:rFonts w:ascii="Times New Roman" w:hAnsi="Times New Roman"/>
        </w:rPr>
        <w:t>,</w:t>
      </w:r>
      <w:r w:rsidR="00826345" w:rsidRPr="009D4D26">
        <w:rPr>
          <w:rFonts w:ascii="Times New Roman" w:hAnsi="Times New Roman"/>
        </w:rPr>
        <w:t xml:space="preserve"> the multiple PDSCH DMRS ports are </w:t>
      </w:r>
      <w:proofErr w:type="spellStart"/>
      <w:r w:rsidR="00826345" w:rsidRPr="009D4D26">
        <w:rPr>
          <w:rFonts w:ascii="Times New Roman" w:hAnsi="Times New Roman"/>
        </w:rPr>
        <w:t>QCLed</w:t>
      </w:r>
      <w:proofErr w:type="spellEnd"/>
      <w:r w:rsidR="00826345" w:rsidRPr="009D4D26">
        <w:rPr>
          <w:rFonts w:ascii="Times New Roman" w:hAnsi="Times New Roman"/>
        </w:rPr>
        <w:t xml:space="preserve"> to TRS/CSI-RS of the respective TRPs</w:t>
      </w:r>
      <w:r w:rsidR="000B6245" w:rsidRPr="009D4D26">
        <w:rPr>
          <w:rFonts w:ascii="Times New Roman" w:hAnsi="Times New Roman"/>
        </w:rPr>
        <w:t xml:space="preserve"> (e.g., QCL Type A)</w:t>
      </w:r>
      <w:r w:rsidR="00826345" w:rsidRPr="009D4D26">
        <w:rPr>
          <w:rFonts w:ascii="Times New Roman" w:hAnsi="Times New Roman"/>
        </w:rPr>
        <w:t xml:space="preserve">, and the TRS/CSI-RS are further </w:t>
      </w:r>
      <w:proofErr w:type="spellStart"/>
      <w:r w:rsidR="00826345" w:rsidRPr="009D4D26">
        <w:rPr>
          <w:rFonts w:ascii="Times New Roman" w:hAnsi="Times New Roman"/>
        </w:rPr>
        <w:t>QCLed</w:t>
      </w:r>
      <w:proofErr w:type="spellEnd"/>
      <w:r w:rsidR="00826345" w:rsidRPr="009D4D26">
        <w:rPr>
          <w:rFonts w:ascii="Times New Roman" w:hAnsi="Times New Roman"/>
        </w:rPr>
        <w:t xml:space="preserve"> to the SSB</w:t>
      </w:r>
      <w:r w:rsidR="00196F76">
        <w:rPr>
          <w:rFonts w:ascii="Times New Roman" w:hAnsi="Times New Roman"/>
        </w:rPr>
        <w:t>s</w:t>
      </w:r>
      <w:r w:rsidR="00826345" w:rsidRPr="009D4D26">
        <w:rPr>
          <w:rFonts w:ascii="Times New Roman" w:hAnsi="Times New Roman"/>
        </w:rPr>
        <w:t xml:space="preserve"> of the respective TRPs</w:t>
      </w:r>
      <w:r w:rsidR="000B6245" w:rsidRPr="009D4D26">
        <w:rPr>
          <w:rFonts w:ascii="Times New Roman" w:hAnsi="Times New Roman"/>
        </w:rPr>
        <w:t xml:space="preserve"> (e.g., QCL Type </w:t>
      </w:r>
      <w:r w:rsidR="003B790A">
        <w:rPr>
          <w:rFonts w:ascii="Times New Roman" w:hAnsi="Times New Roman"/>
        </w:rPr>
        <w:t>C</w:t>
      </w:r>
      <w:r w:rsidR="000B6245" w:rsidRPr="009D4D26">
        <w:rPr>
          <w:rFonts w:ascii="Times New Roman" w:hAnsi="Times New Roman"/>
        </w:rPr>
        <w:t>)</w:t>
      </w:r>
      <w:r w:rsidR="008F0A5A">
        <w:rPr>
          <w:rFonts w:ascii="Times New Roman" w:hAnsi="Times New Roman"/>
        </w:rPr>
        <w:t xml:space="preserve">; in this case, the PDSCH DMRS ports are </w:t>
      </w:r>
      <w:proofErr w:type="spellStart"/>
      <w:r w:rsidR="008F0A5A">
        <w:rPr>
          <w:rFonts w:ascii="Times New Roman" w:hAnsi="Times New Roman"/>
        </w:rPr>
        <w:t>QCLed</w:t>
      </w:r>
      <w:proofErr w:type="spellEnd"/>
      <w:r w:rsidR="008F0A5A">
        <w:rPr>
          <w:rFonts w:ascii="Times New Roman" w:hAnsi="Times New Roman"/>
        </w:rPr>
        <w:t xml:space="preserve"> to the SSBs </w:t>
      </w:r>
      <w:r w:rsidR="008F0A5A" w:rsidRPr="008E205D">
        <w:rPr>
          <w:rFonts w:ascii="Times New Roman" w:hAnsi="Times New Roman"/>
          <w:u w:val="single"/>
        </w:rPr>
        <w:t>indirectly</w:t>
      </w:r>
      <w:r w:rsidR="008F0A5A">
        <w:rPr>
          <w:rFonts w:ascii="Times New Roman" w:hAnsi="Times New Roman"/>
        </w:rPr>
        <w:t xml:space="preserve"> but the TRS/CSI-RS are </w:t>
      </w:r>
      <w:proofErr w:type="spellStart"/>
      <w:r w:rsidR="008F0A5A">
        <w:rPr>
          <w:rFonts w:ascii="Times New Roman" w:hAnsi="Times New Roman"/>
        </w:rPr>
        <w:t>QCLed</w:t>
      </w:r>
      <w:proofErr w:type="spellEnd"/>
      <w:r w:rsidR="008F0A5A">
        <w:rPr>
          <w:rFonts w:ascii="Times New Roman" w:hAnsi="Times New Roman"/>
        </w:rPr>
        <w:t xml:space="preserve"> to the SSBs </w:t>
      </w:r>
      <w:r w:rsidR="008F0A5A" w:rsidRPr="008E205D">
        <w:rPr>
          <w:rFonts w:ascii="Times New Roman" w:hAnsi="Times New Roman"/>
          <w:u w:val="single"/>
        </w:rPr>
        <w:t>directly</w:t>
      </w:r>
      <w:r w:rsidR="00826345" w:rsidRPr="009D4D26">
        <w:rPr>
          <w:rFonts w:ascii="Times New Roman" w:hAnsi="Times New Roman"/>
        </w:rPr>
        <w:t>.</w:t>
      </w:r>
      <w:r w:rsidR="000B6245" w:rsidRPr="009D4D26">
        <w:rPr>
          <w:rFonts w:ascii="Times New Roman" w:hAnsi="Times New Roman"/>
        </w:rPr>
        <w:t xml:space="preserve"> For another example</w:t>
      </w:r>
      <w:r w:rsidR="000B7286" w:rsidRPr="009D4D26">
        <w:rPr>
          <w:rFonts w:ascii="Times New Roman" w:hAnsi="Times New Roman"/>
        </w:rPr>
        <w:t>, in the case of SDM with overlapping time/frequency resources</w:t>
      </w:r>
      <w:r w:rsidR="000B6245" w:rsidRPr="009D4D26">
        <w:rPr>
          <w:rFonts w:ascii="Times New Roman" w:hAnsi="Times New Roman"/>
        </w:rPr>
        <w:t xml:space="preserve">, the multiple PDSCH DMRS ports </w:t>
      </w:r>
      <w:r w:rsidR="008F0A5A">
        <w:rPr>
          <w:rFonts w:ascii="Times New Roman" w:hAnsi="Times New Roman"/>
        </w:rPr>
        <w:t xml:space="preserve">may be </w:t>
      </w:r>
      <w:r w:rsidR="00A84750" w:rsidRPr="008E205D">
        <w:rPr>
          <w:rFonts w:ascii="Times New Roman" w:hAnsi="Times New Roman"/>
          <w:u w:val="single"/>
        </w:rPr>
        <w:t>directly</w:t>
      </w:r>
      <w:r w:rsidR="000B6245" w:rsidRPr="009D4D26">
        <w:rPr>
          <w:rFonts w:ascii="Times New Roman" w:hAnsi="Times New Roman"/>
        </w:rPr>
        <w:t xml:space="preserve"> </w:t>
      </w:r>
      <w:proofErr w:type="spellStart"/>
      <w:r w:rsidR="000B6245" w:rsidRPr="009D4D26">
        <w:rPr>
          <w:rFonts w:ascii="Times New Roman" w:hAnsi="Times New Roman"/>
        </w:rPr>
        <w:t>QCLed</w:t>
      </w:r>
      <w:proofErr w:type="spellEnd"/>
      <w:r w:rsidR="000B6245" w:rsidRPr="009D4D26">
        <w:rPr>
          <w:rFonts w:ascii="Times New Roman" w:hAnsi="Times New Roman"/>
        </w:rPr>
        <w:t xml:space="preserve"> to </w:t>
      </w:r>
      <w:r w:rsidR="00196F76">
        <w:rPr>
          <w:rFonts w:ascii="Times New Roman" w:hAnsi="Times New Roman"/>
        </w:rPr>
        <w:t xml:space="preserve">the </w:t>
      </w:r>
      <w:r w:rsidR="000B6245" w:rsidRPr="009D4D26">
        <w:rPr>
          <w:rFonts w:ascii="Times New Roman" w:hAnsi="Times New Roman"/>
        </w:rPr>
        <w:t>SSB</w:t>
      </w:r>
      <w:r w:rsidR="00196F76">
        <w:rPr>
          <w:rFonts w:ascii="Times New Roman" w:hAnsi="Times New Roman"/>
        </w:rPr>
        <w:t>s</w:t>
      </w:r>
      <w:r w:rsidR="000B6245" w:rsidRPr="009D4D26">
        <w:rPr>
          <w:rFonts w:ascii="Times New Roman" w:hAnsi="Times New Roman"/>
        </w:rPr>
        <w:t xml:space="preserve"> of the respective TRPs (e.g., QCL Type A).</w:t>
      </w:r>
      <w:r w:rsidR="00D15263" w:rsidRPr="009D4D26">
        <w:rPr>
          <w:rFonts w:ascii="Times New Roman" w:hAnsi="Times New Roman"/>
        </w:rPr>
        <w:t xml:space="preserve"> Note that the PDSCH DMRS ports cannot be </w:t>
      </w:r>
      <w:r w:rsidR="00496378" w:rsidRPr="009D4D26">
        <w:rPr>
          <w:rFonts w:ascii="Times New Roman" w:hAnsi="Times New Roman"/>
        </w:rPr>
        <w:t xml:space="preserve">in </w:t>
      </w:r>
      <w:r w:rsidR="00D15263" w:rsidRPr="009D4D26">
        <w:rPr>
          <w:rFonts w:ascii="Times New Roman" w:hAnsi="Times New Roman"/>
        </w:rPr>
        <w:t>one CDM group</w:t>
      </w:r>
      <w:r w:rsidR="00590985" w:rsidRPr="009D4D26">
        <w:rPr>
          <w:rFonts w:ascii="Times New Roman" w:hAnsi="Times New Roman"/>
        </w:rPr>
        <w:t xml:space="preserve"> as they are</w:t>
      </w:r>
      <w:r w:rsidR="00B56372" w:rsidRPr="009D4D26">
        <w:rPr>
          <w:rFonts w:ascii="Times New Roman" w:hAnsi="Times New Roman"/>
        </w:rPr>
        <w:t xml:space="preserve"> for inter-cell TRPs</w:t>
      </w:r>
      <w:r w:rsidR="008F0A5A">
        <w:rPr>
          <w:rFonts w:ascii="Times New Roman" w:hAnsi="Times New Roman"/>
        </w:rPr>
        <w:t xml:space="preserve">, and DMRS ports in one CDM groups should be </w:t>
      </w:r>
      <w:proofErr w:type="spellStart"/>
      <w:r w:rsidR="008F0A5A">
        <w:rPr>
          <w:rFonts w:ascii="Times New Roman" w:hAnsi="Times New Roman"/>
        </w:rPr>
        <w:t>QCLed</w:t>
      </w:r>
      <w:proofErr w:type="spellEnd"/>
      <w:r w:rsidR="008F0A5A">
        <w:rPr>
          <w:rFonts w:ascii="Times New Roman" w:hAnsi="Times New Roman"/>
        </w:rPr>
        <w:t xml:space="preserve"> to the same source RS directly or indirectly</w:t>
      </w:r>
      <w:r w:rsidR="00B56372" w:rsidRPr="009D4D26">
        <w:rPr>
          <w:rFonts w:ascii="Times New Roman" w:hAnsi="Times New Roman"/>
        </w:rPr>
        <w:t>.</w:t>
      </w:r>
      <w:r w:rsidR="006F6930" w:rsidRPr="009D4D26">
        <w:rPr>
          <w:rFonts w:ascii="Times New Roman" w:hAnsi="Times New Roman"/>
        </w:rPr>
        <w:t xml:space="preserve"> Likewise, PDCCH DMRS ports also need to have such QCL/TCI states configured</w:t>
      </w:r>
      <w:r w:rsidR="002D3AF5" w:rsidRPr="009D4D26">
        <w:rPr>
          <w:rFonts w:ascii="Times New Roman" w:hAnsi="Times New Roman"/>
        </w:rPr>
        <w:t>, but the PDCCH D</w:t>
      </w:r>
      <w:r w:rsidR="00654285" w:rsidRPr="009D4D26">
        <w:rPr>
          <w:rFonts w:ascii="Times New Roman" w:hAnsi="Times New Roman"/>
        </w:rPr>
        <w:t>MRS ports for one PDCCH are all from one TRP</w:t>
      </w:r>
      <w:r w:rsidR="00AF4424">
        <w:rPr>
          <w:rFonts w:ascii="Times New Roman" w:hAnsi="Times New Roman"/>
        </w:rPr>
        <w:t xml:space="preserve"> (except for SFN)</w:t>
      </w:r>
      <w:r w:rsidR="006F6930" w:rsidRPr="009D4D26">
        <w:rPr>
          <w:rFonts w:ascii="Times New Roman" w:hAnsi="Times New Roman"/>
        </w:rPr>
        <w:t>.</w:t>
      </w:r>
      <w:r w:rsidR="003349E9" w:rsidRPr="009D4D26">
        <w:rPr>
          <w:rFonts w:ascii="Times New Roman" w:hAnsi="Times New Roman"/>
        </w:rPr>
        <w:t xml:space="preserve"> </w:t>
      </w:r>
      <w:r w:rsidR="000B7286" w:rsidRPr="009D4D26">
        <w:rPr>
          <w:rFonts w:ascii="Times New Roman" w:hAnsi="Times New Roman"/>
        </w:rPr>
        <w:t xml:space="preserve">FDM/TDM can also be considered </w:t>
      </w:r>
      <w:r w:rsidR="00793B64">
        <w:rPr>
          <w:rFonts w:ascii="Times New Roman" w:hAnsi="Times New Roman"/>
        </w:rPr>
        <w:t xml:space="preserve">in similar </w:t>
      </w:r>
      <w:r w:rsidR="008064D0">
        <w:rPr>
          <w:rFonts w:ascii="Times New Roman" w:hAnsi="Times New Roman"/>
        </w:rPr>
        <w:t xml:space="preserve">but generally simpler </w:t>
      </w:r>
      <w:r w:rsidR="00793B64">
        <w:rPr>
          <w:rFonts w:ascii="Times New Roman" w:hAnsi="Times New Roman"/>
        </w:rPr>
        <w:t>ways</w:t>
      </w:r>
      <w:r w:rsidR="000B7286" w:rsidRPr="009D4D26">
        <w:rPr>
          <w:rFonts w:ascii="Times New Roman" w:hAnsi="Times New Roman"/>
        </w:rPr>
        <w:t>.</w:t>
      </w:r>
    </w:p>
    <w:p w14:paraId="77E1B237" w14:textId="45DC0A59" w:rsidR="00F6254C" w:rsidRDefault="00F6254C" w:rsidP="00F6254C">
      <w:pPr>
        <w:pStyle w:val="ListParagraph"/>
        <w:spacing w:beforeLines="50" w:before="120"/>
        <w:ind w:left="360"/>
        <w:jc w:val="both"/>
        <w:rPr>
          <w:rFonts w:ascii="Times New Roman" w:hAnsi="Times New Roman"/>
        </w:rPr>
      </w:pPr>
      <w:r>
        <w:rPr>
          <w:rFonts w:ascii="Times New Roman" w:hAnsi="Times New Roman"/>
        </w:rPr>
        <w:t>In addition, the UL signal relation to some other signals, such as the pathloss RS relation, the spatial relation info, the relation defined by SRI, etc., may be generally viewed as extended QCL relation. Thus, each UL signal, such as SRS and PUCCH/PUSCH DMRS, can be “</w:t>
      </w:r>
      <w:proofErr w:type="spellStart"/>
      <w:r>
        <w:rPr>
          <w:rFonts w:ascii="Times New Roman" w:hAnsi="Times New Roman"/>
        </w:rPr>
        <w:t>QCLed</w:t>
      </w:r>
      <w:proofErr w:type="spellEnd"/>
      <w:r>
        <w:rPr>
          <w:rFonts w:ascii="Times New Roman" w:hAnsi="Times New Roman"/>
        </w:rPr>
        <w:t xml:space="preserve">” to </w:t>
      </w:r>
      <w:proofErr w:type="gramStart"/>
      <w:r>
        <w:rPr>
          <w:rFonts w:ascii="Times New Roman" w:hAnsi="Times New Roman"/>
        </w:rPr>
        <w:t>a</w:t>
      </w:r>
      <w:proofErr w:type="gramEnd"/>
      <w:r>
        <w:rPr>
          <w:rFonts w:ascii="Times New Roman" w:hAnsi="Times New Roman"/>
        </w:rPr>
        <w:t xml:space="preserve"> SSB directly or indirectly.</w:t>
      </w:r>
      <w:r w:rsidR="00E418A9">
        <w:rPr>
          <w:rFonts w:ascii="Times New Roman" w:hAnsi="Times New Roman"/>
        </w:rPr>
        <w:t xml:space="preserve"> </w:t>
      </w:r>
    </w:p>
    <w:p w14:paraId="2585DDB6" w14:textId="6D69E1EF" w:rsidR="00E418A9" w:rsidRDefault="00E418A9" w:rsidP="00F6254C">
      <w:pPr>
        <w:pStyle w:val="ListParagraph"/>
        <w:spacing w:beforeLines="50" w:before="120"/>
        <w:ind w:left="360"/>
        <w:jc w:val="both"/>
        <w:rPr>
          <w:rFonts w:ascii="Times New Roman" w:hAnsi="Times New Roman"/>
        </w:rPr>
      </w:pPr>
      <w:r>
        <w:rPr>
          <w:rFonts w:ascii="Times New Roman" w:hAnsi="Times New Roman"/>
        </w:rPr>
        <w:t xml:space="preserve">To conclude, we suggest to </w:t>
      </w:r>
      <w:r w:rsidRPr="00E418A9">
        <w:rPr>
          <w:rFonts w:ascii="Times New Roman" w:hAnsi="Times New Roman"/>
        </w:rPr>
        <w:t>allow all existing QCL types and DL-UL spatial relation info and SRI and PL RS relation</w:t>
      </w:r>
      <w:r>
        <w:rPr>
          <w:rFonts w:ascii="Times New Roman" w:hAnsi="Times New Roman"/>
        </w:rPr>
        <w:t xml:space="preserve">, and </w:t>
      </w:r>
      <w:r w:rsidRPr="00E418A9">
        <w:rPr>
          <w:rFonts w:ascii="Times New Roman" w:hAnsi="Times New Roman"/>
        </w:rPr>
        <w:t>allow source RS to be SSB, TRS, CSI-RS</w:t>
      </w:r>
      <w:r w:rsidR="00EA71F4">
        <w:rPr>
          <w:rFonts w:ascii="Times New Roman" w:hAnsi="Times New Roman"/>
        </w:rPr>
        <w:t>, and SRS</w:t>
      </w:r>
      <w:r w:rsidRPr="00E418A9">
        <w:rPr>
          <w:rFonts w:ascii="Times New Roman" w:hAnsi="Times New Roman"/>
        </w:rPr>
        <w:t>, and target RS to be TRS, CSI-RS, DL DMRS, SRS, and UL DMRS.</w:t>
      </w:r>
    </w:p>
    <w:p w14:paraId="43EDB195" w14:textId="387B1C4E" w:rsidR="007268E1" w:rsidRDefault="007268E1" w:rsidP="007268E1">
      <w:pPr>
        <w:pStyle w:val="ListParagraph"/>
        <w:numPr>
          <w:ilvl w:val="0"/>
          <w:numId w:val="18"/>
        </w:numPr>
        <w:spacing w:beforeLines="50" w:before="120"/>
        <w:jc w:val="both"/>
        <w:rPr>
          <w:rFonts w:ascii="Times New Roman" w:hAnsi="Times New Roman"/>
        </w:rPr>
      </w:pPr>
      <w:r>
        <w:rPr>
          <w:rFonts w:ascii="Times New Roman" w:hAnsi="Times New Roman"/>
        </w:rPr>
        <w:t>With the non-serving SSB configured to the UE, it is questionable whether the CORESET pool indexes are still needed. The UE can link PDCCH</w:t>
      </w:r>
      <w:r w:rsidR="00881708">
        <w:rPr>
          <w:rFonts w:ascii="Times New Roman" w:hAnsi="Times New Roman"/>
        </w:rPr>
        <w:t xml:space="preserve"> (via PDCCH’s CORESET configuration and/or SS set configuration)</w:t>
      </w:r>
      <w:r>
        <w:rPr>
          <w:rFonts w:ascii="Times New Roman" w:hAnsi="Times New Roman"/>
        </w:rPr>
        <w:t xml:space="preserve"> as well as other transmissions/receptions to the inter-cell TRP via the QCL relation to the non-serving SSB, and hence the CORESET pool indexes may not need to be explicitly configured in this case.</w:t>
      </w:r>
    </w:p>
    <w:p w14:paraId="3778941E" w14:textId="7C8C0DC5" w:rsidR="00881708" w:rsidRDefault="00FD2B4E" w:rsidP="007268E1">
      <w:pPr>
        <w:pStyle w:val="ListParagraph"/>
        <w:numPr>
          <w:ilvl w:val="0"/>
          <w:numId w:val="18"/>
        </w:numPr>
        <w:spacing w:beforeLines="50" w:before="120"/>
        <w:jc w:val="both"/>
        <w:rPr>
          <w:rFonts w:ascii="Times New Roman" w:hAnsi="Times New Roman"/>
        </w:rPr>
      </w:pPr>
      <w:r>
        <w:rPr>
          <w:rFonts w:ascii="Times New Roman" w:hAnsi="Times New Roman"/>
        </w:rPr>
        <w:t xml:space="preserve">Regarding inter-cell measurement and reporting, generally the UE can follow network configuration. For example, if an UL transmission is configured towards a non-serving cell, the pathloss to that cell has to be measured based on a pathloss RS, which is derived from a RSRP measurement based on that pathloss RS. This measurement has to be performed by the UE, but it may or may not be reported depending on the network configuration. For other measurement and reporting for the non-serving cell, as long as the SSB/PCI and RS can be configured, the measurement and reporting can also be configured, and the UE can follow the network configuration. So </w:t>
      </w:r>
      <w:proofErr w:type="gramStart"/>
      <w:r>
        <w:rPr>
          <w:rFonts w:ascii="Times New Roman" w:hAnsi="Times New Roman"/>
        </w:rPr>
        <w:t>far</w:t>
      </w:r>
      <w:proofErr w:type="gramEnd"/>
      <w:r>
        <w:rPr>
          <w:rFonts w:ascii="Times New Roman" w:hAnsi="Times New Roman"/>
        </w:rPr>
        <w:t xml:space="preserve"> we do not see a strong motivation to enhance in Rel-17, but this could still be considered if justifications are provided.</w:t>
      </w:r>
    </w:p>
    <w:p w14:paraId="1E6D1F52" w14:textId="6523A321" w:rsidR="00AD3488" w:rsidRPr="00AD3488" w:rsidRDefault="00D846F2" w:rsidP="00AD3488">
      <w:pPr>
        <w:spacing w:beforeLines="50" w:before="120"/>
      </w:pPr>
      <w:r>
        <w:t>We have the following proposals regarding the configuration of non-serving cell PCI/SSB/RS:</w:t>
      </w:r>
    </w:p>
    <w:p w14:paraId="679D5332" w14:textId="5411C9CA" w:rsidR="0081452D" w:rsidRDefault="00052C56" w:rsidP="00D846F2">
      <w:pPr>
        <w:ind w:left="7"/>
        <w:rPr>
          <w:b/>
          <w:color w:val="000000"/>
          <w:lang w:eastAsia="zh-CN"/>
        </w:rPr>
      </w:pPr>
      <w:r w:rsidRPr="00034E5C">
        <w:rPr>
          <w:b/>
          <w:u w:val="single"/>
        </w:rPr>
        <w:t xml:space="preserve">Proposal </w:t>
      </w:r>
      <w:r w:rsidR="009D4D26" w:rsidRPr="00034E5C">
        <w:rPr>
          <w:b/>
          <w:u w:val="single"/>
        </w:rPr>
        <w:t>2</w:t>
      </w:r>
      <w:r w:rsidRPr="00526C15">
        <w:rPr>
          <w:b/>
        </w:rPr>
        <w:t>: For inter-cell multi-TRP enhancement</w:t>
      </w:r>
      <w:r w:rsidR="009D4D26">
        <w:rPr>
          <w:b/>
        </w:rPr>
        <w:t xml:space="preserve">, </w:t>
      </w:r>
      <w:r w:rsidR="004328CF">
        <w:rPr>
          <w:b/>
          <w:color w:val="000000"/>
          <w:lang w:eastAsia="zh-CN"/>
        </w:rPr>
        <w:t xml:space="preserve">QCL/TCI state </w:t>
      </w:r>
      <w:r w:rsidR="00577B23">
        <w:rPr>
          <w:b/>
          <w:color w:val="000000"/>
          <w:lang w:eastAsia="zh-CN"/>
        </w:rPr>
        <w:t xml:space="preserve">can </w:t>
      </w:r>
      <w:r w:rsidR="004328CF">
        <w:rPr>
          <w:b/>
          <w:color w:val="000000"/>
          <w:lang w:eastAsia="zh-CN"/>
        </w:rPr>
        <w:t xml:space="preserve">include a non-serving cell </w:t>
      </w:r>
      <w:r w:rsidR="008F0A5A">
        <w:rPr>
          <w:b/>
          <w:color w:val="000000"/>
          <w:lang w:eastAsia="zh-CN"/>
        </w:rPr>
        <w:t>PCI/</w:t>
      </w:r>
      <w:r w:rsidR="004328CF">
        <w:rPr>
          <w:b/>
          <w:color w:val="000000"/>
          <w:lang w:eastAsia="zh-CN"/>
        </w:rPr>
        <w:t>SSB</w:t>
      </w:r>
      <w:r w:rsidR="008F0A5A">
        <w:rPr>
          <w:b/>
          <w:color w:val="000000"/>
          <w:lang w:eastAsia="zh-CN"/>
        </w:rPr>
        <w:t>/RS</w:t>
      </w:r>
      <w:r w:rsidR="00577B23">
        <w:rPr>
          <w:b/>
          <w:color w:val="000000"/>
          <w:lang w:eastAsia="zh-CN"/>
        </w:rPr>
        <w:t xml:space="preserve">, and </w:t>
      </w:r>
      <w:r w:rsidR="00A03E46">
        <w:rPr>
          <w:b/>
          <w:color w:val="000000"/>
          <w:lang w:eastAsia="zh-CN"/>
        </w:rPr>
        <w:t xml:space="preserve">reuse Rel-16 scheme for </w:t>
      </w:r>
      <w:r w:rsidR="00D2485B">
        <w:rPr>
          <w:b/>
          <w:color w:val="000000"/>
          <w:lang w:eastAsia="zh-CN"/>
        </w:rPr>
        <w:t xml:space="preserve">a non-serving cell’s </w:t>
      </w:r>
      <w:r w:rsidR="00A03E46">
        <w:rPr>
          <w:b/>
          <w:color w:val="000000"/>
          <w:lang w:eastAsia="zh-CN"/>
        </w:rPr>
        <w:t>SSB</w:t>
      </w:r>
      <w:r w:rsidR="00D2485B">
        <w:rPr>
          <w:b/>
          <w:color w:val="000000"/>
          <w:lang w:eastAsia="zh-CN"/>
        </w:rPr>
        <w:t>/RS</w:t>
      </w:r>
      <w:r w:rsidR="00A03E46">
        <w:rPr>
          <w:b/>
          <w:color w:val="000000"/>
          <w:lang w:eastAsia="zh-CN"/>
        </w:rPr>
        <w:t xml:space="preserve"> configuration as much as possible</w:t>
      </w:r>
      <w:r w:rsidR="00DC39C2">
        <w:rPr>
          <w:b/>
          <w:color w:val="000000"/>
          <w:lang w:eastAsia="zh-CN"/>
        </w:rPr>
        <w:t xml:space="preserve"> but remove parameters common between the M-TRPs</w:t>
      </w:r>
      <w:r w:rsidR="00FA7ECC">
        <w:rPr>
          <w:b/>
          <w:color w:val="000000"/>
          <w:lang w:eastAsia="zh-CN"/>
        </w:rPr>
        <w:t xml:space="preserve"> (e.g., BWP BW, SCS, etc.)</w:t>
      </w:r>
      <w:r w:rsidR="009D4D26">
        <w:rPr>
          <w:b/>
          <w:color w:val="000000"/>
          <w:lang w:eastAsia="zh-CN"/>
        </w:rPr>
        <w:t>.</w:t>
      </w:r>
    </w:p>
    <w:p w14:paraId="49773ED2" w14:textId="2FE45EA0" w:rsidR="008C4329" w:rsidRDefault="008C4329" w:rsidP="00D846F2">
      <w:pPr>
        <w:ind w:left="7"/>
      </w:pPr>
      <w:r w:rsidRPr="00D846F2">
        <w:rPr>
          <w:b/>
          <w:u w:val="single"/>
        </w:rPr>
        <w:t>Proposal 3</w:t>
      </w:r>
      <w:r w:rsidRPr="00D846F2">
        <w:rPr>
          <w:b/>
        </w:rPr>
        <w:t>: For inter-cell multi-TRP,</w:t>
      </w:r>
      <w:r>
        <w:rPr>
          <w:b/>
        </w:rPr>
        <w:t xml:space="preserve"> configure a</w:t>
      </w:r>
      <w:r w:rsidR="00DA74CF">
        <w:rPr>
          <w:b/>
        </w:rPr>
        <w:t>n optional</w:t>
      </w:r>
      <w:r>
        <w:rPr>
          <w:b/>
        </w:rPr>
        <w:t xml:space="preserve"> SSB search time window when configuring a neighbor cell’s SSB/PCI.</w:t>
      </w:r>
    </w:p>
    <w:p w14:paraId="7320205F" w14:textId="77777777" w:rsidR="00AD364B" w:rsidRPr="00D846F2" w:rsidRDefault="00AD364B" w:rsidP="00AD364B">
      <w:pPr>
        <w:pStyle w:val="ListParagraph"/>
        <w:spacing w:beforeLines="50" w:before="120"/>
        <w:ind w:left="0"/>
        <w:jc w:val="both"/>
        <w:rPr>
          <w:rFonts w:ascii="Times New Roman" w:eastAsia="SimSun" w:hAnsi="Times New Roman"/>
          <w:lang w:val="en-US"/>
        </w:rPr>
      </w:pPr>
      <w:r w:rsidRPr="00D846F2">
        <w:rPr>
          <w:rFonts w:ascii="Times New Roman" w:hAnsi="Times New Roman"/>
          <w:b/>
          <w:u w:val="single"/>
        </w:rPr>
        <w:t>Proposal 4</w:t>
      </w:r>
      <w:r w:rsidRPr="00D846F2">
        <w:rPr>
          <w:rFonts w:ascii="Times New Roman" w:hAnsi="Times New Roman"/>
          <w:b/>
        </w:rPr>
        <w:t xml:space="preserve">: For inter-cell multi-TRP, </w:t>
      </w:r>
      <w:bookmarkStart w:id="9" w:name="_Hlk53748112"/>
      <w:r w:rsidRPr="00D846F2">
        <w:rPr>
          <w:rFonts w:ascii="Times New Roman" w:hAnsi="Times New Roman"/>
          <w:b/>
        </w:rPr>
        <w:t xml:space="preserve">allow QCL types </w:t>
      </w:r>
      <w:r>
        <w:rPr>
          <w:rFonts w:ascii="Times New Roman" w:hAnsi="Times New Roman"/>
          <w:b/>
        </w:rPr>
        <w:t>of</w:t>
      </w:r>
      <w:r w:rsidRPr="00D846F2">
        <w:rPr>
          <w:rFonts w:ascii="Times New Roman" w:hAnsi="Times New Roman"/>
          <w:b/>
        </w:rPr>
        <w:t xml:space="preserve"> all existing QCL types and DL-UL spatial relation info and SRI and PL RS relation</w:t>
      </w:r>
      <w:bookmarkEnd w:id="9"/>
      <w:r w:rsidRPr="00D846F2">
        <w:rPr>
          <w:rFonts w:ascii="Times New Roman" w:hAnsi="Times New Roman"/>
          <w:b/>
        </w:rPr>
        <w:t>.</w:t>
      </w:r>
    </w:p>
    <w:p w14:paraId="0B53EE5E" w14:textId="2CA52086" w:rsidR="00FA7ECC" w:rsidRPr="00D846F2" w:rsidRDefault="00FA7ECC" w:rsidP="004328CF">
      <w:pPr>
        <w:pStyle w:val="ListParagraph"/>
        <w:spacing w:beforeLines="50" w:before="120"/>
        <w:ind w:left="0"/>
        <w:jc w:val="both"/>
        <w:rPr>
          <w:rFonts w:ascii="Times New Roman" w:hAnsi="Times New Roman"/>
          <w:b/>
        </w:rPr>
      </w:pPr>
      <w:r w:rsidRPr="00D846F2">
        <w:rPr>
          <w:rFonts w:ascii="Times New Roman" w:hAnsi="Times New Roman"/>
          <w:b/>
          <w:u w:val="single"/>
        </w:rPr>
        <w:t xml:space="preserve">Proposal </w:t>
      </w:r>
      <w:r w:rsidR="00877F0E">
        <w:rPr>
          <w:rFonts w:ascii="Times New Roman" w:hAnsi="Times New Roman"/>
          <w:b/>
          <w:u w:val="single"/>
        </w:rPr>
        <w:t>5</w:t>
      </w:r>
      <w:r w:rsidRPr="00D846F2">
        <w:rPr>
          <w:rFonts w:ascii="Times New Roman" w:hAnsi="Times New Roman"/>
          <w:b/>
        </w:rPr>
        <w:t xml:space="preserve">: For inter-cell multi-TRP, </w:t>
      </w:r>
      <w:bookmarkStart w:id="10" w:name="_Hlk53748146"/>
      <w:r w:rsidRPr="00D846F2">
        <w:rPr>
          <w:rFonts w:ascii="Times New Roman" w:hAnsi="Times New Roman"/>
          <w:b/>
        </w:rPr>
        <w:t>allow source RS to be SSB, TRS, and CSI-RS, and target RS to be TRS, CSI-RS, DL DMRS, SRS, and UL DMRS.</w:t>
      </w:r>
      <w:bookmarkEnd w:id="10"/>
    </w:p>
    <w:p w14:paraId="72009F03" w14:textId="5335F346" w:rsidR="00FA7ECC" w:rsidRDefault="00FA7ECC" w:rsidP="004328CF">
      <w:pPr>
        <w:pStyle w:val="ListParagraph"/>
        <w:spacing w:beforeLines="50" w:before="120"/>
        <w:ind w:left="0"/>
        <w:jc w:val="both"/>
        <w:rPr>
          <w:rFonts w:ascii="Times New Roman" w:hAnsi="Times New Roman"/>
          <w:lang w:val="en-US"/>
        </w:rPr>
      </w:pPr>
      <w:r w:rsidRPr="00D846F2">
        <w:rPr>
          <w:rFonts w:ascii="Times New Roman" w:hAnsi="Times New Roman"/>
          <w:b/>
          <w:u w:val="single"/>
        </w:rPr>
        <w:t xml:space="preserve">Proposal </w:t>
      </w:r>
      <w:r w:rsidR="00877F0E">
        <w:rPr>
          <w:rFonts w:ascii="Times New Roman" w:hAnsi="Times New Roman"/>
          <w:b/>
          <w:u w:val="single"/>
        </w:rPr>
        <w:t>6</w:t>
      </w:r>
      <w:r w:rsidRPr="00D846F2">
        <w:rPr>
          <w:rFonts w:ascii="Times New Roman" w:hAnsi="Times New Roman"/>
          <w:b/>
        </w:rPr>
        <w:t>: For inter-cell multi-TRP, UE shall perform measurement and reporting for non-serving cell based on network configuration.</w:t>
      </w:r>
    </w:p>
    <w:p w14:paraId="111EFF36" w14:textId="6D3171FD" w:rsidR="00D95299" w:rsidRDefault="00D95299" w:rsidP="004328CF">
      <w:pPr>
        <w:pStyle w:val="ListParagraph"/>
        <w:spacing w:beforeLines="50" w:before="120"/>
        <w:ind w:left="0"/>
        <w:jc w:val="both"/>
        <w:rPr>
          <w:rFonts w:ascii="Times New Roman" w:hAnsi="Times New Roman"/>
          <w:lang w:val="en-US"/>
        </w:rPr>
      </w:pPr>
    </w:p>
    <w:p w14:paraId="1221382F" w14:textId="77777777" w:rsidR="00D95299" w:rsidRPr="000F756F" w:rsidRDefault="00D95299" w:rsidP="00D95299">
      <w:pPr>
        <w:pStyle w:val="ListParagraph"/>
        <w:numPr>
          <w:ilvl w:val="0"/>
          <w:numId w:val="14"/>
        </w:numPr>
        <w:spacing w:beforeLines="50" w:before="120"/>
        <w:ind w:left="360"/>
        <w:jc w:val="both"/>
        <w:rPr>
          <w:rFonts w:ascii="Times New Roman" w:hAnsi="Times New Roman"/>
          <w:b/>
          <w:bCs/>
        </w:rPr>
      </w:pPr>
      <w:r>
        <w:rPr>
          <w:rFonts w:ascii="Times New Roman" w:hAnsi="Times New Roman"/>
          <w:b/>
          <w:color w:val="000000"/>
          <w:lang w:eastAsia="zh-CN"/>
        </w:rPr>
        <w:t xml:space="preserve">UE assumptions/behaviour/capability </w:t>
      </w:r>
    </w:p>
    <w:p w14:paraId="1F752C5B" w14:textId="1FE244B7" w:rsidR="00D95299" w:rsidRDefault="00587043" w:rsidP="00D957D8">
      <w:pPr>
        <w:pStyle w:val="ListParagraph"/>
        <w:spacing w:beforeLines="50" w:before="120"/>
        <w:ind w:left="360"/>
        <w:rPr>
          <w:rFonts w:ascii="Times New Roman" w:hAnsi="Times New Roman"/>
        </w:rPr>
      </w:pPr>
      <w:r>
        <w:rPr>
          <w:rFonts w:ascii="Times New Roman" w:hAnsi="Times New Roman"/>
        </w:rPr>
        <w:lastRenderedPageBreak/>
        <w:t>If</w:t>
      </w:r>
      <w:r w:rsidR="00D95299">
        <w:rPr>
          <w:rFonts w:ascii="Times New Roman" w:hAnsi="Times New Roman"/>
        </w:rPr>
        <w:t xml:space="preserve"> </w:t>
      </w:r>
      <w:r>
        <w:rPr>
          <w:rFonts w:ascii="Times New Roman" w:hAnsi="Times New Roman"/>
        </w:rPr>
        <w:t xml:space="preserve">TRP-specific processing (such as </w:t>
      </w:r>
      <w:r w:rsidR="00D95299">
        <w:rPr>
          <w:rFonts w:ascii="Times New Roman" w:hAnsi="Times New Roman"/>
        </w:rPr>
        <w:t xml:space="preserve">multiple </w:t>
      </w:r>
      <w:r>
        <w:rPr>
          <w:rFonts w:ascii="Times New Roman" w:hAnsi="Times New Roman"/>
        </w:rPr>
        <w:t xml:space="preserve">TRP-specific </w:t>
      </w:r>
      <w:r w:rsidR="00D95299">
        <w:rPr>
          <w:rFonts w:ascii="Times New Roman" w:hAnsi="Times New Roman"/>
        </w:rPr>
        <w:t>tracking loops and FFT windows</w:t>
      </w:r>
      <w:r>
        <w:rPr>
          <w:rFonts w:ascii="Times New Roman" w:hAnsi="Times New Roman"/>
        </w:rPr>
        <w:t>)</w:t>
      </w:r>
      <w:r w:rsidR="00D95299">
        <w:rPr>
          <w:rFonts w:ascii="Times New Roman" w:hAnsi="Times New Roman"/>
        </w:rPr>
        <w:t xml:space="preserve"> are needed on the same carrier on the same</w:t>
      </w:r>
      <w:r w:rsidR="00C149B7">
        <w:rPr>
          <w:rFonts w:ascii="Times New Roman" w:hAnsi="Times New Roman"/>
        </w:rPr>
        <w:t xml:space="preserve"> or different</w:t>
      </w:r>
      <w:r w:rsidR="00D95299">
        <w:rPr>
          <w:rFonts w:ascii="Times New Roman" w:hAnsi="Times New Roman"/>
        </w:rPr>
        <w:t xml:space="preserve"> OFDM symbol</w:t>
      </w:r>
      <w:r w:rsidR="00C149B7">
        <w:rPr>
          <w:rFonts w:ascii="Times New Roman" w:hAnsi="Times New Roman"/>
        </w:rPr>
        <w:t>s</w:t>
      </w:r>
      <w:r w:rsidR="00D95299">
        <w:rPr>
          <w:rFonts w:ascii="Times New Roman" w:hAnsi="Times New Roman"/>
        </w:rPr>
        <w:t xml:space="preserve"> for a UE to receive PDSCH/PDCCH from inter-cell multi-TRPs, whether the standards s</w:t>
      </w:r>
      <w:r w:rsidR="00D95299" w:rsidRPr="009054E2">
        <w:rPr>
          <w:rFonts w:ascii="Times New Roman" w:hAnsi="Times New Roman"/>
        </w:rPr>
        <w:t>pecif</w:t>
      </w:r>
      <w:r w:rsidR="00D95299">
        <w:rPr>
          <w:rFonts w:ascii="Times New Roman" w:hAnsi="Times New Roman"/>
        </w:rPr>
        <w:t>y</w:t>
      </w:r>
      <w:r w:rsidR="00D95299" w:rsidRPr="009054E2">
        <w:rPr>
          <w:rFonts w:ascii="Times New Roman" w:hAnsi="Times New Roman"/>
        </w:rPr>
        <w:t xml:space="preserve"> UE assumptions/behaviour under </w:t>
      </w:r>
      <w:r w:rsidR="00D95299">
        <w:rPr>
          <w:rFonts w:ascii="Times New Roman" w:hAnsi="Times New Roman"/>
        </w:rPr>
        <w:t>multiple</w:t>
      </w:r>
      <w:r w:rsidR="00D95299" w:rsidRPr="009054E2">
        <w:rPr>
          <w:rFonts w:ascii="Times New Roman" w:hAnsi="Times New Roman"/>
        </w:rPr>
        <w:t xml:space="preserve"> QCL/</w:t>
      </w:r>
      <w:bookmarkStart w:id="11" w:name="_GoBack"/>
      <w:bookmarkEnd w:id="11"/>
      <w:r w:rsidR="00D95299" w:rsidRPr="009054E2">
        <w:rPr>
          <w:rFonts w:ascii="Times New Roman" w:hAnsi="Times New Roman"/>
        </w:rPr>
        <w:t>TCI states</w:t>
      </w:r>
      <w:r w:rsidR="00D95299">
        <w:rPr>
          <w:rFonts w:ascii="Times New Roman" w:hAnsi="Times New Roman"/>
        </w:rPr>
        <w:t xml:space="preserve"> should be clarified. </w:t>
      </w:r>
      <w:r w:rsidR="00D957D8">
        <w:rPr>
          <w:rFonts w:ascii="Times New Roman" w:hAnsi="Times New Roman"/>
        </w:rPr>
        <w:t>S</w:t>
      </w:r>
      <w:r w:rsidR="00D95299">
        <w:rPr>
          <w:rFonts w:ascii="Times New Roman" w:hAnsi="Times New Roman"/>
        </w:rPr>
        <w:t xml:space="preserve">tandards may specify some </w:t>
      </w:r>
      <w:r w:rsidR="00D957D8">
        <w:rPr>
          <w:rFonts w:ascii="Times New Roman" w:hAnsi="Times New Roman"/>
        </w:rPr>
        <w:t xml:space="preserve">general </w:t>
      </w:r>
      <w:r w:rsidR="00D95299">
        <w:rPr>
          <w:rFonts w:ascii="Times New Roman" w:hAnsi="Times New Roman"/>
        </w:rPr>
        <w:t>UE behaviours such as “t</w:t>
      </w:r>
      <w:r w:rsidR="00D95299" w:rsidRPr="009054E2">
        <w:rPr>
          <w:rFonts w:ascii="Times New Roman" w:hAnsi="Times New Roman"/>
        </w:rPr>
        <w:t>he UE</w:t>
      </w:r>
      <w:r w:rsidR="00C149B7">
        <w:rPr>
          <w:rFonts w:ascii="Times New Roman" w:hAnsi="Times New Roman"/>
        </w:rPr>
        <w:t xml:space="preserve"> shall</w:t>
      </w:r>
      <w:r w:rsidR="00D95299" w:rsidRPr="009054E2">
        <w:rPr>
          <w:rFonts w:ascii="Times New Roman" w:hAnsi="Times New Roman"/>
        </w:rPr>
        <w:t xml:space="preserve"> </w:t>
      </w:r>
      <w:r w:rsidR="00C149B7" w:rsidRPr="00C149B7">
        <w:rPr>
          <w:rFonts w:ascii="Times New Roman" w:hAnsi="Times New Roman"/>
        </w:rPr>
        <w:t xml:space="preserve">process the </w:t>
      </w:r>
      <w:r w:rsidR="00DE102B">
        <w:rPr>
          <w:rFonts w:ascii="Times New Roman" w:hAnsi="Times New Roman"/>
        </w:rPr>
        <w:t>M-TRP DL</w:t>
      </w:r>
      <w:r w:rsidR="00C149B7" w:rsidRPr="00C149B7">
        <w:rPr>
          <w:rFonts w:ascii="Times New Roman" w:hAnsi="Times New Roman"/>
        </w:rPr>
        <w:t xml:space="preserve"> receptions</w:t>
      </w:r>
      <w:r w:rsidR="00D95299" w:rsidRPr="009054E2">
        <w:rPr>
          <w:rFonts w:ascii="Times New Roman" w:hAnsi="Times New Roman"/>
        </w:rPr>
        <w:t xml:space="preserve"> on </w:t>
      </w:r>
      <w:r w:rsidR="00DE102B">
        <w:rPr>
          <w:rFonts w:ascii="Times New Roman" w:hAnsi="Times New Roman"/>
        </w:rPr>
        <w:t xml:space="preserve">a </w:t>
      </w:r>
      <w:r w:rsidR="00D95299">
        <w:rPr>
          <w:rFonts w:ascii="Times New Roman" w:hAnsi="Times New Roman"/>
        </w:rPr>
        <w:t>carrier</w:t>
      </w:r>
      <w:r w:rsidR="00D95299" w:rsidRPr="009054E2">
        <w:rPr>
          <w:rFonts w:ascii="Times New Roman" w:hAnsi="Times New Roman"/>
        </w:rPr>
        <w:t xml:space="preserve"> based on </w:t>
      </w:r>
      <w:r w:rsidR="00C149B7">
        <w:rPr>
          <w:rFonts w:ascii="Times New Roman" w:hAnsi="Times New Roman"/>
        </w:rPr>
        <w:t>their associated</w:t>
      </w:r>
      <w:r w:rsidR="00D95299" w:rsidRPr="009054E2">
        <w:rPr>
          <w:rFonts w:ascii="Times New Roman" w:hAnsi="Times New Roman"/>
        </w:rPr>
        <w:t xml:space="preserve"> TCI states</w:t>
      </w:r>
      <w:r w:rsidR="00D95299">
        <w:rPr>
          <w:rFonts w:ascii="Times New Roman" w:hAnsi="Times New Roman"/>
        </w:rPr>
        <w:t xml:space="preserve">”. </w:t>
      </w:r>
      <w:r w:rsidR="00C149B7">
        <w:rPr>
          <w:rFonts w:ascii="Times New Roman" w:hAnsi="Times New Roman"/>
        </w:rPr>
        <w:t>Exactly how the UE operates may not need to be standardized</w:t>
      </w:r>
      <w:r w:rsidR="0033291A">
        <w:rPr>
          <w:rFonts w:ascii="Times New Roman" w:hAnsi="Times New Roman"/>
        </w:rPr>
        <w:t>, and whether the UE should support multiple tracking loops and multiple FFT windows can be left for UE implementation.</w:t>
      </w:r>
      <w:r w:rsidR="00D957D8" w:rsidRPr="00D957D8">
        <w:rPr>
          <w:rFonts w:ascii="Times New Roman" w:hAnsi="Times New Roman"/>
        </w:rPr>
        <w:t xml:space="preserve"> </w:t>
      </w:r>
      <w:r w:rsidR="00D957D8">
        <w:rPr>
          <w:rFonts w:ascii="Times New Roman" w:hAnsi="Times New Roman"/>
        </w:rPr>
        <w:t>For example, a UE may apply the s</w:t>
      </w:r>
      <w:r w:rsidR="00D957D8" w:rsidRPr="00D957D8">
        <w:rPr>
          <w:rFonts w:ascii="Times New Roman" w:hAnsi="Times New Roman"/>
        </w:rPr>
        <w:t xml:space="preserve">ame receiving timing to DL signals </w:t>
      </w:r>
      <w:r w:rsidR="00D957D8">
        <w:rPr>
          <w:rFonts w:ascii="Times New Roman" w:hAnsi="Times New Roman"/>
        </w:rPr>
        <w:t>arriving at</w:t>
      </w:r>
      <w:r w:rsidR="00D957D8" w:rsidRPr="00D957D8">
        <w:rPr>
          <w:rFonts w:ascii="Times New Roman" w:hAnsi="Times New Roman"/>
        </w:rPr>
        <w:t xml:space="preserve"> different </w:t>
      </w:r>
      <w:proofErr w:type="gramStart"/>
      <w:r w:rsidR="00D957D8" w:rsidRPr="00D957D8">
        <w:rPr>
          <w:rFonts w:ascii="Times New Roman" w:hAnsi="Times New Roman"/>
        </w:rPr>
        <w:t>timings</w:t>
      </w:r>
      <w:r w:rsidR="00D957D8">
        <w:rPr>
          <w:rFonts w:ascii="Times New Roman" w:hAnsi="Times New Roman"/>
        </w:rPr>
        <w:t>, or</w:t>
      </w:r>
      <w:proofErr w:type="gramEnd"/>
      <w:r w:rsidR="00D957D8">
        <w:rPr>
          <w:rFonts w:ascii="Times New Roman" w:hAnsi="Times New Roman"/>
        </w:rPr>
        <w:t xml:space="preserve"> apply d</w:t>
      </w:r>
      <w:r w:rsidR="00D957D8" w:rsidRPr="00D957D8">
        <w:rPr>
          <w:rFonts w:ascii="Times New Roman" w:hAnsi="Times New Roman"/>
        </w:rPr>
        <w:t xml:space="preserve">ifferent receiving timings to DL signals </w:t>
      </w:r>
      <w:r w:rsidR="00D957D8">
        <w:rPr>
          <w:rFonts w:ascii="Times New Roman" w:hAnsi="Times New Roman"/>
        </w:rPr>
        <w:t>arriving at</w:t>
      </w:r>
      <w:r w:rsidR="00D957D8" w:rsidRPr="00D957D8">
        <w:rPr>
          <w:rFonts w:ascii="Times New Roman" w:hAnsi="Times New Roman"/>
        </w:rPr>
        <w:t xml:space="preserve"> different timings</w:t>
      </w:r>
      <w:r w:rsidR="00D957D8">
        <w:rPr>
          <w:rFonts w:ascii="Times New Roman" w:hAnsi="Times New Roman"/>
        </w:rPr>
        <w:t xml:space="preserve">. </w:t>
      </w:r>
    </w:p>
    <w:p w14:paraId="6D336B42" w14:textId="65F9A264" w:rsidR="00D95299" w:rsidRDefault="00D95299" w:rsidP="00D95299">
      <w:pPr>
        <w:pStyle w:val="ListParagraph"/>
        <w:spacing w:beforeLines="50" w:before="120"/>
        <w:ind w:left="360"/>
        <w:rPr>
          <w:rFonts w:ascii="Times New Roman" w:hAnsi="Times New Roman"/>
        </w:rPr>
      </w:pPr>
      <w:r>
        <w:rPr>
          <w:rFonts w:ascii="Times New Roman" w:hAnsi="Times New Roman"/>
        </w:rPr>
        <w:t>Regardless whether the standards s</w:t>
      </w:r>
      <w:r w:rsidRPr="009054E2">
        <w:rPr>
          <w:rFonts w:ascii="Times New Roman" w:hAnsi="Times New Roman"/>
        </w:rPr>
        <w:t>pecif</w:t>
      </w:r>
      <w:r>
        <w:rPr>
          <w:rFonts w:ascii="Times New Roman" w:hAnsi="Times New Roman"/>
        </w:rPr>
        <w:t>y</w:t>
      </w:r>
      <w:r w:rsidRPr="009054E2">
        <w:rPr>
          <w:rFonts w:ascii="Times New Roman" w:hAnsi="Times New Roman"/>
        </w:rPr>
        <w:t xml:space="preserve"> UE assumptions</w:t>
      </w:r>
      <w:r>
        <w:rPr>
          <w:rFonts w:ascii="Times New Roman" w:hAnsi="Times New Roman"/>
        </w:rPr>
        <w:t xml:space="preserve"> </w:t>
      </w:r>
      <w:r w:rsidR="00905A8D">
        <w:rPr>
          <w:rFonts w:ascii="Times New Roman" w:hAnsi="Times New Roman"/>
        </w:rPr>
        <w:t>and/</w:t>
      </w:r>
      <w:r>
        <w:rPr>
          <w:rFonts w:ascii="Times New Roman" w:hAnsi="Times New Roman"/>
        </w:rPr>
        <w:t xml:space="preserve">or </w:t>
      </w:r>
      <w:r w:rsidRPr="009054E2">
        <w:rPr>
          <w:rFonts w:ascii="Times New Roman" w:hAnsi="Times New Roman"/>
        </w:rPr>
        <w:t>behaviour</w:t>
      </w:r>
      <w:r>
        <w:rPr>
          <w:rFonts w:ascii="Times New Roman" w:hAnsi="Times New Roman"/>
        </w:rPr>
        <w:t>s, the UE needs to have the capability to receive inter-cell multi-TRP with delay spread comparable or longer than the CP length</w:t>
      </w:r>
      <w:r w:rsidR="00905A8D">
        <w:rPr>
          <w:rFonts w:ascii="Times New Roman" w:hAnsi="Times New Roman"/>
        </w:rPr>
        <w:t xml:space="preserve"> if supported in Rel-17</w:t>
      </w:r>
      <w:r w:rsidR="00DB7836">
        <w:rPr>
          <w:rFonts w:ascii="Times New Roman" w:hAnsi="Times New Roman"/>
        </w:rPr>
        <w:t>, and the capability may be standardized and tested by performance testing</w:t>
      </w:r>
      <w:r w:rsidR="002525E6">
        <w:rPr>
          <w:rFonts w:ascii="Times New Roman" w:hAnsi="Times New Roman"/>
        </w:rPr>
        <w:t>, which may be the minimum standard impact for</w:t>
      </w:r>
      <w:r w:rsidR="0036581E">
        <w:rPr>
          <w:rFonts w:ascii="Times New Roman" w:hAnsi="Times New Roman"/>
        </w:rPr>
        <w:t xml:space="preserve"> the DL UE assumptions/</w:t>
      </w:r>
      <w:proofErr w:type="spellStart"/>
      <w:r w:rsidR="0036581E">
        <w:rPr>
          <w:rFonts w:ascii="Times New Roman" w:hAnsi="Times New Roman"/>
        </w:rPr>
        <w:t>behavior</w:t>
      </w:r>
      <w:proofErr w:type="spellEnd"/>
      <w:r w:rsidR="0036581E">
        <w:rPr>
          <w:rFonts w:ascii="Times New Roman" w:hAnsi="Times New Roman"/>
        </w:rPr>
        <w:t>/capability</w:t>
      </w:r>
      <w:r w:rsidR="000D2220">
        <w:rPr>
          <w:rFonts w:ascii="Times New Roman" w:hAnsi="Times New Roman"/>
        </w:rPr>
        <w:t>.</w:t>
      </w:r>
    </w:p>
    <w:p w14:paraId="68A6B8C3" w14:textId="7E80D318" w:rsidR="00D95299" w:rsidRDefault="000D2220" w:rsidP="00D95299">
      <w:pPr>
        <w:pStyle w:val="ListParagraph"/>
        <w:spacing w:beforeLines="50" w:before="120"/>
        <w:ind w:left="360"/>
        <w:rPr>
          <w:rFonts w:ascii="Times New Roman" w:hAnsi="Times New Roman"/>
        </w:rPr>
      </w:pPr>
      <w:r>
        <w:rPr>
          <w:rFonts w:ascii="Times New Roman" w:hAnsi="Times New Roman"/>
        </w:rPr>
        <w:t>F</w:t>
      </w:r>
      <w:r w:rsidR="00D95299">
        <w:rPr>
          <w:rFonts w:ascii="Times New Roman" w:hAnsi="Times New Roman"/>
        </w:rPr>
        <w:t xml:space="preserve">or UL transmissions, the UE behaviour and capability to acquire, maintain, and apply multiple TAs should be specified in standards. </w:t>
      </w:r>
      <w:r w:rsidR="00374223">
        <w:rPr>
          <w:rFonts w:ascii="Times New Roman" w:hAnsi="Times New Roman"/>
        </w:rPr>
        <w:t xml:space="preserve">See detailed discussions in [1] on UL TA related issues. </w:t>
      </w:r>
      <w:r w:rsidR="00D95299">
        <w:rPr>
          <w:rFonts w:ascii="Times New Roman" w:hAnsi="Times New Roman"/>
        </w:rPr>
        <w:t xml:space="preserve">These are generally similar to UE CA </w:t>
      </w:r>
      <w:proofErr w:type="gramStart"/>
      <w:r w:rsidR="00D95299">
        <w:rPr>
          <w:rFonts w:ascii="Times New Roman" w:hAnsi="Times New Roman"/>
        </w:rPr>
        <w:t>capability</w:t>
      </w:r>
      <w:proofErr w:type="gramEnd"/>
      <w:r w:rsidR="00D95299">
        <w:rPr>
          <w:rFonts w:ascii="Times New Roman" w:hAnsi="Times New Roman"/>
        </w:rPr>
        <w:t xml:space="preserve"> but the aggregation of additional radio resources is on the same carrier instead of on multiple carriers.</w:t>
      </w:r>
    </w:p>
    <w:p w14:paraId="1CEED9AB" w14:textId="77777777" w:rsidR="00D95299" w:rsidRPr="00D95299" w:rsidRDefault="00D95299" w:rsidP="004328CF">
      <w:pPr>
        <w:pStyle w:val="ListParagraph"/>
        <w:spacing w:beforeLines="50" w:before="120"/>
        <w:ind w:left="0"/>
        <w:jc w:val="both"/>
        <w:rPr>
          <w:rFonts w:ascii="Times New Roman" w:hAnsi="Times New Roman"/>
        </w:rPr>
      </w:pPr>
    </w:p>
    <w:p w14:paraId="74E2A8E7" w14:textId="10856264" w:rsidR="007C4735" w:rsidRPr="00761E64" w:rsidRDefault="00FA7ECC" w:rsidP="00761E64">
      <w:pPr>
        <w:pStyle w:val="ListParagraph"/>
        <w:spacing w:beforeLines="50" w:before="120"/>
        <w:ind w:left="0"/>
        <w:jc w:val="both"/>
        <w:rPr>
          <w:rFonts w:ascii="Times New Roman" w:hAnsi="Times New Roman"/>
        </w:rPr>
      </w:pPr>
      <w:r w:rsidRPr="00761E64">
        <w:rPr>
          <w:rFonts w:ascii="Times New Roman" w:hAnsi="Times New Roman"/>
          <w:b/>
          <w:u w:val="single"/>
        </w:rPr>
        <w:t xml:space="preserve">Proposal </w:t>
      </w:r>
      <w:r w:rsidR="0067793D">
        <w:rPr>
          <w:rFonts w:ascii="Times New Roman" w:hAnsi="Times New Roman"/>
          <w:b/>
          <w:u w:val="single"/>
        </w:rPr>
        <w:t>7</w:t>
      </w:r>
      <w:r w:rsidRPr="00761E64">
        <w:rPr>
          <w:rFonts w:ascii="Times New Roman" w:hAnsi="Times New Roman"/>
          <w:b/>
        </w:rPr>
        <w:t xml:space="preserve">: For inter-cell multi-TRP, study </w:t>
      </w:r>
      <w:r w:rsidR="00761E64" w:rsidRPr="00761E64">
        <w:rPr>
          <w:rFonts w:ascii="Times New Roman" w:hAnsi="Times New Roman"/>
          <w:b/>
        </w:rPr>
        <w:t xml:space="preserve">the minimum standard support for </w:t>
      </w:r>
      <w:r w:rsidRPr="00761E64">
        <w:rPr>
          <w:rFonts w:ascii="Times New Roman" w:hAnsi="Times New Roman"/>
          <w:b/>
        </w:rPr>
        <w:t xml:space="preserve">UE </w:t>
      </w:r>
      <w:r w:rsidR="00761E64" w:rsidRPr="00761E64">
        <w:rPr>
          <w:rFonts w:ascii="Times New Roman" w:hAnsi="Times New Roman"/>
          <w:b/>
        </w:rPr>
        <w:t xml:space="preserve">to </w:t>
      </w:r>
      <w:r w:rsidRPr="00761E64">
        <w:rPr>
          <w:rFonts w:ascii="Times New Roman" w:hAnsi="Times New Roman"/>
          <w:b/>
        </w:rPr>
        <w:t>receiv</w:t>
      </w:r>
      <w:r w:rsidR="00761E64" w:rsidRPr="00761E64">
        <w:rPr>
          <w:rFonts w:ascii="Times New Roman" w:hAnsi="Times New Roman"/>
          <w:b/>
        </w:rPr>
        <w:t>e</w:t>
      </w:r>
      <w:r w:rsidRPr="00761E64">
        <w:rPr>
          <w:rFonts w:ascii="Times New Roman" w:hAnsi="Times New Roman"/>
          <w:b/>
        </w:rPr>
        <w:t xml:space="preserve"> DL signals with different</w:t>
      </w:r>
      <w:r w:rsidR="00761E64" w:rsidRPr="00761E64">
        <w:rPr>
          <w:rFonts w:ascii="Times New Roman" w:hAnsi="Times New Roman"/>
          <w:b/>
        </w:rPr>
        <w:t xml:space="preserve"> arrival</w:t>
      </w:r>
      <w:r w:rsidRPr="00761E64">
        <w:rPr>
          <w:rFonts w:ascii="Times New Roman" w:hAnsi="Times New Roman"/>
          <w:b/>
        </w:rPr>
        <w:t xml:space="preserve"> timings and </w:t>
      </w:r>
      <w:r w:rsidR="00761E64" w:rsidRPr="00761E64">
        <w:rPr>
          <w:rFonts w:ascii="Times New Roman" w:hAnsi="Times New Roman"/>
          <w:b/>
        </w:rPr>
        <w:t xml:space="preserve">to </w:t>
      </w:r>
      <w:r w:rsidRPr="00761E64">
        <w:rPr>
          <w:rFonts w:ascii="Times New Roman" w:hAnsi="Times New Roman"/>
          <w:b/>
        </w:rPr>
        <w:t>transmit UL signals with different timings</w:t>
      </w:r>
      <w:r w:rsidR="00761E64" w:rsidRPr="00761E64">
        <w:rPr>
          <w:rFonts w:ascii="Times New Roman" w:hAnsi="Times New Roman"/>
          <w:b/>
        </w:rPr>
        <w:t>.</w:t>
      </w:r>
    </w:p>
    <w:p w14:paraId="5B9900BC" w14:textId="77777777" w:rsidR="007C4735" w:rsidRPr="007C4735" w:rsidRDefault="007C4735" w:rsidP="007C4735">
      <w:pPr>
        <w:spacing w:beforeLines="50" w:before="120"/>
      </w:pPr>
    </w:p>
    <w:p w14:paraId="1A801C54" w14:textId="5BBF2CFF" w:rsidR="004B3422" w:rsidRPr="00E27CC0" w:rsidRDefault="004B3422" w:rsidP="004B3422">
      <w:pPr>
        <w:pStyle w:val="Heading1"/>
        <w:tabs>
          <w:tab w:val="clear" w:pos="432"/>
        </w:tabs>
      </w:pPr>
      <w:bookmarkStart w:id="12" w:name="_Ref129681832"/>
      <w:r>
        <w:t>Conclusion</w:t>
      </w:r>
    </w:p>
    <w:p w14:paraId="2DAADC2F" w14:textId="2DFC9D12" w:rsidR="00B44264" w:rsidRDefault="00E93024" w:rsidP="00322207">
      <w:r w:rsidRPr="007F5EC6">
        <w:t>In this contribution, we</w:t>
      </w:r>
      <w:r>
        <w:t xml:space="preserve"> </w:t>
      </w:r>
      <w:r w:rsidR="009E3A88">
        <w:t xml:space="preserve">discussed </w:t>
      </w:r>
      <w:r w:rsidR="00C942E9">
        <w:rPr>
          <w:lang w:val="en-GB"/>
        </w:rPr>
        <w:t>i</w:t>
      </w:r>
      <w:r w:rsidR="00C942E9" w:rsidRPr="00773DB7">
        <w:rPr>
          <w:lang w:val="en-GB"/>
        </w:rPr>
        <w:t>nter-cell multi-TRP operation</w:t>
      </w:r>
      <w:r w:rsidR="00C942E9">
        <w:rPr>
          <w:lang w:val="en-GB"/>
        </w:rPr>
        <w:t xml:space="preserve">. </w:t>
      </w:r>
      <w:r w:rsidR="009E3A88">
        <w:t>The following are proposed:</w:t>
      </w:r>
    </w:p>
    <w:p w14:paraId="463A21A9" w14:textId="77777777" w:rsidR="00FE45BA" w:rsidRPr="00526C15" w:rsidRDefault="00FE45BA" w:rsidP="00FE45BA">
      <w:pPr>
        <w:ind w:left="7"/>
        <w:rPr>
          <w:b/>
        </w:rPr>
      </w:pPr>
      <w:r w:rsidRPr="000E1FE5">
        <w:rPr>
          <w:b/>
          <w:u w:val="single"/>
        </w:rPr>
        <w:t>Proposal 1</w:t>
      </w:r>
      <w:r w:rsidRPr="00526C15">
        <w:rPr>
          <w:b/>
        </w:rPr>
        <w:t>: For inter-cell multi-TRP enhancement:</w:t>
      </w:r>
    </w:p>
    <w:p w14:paraId="3F2A3AF1" w14:textId="77777777" w:rsidR="00FE45BA" w:rsidRDefault="00FE45BA" w:rsidP="00FE45BA">
      <w:pPr>
        <w:pStyle w:val="ListParagraph"/>
        <w:numPr>
          <w:ilvl w:val="0"/>
          <w:numId w:val="14"/>
        </w:numPr>
        <w:ind w:left="360"/>
        <w:rPr>
          <w:rFonts w:ascii="Times New Roman" w:hAnsi="Times New Roman"/>
          <w:b/>
          <w:color w:val="000000"/>
          <w:lang w:eastAsia="zh-CN"/>
        </w:rPr>
      </w:pPr>
      <w:r w:rsidRPr="0002235F">
        <w:rPr>
          <w:rFonts w:ascii="Times New Roman" w:hAnsi="Times New Roman"/>
          <w:b/>
          <w:color w:val="000000"/>
          <w:lang w:eastAsia="zh-CN"/>
        </w:rPr>
        <w:t>Propagation delay difference is equal to or larger than that of Rel-16 considering URLLC use cases and large cells</w:t>
      </w:r>
      <w:r>
        <w:rPr>
          <w:rFonts w:ascii="Times New Roman" w:hAnsi="Times New Roman"/>
          <w:b/>
          <w:color w:val="000000"/>
          <w:lang w:eastAsia="zh-CN"/>
        </w:rPr>
        <w:t>;</w:t>
      </w:r>
    </w:p>
    <w:p w14:paraId="522414A1" w14:textId="77777777" w:rsidR="00FE45BA" w:rsidRPr="00526C15" w:rsidRDefault="00FE45BA" w:rsidP="00FE45BA">
      <w:pPr>
        <w:pStyle w:val="ListParagraph"/>
        <w:numPr>
          <w:ilvl w:val="0"/>
          <w:numId w:val="14"/>
        </w:numPr>
        <w:ind w:left="360"/>
        <w:rPr>
          <w:rFonts w:ascii="Times New Roman" w:hAnsi="Times New Roman"/>
          <w:b/>
          <w:color w:val="000000"/>
          <w:lang w:eastAsia="zh-CN"/>
        </w:rPr>
      </w:pPr>
      <w:r>
        <w:rPr>
          <w:rFonts w:ascii="Times New Roman" w:hAnsi="Times New Roman"/>
          <w:b/>
          <w:color w:val="000000"/>
          <w:lang w:eastAsia="zh-CN"/>
        </w:rPr>
        <w:t>Further c</w:t>
      </w:r>
      <w:r w:rsidRPr="00526C15">
        <w:rPr>
          <w:rFonts w:ascii="Times New Roman" w:hAnsi="Times New Roman"/>
          <w:b/>
          <w:color w:val="000000"/>
          <w:lang w:eastAsia="zh-CN"/>
        </w:rPr>
        <w:t xml:space="preserve">larify the scenario and key assumptions on synchronization, backhaul, </w:t>
      </w:r>
      <w:r>
        <w:rPr>
          <w:rFonts w:ascii="Times New Roman" w:hAnsi="Times New Roman"/>
          <w:b/>
          <w:color w:val="000000"/>
          <w:lang w:eastAsia="zh-CN"/>
        </w:rPr>
        <w:t>and UL support:</w:t>
      </w:r>
    </w:p>
    <w:p w14:paraId="4D383F9A" w14:textId="77777777" w:rsidR="00FE45BA" w:rsidRDefault="00FE45BA" w:rsidP="00FE45BA">
      <w:pPr>
        <w:pStyle w:val="ListParagraph"/>
        <w:numPr>
          <w:ilvl w:val="0"/>
          <w:numId w:val="14"/>
        </w:numPr>
        <w:jc w:val="both"/>
        <w:rPr>
          <w:rFonts w:ascii="Times New Roman" w:hAnsi="Times New Roman"/>
          <w:b/>
          <w:color w:val="000000"/>
          <w:lang w:eastAsia="zh-CN"/>
        </w:rPr>
      </w:pPr>
      <w:r>
        <w:rPr>
          <w:rFonts w:ascii="Times New Roman" w:hAnsi="Times New Roman"/>
          <w:b/>
          <w:color w:val="000000"/>
          <w:lang w:eastAsia="zh-CN"/>
        </w:rPr>
        <w:t>Clarify FR1 synchronization offset</w:t>
      </w:r>
      <w:r w:rsidRPr="003E0513">
        <w:rPr>
          <w:rFonts w:ascii="Times New Roman" w:hAnsi="Times New Roman"/>
          <w:b/>
          <w:color w:val="000000"/>
          <w:lang w:eastAsia="zh-CN"/>
        </w:rPr>
        <w:t xml:space="preserve"> </w:t>
      </w:r>
      <w:r>
        <w:rPr>
          <w:rFonts w:ascii="Times New Roman" w:hAnsi="Times New Roman"/>
          <w:b/>
          <w:color w:val="000000"/>
          <w:lang w:eastAsia="zh-CN"/>
        </w:rPr>
        <w:t xml:space="preserve">and backhaul </w:t>
      </w:r>
      <w:r w:rsidRPr="003E0513">
        <w:rPr>
          <w:rFonts w:ascii="Times New Roman" w:hAnsi="Times New Roman"/>
          <w:b/>
          <w:color w:val="000000"/>
          <w:lang w:eastAsia="zh-CN"/>
        </w:rPr>
        <w:t>between two TRPs</w:t>
      </w:r>
      <w:r>
        <w:rPr>
          <w:rFonts w:ascii="Times New Roman" w:hAnsi="Times New Roman"/>
          <w:b/>
          <w:color w:val="000000"/>
          <w:lang w:eastAsia="zh-CN"/>
        </w:rPr>
        <w:t>, and whether the resulting signals can be beyond the CP length for the UE or not</w:t>
      </w:r>
    </w:p>
    <w:p w14:paraId="01ECCBFE" w14:textId="2F2F2D0A" w:rsidR="00FE45BA" w:rsidRDefault="00FE45BA" w:rsidP="00FE45BA">
      <w:pPr>
        <w:pStyle w:val="ListParagraph"/>
        <w:numPr>
          <w:ilvl w:val="0"/>
          <w:numId w:val="14"/>
        </w:numPr>
        <w:jc w:val="both"/>
        <w:rPr>
          <w:rFonts w:ascii="Times New Roman" w:hAnsi="Times New Roman"/>
          <w:b/>
          <w:color w:val="000000"/>
          <w:lang w:eastAsia="zh-CN"/>
        </w:rPr>
      </w:pPr>
      <w:r>
        <w:rPr>
          <w:rFonts w:ascii="Times New Roman" w:hAnsi="Times New Roman"/>
          <w:b/>
          <w:color w:val="000000"/>
          <w:lang w:eastAsia="zh-CN"/>
        </w:rPr>
        <w:t xml:space="preserve">Clarify </w:t>
      </w:r>
      <w:r w:rsidR="0002702E">
        <w:rPr>
          <w:rFonts w:ascii="Times New Roman" w:hAnsi="Times New Roman"/>
          <w:b/>
          <w:color w:val="000000"/>
          <w:lang w:eastAsia="zh-CN"/>
        </w:rPr>
        <w:t>FR</w:t>
      </w:r>
      <w:r w:rsidR="0002702E">
        <w:rPr>
          <w:rFonts w:ascii="Times New Roman" w:hAnsi="Times New Roman"/>
          <w:b/>
          <w:color w:val="000000"/>
          <w:lang w:eastAsia="zh-CN"/>
        </w:rPr>
        <w:t>2</w:t>
      </w:r>
      <w:r w:rsidR="0002702E">
        <w:rPr>
          <w:rFonts w:ascii="Times New Roman" w:hAnsi="Times New Roman"/>
          <w:b/>
          <w:color w:val="000000"/>
          <w:lang w:eastAsia="zh-CN"/>
        </w:rPr>
        <w:t xml:space="preserve"> </w:t>
      </w:r>
      <w:r>
        <w:rPr>
          <w:rFonts w:ascii="Times New Roman" w:hAnsi="Times New Roman"/>
          <w:b/>
          <w:color w:val="000000"/>
          <w:lang w:eastAsia="zh-CN"/>
        </w:rPr>
        <w:t>synchronization offset</w:t>
      </w:r>
      <w:r w:rsidRPr="003E0513">
        <w:rPr>
          <w:rFonts w:ascii="Times New Roman" w:hAnsi="Times New Roman"/>
          <w:b/>
          <w:color w:val="000000"/>
          <w:lang w:eastAsia="zh-CN"/>
        </w:rPr>
        <w:t xml:space="preserve"> </w:t>
      </w:r>
      <w:r>
        <w:rPr>
          <w:rFonts w:ascii="Times New Roman" w:hAnsi="Times New Roman"/>
          <w:b/>
          <w:color w:val="000000"/>
          <w:lang w:eastAsia="zh-CN"/>
        </w:rPr>
        <w:t xml:space="preserve">and backhaul </w:t>
      </w:r>
      <w:r w:rsidRPr="003E0513">
        <w:rPr>
          <w:rFonts w:ascii="Times New Roman" w:hAnsi="Times New Roman"/>
          <w:b/>
          <w:color w:val="000000"/>
          <w:lang w:eastAsia="zh-CN"/>
        </w:rPr>
        <w:t>between two TRPs</w:t>
      </w:r>
      <w:r>
        <w:rPr>
          <w:rFonts w:ascii="Times New Roman" w:hAnsi="Times New Roman"/>
          <w:b/>
          <w:color w:val="000000"/>
          <w:lang w:eastAsia="zh-CN"/>
        </w:rPr>
        <w:t>, and whether the resulting signals can be beyond the CP length for the UE or not</w:t>
      </w:r>
    </w:p>
    <w:bookmarkEnd w:id="12"/>
    <w:p w14:paraId="2C4BBB86" w14:textId="77777777" w:rsidR="0067793D" w:rsidRDefault="0067793D" w:rsidP="0067793D">
      <w:pPr>
        <w:ind w:left="7"/>
        <w:rPr>
          <w:b/>
          <w:color w:val="000000"/>
          <w:lang w:eastAsia="zh-CN"/>
        </w:rPr>
      </w:pPr>
      <w:r w:rsidRPr="00034E5C">
        <w:rPr>
          <w:b/>
          <w:u w:val="single"/>
        </w:rPr>
        <w:t>Proposal 2</w:t>
      </w:r>
      <w:r w:rsidRPr="00526C15">
        <w:rPr>
          <w:b/>
        </w:rPr>
        <w:t>: For inter-cell multi-TRP enhancement</w:t>
      </w:r>
      <w:r>
        <w:rPr>
          <w:b/>
        </w:rPr>
        <w:t xml:space="preserve">, </w:t>
      </w:r>
      <w:r>
        <w:rPr>
          <w:b/>
          <w:color w:val="000000"/>
          <w:lang w:eastAsia="zh-CN"/>
        </w:rPr>
        <w:t>QCL/TCI state can include a non-serving cell PCI/SSB/RS, and reuse Rel-16 scheme for a non-serving cell’s SSB/RS configuration as much as possible but remove parameters common between the M-TRPs (e.g., BWP BW, SCS, etc.).</w:t>
      </w:r>
    </w:p>
    <w:p w14:paraId="7065CDB5" w14:textId="3792901C" w:rsidR="0067793D" w:rsidRDefault="0067793D" w:rsidP="0067793D">
      <w:pPr>
        <w:ind w:left="7"/>
      </w:pPr>
      <w:r w:rsidRPr="00D846F2">
        <w:rPr>
          <w:b/>
          <w:u w:val="single"/>
        </w:rPr>
        <w:t>Proposal 3</w:t>
      </w:r>
      <w:r w:rsidRPr="00D846F2">
        <w:rPr>
          <w:b/>
        </w:rPr>
        <w:t>: For inter-cell multi-TRP,</w:t>
      </w:r>
      <w:r>
        <w:rPr>
          <w:b/>
        </w:rPr>
        <w:t xml:space="preserve"> configure a</w:t>
      </w:r>
      <w:r w:rsidR="00B75E6A">
        <w:rPr>
          <w:b/>
        </w:rPr>
        <w:t>n optional</w:t>
      </w:r>
      <w:r>
        <w:rPr>
          <w:b/>
        </w:rPr>
        <w:t xml:space="preserve"> SSB search time window when configuring a neighbor cell’s SSB/PCI.</w:t>
      </w:r>
    </w:p>
    <w:p w14:paraId="0C918448" w14:textId="77777777" w:rsidR="0067793D" w:rsidRPr="00D846F2" w:rsidRDefault="0067793D" w:rsidP="0067793D">
      <w:pPr>
        <w:pStyle w:val="ListParagraph"/>
        <w:spacing w:beforeLines="50" w:before="120"/>
        <w:ind w:left="0"/>
        <w:jc w:val="both"/>
        <w:rPr>
          <w:rFonts w:ascii="Times New Roman" w:eastAsia="SimSun" w:hAnsi="Times New Roman"/>
          <w:lang w:val="en-US"/>
        </w:rPr>
      </w:pPr>
      <w:r w:rsidRPr="00D846F2">
        <w:rPr>
          <w:rFonts w:ascii="Times New Roman" w:hAnsi="Times New Roman"/>
          <w:b/>
          <w:u w:val="single"/>
        </w:rPr>
        <w:t>Proposal 4</w:t>
      </w:r>
      <w:r w:rsidRPr="00D846F2">
        <w:rPr>
          <w:rFonts w:ascii="Times New Roman" w:hAnsi="Times New Roman"/>
          <w:b/>
        </w:rPr>
        <w:t xml:space="preserve">: For inter-cell multi-TRP, allow QCL types </w:t>
      </w:r>
      <w:r>
        <w:rPr>
          <w:rFonts w:ascii="Times New Roman" w:hAnsi="Times New Roman"/>
          <w:b/>
        </w:rPr>
        <w:t>of</w:t>
      </w:r>
      <w:r w:rsidRPr="00D846F2">
        <w:rPr>
          <w:rFonts w:ascii="Times New Roman" w:hAnsi="Times New Roman"/>
          <w:b/>
        </w:rPr>
        <w:t xml:space="preserve"> all existing QCL types and DL-UL spatial relation info and SRI and PL RS relation.</w:t>
      </w:r>
    </w:p>
    <w:p w14:paraId="458C6472" w14:textId="77777777" w:rsidR="0067793D" w:rsidRPr="00D846F2" w:rsidRDefault="0067793D" w:rsidP="0067793D">
      <w:pPr>
        <w:pStyle w:val="ListParagraph"/>
        <w:spacing w:beforeLines="50" w:before="120"/>
        <w:ind w:left="0"/>
        <w:jc w:val="both"/>
        <w:rPr>
          <w:rFonts w:ascii="Times New Roman" w:hAnsi="Times New Roman"/>
          <w:b/>
        </w:rPr>
      </w:pPr>
      <w:r w:rsidRPr="00D846F2">
        <w:rPr>
          <w:rFonts w:ascii="Times New Roman" w:hAnsi="Times New Roman"/>
          <w:b/>
          <w:u w:val="single"/>
        </w:rPr>
        <w:t xml:space="preserve">Proposal </w:t>
      </w:r>
      <w:r>
        <w:rPr>
          <w:rFonts w:ascii="Times New Roman" w:hAnsi="Times New Roman"/>
          <w:b/>
          <w:u w:val="single"/>
        </w:rPr>
        <w:t>5</w:t>
      </w:r>
      <w:r w:rsidRPr="00D846F2">
        <w:rPr>
          <w:rFonts w:ascii="Times New Roman" w:hAnsi="Times New Roman"/>
          <w:b/>
        </w:rPr>
        <w:t>: For inter-cell multi-TRP, allow source RS to be SSB, TRS, and CSI-RS, and target RS to be TRS, CSI-RS, DL DMRS, SRS, and UL DMRS.</w:t>
      </w:r>
    </w:p>
    <w:p w14:paraId="35F63C49" w14:textId="77777777" w:rsidR="0067793D" w:rsidRDefault="0067793D" w:rsidP="0067793D">
      <w:pPr>
        <w:pStyle w:val="ListParagraph"/>
        <w:spacing w:beforeLines="50" w:before="120"/>
        <w:ind w:left="0"/>
        <w:jc w:val="both"/>
        <w:rPr>
          <w:rFonts w:ascii="Times New Roman" w:hAnsi="Times New Roman"/>
          <w:lang w:val="en-US"/>
        </w:rPr>
      </w:pPr>
      <w:r w:rsidRPr="00D846F2">
        <w:rPr>
          <w:rFonts w:ascii="Times New Roman" w:hAnsi="Times New Roman"/>
          <w:b/>
          <w:u w:val="single"/>
        </w:rPr>
        <w:t xml:space="preserve">Proposal </w:t>
      </w:r>
      <w:r>
        <w:rPr>
          <w:rFonts w:ascii="Times New Roman" w:hAnsi="Times New Roman"/>
          <w:b/>
          <w:u w:val="single"/>
        </w:rPr>
        <w:t>6</w:t>
      </w:r>
      <w:r w:rsidRPr="00D846F2">
        <w:rPr>
          <w:rFonts w:ascii="Times New Roman" w:hAnsi="Times New Roman"/>
          <w:b/>
        </w:rPr>
        <w:t>: For inter-cell multi-TRP, UE shall perform measurement and reporting for non-serving cell based on network configuration.</w:t>
      </w:r>
    </w:p>
    <w:p w14:paraId="1645C965" w14:textId="4EF66F5D" w:rsidR="0067793D" w:rsidRPr="00761E64" w:rsidRDefault="0067793D" w:rsidP="0067793D">
      <w:pPr>
        <w:pStyle w:val="ListParagraph"/>
        <w:spacing w:beforeLines="50" w:before="120"/>
        <w:ind w:left="0"/>
        <w:jc w:val="both"/>
        <w:rPr>
          <w:rFonts w:ascii="Times New Roman" w:hAnsi="Times New Roman"/>
        </w:rPr>
      </w:pPr>
      <w:r w:rsidRPr="00761E64">
        <w:rPr>
          <w:rFonts w:ascii="Times New Roman" w:hAnsi="Times New Roman"/>
          <w:b/>
          <w:u w:val="single"/>
        </w:rPr>
        <w:t xml:space="preserve">Proposal </w:t>
      </w:r>
      <w:r>
        <w:rPr>
          <w:rFonts w:ascii="Times New Roman" w:hAnsi="Times New Roman"/>
          <w:b/>
          <w:u w:val="single"/>
        </w:rPr>
        <w:t>7</w:t>
      </w:r>
      <w:r w:rsidRPr="00761E64">
        <w:rPr>
          <w:rFonts w:ascii="Times New Roman" w:hAnsi="Times New Roman"/>
          <w:b/>
        </w:rPr>
        <w:t>: For inter-cell multi-TRP, study the minimum standard support for UE to receive DL signals with different arrival timings and to transmit UL signals with different timings.</w:t>
      </w:r>
    </w:p>
    <w:p w14:paraId="1EB969CF" w14:textId="64C7F1C2" w:rsidR="008A3F1E" w:rsidRPr="0067793D" w:rsidRDefault="008A3F1E" w:rsidP="00C6050F">
      <w:pPr>
        <w:pStyle w:val="References"/>
        <w:numPr>
          <w:ilvl w:val="0"/>
          <w:numId w:val="0"/>
        </w:numPr>
        <w:ind w:left="360"/>
        <w:rPr>
          <w:color w:val="000000" w:themeColor="text1"/>
          <w:lang w:val="en-GB"/>
        </w:rPr>
      </w:pPr>
    </w:p>
    <w:p w14:paraId="66460575" w14:textId="77777777" w:rsidR="00DE102B" w:rsidRPr="00D74B92" w:rsidRDefault="00DE102B" w:rsidP="00DE102B">
      <w:pPr>
        <w:pStyle w:val="Heading1"/>
        <w:numPr>
          <w:ilvl w:val="0"/>
          <w:numId w:val="0"/>
        </w:numPr>
        <w:ind w:left="432" w:hanging="432"/>
      </w:pPr>
      <w:bookmarkStart w:id="13" w:name="_Ref124589665"/>
      <w:bookmarkStart w:id="14" w:name="_Ref71620620"/>
      <w:bookmarkStart w:id="15" w:name="_Ref124671424"/>
      <w:r w:rsidRPr="00D74B92">
        <w:lastRenderedPageBreak/>
        <w:t>References</w:t>
      </w:r>
    </w:p>
    <w:bookmarkEnd w:id="13"/>
    <w:bookmarkEnd w:id="14"/>
    <w:bookmarkEnd w:id="15"/>
    <w:p w14:paraId="274C4960" w14:textId="386B7B9D" w:rsidR="00DE102B" w:rsidRDefault="00DE102B" w:rsidP="00DE102B">
      <w:pPr>
        <w:pStyle w:val="References"/>
        <w:rPr>
          <w:color w:val="000000" w:themeColor="text1"/>
        </w:rPr>
      </w:pPr>
      <w:r w:rsidRPr="005C3AB9">
        <w:rPr>
          <w:color w:val="000000" w:themeColor="text1"/>
        </w:rPr>
        <w:t>R1-200754</w:t>
      </w:r>
      <w:r>
        <w:rPr>
          <w:color w:val="000000" w:themeColor="text1"/>
        </w:rPr>
        <w:t>0</w:t>
      </w:r>
      <w:r w:rsidRPr="002E3CCF">
        <w:rPr>
          <w:color w:val="000000" w:themeColor="text1"/>
        </w:rPr>
        <w:t>, "</w:t>
      </w:r>
      <w:r w:rsidRPr="00DE102B">
        <w:rPr>
          <w:color w:val="000000" w:themeColor="text1"/>
        </w:rPr>
        <w:t>Multi-TRP/panel for non-PDSCH</w:t>
      </w:r>
      <w:r w:rsidRPr="002E3CCF">
        <w:rPr>
          <w:color w:val="000000" w:themeColor="text1"/>
        </w:rPr>
        <w:t>," FUTUREWEI, 3GPP TSG RAN WG1 #10</w:t>
      </w:r>
      <w:r>
        <w:rPr>
          <w:color w:val="000000" w:themeColor="text1"/>
        </w:rPr>
        <w:t>3</w:t>
      </w:r>
      <w:r w:rsidRPr="002E3CCF">
        <w:rPr>
          <w:color w:val="000000" w:themeColor="text1"/>
        </w:rPr>
        <w:t xml:space="preserve">-e, </w:t>
      </w:r>
      <w:r>
        <w:rPr>
          <w:color w:val="000000" w:themeColor="text1"/>
        </w:rPr>
        <w:t xml:space="preserve">October </w:t>
      </w:r>
      <w:r w:rsidRPr="00D769CA">
        <w:rPr>
          <w:color w:val="000000" w:themeColor="text1"/>
        </w:rPr>
        <w:t>26 – November 13, 2020</w:t>
      </w:r>
      <w:r w:rsidRPr="002E3CCF">
        <w:rPr>
          <w:color w:val="000000" w:themeColor="text1"/>
        </w:rPr>
        <w:t>.</w:t>
      </w:r>
    </w:p>
    <w:p w14:paraId="56279693" w14:textId="77777777" w:rsidR="00DE102B" w:rsidRDefault="00DE102B" w:rsidP="00DE102B">
      <w:pPr>
        <w:pStyle w:val="References"/>
        <w:numPr>
          <w:ilvl w:val="0"/>
          <w:numId w:val="0"/>
        </w:numPr>
        <w:ind w:left="360"/>
        <w:rPr>
          <w:color w:val="000000" w:themeColor="text1"/>
        </w:rPr>
      </w:pPr>
    </w:p>
    <w:sectPr w:rsidR="00DE102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8622EE" w14:textId="77777777" w:rsidR="00E9574E" w:rsidRDefault="00E9574E">
      <w:r>
        <w:separator/>
      </w:r>
    </w:p>
  </w:endnote>
  <w:endnote w:type="continuationSeparator" w:id="0">
    <w:p w14:paraId="6478B91B" w14:textId="77777777" w:rsidR="00E9574E" w:rsidRDefault="00E957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606A99" w14:textId="77777777" w:rsidR="00E9574E" w:rsidRDefault="00E9574E">
      <w:r>
        <w:separator/>
      </w:r>
    </w:p>
  </w:footnote>
  <w:footnote w:type="continuationSeparator" w:id="0">
    <w:p w14:paraId="17A1F3B1" w14:textId="77777777" w:rsidR="00E9574E" w:rsidRDefault="00E957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2E604E"/>
    <w:multiLevelType w:val="hybridMultilevel"/>
    <w:tmpl w:val="508685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3084722"/>
    <w:multiLevelType w:val="multilevel"/>
    <w:tmpl w:val="13084722"/>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numFmt w:val="bullet"/>
      <w:lvlText w:val="•"/>
      <w:lvlJc w:val="left"/>
      <w:pPr>
        <w:ind w:left="3600" w:hanging="720"/>
      </w:pPr>
      <w:rPr>
        <w:rFonts w:ascii="Times" w:eastAsia="Batang" w:hAnsi="Times" w:cs="Times"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 w15:restartNumberingAfterBreak="0">
    <w:nsid w:val="18830208"/>
    <w:multiLevelType w:val="hybridMultilevel"/>
    <w:tmpl w:val="23D877E0"/>
    <w:lvl w:ilvl="0" w:tplc="43D83758">
      <w:start w:val="1"/>
      <w:numFmt w:val="bullet"/>
      <w:lvlText w:val="•"/>
      <w:lvlJc w:val="left"/>
      <w:pPr>
        <w:tabs>
          <w:tab w:val="num" w:pos="720"/>
        </w:tabs>
        <w:ind w:left="720" w:hanging="360"/>
      </w:pPr>
      <w:rPr>
        <w:rFonts w:ascii="Arial" w:hAnsi="Arial" w:hint="default"/>
      </w:rPr>
    </w:lvl>
    <w:lvl w:ilvl="1" w:tplc="B7CA41EE">
      <w:start w:val="8736"/>
      <w:numFmt w:val="bullet"/>
      <w:lvlText w:val="•"/>
      <w:lvlJc w:val="left"/>
      <w:pPr>
        <w:tabs>
          <w:tab w:val="num" w:pos="1440"/>
        </w:tabs>
        <w:ind w:left="1440" w:hanging="360"/>
      </w:pPr>
      <w:rPr>
        <w:rFonts w:ascii="Arial" w:hAnsi="Arial" w:hint="default"/>
      </w:rPr>
    </w:lvl>
    <w:lvl w:ilvl="2" w:tplc="B688FA20">
      <w:start w:val="8736"/>
      <w:numFmt w:val="bullet"/>
      <w:lvlText w:val="•"/>
      <w:lvlJc w:val="left"/>
      <w:pPr>
        <w:tabs>
          <w:tab w:val="num" w:pos="2160"/>
        </w:tabs>
        <w:ind w:left="2160" w:hanging="360"/>
      </w:pPr>
      <w:rPr>
        <w:rFonts w:ascii="Arial" w:hAnsi="Arial" w:hint="default"/>
      </w:rPr>
    </w:lvl>
    <w:lvl w:ilvl="3" w:tplc="3294A5D0" w:tentative="1">
      <w:start w:val="1"/>
      <w:numFmt w:val="bullet"/>
      <w:lvlText w:val="•"/>
      <w:lvlJc w:val="left"/>
      <w:pPr>
        <w:tabs>
          <w:tab w:val="num" w:pos="2880"/>
        </w:tabs>
        <w:ind w:left="2880" w:hanging="360"/>
      </w:pPr>
      <w:rPr>
        <w:rFonts w:ascii="Arial" w:hAnsi="Arial" w:hint="default"/>
      </w:rPr>
    </w:lvl>
    <w:lvl w:ilvl="4" w:tplc="D0783CFC" w:tentative="1">
      <w:start w:val="1"/>
      <w:numFmt w:val="bullet"/>
      <w:lvlText w:val="•"/>
      <w:lvlJc w:val="left"/>
      <w:pPr>
        <w:tabs>
          <w:tab w:val="num" w:pos="3600"/>
        </w:tabs>
        <w:ind w:left="3600" w:hanging="360"/>
      </w:pPr>
      <w:rPr>
        <w:rFonts w:ascii="Arial" w:hAnsi="Arial" w:hint="default"/>
      </w:rPr>
    </w:lvl>
    <w:lvl w:ilvl="5" w:tplc="0018D7B6" w:tentative="1">
      <w:start w:val="1"/>
      <w:numFmt w:val="bullet"/>
      <w:lvlText w:val="•"/>
      <w:lvlJc w:val="left"/>
      <w:pPr>
        <w:tabs>
          <w:tab w:val="num" w:pos="4320"/>
        </w:tabs>
        <w:ind w:left="4320" w:hanging="360"/>
      </w:pPr>
      <w:rPr>
        <w:rFonts w:ascii="Arial" w:hAnsi="Arial" w:hint="default"/>
      </w:rPr>
    </w:lvl>
    <w:lvl w:ilvl="6" w:tplc="13420BCE" w:tentative="1">
      <w:start w:val="1"/>
      <w:numFmt w:val="bullet"/>
      <w:lvlText w:val="•"/>
      <w:lvlJc w:val="left"/>
      <w:pPr>
        <w:tabs>
          <w:tab w:val="num" w:pos="5040"/>
        </w:tabs>
        <w:ind w:left="5040" w:hanging="360"/>
      </w:pPr>
      <w:rPr>
        <w:rFonts w:ascii="Arial" w:hAnsi="Arial" w:hint="default"/>
      </w:rPr>
    </w:lvl>
    <w:lvl w:ilvl="7" w:tplc="5ABAEC66" w:tentative="1">
      <w:start w:val="1"/>
      <w:numFmt w:val="bullet"/>
      <w:lvlText w:val="•"/>
      <w:lvlJc w:val="left"/>
      <w:pPr>
        <w:tabs>
          <w:tab w:val="num" w:pos="5760"/>
        </w:tabs>
        <w:ind w:left="5760" w:hanging="360"/>
      </w:pPr>
      <w:rPr>
        <w:rFonts w:ascii="Arial" w:hAnsi="Arial" w:hint="default"/>
      </w:rPr>
    </w:lvl>
    <w:lvl w:ilvl="8" w:tplc="A7F0391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8AB1A05"/>
    <w:multiLevelType w:val="multilevel"/>
    <w:tmpl w:val="18AB1A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4353F0D"/>
    <w:multiLevelType w:val="hybridMultilevel"/>
    <w:tmpl w:val="2CE21F1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2B813A4C"/>
    <w:multiLevelType w:val="hybridMultilevel"/>
    <w:tmpl w:val="485AFDC2"/>
    <w:lvl w:ilvl="0" w:tplc="930E2BA8">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375F08A8"/>
    <w:multiLevelType w:val="hybridMultilevel"/>
    <w:tmpl w:val="59FA2DBC"/>
    <w:lvl w:ilvl="0" w:tplc="930E2BA8">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77D7816"/>
    <w:multiLevelType w:val="multilevel"/>
    <w:tmpl w:val="377D78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15BAE256"/>
    <w:lvl w:ilvl="0">
      <w:start w:val="1"/>
      <w:numFmt w:val="decimal"/>
      <w:pStyle w:val="References"/>
      <w:lvlText w:val="[%1]"/>
      <w:lvlJc w:val="left"/>
      <w:pPr>
        <w:tabs>
          <w:tab w:val="num" w:pos="360"/>
        </w:tabs>
        <w:ind w:left="360" w:hanging="360"/>
      </w:pPr>
      <w:rPr>
        <w:color w:val="auto"/>
      </w:rPr>
    </w:lvl>
  </w:abstractNum>
  <w:abstractNum w:abstractNumId="10" w15:restartNumberingAfterBreak="0">
    <w:nsid w:val="47607049"/>
    <w:multiLevelType w:val="hybridMultilevel"/>
    <w:tmpl w:val="D24C3E7E"/>
    <w:lvl w:ilvl="0" w:tplc="ED101606">
      <w:start w:val="1"/>
      <w:numFmt w:val="bullet"/>
      <w:lvlText w:val="•"/>
      <w:lvlJc w:val="left"/>
      <w:pPr>
        <w:tabs>
          <w:tab w:val="num" w:pos="720"/>
        </w:tabs>
        <w:ind w:left="720" w:hanging="360"/>
      </w:pPr>
      <w:rPr>
        <w:rFonts w:ascii="Arial" w:hAnsi="Arial" w:hint="default"/>
      </w:rPr>
    </w:lvl>
    <w:lvl w:ilvl="1" w:tplc="5C9EAF52">
      <w:start w:val="512"/>
      <w:numFmt w:val="bullet"/>
      <w:lvlText w:val="•"/>
      <w:lvlJc w:val="left"/>
      <w:pPr>
        <w:tabs>
          <w:tab w:val="num" w:pos="1440"/>
        </w:tabs>
        <w:ind w:left="1440" w:hanging="360"/>
      </w:pPr>
      <w:rPr>
        <w:rFonts w:ascii="Arial" w:hAnsi="Arial" w:hint="default"/>
      </w:rPr>
    </w:lvl>
    <w:lvl w:ilvl="2" w:tplc="4ECECF3C">
      <w:start w:val="512"/>
      <w:numFmt w:val="bullet"/>
      <w:lvlText w:val="•"/>
      <w:lvlJc w:val="left"/>
      <w:pPr>
        <w:tabs>
          <w:tab w:val="num" w:pos="2160"/>
        </w:tabs>
        <w:ind w:left="2160" w:hanging="360"/>
      </w:pPr>
      <w:rPr>
        <w:rFonts w:ascii="Arial" w:hAnsi="Arial" w:hint="default"/>
      </w:rPr>
    </w:lvl>
    <w:lvl w:ilvl="3" w:tplc="C2D628C6">
      <w:start w:val="512"/>
      <w:numFmt w:val="bullet"/>
      <w:lvlText w:val="•"/>
      <w:lvlJc w:val="left"/>
      <w:pPr>
        <w:tabs>
          <w:tab w:val="num" w:pos="2880"/>
        </w:tabs>
        <w:ind w:left="2880" w:hanging="360"/>
      </w:pPr>
      <w:rPr>
        <w:rFonts w:ascii="Arial" w:hAnsi="Arial" w:hint="default"/>
      </w:rPr>
    </w:lvl>
    <w:lvl w:ilvl="4" w:tplc="B9629E3A" w:tentative="1">
      <w:start w:val="1"/>
      <w:numFmt w:val="bullet"/>
      <w:lvlText w:val="•"/>
      <w:lvlJc w:val="left"/>
      <w:pPr>
        <w:tabs>
          <w:tab w:val="num" w:pos="3600"/>
        </w:tabs>
        <w:ind w:left="3600" w:hanging="360"/>
      </w:pPr>
      <w:rPr>
        <w:rFonts w:ascii="Arial" w:hAnsi="Arial" w:hint="default"/>
      </w:rPr>
    </w:lvl>
    <w:lvl w:ilvl="5" w:tplc="84621C0A" w:tentative="1">
      <w:start w:val="1"/>
      <w:numFmt w:val="bullet"/>
      <w:lvlText w:val="•"/>
      <w:lvlJc w:val="left"/>
      <w:pPr>
        <w:tabs>
          <w:tab w:val="num" w:pos="4320"/>
        </w:tabs>
        <w:ind w:left="4320" w:hanging="360"/>
      </w:pPr>
      <w:rPr>
        <w:rFonts w:ascii="Arial" w:hAnsi="Arial" w:hint="default"/>
      </w:rPr>
    </w:lvl>
    <w:lvl w:ilvl="6" w:tplc="F5CE6B18" w:tentative="1">
      <w:start w:val="1"/>
      <w:numFmt w:val="bullet"/>
      <w:lvlText w:val="•"/>
      <w:lvlJc w:val="left"/>
      <w:pPr>
        <w:tabs>
          <w:tab w:val="num" w:pos="5040"/>
        </w:tabs>
        <w:ind w:left="5040" w:hanging="360"/>
      </w:pPr>
      <w:rPr>
        <w:rFonts w:ascii="Arial" w:hAnsi="Arial" w:hint="default"/>
      </w:rPr>
    </w:lvl>
    <w:lvl w:ilvl="7" w:tplc="0360D3A2" w:tentative="1">
      <w:start w:val="1"/>
      <w:numFmt w:val="bullet"/>
      <w:lvlText w:val="•"/>
      <w:lvlJc w:val="left"/>
      <w:pPr>
        <w:tabs>
          <w:tab w:val="num" w:pos="5760"/>
        </w:tabs>
        <w:ind w:left="5760" w:hanging="360"/>
      </w:pPr>
      <w:rPr>
        <w:rFonts w:ascii="Arial" w:hAnsi="Arial" w:hint="default"/>
      </w:rPr>
    </w:lvl>
    <w:lvl w:ilvl="8" w:tplc="921CD75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A7D6952"/>
    <w:multiLevelType w:val="hybridMultilevel"/>
    <w:tmpl w:val="4CE42F5C"/>
    <w:lvl w:ilvl="0" w:tplc="7FF2ED88">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CFC20DE"/>
    <w:multiLevelType w:val="multilevel"/>
    <w:tmpl w:val="4CFC20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1736F70"/>
    <w:multiLevelType w:val="hybridMultilevel"/>
    <w:tmpl w:val="3E049110"/>
    <w:lvl w:ilvl="0" w:tplc="930E2BA8">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55156122"/>
    <w:multiLevelType w:val="multilevel"/>
    <w:tmpl w:val="55156122"/>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15"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EA77896"/>
    <w:multiLevelType w:val="hybridMultilevel"/>
    <w:tmpl w:val="5E289380"/>
    <w:lvl w:ilvl="0" w:tplc="554E202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8" w15:restartNumberingAfterBreak="0">
    <w:nsid w:val="67975C52"/>
    <w:multiLevelType w:val="hybridMultilevel"/>
    <w:tmpl w:val="E2846FD8"/>
    <w:lvl w:ilvl="0" w:tplc="0C3A7EF0">
      <w:start w:val="1"/>
      <w:numFmt w:val="bullet"/>
      <w:lvlText w:val="•"/>
      <w:lvlJc w:val="left"/>
      <w:pPr>
        <w:tabs>
          <w:tab w:val="num" w:pos="360"/>
        </w:tabs>
        <w:ind w:left="360" w:hanging="360"/>
      </w:pPr>
      <w:rPr>
        <w:rFonts w:ascii="Arial" w:hAnsi="Arial" w:hint="default"/>
      </w:rPr>
    </w:lvl>
    <w:lvl w:ilvl="1" w:tplc="5E9013BE">
      <w:numFmt w:val="bullet"/>
      <w:lvlText w:val="•"/>
      <w:lvlJc w:val="left"/>
      <w:pPr>
        <w:tabs>
          <w:tab w:val="num" w:pos="1080"/>
        </w:tabs>
        <w:ind w:left="1080" w:hanging="360"/>
      </w:pPr>
      <w:rPr>
        <w:rFonts w:ascii="Arial" w:hAnsi="Arial" w:hint="default"/>
      </w:rPr>
    </w:lvl>
    <w:lvl w:ilvl="2" w:tplc="B6D6A34C" w:tentative="1">
      <w:start w:val="1"/>
      <w:numFmt w:val="bullet"/>
      <w:lvlText w:val="•"/>
      <w:lvlJc w:val="left"/>
      <w:pPr>
        <w:tabs>
          <w:tab w:val="num" w:pos="1800"/>
        </w:tabs>
        <w:ind w:left="1800" w:hanging="360"/>
      </w:pPr>
      <w:rPr>
        <w:rFonts w:ascii="Arial" w:hAnsi="Arial" w:hint="default"/>
      </w:rPr>
    </w:lvl>
    <w:lvl w:ilvl="3" w:tplc="42DC7408" w:tentative="1">
      <w:start w:val="1"/>
      <w:numFmt w:val="bullet"/>
      <w:lvlText w:val="•"/>
      <w:lvlJc w:val="left"/>
      <w:pPr>
        <w:tabs>
          <w:tab w:val="num" w:pos="2520"/>
        </w:tabs>
        <w:ind w:left="2520" w:hanging="360"/>
      </w:pPr>
      <w:rPr>
        <w:rFonts w:ascii="Arial" w:hAnsi="Arial" w:hint="default"/>
      </w:rPr>
    </w:lvl>
    <w:lvl w:ilvl="4" w:tplc="E41A7B2E" w:tentative="1">
      <w:start w:val="1"/>
      <w:numFmt w:val="bullet"/>
      <w:lvlText w:val="•"/>
      <w:lvlJc w:val="left"/>
      <w:pPr>
        <w:tabs>
          <w:tab w:val="num" w:pos="3240"/>
        </w:tabs>
        <w:ind w:left="3240" w:hanging="360"/>
      </w:pPr>
      <w:rPr>
        <w:rFonts w:ascii="Arial" w:hAnsi="Arial" w:hint="default"/>
      </w:rPr>
    </w:lvl>
    <w:lvl w:ilvl="5" w:tplc="F5FE9668" w:tentative="1">
      <w:start w:val="1"/>
      <w:numFmt w:val="bullet"/>
      <w:lvlText w:val="•"/>
      <w:lvlJc w:val="left"/>
      <w:pPr>
        <w:tabs>
          <w:tab w:val="num" w:pos="3960"/>
        </w:tabs>
        <w:ind w:left="3960" w:hanging="360"/>
      </w:pPr>
      <w:rPr>
        <w:rFonts w:ascii="Arial" w:hAnsi="Arial" w:hint="default"/>
      </w:rPr>
    </w:lvl>
    <w:lvl w:ilvl="6" w:tplc="B0064782" w:tentative="1">
      <w:start w:val="1"/>
      <w:numFmt w:val="bullet"/>
      <w:lvlText w:val="•"/>
      <w:lvlJc w:val="left"/>
      <w:pPr>
        <w:tabs>
          <w:tab w:val="num" w:pos="4680"/>
        </w:tabs>
        <w:ind w:left="4680" w:hanging="360"/>
      </w:pPr>
      <w:rPr>
        <w:rFonts w:ascii="Arial" w:hAnsi="Arial" w:hint="default"/>
      </w:rPr>
    </w:lvl>
    <w:lvl w:ilvl="7" w:tplc="D212824E" w:tentative="1">
      <w:start w:val="1"/>
      <w:numFmt w:val="bullet"/>
      <w:lvlText w:val="•"/>
      <w:lvlJc w:val="left"/>
      <w:pPr>
        <w:tabs>
          <w:tab w:val="num" w:pos="5400"/>
        </w:tabs>
        <w:ind w:left="5400" w:hanging="360"/>
      </w:pPr>
      <w:rPr>
        <w:rFonts w:ascii="Arial" w:hAnsi="Arial" w:hint="default"/>
      </w:rPr>
    </w:lvl>
    <w:lvl w:ilvl="8" w:tplc="8206BB6A"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6B945CBB"/>
    <w:multiLevelType w:val="hybridMultilevel"/>
    <w:tmpl w:val="95205D0A"/>
    <w:lvl w:ilvl="0" w:tplc="58004FA4">
      <w:start w:val="4"/>
      <w:numFmt w:val="decimal"/>
      <w:lvlText w:val="%1."/>
      <w:lvlJc w:val="left"/>
      <w:pPr>
        <w:ind w:left="108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E311359"/>
    <w:multiLevelType w:val="hybridMultilevel"/>
    <w:tmpl w:val="4EFEE92C"/>
    <w:lvl w:ilvl="0" w:tplc="E8BAA4E8">
      <w:start w:val="3"/>
      <w:numFmt w:val="decimal"/>
      <w:lvlText w:val="%1."/>
      <w:lvlJc w:val="left"/>
      <w:pPr>
        <w:ind w:left="360" w:hanging="360"/>
      </w:pPr>
      <w:rPr>
        <w:rFonts w:hint="default"/>
      </w:rPr>
    </w:lvl>
    <w:lvl w:ilvl="1" w:tplc="ED569C86">
      <w:start w:val="2"/>
      <w:numFmt w:val="lowerLetter"/>
      <w:lvlText w:val="%2."/>
      <w:lvlJc w:val="left"/>
      <w:pPr>
        <w:ind w:left="720" w:hanging="360"/>
      </w:pPr>
      <w:rPr>
        <w:rFonts w:hint="default"/>
      </w:rPr>
    </w:lvl>
    <w:lvl w:ilvl="2" w:tplc="0409001B">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num w:numId="1">
    <w:abstractNumId w:val="9"/>
  </w:num>
  <w:num w:numId="2">
    <w:abstractNumId w:val="6"/>
  </w:num>
  <w:num w:numId="3">
    <w:abstractNumId w:val="17"/>
  </w:num>
  <w:num w:numId="4">
    <w:abstractNumId w:val="4"/>
  </w:num>
  <w:num w:numId="5">
    <w:abstractNumId w:val="19"/>
  </w:num>
  <w:num w:numId="6">
    <w:abstractNumId w:val="16"/>
  </w:num>
  <w:num w:numId="7">
    <w:abstractNumId w:val="4"/>
  </w:num>
  <w:num w:numId="8">
    <w:abstractNumId w:val="0"/>
  </w:num>
  <w:num w:numId="9">
    <w:abstractNumId w:val="20"/>
  </w:num>
  <w:num w:numId="10">
    <w:abstractNumId w:val="12"/>
  </w:num>
  <w:num w:numId="11">
    <w:abstractNumId w:val="14"/>
  </w:num>
  <w:num w:numId="12">
    <w:abstractNumId w:val="3"/>
  </w:num>
  <w:num w:numId="13">
    <w:abstractNumId w:val="1"/>
  </w:num>
  <w:num w:numId="14">
    <w:abstractNumId w:val="11"/>
  </w:num>
  <w:num w:numId="15">
    <w:abstractNumId w:val="8"/>
  </w:num>
  <w:num w:numId="16">
    <w:abstractNumId w:val="18"/>
  </w:num>
  <w:num w:numId="17">
    <w:abstractNumId w:val="7"/>
  </w:num>
  <w:num w:numId="18">
    <w:abstractNumId w:val="13"/>
  </w:num>
  <w:num w:numId="19">
    <w:abstractNumId w:val="5"/>
  </w:num>
  <w:num w:numId="20">
    <w:abstractNumId w:val="15"/>
  </w:num>
  <w:num w:numId="21">
    <w:abstractNumId w:val="10"/>
  </w:num>
  <w:num w:numId="2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43E"/>
    <w:rsid w:val="00001718"/>
    <w:rsid w:val="000020F6"/>
    <w:rsid w:val="00002893"/>
    <w:rsid w:val="0000326A"/>
    <w:rsid w:val="000033A3"/>
    <w:rsid w:val="00003605"/>
    <w:rsid w:val="00003B0B"/>
    <w:rsid w:val="00003C56"/>
    <w:rsid w:val="00003EC2"/>
    <w:rsid w:val="000040A9"/>
    <w:rsid w:val="0000451C"/>
    <w:rsid w:val="0000458E"/>
    <w:rsid w:val="0000492C"/>
    <w:rsid w:val="00004E70"/>
    <w:rsid w:val="00005E66"/>
    <w:rsid w:val="000067E8"/>
    <w:rsid w:val="00006B4B"/>
    <w:rsid w:val="00007086"/>
    <w:rsid w:val="000072B6"/>
    <w:rsid w:val="000072DD"/>
    <w:rsid w:val="00007813"/>
    <w:rsid w:val="000102D7"/>
    <w:rsid w:val="000109E6"/>
    <w:rsid w:val="0001116D"/>
    <w:rsid w:val="00011278"/>
    <w:rsid w:val="00011F67"/>
    <w:rsid w:val="00012862"/>
    <w:rsid w:val="000128E6"/>
    <w:rsid w:val="00012F77"/>
    <w:rsid w:val="00013371"/>
    <w:rsid w:val="00014395"/>
    <w:rsid w:val="00015A05"/>
    <w:rsid w:val="00015EFB"/>
    <w:rsid w:val="000162CA"/>
    <w:rsid w:val="000165E2"/>
    <w:rsid w:val="0001678E"/>
    <w:rsid w:val="00016B0E"/>
    <w:rsid w:val="00016EF9"/>
    <w:rsid w:val="000172BE"/>
    <w:rsid w:val="00017519"/>
    <w:rsid w:val="00017D8A"/>
    <w:rsid w:val="0002030C"/>
    <w:rsid w:val="0002235F"/>
    <w:rsid w:val="000224D1"/>
    <w:rsid w:val="000227D0"/>
    <w:rsid w:val="00022A52"/>
    <w:rsid w:val="00023388"/>
    <w:rsid w:val="00023425"/>
    <w:rsid w:val="00023685"/>
    <w:rsid w:val="00023E05"/>
    <w:rsid w:val="000241BE"/>
    <w:rsid w:val="000242F2"/>
    <w:rsid w:val="000247FA"/>
    <w:rsid w:val="000249E3"/>
    <w:rsid w:val="000267C3"/>
    <w:rsid w:val="00026875"/>
    <w:rsid w:val="00026C44"/>
    <w:rsid w:val="00026D4B"/>
    <w:rsid w:val="0002702E"/>
    <w:rsid w:val="000275C6"/>
    <w:rsid w:val="00027AD6"/>
    <w:rsid w:val="00027C82"/>
    <w:rsid w:val="0003024C"/>
    <w:rsid w:val="00030533"/>
    <w:rsid w:val="0003083D"/>
    <w:rsid w:val="00031ADB"/>
    <w:rsid w:val="00032056"/>
    <w:rsid w:val="000328CA"/>
    <w:rsid w:val="00032E40"/>
    <w:rsid w:val="0003376B"/>
    <w:rsid w:val="00034676"/>
    <w:rsid w:val="000346E6"/>
    <w:rsid w:val="00034E5C"/>
    <w:rsid w:val="000352B3"/>
    <w:rsid w:val="00036660"/>
    <w:rsid w:val="000371DD"/>
    <w:rsid w:val="00037C6A"/>
    <w:rsid w:val="00040180"/>
    <w:rsid w:val="0004023E"/>
    <w:rsid w:val="0004024B"/>
    <w:rsid w:val="000404D2"/>
    <w:rsid w:val="00041C10"/>
    <w:rsid w:val="00041C57"/>
    <w:rsid w:val="00041D96"/>
    <w:rsid w:val="00042ADB"/>
    <w:rsid w:val="000434B7"/>
    <w:rsid w:val="000435E4"/>
    <w:rsid w:val="000448C0"/>
    <w:rsid w:val="00045848"/>
    <w:rsid w:val="0004589B"/>
    <w:rsid w:val="00045FB1"/>
    <w:rsid w:val="00046189"/>
    <w:rsid w:val="00046796"/>
    <w:rsid w:val="000467FD"/>
    <w:rsid w:val="0004682C"/>
    <w:rsid w:val="00046AAF"/>
    <w:rsid w:val="00047225"/>
    <w:rsid w:val="0004724D"/>
    <w:rsid w:val="00047B98"/>
    <w:rsid w:val="00047D21"/>
    <w:rsid w:val="00047D47"/>
    <w:rsid w:val="00047E60"/>
    <w:rsid w:val="00050D8A"/>
    <w:rsid w:val="000512E3"/>
    <w:rsid w:val="000516F0"/>
    <w:rsid w:val="00051D59"/>
    <w:rsid w:val="00052144"/>
    <w:rsid w:val="000525A8"/>
    <w:rsid w:val="00052AD2"/>
    <w:rsid w:val="00052C56"/>
    <w:rsid w:val="00052FEE"/>
    <w:rsid w:val="000530DF"/>
    <w:rsid w:val="000543DD"/>
    <w:rsid w:val="00054BBB"/>
    <w:rsid w:val="00054E0C"/>
    <w:rsid w:val="0005541D"/>
    <w:rsid w:val="00055B33"/>
    <w:rsid w:val="000565C8"/>
    <w:rsid w:val="000567AD"/>
    <w:rsid w:val="00057DC8"/>
    <w:rsid w:val="00060AB2"/>
    <w:rsid w:val="000612E1"/>
    <w:rsid w:val="000614FE"/>
    <w:rsid w:val="0006295E"/>
    <w:rsid w:val="00063C08"/>
    <w:rsid w:val="00065D38"/>
    <w:rsid w:val="000661FE"/>
    <w:rsid w:val="0006694E"/>
    <w:rsid w:val="00067DD1"/>
    <w:rsid w:val="000702E6"/>
    <w:rsid w:val="00070447"/>
    <w:rsid w:val="000706E7"/>
    <w:rsid w:val="00070C73"/>
    <w:rsid w:val="00070EF8"/>
    <w:rsid w:val="00070EF9"/>
    <w:rsid w:val="00070F3B"/>
    <w:rsid w:val="00071192"/>
    <w:rsid w:val="000713A7"/>
    <w:rsid w:val="0007258D"/>
    <w:rsid w:val="0007272F"/>
    <w:rsid w:val="00072A80"/>
    <w:rsid w:val="000731A0"/>
    <w:rsid w:val="000736C1"/>
    <w:rsid w:val="00073797"/>
    <w:rsid w:val="00073A82"/>
    <w:rsid w:val="00073DEC"/>
    <w:rsid w:val="000745AA"/>
    <w:rsid w:val="00074E86"/>
    <w:rsid w:val="0007557C"/>
    <w:rsid w:val="00076097"/>
    <w:rsid w:val="00076541"/>
    <w:rsid w:val="0007676D"/>
    <w:rsid w:val="00076E44"/>
    <w:rsid w:val="000772F4"/>
    <w:rsid w:val="000776EB"/>
    <w:rsid w:val="00081899"/>
    <w:rsid w:val="000823B0"/>
    <w:rsid w:val="0008335B"/>
    <w:rsid w:val="00083379"/>
    <w:rsid w:val="00083587"/>
    <w:rsid w:val="00083838"/>
    <w:rsid w:val="00083B6A"/>
    <w:rsid w:val="00084DF2"/>
    <w:rsid w:val="000858D7"/>
    <w:rsid w:val="00085E04"/>
    <w:rsid w:val="00086763"/>
    <w:rsid w:val="00086800"/>
    <w:rsid w:val="00086AA0"/>
    <w:rsid w:val="00087913"/>
    <w:rsid w:val="000902DC"/>
    <w:rsid w:val="00090946"/>
    <w:rsid w:val="000911AE"/>
    <w:rsid w:val="00092DF7"/>
    <w:rsid w:val="00093697"/>
    <w:rsid w:val="00093D42"/>
    <w:rsid w:val="00093DD0"/>
    <w:rsid w:val="00094A16"/>
    <w:rsid w:val="00094DE6"/>
    <w:rsid w:val="00095799"/>
    <w:rsid w:val="00096356"/>
    <w:rsid w:val="00096372"/>
    <w:rsid w:val="0009798B"/>
    <w:rsid w:val="00097C40"/>
    <w:rsid w:val="00097C99"/>
    <w:rsid w:val="000A0B2A"/>
    <w:rsid w:val="000A0F14"/>
    <w:rsid w:val="000A1441"/>
    <w:rsid w:val="000A174A"/>
    <w:rsid w:val="000A1A06"/>
    <w:rsid w:val="000A1B60"/>
    <w:rsid w:val="000A21B4"/>
    <w:rsid w:val="000A2CC7"/>
    <w:rsid w:val="000A2ED6"/>
    <w:rsid w:val="000A41D1"/>
    <w:rsid w:val="000A4205"/>
    <w:rsid w:val="000A4226"/>
    <w:rsid w:val="000A4A19"/>
    <w:rsid w:val="000A4DEA"/>
    <w:rsid w:val="000A54B7"/>
    <w:rsid w:val="000A6351"/>
    <w:rsid w:val="000A63D6"/>
    <w:rsid w:val="000A7B38"/>
    <w:rsid w:val="000A7F11"/>
    <w:rsid w:val="000B0343"/>
    <w:rsid w:val="000B13B8"/>
    <w:rsid w:val="000B19A9"/>
    <w:rsid w:val="000B1FE1"/>
    <w:rsid w:val="000B2985"/>
    <w:rsid w:val="000B2C88"/>
    <w:rsid w:val="000B3342"/>
    <w:rsid w:val="000B3905"/>
    <w:rsid w:val="000B3A59"/>
    <w:rsid w:val="000B3B37"/>
    <w:rsid w:val="000B4D45"/>
    <w:rsid w:val="000B51FA"/>
    <w:rsid w:val="000B56AB"/>
    <w:rsid w:val="000B5905"/>
    <w:rsid w:val="000B5975"/>
    <w:rsid w:val="000B5F3C"/>
    <w:rsid w:val="000B60DB"/>
    <w:rsid w:val="000B6245"/>
    <w:rsid w:val="000B6E2C"/>
    <w:rsid w:val="000B7286"/>
    <w:rsid w:val="000B749B"/>
    <w:rsid w:val="000B76C5"/>
    <w:rsid w:val="000B76F1"/>
    <w:rsid w:val="000B7893"/>
    <w:rsid w:val="000B7A10"/>
    <w:rsid w:val="000C055B"/>
    <w:rsid w:val="000C115D"/>
    <w:rsid w:val="000C13AE"/>
    <w:rsid w:val="000C1535"/>
    <w:rsid w:val="000C1F4B"/>
    <w:rsid w:val="000C252B"/>
    <w:rsid w:val="000C2FBD"/>
    <w:rsid w:val="000C3B0C"/>
    <w:rsid w:val="000C422D"/>
    <w:rsid w:val="000C485D"/>
    <w:rsid w:val="000C53CD"/>
    <w:rsid w:val="000C5ADD"/>
    <w:rsid w:val="000C5F91"/>
    <w:rsid w:val="000C6025"/>
    <w:rsid w:val="000C6792"/>
    <w:rsid w:val="000C6EFA"/>
    <w:rsid w:val="000C7345"/>
    <w:rsid w:val="000D0565"/>
    <w:rsid w:val="000D0811"/>
    <w:rsid w:val="000D0E4E"/>
    <w:rsid w:val="000D113C"/>
    <w:rsid w:val="000D12D1"/>
    <w:rsid w:val="000D159A"/>
    <w:rsid w:val="000D16FF"/>
    <w:rsid w:val="000D1796"/>
    <w:rsid w:val="000D20EA"/>
    <w:rsid w:val="000D2220"/>
    <w:rsid w:val="000D22CC"/>
    <w:rsid w:val="000D2938"/>
    <w:rsid w:val="000D31C8"/>
    <w:rsid w:val="000D36AE"/>
    <w:rsid w:val="000D38A1"/>
    <w:rsid w:val="000D3C4B"/>
    <w:rsid w:val="000D4C4E"/>
    <w:rsid w:val="000D5077"/>
    <w:rsid w:val="000D51C3"/>
    <w:rsid w:val="000D5362"/>
    <w:rsid w:val="000D57F8"/>
    <w:rsid w:val="000D5851"/>
    <w:rsid w:val="000D5C60"/>
    <w:rsid w:val="000D694B"/>
    <w:rsid w:val="000D715A"/>
    <w:rsid w:val="000D71E2"/>
    <w:rsid w:val="000D73A5"/>
    <w:rsid w:val="000E07D6"/>
    <w:rsid w:val="000E1380"/>
    <w:rsid w:val="000E1588"/>
    <w:rsid w:val="000E18DF"/>
    <w:rsid w:val="000E1FE5"/>
    <w:rsid w:val="000E2BD7"/>
    <w:rsid w:val="000E3123"/>
    <w:rsid w:val="000E4761"/>
    <w:rsid w:val="000E48AF"/>
    <w:rsid w:val="000E59A0"/>
    <w:rsid w:val="000E7403"/>
    <w:rsid w:val="000E7A84"/>
    <w:rsid w:val="000F0CC6"/>
    <w:rsid w:val="000F15BC"/>
    <w:rsid w:val="000F180A"/>
    <w:rsid w:val="000F1C92"/>
    <w:rsid w:val="000F1E81"/>
    <w:rsid w:val="000F2D25"/>
    <w:rsid w:val="000F2EEE"/>
    <w:rsid w:val="000F3238"/>
    <w:rsid w:val="000F3697"/>
    <w:rsid w:val="000F407D"/>
    <w:rsid w:val="000F5BC8"/>
    <w:rsid w:val="000F631C"/>
    <w:rsid w:val="000F637B"/>
    <w:rsid w:val="000F65A0"/>
    <w:rsid w:val="000F7326"/>
    <w:rsid w:val="000F756F"/>
    <w:rsid w:val="000F7F58"/>
    <w:rsid w:val="00100128"/>
    <w:rsid w:val="00100CDC"/>
    <w:rsid w:val="00100FF3"/>
    <w:rsid w:val="00101492"/>
    <w:rsid w:val="00101753"/>
    <w:rsid w:val="001019A7"/>
    <w:rsid w:val="00101CB8"/>
    <w:rsid w:val="00101EB7"/>
    <w:rsid w:val="001022A0"/>
    <w:rsid w:val="001026CA"/>
    <w:rsid w:val="001033E1"/>
    <w:rsid w:val="00104210"/>
    <w:rsid w:val="001043C2"/>
    <w:rsid w:val="001043E1"/>
    <w:rsid w:val="001046C3"/>
    <w:rsid w:val="0010488D"/>
    <w:rsid w:val="00104B45"/>
    <w:rsid w:val="0010505A"/>
    <w:rsid w:val="0010532D"/>
    <w:rsid w:val="00105CC7"/>
    <w:rsid w:val="001063FE"/>
    <w:rsid w:val="001076A0"/>
    <w:rsid w:val="00107779"/>
    <w:rsid w:val="00107857"/>
    <w:rsid w:val="001078C2"/>
    <w:rsid w:val="00107E1C"/>
    <w:rsid w:val="00110067"/>
    <w:rsid w:val="00110243"/>
    <w:rsid w:val="0011072C"/>
    <w:rsid w:val="001112C4"/>
    <w:rsid w:val="001113D1"/>
    <w:rsid w:val="00111444"/>
    <w:rsid w:val="00111723"/>
    <w:rsid w:val="00111860"/>
    <w:rsid w:val="001129B5"/>
    <w:rsid w:val="00112AD7"/>
    <w:rsid w:val="00112B9A"/>
    <w:rsid w:val="00112BAD"/>
    <w:rsid w:val="00112BE6"/>
    <w:rsid w:val="00112FE5"/>
    <w:rsid w:val="00113C24"/>
    <w:rsid w:val="001141E3"/>
    <w:rsid w:val="001144DF"/>
    <w:rsid w:val="00114B18"/>
    <w:rsid w:val="00114BF1"/>
    <w:rsid w:val="001152B9"/>
    <w:rsid w:val="0011557B"/>
    <w:rsid w:val="00115B5D"/>
    <w:rsid w:val="001160C4"/>
    <w:rsid w:val="001161A4"/>
    <w:rsid w:val="00116585"/>
    <w:rsid w:val="001169EC"/>
    <w:rsid w:val="00117141"/>
    <w:rsid w:val="00117678"/>
    <w:rsid w:val="001179BC"/>
    <w:rsid w:val="00117C85"/>
    <w:rsid w:val="001203A0"/>
    <w:rsid w:val="00120B13"/>
    <w:rsid w:val="00121162"/>
    <w:rsid w:val="00121DF7"/>
    <w:rsid w:val="0012324C"/>
    <w:rsid w:val="001233BB"/>
    <w:rsid w:val="00124258"/>
    <w:rsid w:val="0012449B"/>
    <w:rsid w:val="00124875"/>
    <w:rsid w:val="00124D84"/>
    <w:rsid w:val="00124D97"/>
    <w:rsid w:val="001250DD"/>
    <w:rsid w:val="00125733"/>
    <w:rsid w:val="001263AA"/>
    <w:rsid w:val="001273F3"/>
    <w:rsid w:val="00130779"/>
    <w:rsid w:val="001307A1"/>
    <w:rsid w:val="00130F5A"/>
    <w:rsid w:val="001314A8"/>
    <w:rsid w:val="0013160D"/>
    <w:rsid w:val="001321D3"/>
    <w:rsid w:val="00132FAA"/>
    <w:rsid w:val="00133599"/>
    <w:rsid w:val="00133BF7"/>
    <w:rsid w:val="00134184"/>
    <w:rsid w:val="00134B88"/>
    <w:rsid w:val="00135A01"/>
    <w:rsid w:val="00136A23"/>
    <w:rsid w:val="00136B99"/>
    <w:rsid w:val="0014063E"/>
    <w:rsid w:val="0014087D"/>
    <w:rsid w:val="00140F74"/>
    <w:rsid w:val="00141191"/>
    <w:rsid w:val="0014159C"/>
    <w:rsid w:val="00142665"/>
    <w:rsid w:val="00143123"/>
    <w:rsid w:val="0014384A"/>
    <w:rsid w:val="0014450F"/>
    <w:rsid w:val="00144D8F"/>
    <w:rsid w:val="00144DCF"/>
    <w:rsid w:val="00145C74"/>
    <w:rsid w:val="001462E9"/>
    <w:rsid w:val="00146B4B"/>
    <w:rsid w:val="00146E32"/>
    <w:rsid w:val="0015005A"/>
    <w:rsid w:val="00150C0B"/>
    <w:rsid w:val="00150CE4"/>
    <w:rsid w:val="00151058"/>
    <w:rsid w:val="00151619"/>
    <w:rsid w:val="00151CA4"/>
    <w:rsid w:val="00151FDC"/>
    <w:rsid w:val="00152835"/>
    <w:rsid w:val="00152CFF"/>
    <w:rsid w:val="001559FA"/>
    <w:rsid w:val="00156374"/>
    <w:rsid w:val="0015673F"/>
    <w:rsid w:val="001572C1"/>
    <w:rsid w:val="001577D8"/>
    <w:rsid w:val="00157FC3"/>
    <w:rsid w:val="00160655"/>
    <w:rsid w:val="00160739"/>
    <w:rsid w:val="00160FD4"/>
    <w:rsid w:val="00161FE4"/>
    <w:rsid w:val="0016271E"/>
    <w:rsid w:val="00162D7A"/>
    <w:rsid w:val="001633C3"/>
    <w:rsid w:val="00163654"/>
    <w:rsid w:val="00164DAB"/>
    <w:rsid w:val="0016541D"/>
    <w:rsid w:val="00165A24"/>
    <w:rsid w:val="00165BBB"/>
    <w:rsid w:val="00165C72"/>
    <w:rsid w:val="00165FEB"/>
    <w:rsid w:val="0016613F"/>
    <w:rsid w:val="00166215"/>
    <w:rsid w:val="00166487"/>
    <w:rsid w:val="00166591"/>
    <w:rsid w:val="001666C4"/>
    <w:rsid w:val="00166BBC"/>
    <w:rsid w:val="001670B2"/>
    <w:rsid w:val="00167A37"/>
    <w:rsid w:val="00167C3C"/>
    <w:rsid w:val="00170E24"/>
    <w:rsid w:val="00171143"/>
    <w:rsid w:val="00172864"/>
    <w:rsid w:val="00172B82"/>
    <w:rsid w:val="00172EFA"/>
    <w:rsid w:val="00173608"/>
    <w:rsid w:val="001745EC"/>
    <w:rsid w:val="001747B7"/>
    <w:rsid w:val="00174B63"/>
    <w:rsid w:val="00175446"/>
    <w:rsid w:val="00175C30"/>
    <w:rsid w:val="001762F8"/>
    <w:rsid w:val="00177069"/>
    <w:rsid w:val="0017709D"/>
    <w:rsid w:val="00177FC1"/>
    <w:rsid w:val="0018014F"/>
    <w:rsid w:val="0018070A"/>
    <w:rsid w:val="001815A2"/>
    <w:rsid w:val="00181FC1"/>
    <w:rsid w:val="001823C3"/>
    <w:rsid w:val="00182F13"/>
    <w:rsid w:val="00183034"/>
    <w:rsid w:val="001830F7"/>
    <w:rsid w:val="0018371D"/>
    <w:rsid w:val="00183EE6"/>
    <w:rsid w:val="001844E5"/>
    <w:rsid w:val="00184E75"/>
    <w:rsid w:val="0018528A"/>
    <w:rsid w:val="0018588A"/>
    <w:rsid w:val="00185FC2"/>
    <w:rsid w:val="00186BE6"/>
    <w:rsid w:val="00187252"/>
    <w:rsid w:val="00187CCB"/>
    <w:rsid w:val="00187E43"/>
    <w:rsid w:val="001910FF"/>
    <w:rsid w:val="00191C91"/>
    <w:rsid w:val="00192DD9"/>
    <w:rsid w:val="001931F7"/>
    <w:rsid w:val="00193878"/>
    <w:rsid w:val="00194339"/>
    <w:rsid w:val="001946BF"/>
    <w:rsid w:val="00194848"/>
    <w:rsid w:val="00194BA9"/>
    <w:rsid w:val="00194F68"/>
    <w:rsid w:val="001958EA"/>
    <w:rsid w:val="00195E0E"/>
    <w:rsid w:val="00196F76"/>
    <w:rsid w:val="001A00FD"/>
    <w:rsid w:val="001A01A5"/>
    <w:rsid w:val="001A0617"/>
    <w:rsid w:val="001A0E0D"/>
    <w:rsid w:val="001A154C"/>
    <w:rsid w:val="001A180D"/>
    <w:rsid w:val="001A1BAC"/>
    <w:rsid w:val="001A23CE"/>
    <w:rsid w:val="001A2C89"/>
    <w:rsid w:val="001A3BB2"/>
    <w:rsid w:val="001A488C"/>
    <w:rsid w:val="001A4965"/>
    <w:rsid w:val="001A57EE"/>
    <w:rsid w:val="001A5C71"/>
    <w:rsid w:val="001A673E"/>
    <w:rsid w:val="001A7763"/>
    <w:rsid w:val="001A783D"/>
    <w:rsid w:val="001A7CB3"/>
    <w:rsid w:val="001B0525"/>
    <w:rsid w:val="001B22F1"/>
    <w:rsid w:val="001B2439"/>
    <w:rsid w:val="001B27A5"/>
    <w:rsid w:val="001B31DB"/>
    <w:rsid w:val="001B3964"/>
    <w:rsid w:val="001B4452"/>
    <w:rsid w:val="001B463A"/>
    <w:rsid w:val="001B466C"/>
    <w:rsid w:val="001B4F34"/>
    <w:rsid w:val="001B52EC"/>
    <w:rsid w:val="001B554A"/>
    <w:rsid w:val="001B56A9"/>
    <w:rsid w:val="001B5804"/>
    <w:rsid w:val="001B64C4"/>
    <w:rsid w:val="001B6564"/>
    <w:rsid w:val="001B6583"/>
    <w:rsid w:val="001B691A"/>
    <w:rsid w:val="001B71BA"/>
    <w:rsid w:val="001B72E7"/>
    <w:rsid w:val="001B7436"/>
    <w:rsid w:val="001B7520"/>
    <w:rsid w:val="001B7D23"/>
    <w:rsid w:val="001C0072"/>
    <w:rsid w:val="001C02D8"/>
    <w:rsid w:val="001C04E3"/>
    <w:rsid w:val="001C1D40"/>
    <w:rsid w:val="001C2378"/>
    <w:rsid w:val="001C3EE9"/>
    <w:rsid w:val="001C3FA4"/>
    <w:rsid w:val="001C40F9"/>
    <w:rsid w:val="001C40FC"/>
    <w:rsid w:val="001C41B6"/>
    <w:rsid w:val="001C458B"/>
    <w:rsid w:val="001C50F9"/>
    <w:rsid w:val="001C542A"/>
    <w:rsid w:val="001C5D4F"/>
    <w:rsid w:val="001C64C0"/>
    <w:rsid w:val="001C69DA"/>
    <w:rsid w:val="001C6F06"/>
    <w:rsid w:val="001C75AF"/>
    <w:rsid w:val="001C7611"/>
    <w:rsid w:val="001D0854"/>
    <w:rsid w:val="001D2360"/>
    <w:rsid w:val="001D2372"/>
    <w:rsid w:val="001D2CE6"/>
    <w:rsid w:val="001D3109"/>
    <w:rsid w:val="001D332E"/>
    <w:rsid w:val="001D3914"/>
    <w:rsid w:val="001D5033"/>
    <w:rsid w:val="001D5058"/>
    <w:rsid w:val="001D5C88"/>
    <w:rsid w:val="001D6567"/>
    <w:rsid w:val="001D695C"/>
    <w:rsid w:val="001D6FD9"/>
    <w:rsid w:val="001D780E"/>
    <w:rsid w:val="001D7A29"/>
    <w:rsid w:val="001E05C3"/>
    <w:rsid w:val="001E0AB0"/>
    <w:rsid w:val="001E0AD3"/>
    <w:rsid w:val="001E1E92"/>
    <w:rsid w:val="001E36E4"/>
    <w:rsid w:val="001E379D"/>
    <w:rsid w:val="001E3A3C"/>
    <w:rsid w:val="001E462D"/>
    <w:rsid w:val="001E5291"/>
    <w:rsid w:val="001E5570"/>
    <w:rsid w:val="001E5C23"/>
    <w:rsid w:val="001E6354"/>
    <w:rsid w:val="001E678D"/>
    <w:rsid w:val="001E7504"/>
    <w:rsid w:val="001E76DF"/>
    <w:rsid w:val="001E7BB9"/>
    <w:rsid w:val="001F1308"/>
    <w:rsid w:val="001F1525"/>
    <w:rsid w:val="001F1E87"/>
    <w:rsid w:val="001F1EB6"/>
    <w:rsid w:val="001F2A7D"/>
    <w:rsid w:val="001F2E23"/>
    <w:rsid w:val="001F2E3D"/>
    <w:rsid w:val="001F341F"/>
    <w:rsid w:val="001F3911"/>
    <w:rsid w:val="001F3F09"/>
    <w:rsid w:val="001F3F1A"/>
    <w:rsid w:val="001F40E6"/>
    <w:rsid w:val="001F4315"/>
    <w:rsid w:val="001F4CBD"/>
    <w:rsid w:val="001F4DF9"/>
    <w:rsid w:val="001F5545"/>
    <w:rsid w:val="001F5777"/>
    <w:rsid w:val="001F5937"/>
    <w:rsid w:val="001F59E3"/>
    <w:rsid w:val="001F59ED"/>
    <w:rsid w:val="001F5A1B"/>
    <w:rsid w:val="001F7121"/>
    <w:rsid w:val="001F7534"/>
    <w:rsid w:val="001F7688"/>
    <w:rsid w:val="002009BC"/>
    <w:rsid w:val="00200D2C"/>
    <w:rsid w:val="002019D8"/>
    <w:rsid w:val="00201EC7"/>
    <w:rsid w:val="00203165"/>
    <w:rsid w:val="0020349A"/>
    <w:rsid w:val="002034B4"/>
    <w:rsid w:val="00204032"/>
    <w:rsid w:val="002048C2"/>
    <w:rsid w:val="00204AFE"/>
    <w:rsid w:val="00204BAD"/>
    <w:rsid w:val="00204D60"/>
    <w:rsid w:val="00205627"/>
    <w:rsid w:val="002056D0"/>
    <w:rsid w:val="00205A0F"/>
    <w:rsid w:val="00205E70"/>
    <w:rsid w:val="00207118"/>
    <w:rsid w:val="00207A66"/>
    <w:rsid w:val="00210860"/>
    <w:rsid w:val="00210979"/>
    <w:rsid w:val="00210B6A"/>
    <w:rsid w:val="00211019"/>
    <w:rsid w:val="0021120F"/>
    <w:rsid w:val="00211C40"/>
    <w:rsid w:val="00211DAC"/>
    <w:rsid w:val="00212CB6"/>
    <w:rsid w:val="00212E37"/>
    <w:rsid w:val="00213B5D"/>
    <w:rsid w:val="00213F68"/>
    <w:rsid w:val="002140FF"/>
    <w:rsid w:val="00215E90"/>
    <w:rsid w:val="002164D8"/>
    <w:rsid w:val="00216C8D"/>
    <w:rsid w:val="00220894"/>
    <w:rsid w:val="0022095C"/>
    <w:rsid w:val="00221772"/>
    <w:rsid w:val="00224952"/>
    <w:rsid w:val="00224DD2"/>
    <w:rsid w:val="0022565B"/>
    <w:rsid w:val="00225905"/>
    <w:rsid w:val="00225A6A"/>
    <w:rsid w:val="00225AC7"/>
    <w:rsid w:val="00225ACC"/>
    <w:rsid w:val="0022780F"/>
    <w:rsid w:val="00227DBD"/>
    <w:rsid w:val="00231C25"/>
    <w:rsid w:val="00231C6F"/>
    <w:rsid w:val="0023244C"/>
    <w:rsid w:val="002329C4"/>
    <w:rsid w:val="00232A90"/>
    <w:rsid w:val="00232B3B"/>
    <w:rsid w:val="002330ED"/>
    <w:rsid w:val="00233A2C"/>
    <w:rsid w:val="00234151"/>
    <w:rsid w:val="00234F8C"/>
    <w:rsid w:val="0023535E"/>
    <w:rsid w:val="00235542"/>
    <w:rsid w:val="00235DAD"/>
    <w:rsid w:val="00235E55"/>
    <w:rsid w:val="002369B0"/>
    <w:rsid w:val="00236AD8"/>
    <w:rsid w:val="00236B3F"/>
    <w:rsid w:val="00237081"/>
    <w:rsid w:val="002401F5"/>
    <w:rsid w:val="002407C9"/>
    <w:rsid w:val="00240E54"/>
    <w:rsid w:val="002419CC"/>
    <w:rsid w:val="00241CFB"/>
    <w:rsid w:val="00242380"/>
    <w:rsid w:val="002427E1"/>
    <w:rsid w:val="0024342B"/>
    <w:rsid w:val="00244C2D"/>
    <w:rsid w:val="00245115"/>
    <w:rsid w:val="002451C5"/>
    <w:rsid w:val="00245E6C"/>
    <w:rsid w:val="00245F1F"/>
    <w:rsid w:val="00245F5E"/>
    <w:rsid w:val="00246335"/>
    <w:rsid w:val="0024663B"/>
    <w:rsid w:val="00246F24"/>
    <w:rsid w:val="00247103"/>
    <w:rsid w:val="00247174"/>
    <w:rsid w:val="0024729C"/>
    <w:rsid w:val="00250067"/>
    <w:rsid w:val="00250FCC"/>
    <w:rsid w:val="002516DE"/>
    <w:rsid w:val="00251F81"/>
    <w:rsid w:val="002525E6"/>
    <w:rsid w:val="00252BE0"/>
    <w:rsid w:val="00252FEB"/>
    <w:rsid w:val="00253583"/>
    <w:rsid w:val="00253588"/>
    <w:rsid w:val="00253C1D"/>
    <w:rsid w:val="002546F4"/>
    <w:rsid w:val="00254E37"/>
    <w:rsid w:val="002551D0"/>
    <w:rsid w:val="00255374"/>
    <w:rsid w:val="00255780"/>
    <w:rsid w:val="00255965"/>
    <w:rsid w:val="002559BE"/>
    <w:rsid w:val="00255AAA"/>
    <w:rsid w:val="00255BA9"/>
    <w:rsid w:val="00257BF4"/>
    <w:rsid w:val="00260003"/>
    <w:rsid w:val="00260236"/>
    <w:rsid w:val="0026035D"/>
    <w:rsid w:val="002606D6"/>
    <w:rsid w:val="00260F70"/>
    <w:rsid w:val="0026186F"/>
    <w:rsid w:val="00261C98"/>
    <w:rsid w:val="0026248E"/>
    <w:rsid w:val="00262914"/>
    <w:rsid w:val="00263F38"/>
    <w:rsid w:val="002647BF"/>
    <w:rsid w:val="002647D5"/>
    <w:rsid w:val="00265032"/>
    <w:rsid w:val="002651FB"/>
    <w:rsid w:val="0026538C"/>
    <w:rsid w:val="002653A9"/>
    <w:rsid w:val="0026558C"/>
    <w:rsid w:val="00265781"/>
    <w:rsid w:val="00265933"/>
    <w:rsid w:val="00266B13"/>
    <w:rsid w:val="00266B23"/>
    <w:rsid w:val="00270728"/>
    <w:rsid w:val="00270D42"/>
    <w:rsid w:val="00270FA0"/>
    <w:rsid w:val="002714D5"/>
    <w:rsid w:val="0027195D"/>
    <w:rsid w:val="00272487"/>
    <w:rsid w:val="002724CE"/>
    <w:rsid w:val="00272B03"/>
    <w:rsid w:val="0027328B"/>
    <w:rsid w:val="002733E2"/>
    <w:rsid w:val="00273F2D"/>
    <w:rsid w:val="00274542"/>
    <w:rsid w:val="00274693"/>
    <w:rsid w:val="002750B1"/>
    <w:rsid w:val="002755A6"/>
    <w:rsid w:val="00276851"/>
    <w:rsid w:val="00276A35"/>
    <w:rsid w:val="00276F36"/>
    <w:rsid w:val="002774DD"/>
    <w:rsid w:val="00277835"/>
    <w:rsid w:val="00280AB1"/>
    <w:rsid w:val="00281274"/>
    <w:rsid w:val="002822B5"/>
    <w:rsid w:val="0028344F"/>
    <w:rsid w:val="00283571"/>
    <w:rsid w:val="00283AD1"/>
    <w:rsid w:val="00283E5D"/>
    <w:rsid w:val="002846CE"/>
    <w:rsid w:val="00284B4D"/>
    <w:rsid w:val="00284BAE"/>
    <w:rsid w:val="002859AF"/>
    <w:rsid w:val="00285F67"/>
    <w:rsid w:val="002866AD"/>
    <w:rsid w:val="00286AE7"/>
    <w:rsid w:val="00287243"/>
    <w:rsid w:val="00287552"/>
    <w:rsid w:val="00290647"/>
    <w:rsid w:val="00291385"/>
    <w:rsid w:val="00291422"/>
    <w:rsid w:val="0029237F"/>
    <w:rsid w:val="00292715"/>
    <w:rsid w:val="00293CEA"/>
    <w:rsid w:val="00293E57"/>
    <w:rsid w:val="002947D1"/>
    <w:rsid w:val="002948DF"/>
    <w:rsid w:val="00294D90"/>
    <w:rsid w:val="0029546B"/>
    <w:rsid w:val="0029628D"/>
    <w:rsid w:val="002A0348"/>
    <w:rsid w:val="002A0749"/>
    <w:rsid w:val="002A0E29"/>
    <w:rsid w:val="002A1339"/>
    <w:rsid w:val="002A1E92"/>
    <w:rsid w:val="002A1E9C"/>
    <w:rsid w:val="002A204D"/>
    <w:rsid w:val="002A2616"/>
    <w:rsid w:val="002A26E1"/>
    <w:rsid w:val="002A2C30"/>
    <w:rsid w:val="002A2C8D"/>
    <w:rsid w:val="002A335E"/>
    <w:rsid w:val="002A368A"/>
    <w:rsid w:val="002A3D86"/>
    <w:rsid w:val="002A4065"/>
    <w:rsid w:val="002A4B4D"/>
    <w:rsid w:val="002A4E11"/>
    <w:rsid w:val="002A5619"/>
    <w:rsid w:val="002A59F0"/>
    <w:rsid w:val="002A6432"/>
    <w:rsid w:val="002A6F25"/>
    <w:rsid w:val="002A6FD3"/>
    <w:rsid w:val="002B0A7D"/>
    <w:rsid w:val="002B0BC8"/>
    <w:rsid w:val="002B0F43"/>
    <w:rsid w:val="002B1A69"/>
    <w:rsid w:val="002B1BD3"/>
    <w:rsid w:val="002B1F96"/>
    <w:rsid w:val="002B20D7"/>
    <w:rsid w:val="002B2723"/>
    <w:rsid w:val="002B2778"/>
    <w:rsid w:val="002B2DBC"/>
    <w:rsid w:val="002B2E4A"/>
    <w:rsid w:val="002B303A"/>
    <w:rsid w:val="002B538E"/>
    <w:rsid w:val="002B5DCA"/>
    <w:rsid w:val="002B6BDC"/>
    <w:rsid w:val="002B6CB1"/>
    <w:rsid w:val="002B75B0"/>
    <w:rsid w:val="002B779D"/>
    <w:rsid w:val="002B7EAF"/>
    <w:rsid w:val="002C0115"/>
    <w:rsid w:val="002C03D1"/>
    <w:rsid w:val="002C04D7"/>
    <w:rsid w:val="002C099C"/>
    <w:rsid w:val="002C0B74"/>
    <w:rsid w:val="002C0C8B"/>
    <w:rsid w:val="002C0CBB"/>
    <w:rsid w:val="002C1201"/>
    <w:rsid w:val="002C1460"/>
    <w:rsid w:val="002C160D"/>
    <w:rsid w:val="002C20F2"/>
    <w:rsid w:val="002C30EA"/>
    <w:rsid w:val="002C36A2"/>
    <w:rsid w:val="002C38B2"/>
    <w:rsid w:val="002C3DC2"/>
    <w:rsid w:val="002C3F54"/>
    <w:rsid w:val="002C3F9C"/>
    <w:rsid w:val="002C51A7"/>
    <w:rsid w:val="002C5AFA"/>
    <w:rsid w:val="002C6CF6"/>
    <w:rsid w:val="002C73E3"/>
    <w:rsid w:val="002C7DF5"/>
    <w:rsid w:val="002D0439"/>
    <w:rsid w:val="002D11B7"/>
    <w:rsid w:val="002D26B4"/>
    <w:rsid w:val="002D2D24"/>
    <w:rsid w:val="002D3055"/>
    <w:rsid w:val="002D361F"/>
    <w:rsid w:val="002D36D3"/>
    <w:rsid w:val="002D3AF5"/>
    <w:rsid w:val="002D3BBC"/>
    <w:rsid w:val="002D3C29"/>
    <w:rsid w:val="002D4171"/>
    <w:rsid w:val="002D438A"/>
    <w:rsid w:val="002D5152"/>
    <w:rsid w:val="002D53C8"/>
    <w:rsid w:val="002D56E4"/>
    <w:rsid w:val="002D5738"/>
    <w:rsid w:val="002D5E53"/>
    <w:rsid w:val="002D63F9"/>
    <w:rsid w:val="002D7215"/>
    <w:rsid w:val="002D72CC"/>
    <w:rsid w:val="002E0038"/>
    <w:rsid w:val="002E0319"/>
    <w:rsid w:val="002E1093"/>
    <w:rsid w:val="002E179B"/>
    <w:rsid w:val="002E1897"/>
    <w:rsid w:val="002E1C9E"/>
    <w:rsid w:val="002E1D9F"/>
    <w:rsid w:val="002E215A"/>
    <w:rsid w:val="002E257B"/>
    <w:rsid w:val="002E3C65"/>
    <w:rsid w:val="002E3F5B"/>
    <w:rsid w:val="002E4362"/>
    <w:rsid w:val="002E5B07"/>
    <w:rsid w:val="002E63D9"/>
    <w:rsid w:val="002E640E"/>
    <w:rsid w:val="002E739D"/>
    <w:rsid w:val="002E76D0"/>
    <w:rsid w:val="002F0C28"/>
    <w:rsid w:val="002F281C"/>
    <w:rsid w:val="002F2999"/>
    <w:rsid w:val="002F3CDE"/>
    <w:rsid w:val="002F4AFB"/>
    <w:rsid w:val="002F559A"/>
    <w:rsid w:val="002F5DD6"/>
    <w:rsid w:val="002F5FEA"/>
    <w:rsid w:val="002F63E7"/>
    <w:rsid w:val="002F7BE3"/>
    <w:rsid w:val="002F7E6A"/>
    <w:rsid w:val="00300165"/>
    <w:rsid w:val="00300445"/>
    <w:rsid w:val="003008C7"/>
    <w:rsid w:val="00300978"/>
    <w:rsid w:val="00300F00"/>
    <w:rsid w:val="003010CF"/>
    <w:rsid w:val="00303440"/>
    <w:rsid w:val="00304D9B"/>
    <w:rsid w:val="00304E7F"/>
    <w:rsid w:val="00305C43"/>
    <w:rsid w:val="00305D2F"/>
    <w:rsid w:val="00305FF9"/>
    <w:rsid w:val="00306827"/>
    <w:rsid w:val="00306E6B"/>
    <w:rsid w:val="0030723C"/>
    <w:rsid w:val="003100C8"/>
    <w:rsid w:val="003107C2"/>
    <w:rsid w:val="003109FD"/>
    <w:rsid w:val="00311161"/>
    <w:rsid w:val="00312400"/>
    <w:rsid w:val="00312418"/>
    <w:rsid w:val="00312739"/>
    <w:rsid w:val="00312D10"/>
    <w:rsid w:val="00313221"/>
    <w:rsid w:val="00313BFF"/>
    <w:rsid w:val="00313C7D"/>
    <w:rsid w:val="00314A18"/>
    <w:rsid w:val="00316DFF"/>
    <w:rsid w:val="003178DA"/>
    <w:rsid w:val="00317DB8"/>
    <w:rsid w:val="00317E6F"/>
    <w:rsid w:val="00320085"/>
    <w:rsid w:val="00320618"/>
    <w:rsid w:val="00320F61"/>
    <w:rsid w:val="0032100B"/>
    <w:rsid w:val="00321507"/>
    <w:rsid w:val="00321BD7"/>
    <w:rsid w:val="00322207"/>
    <w:rsid w:val="00322217"/>
    <w:rsid w:val="0032260F"/>
    <w:rsid w:val="003228DA"/>
    <w:rsid w:val="00322B78"/>
    <w:rsid w:val="0032377E"/>
    <w:rsid w:val="00323D6B"/>
    <w:rsid w:val="003245D2"/>
    <w:rsid w:val="00326907"/>
    <w:rsid w:val="00326957"/>
    <w:rsid w:val="00326AE2"/>
    <w:rsid w:val="00326E13"/>
    <w:rsid w:val="00327792"/>
    <w:rsid w:val="00330D56"/>
    <w:rsid w:val="003311E9"/>
    <w:rsid w:val="00331426"/>
    <w:rsid w:val="0033165C"/>
    <w:rsid w:val="0033171D"/>
    <w:rsid w:val="00331949"/>
    <w:rsid w:val="00331EE8"/>
    <w:rsid w:val="00331F28"/>
    <w:rsid w:val="00331FC3"/>
    <w:rsid w:val="0033200E"/>
    <w:rsid w:val="0033243C"/>
    <w:rsid w:val="0033291A"/>
    <w:rsid w:val="00332E41"/>
    <w:rsid w:val="003336B3"/>
    <w:rsid w:val="003343EC"/>
    <w:rsid w:val="003349E9"/>
    <w:rsid w:val="00335B75"/>
    <w:rsid w:val="00335D8C"/>
    <w:rsid w:val="00335DA8"/>
    <w:rsid w:val="00336072"/>
    <w:rsid w:val="003363A1"/>
    <w:rsid w:val="0033668B"/>
    <w:rsid w:val="003373D2"/>
    <w:rsid w:val="00337F31"/>
    <w:rsid w:val="00341749"/>
    <w:rsid w:val="00341F43"/>
    <w:rsid w:val="0034226D"/>
    <w:rsid w:val="00342972"/>
    <w:rsid w:val="00342FDD"/>
    <w:rsid w:val="00343118"/>
    <w:rsid w:val="00343DB9"/>
    <w:rsid w:val="0034429B"/>
    <w:rsid w:val="003442D8"/>
    <w:rsid w:val="00344866"/>
    <w:rsid w:val="0034551C"/>
    <w:rsid w:val="00345C56"/>
    <w:rsid w:val="0034638C"/>
    <w:rsid w:val="00346F7F"/>
    <w:rsid w:val="00347715"/>
    <w:rsid w:val="00347F4C"/>
    <w:rsid w:val="00350108"/>
    <w:rsid w:val="00350762"/>
    <w:rsid w:val="003507C4"/>
    <w:rsid w:val="0035152D"/>
    <w:rsid w:val="003517E3"/>
    <w:rsid w:val="003519A1"/>
    <w:rsid w:val="00352480"/>
    <w:rsid w:val="0035275F"/>
    <w:rsid w:val="00352BBC"/>
    <w:rsid w:val="00352F64"/>
    <w:rsid w:val="003530D2"/>
    <w:rsid w:val="0035331A"/>
    <w:rsid w:val="003534E1"/>
    <w:rsid w:val="0035382D"/>
    <w:rsid w:val="00353F59"/>
    <w:rsid w:val="0035435E"/>
    <w:rsid w:val="0035463B"/>
    <w:rsid w:val="003548D8"/>
    <w:rsid w:val="00355252"/>
    <w:rsid w:val="003554CA"/>
    <w:rsid w:val="00355918"/>
    <w:rsid w:val="00356A5A"/>
    <w:rsid w:val="0035767D"/>
    <w:rsid w:val="00357680"/>
    <w:rsid w:val="00360232"/>
    <w:rsid w:val="003602E0"/>
    <w:rsid w:val="00360D01"/>
    <w:rsid w:val="003616C7"/>
    <w:rsid w:val="00362569"/>
    <w:rsid w:val="003636CD"/>
    <w:rsid w:val="00363ABF"/>
    <w:rsid w:val="0036487C"/>
    <w:rsid w:val="00365411"/>
    <w:rsid w:val="003655E9"/>
    <w:rsid w:val="0036581E"/>
    <w:rsid w:val="00365FA2"/>
    <w:rsid w:val="003664B0"/>
    <w:rsid w:val="00366C69"/>
    <w:rsid w:val="00367441"/>
    <w:rsid w:val="00367B1D"/>
    <w:rsid w:val="003707F6"/>
    <w:rsid w:val="00370E4F"/>
    <w:rsid w:val="00371215"/>
    <w:rsid w:val="00371CB1"/>
    <w:rsid w:val="00372630"/>
    <w:rsid w:val="00372CA6"/>
    <w:rsid w:val="00372F0D"/>
    <w:rsid w:val="00373B6B"/>
    <w:rsid w:val="00373D35"/>
    <w:rsid w:val="00374059"/>
    <w:rsid w:val="00374223"/>
    <w:rsid w:val="003748F7"/>
    <w:rsid w:val="00374F16"/>
    <w:rsid w:val="0037535B"/>
    <w:rsid w:val="00375394"/>
    <w:rsid w:val="0037552D"/>
    <w:rsid w:val="003756DB"/>
    <w:rsid w:val="00375AD7"/>
    <w:rsid w:val="00376991"/>
    <w:rsid w:val="003770BB"/>
    <w:rsid w:val="0037771A"/>
    <w:rsid w:val="003802DC"/>
    <w:rsid w:val="003807F0"/>
    <w:rsid w:val="00380C2D"/>
    <w:rsid w:val="00380E4E"/>
    <w:rsid w:val="00380FBF"/>
    <w:rsid w:val="00381156"/>
    <w:rsid w:val="00381391"/>
    <w:rsid w:val="003820E9"/>
    <w:rsid w:val="003829F2"/>
    <w:rsid w:val="00382A43"/>
    <w:rsid w:val="00382D60"/>
    <w:rsid w:val="00382F29"/>
    <w:rsid w:val="00383440"/>
    <w:rsid w:val="00383C8D"/>
    <w:rsid w:val="003852FB"/>
    <w:rsid w:val="00385429"/>
    <w:rsid w:val="0038560A"/>
    <w:rsid w:val="003857FE"/>
    <w:rsid w:val="00385B05"/>
    <w:rsid w:val="00386382"/>
    <w:rsid w:val="003865EF"/>
    <w:rsid w:val="00386BA9"/>
    <w:rsid w:val="00386DE5"/>
    <w:rsid w:val="0038776D"/>
    <w:rsid w:val="00390017"/>
    <w:rsid w:val="003901A3"/>
    <w:rsid w:val="0039072F"/>
    <w:rsid w:val="00390EC7"/>
    <w:rsid w:val="00391265"/>
    <w:rsid w:val="003919F6"/>
    <w:rsid w:val="0039218D"/>
    <w:rsid w:val="00392B93"/>
    <w:rsid w:val="003940CE"/>
    <w:rsid w:val="00394739"/>
    <w:rsid w:val="00395826"/>
    <w:rsid w:val="00396D33"/>
    <w:rsid w:val="0039738B"/>
    <w:rsid w:val="00397C1D"/>
    <w:rsid w:val="00397D21"/>
    <w:rsid w:val="003A015A"/>
    <w:rsid w:val="003A048B"/>
    <w:rsid w:val="003A15BF"/>
    <w:rsid w:val="003A180F"/>
    <w:rsid w:val="003A18DD"/>
    <w:rsid w:val="003A20C8"/>
    <w:rsid w:val="003A2C29"/>
    <w:rsid w:val="003A2EC3"/>
    <w:rsid w:val="003A36F2"/>
    <w:rsid w:val="003A3D39"/>
    <w:rsid w:val="003A3EC7"/>
    <w:rsid w:val="003A40B4"/>
    <w:rsid w:val="003A4C3F"/>
    <w:rsid w:val="003A597E"/>
    <w:rsid w:val="003A5A11"/>
    <w:rsid w:val="003A5A88"/>
    <w:rsid w:val="003A5BAD"/>
    <w:rsid w:val="003A7702"/>
    <w:rsid w:val="003A7834"/>
    <w:rsid w:val="003B0B5B"/>
    <w:rsid w:val="003B0CE2"/>
    <w:rsid w:val="003B0D8E"/>
    <w:rsid w:val="003B0E79"/>
    <w:rsid w:val="003B19A2"/>
    <w:rsid w:val="003B31B1"/>
    <w:rsid w:val="003B3575"/>
    <w:rsid w:val="003B38D1"/>
    <w:rsid w:val="003B50BC"/>
    <w:rsid w:val="003B5B02"/>
    <w:rsid w:val="003B5D97"/>
    <w:rsid w:val="003B63A4"/>
    <w:rsid w:val="003B68FE"/>
    <w:rsid w:val="003B6D7D"/>
    <w:rsid w:val="003B790A"/>
    <w:rsid w:val="003B7D7E"/>
    <w:rsid w:val="003C04B9"/>
    <w:rsid w:val="003C1012"/>
    <w:rsid w:val="003C11C9"/>
    <w:rsid w:val="003C1229"/>
    <w:rsid w:val="003C149B"/>
    <w:rsid w:val="003C1FD4"/>
    <w:rsid w:val="003C213D"/>
    <w:rsid w:val="003C25AD"/>
    <w:rsid w:val="003C291D"/>
    <w:rsid w:val="003C2D21"/>
    <w:rsid w:val="003C4135"/>
    <w:rsid w:val="003C4503"/>
    <w:rsid w:val="003C56F7"/>
    <w:rsid w:val="003C5E6B"/>
    <w:rsid w:val="003C5ED6"/>
    <w:rsid w:val="003C652F"/>
    <w:rsid w:val="003C6B81"/>
    <w:rsid w:val="003C7AD7"/>
    <w:rsid w:val="003D0992"/>
    <w:rsid w:val="003D0FC3"/>
    <w:rsid w:val="003D1902"/>
    <w:rsid w:val="003D2C1D"/>
    <w:rsid w:val="003D2C34"/>
    <w:rsid w:val="003D31B9"/>
    <w:rsid w:val="003D3538"/>
    <w:rsid w:val="003D3568"/>
    <w:rsid w:val="003D3DDD"/>
    <w:rsid w:val="003D4022"/>
    <w:rsid w:val="003D46F1"/>
    <w:rsid w:val="003D5CBF"/>
    <w:rsid w:val="003D60B6"/>
    <w:rsid w:val="003D66D2"/>
    <w:rsid w:val="003D6E4F"/>
    <w:rsid w:val="003D729E"/>
    <w:rsid w:val="003E0282"/>
    <w:rsid w:val="003E0473"/>
    <w:rsid w:val="003E0513"/>
    <w:rsid w:val="003E0767"/>
    <w:rsid w:val="003E07AE"/>
    <w:rsid w:val="003E14FC"/>
    <w:rsid w:val="003E289D"/>
    <w:rsid w:val="003E2976"/>
    <w:rsid w:val="003E2C50"/>
    <w:rsid w:val="003E33B8"/>
    <w:rsid w:val="003E349D"/>
    <w:rsid w:val="003E3B8E"/>
    <w:rsid w:val="003E4858"/>
    <w:rsid w:val="003E4D6A"/>
    <w:rsid w:val="003E557D"/>
    <w:rsid w:val="003E5998"/>
    <w:rsid w:val="003E5DBA"/>
    <w:rsid w:val="003E6316"/>
    <w:rsid w:val="003E6884"/>
    <w:rsid w:val="003E6AC5"/>
    <w:rsid w:val="003E6EDF"/>
    <w:rsid w:val="003F0096"/>
    <w:rsid w:val="003F00E2"/>
    <w:rsid w:val="003F0381"/>
    <w:rsid w:val="003F0850"/>
    <w:rsid w:val="003F0D12"/>
    <w:rsid w:val="003F12C3"/>
    <w:rsid w:val="003F1339"/>
    <w:rsid w:val="003F15A3"/>
    <w:rsid w:val="003F15A9"/>
    <w:rsid w:val="003F160C"/>
    <w:rsid w:val="003F278D"/>
    <w:rsid w:val="003F2AE2"/>
    <w:rsid w:val="003F2B82"/>
    <w:rsid w:val="003F324F"/>
    <w:rsid w:val="003F33BC"/>
    <w:rsid w:val="003F3632"/>
    <w:rsid w:val="003F3643"/>
    <w:rsid w:val="003F3D4E"/>
    <w:rsid w:val="003F4271"/>
    <w:rsid w:val="003F477E"/>
    <w:rsid w:val="003F4950"/>
    <w:rsid w:val="003F6CD2"/>
    <w:rsid w:val="003F788D"/>
    <w:rsid w:val="003F7936"/>
    <w:rsid w:val="004008FE"/>
    <w:rsid w:val="0040126E"/>
    <w:rsid w:val="00401B60"/>
    <w:rsid w:val="004020D4"/>
    <w:rsid w:val="004021B6"/>
    <w:rsid w:val="0040274F"/>
    <w:rsid w:val="00402E14"/>
    <w:rsid w:val="004039EC"/>
    <w:rsid w:val="00403F9A"/>
    <w:rsid w:val="004047C4"/>
    <w:rsid w:val="0040523D"/>
    <w:rsid w:val="0040570B"/>
    <w:rsid w:val="00405EDB"/>
    <w:rsid w:val="00405FB1"/>
    <w:rsid w:val="00406460"/>
    <w:rsid w:val="00407AE3"/>
    <w:rsid w:val="004105F6"/>
    <w:rsid w:val="004106E4"/>
    <w:rsid w:val="00411574"/>
    <w:rsid w:val="00411B81"/>
    <w:rsid w:val="00412461"/>
    <w:rsid w:val="00412546"/>
    <w:rsid w:val="00413053"/>
    <w:rsid w:val="0041319C"/>
    <w:rsid w:val="0041362B"/>
    <w:rsid w:val="0041362E"/>
    <w:rsid w:val="004137B6"/>
    <w:rsid w:val="00413A54"/>
    <w:rsid w:val="00413C10"/>
    <w:rsid w:val="00413CD9"/>
    <w:rsid w:val="00413CFD"/>
    <w:rsid w:val="00413F9A"/>
    <w:rsid w:val="004140CA"/>
    <w:rsid w:val="00414C65"/>
    <w:rsid w:val="00415ACB"/>
    <w:rsid w:val="00415D76"/>
    <w:rsid w:val="00416665"/>
    <w:rsid w:val="00416A67"/>
    <w:rsid w:val="00416ACB"/>
    <w:rsid w:val="00417F6C"/>
    <w:rsid w:val="00421DCF"/>
    <w:rsid w:val="00421F52"/>
    <w:rsid w:val="00422341"/>
    <w:rsid w:val="004226CC"/>
    <w:rsid w:val="00423392"/>
    <w:rsid w:val="00423641"/>
    <w:rsid w:val="004237F1"/>
    <w:rsid w:val="00423DA5"/>
    <w:rsid w:val="00423EEC"/>
    <w:rsid w:val="00425FC7"/>
    <w:rsid w:val="00426266"/>
    <w:rsid w:val="00426369"/>
    <w:rsid w:val="00426FFB"/>
    <w:rsid w:val="00427CE6"/>
    <w:rsid w:val="00430A2D"/>
    <w:rsid w:val="004312B0"/>
    <w:rsid w:val="00431505"/>
    <w:rsid w:val="0043190D"/>
    <w:rsid w:val="00431AF0"/>
    <w:rsid w:val="0043213A"/>
    <w:rsid w:val="0043260B"/>
    <w:rsid w:val="004327DD"/>
    <w:rsid w:val="004328CF"/>
    <w:rsid w:val="004330F4"/>
    <w:rsid w:val="00433590"/>
    <w:rsid w:val="0043393D"/>
    <w:rsid w:val="004344C7"/>
    <w:rsid w:val="00435274"/>
    <w:rsid w:val="004352AD"/>
    <w:rsid w:val="0043545D"/>
    <w:rsid w:val="0043547E"/>
    <w:rsid w:val="00435FE2"/>
    <w:rsid w:val="00436E2F"/>
    <w:rsid w:val="00436E4E"/>
    <w:rsid w:val="00436EAB"/>
    <w:rsid w:val="004376CE"/>
    <w:rsid w:val="004379C7"/>
    <w:rsid w:val="004413B0"/>
    <w:rsid w:val="004423FF"/>
    <w:rsid w:val="00442E51"/>
    <w:rsid w:val="004431CF"/>
    <w:rsid w:val="004434F4"/>
    <w:rsid w:val="004439ED"/>
    <w:rsid w:val="00443D0E"/>
    <w:rsid w:val="00445E81"/>
    <w:rsid w:val="004461D9"/>
    <w:rsid w:val="00446AC6"/>
    <w:rsid w:val="0044759B"/>
    <w:rsid w:val="00447F54"/>
    <w:rsid w:val="0045037E"/>
    <w:rsid w:val="00450B7E"/>
    <w:rsid w:val="00450E41"/>
    <w:rsid w:val="00450E95"/>
    <w:rsid w:val="0045134F"/>
    <w:rsid w:val="0045136B"/>
    <w:rsid w:val="00451375"/>
    <w:rsid w:val="00451C7E"/>
    <w:rsid w:val="00452E5A"/>
    <w:rsid w:val="00453BB6"/>
    <w:rsid w:val="00453CAA"/>
    <w:rsid w:val="00454358"/>
    <w:rsid w:val="00454624"/>
    <w:rsid w:val="00455113"/>
    <w:rsid w:val="00456175"/>
    <w:rsid w:val="00456421"/>
    <w:rsid w:val="00456549"/>
    <w:rsid w:val="00456DAB"/>
    <w:rsid w:val="00457656"/>
    <w:rsid w:val="00457825"/>
    <w:rsid w:val="00457D9A"/>
    <w:rsid w:val="00460BBD"/>
    <w:rsid w:val="00460CC3"/>
    <w:rsid w:val="00460E86"/>
    <w:rsid w:val="00463690"/>
    <w:rsid w:val="00463C0A"/>
    <w:rsid w:val="004646B4"/>
    <w:rsid w:val="00464A88"/>
    <w:rsid w:val="00464B01"/>
    <w:rsid w:val="004651A0"/>
    <w:rsid w:val="004653A4"/>
    <w:rsid w:val="00465587"/>
    <w:rsid w:val="00465742"/>
    <w:rsid w:val="00466532"/>
    <w:rsid w:val="00467488"/>
    <w:rsid w:val="00467D12"/>
    <w:rsid w:val="0047083E"/>
    <w:rsid w:val="00470B8A"/>
    <w:rsid w:val="00470EB5"/>
    <w:rsid w:val="00471030"/>
    <w:rsid w:val="00472419"/>
    <w:rsid w:val="0047286B"/>
    <w:rsid w:val="00472E27"/>
    <w:rsid w:val="00472E55"/>
    <w:rsid w:val="00473356"/>
    <w:rsid w:val="004740FC"/>
    <w:rsid w:val="00474220"/>
    <w:rsid w:val="00474DA2"/>
    <w:rsid w:val="00474E54"/>
    <w:rsid w:val="00474FBB"/>
    <w:rsid w:val="004752D3"/>
    <w:rsid w:val="0047542A"/>
    <w:rsid w:val="004754E1"/>
    <w:rsid w:val="004756AA"/>
    <w:rsid w:val="00475CE0"/>
    <w:rsid w:val="00476827"/>
    <w:rsid w:val="00476ABC"/>
    <w:rsid w:val="00476B36"/>
    <w:rsid w:val="00476BD4"/>
    <w:rsid w:val="00477383"/>
    <w:rsid w:val="00477AFD"/>
    <w:rsid w:val="00477C35"/>
    <w:rsid w:val="00477FB9"/>
    <w:rsid w:val="00480988"/>
    <w:rsid w:val="00480E05"/>
    <w:rsid w:val="00480F25"/>
    <w:rsid w:val="00480FBD"/>
    <w:rsid w:val="00481397"/>
    <w:rsid w:val="004816BE"/>
    <w:rsid w:val="00482BA7"/>
    <w:rsid w:val="00482BBE"/>
    <w:rsid w:val="00483A12"/>
    <w:rsid w:val="00483BBB"/>
    <w:rsid w:val="00483C32"/>
    <w:rsid w:val="00483DE2"/>
    <w:rsid w:val="0048481F"/>
    <w:rsid w:val="004848BA"/>
    <w:rsid w:val="00484A77"/>
    <w:rsid w:val="0048540F"/>
    <w:rsid w:val="00485970"/>
    <w:rsid w:val="00485BA7"/>
    <w:rsid w:val="00485C0D"/>
    <w:rsid w:val="00485C35"/>
    <w:rsid w:val="00485F47"/>
    <w:rsid w:val="00486575"/>
    <w:rsid w:val="004866D0"/>
    <w:rsid w:val="00486936"/>
    <w:rsid w:val="00487B59"/>
    <w:rsid w:val="00490589"/>
    <w:rsid w:val="004909C7"/>
    <w:rsid w:val="0049162F"/>
    <w:rsid w:val="00491DD9"/>
    <w:rsid w:val="004920B8"/>
    <w:rsid w:val="0049257F"/>
    <w:rsid w:val="00492D44"/>
    <w:rsid w:val="00492DE4"/>
    <w:rsid w:val="00493895"/>
    <w:rsid w:val="00493C77"/>
    <w:rsid w:val="00494242"/>
    <w:rsid w:val="00494E8E"/>
    <w:rsid w:val="00494F26"/>
    <w:rsid w:val="004955BC"/>
    <w:rsid w:val="00495676"/>
    <w:rsid w:val="00495CB2"/>
    <w:rsid w:val="00495D63"/>
    <w:rsid w:val="0049629E"/>
    <w:rsid w:val="00496378"/>
    <w:rsid w:val="0049648F"/>
    <w:rsid w:val="00496606"/>
    <w:rsid w:val="00496F05"/>
    <w:rsid w:val="00497370"/>
    <w:rsid w:val="004973D4"/>
    <w:rsid w:val="004974FA"/>
    <w:rsid w:val="004A0F39"/>
    <w:rsid w:val="004A152B"/>
    <w:rsid w:val="004A1D5F"/>
    <w:rsid w:val="004A251F"/>
    <w:rsid w:val="004A2C8C"/>
    <w:rsid w:val="004A3329"/>
    <w:rsid w:val="004A3874"/>
    <w:rsid w:val="004A3BF1"/>
    <w:rsid w:val="004A3E42"/>
    <w:rsid w:val="004A4045"/>
    <w:rsid w:val="004A436E"/>
    <w:rsid w:val="004A4715"/>
    <w:rsid w:val="004A5046"/>
    <w:rsid w:val="004A565E"/>
    <w:rsid w:val="004A5D55"/>
    <w:rsid w:val="004A5D73"/>
    <w:rsid w:val="004A5DF3"/>
    <w:rsid w:val="004A6134"/>
    <w:rsid w:val="004A7092"/>
    <w:rsid w:val="004A7427"/>
    <w:rsid w:val="004A7437"/>
    <w:rsid w:val="004A74BE"/>
    <w:rsid w:val="004A776F"/>
    <w:rsid w:val="004A79B4"/>
    <w:rsid w:val="004B0808"/>
    <w:rsid w:val="004B1C92"/>
    <w:rsid w:val="004B2270"/>
    <w:rsid w:val="004B257F"/>
    <w:rsid w:val="004B3422"/>
    <w:rsid w:val="004B44D6"/>
    <w:rsid w:val="004B49E6"/>
    <w:rsid w:val="004B4D69"/>
    <w:rsid w:val="004B4DE4"/>
    <w:rsid w:val="004B52FB"/>
    <w:rsid w:val="004B6A5A"/>
    <w:rsid w:val="004B6C16"/>
    <w:rsid w:val="004B6DFA"/>
    <w:rsid w:val="004B7E99"/>
    <w:rsid w:val="004C01A8"/>
    <w:rsid w:val="004C1840"/>
    <w:rsid w:val="004C24C9"/>
    <w:rsid w:val="004C252E"/>
    <w:rsid w:val="004C2B04"/>
    <w:rsid w:val="004C31B6"/>
    <w:rsid w:val="004C4D39"/>
    <w:rsid w:val="004C5319"/>
    <w:rsid w:val="004C5395"/>
    <w:rsid w:val="004C61F0"/>
    <w:rsid w:val="004C621F"/>
    <w:rsid w:val="004C6C17"/>
    <w:rsid w:val="004C71E2"/>
    <w:rsid w:val="004C73E6"/>
    <w:rsid w:val="004C7948"/>
    <w:rsid w:val="004C7BB8"/>
    <w:rsid w:val="004C7C60"/>
    <w:rsid w:val="004D0331"/>
    <w:rsid w:val="004D0C61"/>
    <w:rsid w:val="004D0DFE"/>
    <w:rsid w:val="004D15C9"/>
    <w:rsid w:val="004D1D91"/>
    <w:rsid w:val="004D1D9E"/>
    <w:rsid w:val="004D22C3"/>
    <w:rsid w:val="004D2D7B"/>
    <w:rsid w:val="004D2E1A"/>
    <w:rsid w:val="004D399D"/>
    <w:rsid w:val="004D40AE"/>
    <w:rsid w:val="004D41C6"/>
    <w:rsid w:val="004D4851"/>
    <w:rsid w:val="004D4924"/>
    <w:rsid w:val="004D4D31"/>
    <w:rsid w:val="004D6F4D"/>
    <w:rsid w:val="004D6F95"/>
    <w:rsid w:val="004D70CF"/>
    <w:rsid w:val="004D72FE"/>
    <w:rsid w:val="004D7358"/>
    <w:rsid w:val="004D77A8"/>
    <w:rsid w:val="004D7E91"/>
    <w:rsid w:val="004D7EFF"/>
    <w:rsid w:val="004E003A"/>
    <w:rsid w:val="004E0664"/>
    <w:rsid w:val="004E06E7"/>
    <w:rsid w:val="004E0768"/>
    <w:rsid w:val="004E1A31"/>
    <w:rsid w:val="004E1A62"/>
    <w:rsid w:val="004E1C6F"/>
    <w:rsid w:val="004E2413"/>
    <w:rsid w:val="004E2971"/>
    <w:rsid w:val="004E298C"/>
    <w:rsid w:val="004E2DE0"/>
    <w:rsid w:val="004E4060"/>
    <w:rsid w:val="004E409A"/>
    <w:rsid w:val="004E4456"/>
    <w:rsid w:val="004E62CC"/>
    <w:rsid w:val="004E67BC"/>
    <w:rsid w:val="004E691C"/>
    <w:rsid w:val="004E7128"/>
    <w:rsid w:val="004E7A42"/>
    <w:rsid w:val="004E7B01"/>
    <w:rsid w:val="004E7C7A"/>
    <w:rsid w:val="004E7F04"/>
    <w:rsid w:val="004F016D"/>
    <w:rsid w:val="004F0632"/>
    <w:rsid w:val="004F0E25"/>
    <w:rsid w:val="004F0FB9"/>
    <w:rsid w:val="004F1C3B"/>
    <w:rsid w:val="004F1C8E"/>
    <w:rsid w:val="004F2910"/>
    <w:rsid w:val="004F2F7E"/>
    <w:rsid w:val="004F32B5"/>
    <w:rsid w:val="004F3967"/>
    <w:rsid w:val="004F3B2E"/>
    <w:rsid w:val="004F407E"/>
    <w:rsid w:val="004F41E5"/>
    <w:rsid w:val="004F517A"/>
    <w:rsid w:val="004F5479"/>
    <w:rsid w:val="004F6426"/>
    <w:rsid w:val="004F6C73"/>
    <w:rsid w:val="004F7528"/>
    <w:rsid w:val="004F7BCA"/>
    <w:rsid w:val="004F7D89"/>
    <w:rsid w:val="00501981"/>
    <w:rsid w:val="00501A85"/>
    <w:rsid w:val="00501BB3"/>
    <w:rsid w:val="005021DD"/>
    <w:rsid w:val="005026CA"/>
    <w:rsid w:val="00502B72"/>
    <w:rsid w:val="00502D50"/>
    <w:rsid w:val="00502FB1"/>
    <w:rsid w:val="0050376D"/>
    <w:rsid w:val="00504009"/>
    <w:rsid w:val="00504BC1"/>
    <w:rsid w:val="00505134"/>
    <w:rsid w:val="005056C9"/>
    <w:rsid w:val="00505C04"/>
    <w:rsid w:val="005062B1"/>
    <w:rsid w:val="00506853"/>
    <w:rsid w:val="005076EC"/>
    <w:rsid w:val="005109C3"/>
    <w:rsid w:val="005118E5"/>
    <w:rsid w:val="00511F15"/>
    <w:rsid w:val="0051318C"/>
    <w:rsid w:val="005142CD"/>
    <w:rsid w:val="005143C9"/>
    <w:rsid w:val="005157A9"/>
    <w:rsid w:val="0051685C"/>
    <w:rsid w:val="00516951"/>
    <w:rsid w:val="005173A7"/>
    <w:rsid w:val="005176D7"/>
    <w:rsid w:val="00517742"/>
    <w:rsid w:val="005177E1"/>
    <w:rsid w:val="00517B3E"/>
    <w:rsid w:val="00520C0A"/>
    <w:rsid w:val="005218B6"/>
    <w:rsid w:val="005219AF"/>
    <w:rsid w:val="00521C33"/>
    <w:rsid w:val="00522589"/>
    <w:rsid w:val="00522835"/>
    <w:rsid w:val="0052283C"/>
    <w:rsid w:val="0052361E"/>
    <w:rsid w:val="00524204"/>
    <w:rsid w:val="00524489"/>
    <w:rsid w:val="00524545"/>
    <w:rsid w:val="00524937"/>
    <w:rsid w:val="005255BF"/>
    <w:rsid w:val="00525769"/>
    <w:rsid w:val="005257DE"/>
    <w:rsid w:val="00526C15"/>
    <w:rsid w:val="00527200"/>
    <w:rsid w:val="00527802"/>
    <w:rsid w:val="00530157"/>
    <w:rsid w:val="005303DC"/>
    <w:rsid w:val="00530FEB"/>
    <w:rsid w:val="00531491"/>
    <w:rsid w:val="00531EBE"/>
    <w:rsid w:val="0053217E"/>
    <w:rsid w:val="00532F8B"/>
    <w:rsid w:val="00533737"/>
    <w:rsid w:val="005337D6"/>
    <w:rsid w:val="00533C1F"/>
    <w:rsid w:val="00533D90"/>
    <w:rsid w:val="00533FD1"/>
    <w:rsid w:val="00535079"/>
    <w:rsid w:val="00535B79"/>
    <w:rsid w:val="00535D7C"/>
    <w:rsid w:val="00536579"/>
    <w:rsid w:val="00536C1E"/>
    <w:rsid w:val="00536DCF"/>
    <w:rsid w:val="005370EF"/>
    <w:rsid w:val="005373F0"/>
    <w:rsid w:val="00537D8A"/>
    <w:rsid w:val="0054046C"/>
    <w:rsid w:val="005411F6"/>
    <w:rsid w:val="00541B25"/>
    <w:rsid w:val="005420A3"/>
    <w:rsid w:val="0054285F"/>
    <w:rsid w:val="00542B62"/>
    <w:rsid w:val="00543424"/>
    <w:rsid w:val="0054343A"/>
    <w:rsid w:val="005437F3"/>
    <w:rsid w:val="00543974"/>
    <w:rsid w:val="005439A6"/>
    <w:rsid w:val="00543EBF"/>
    <w:rsid w:val="00544672"/>
    <w:rsid w:val="00544939"/>
    <w:rsid w:val="00544ABA"/>
    <w:rsid w:val="005457C8"/>
    <w:rsid w:val="0054593A"/>
    <w:rsid w:val="0054615C"/>
    <w:rsid w:val="0054622F"/>
    <w:rsid w:val="005467FB"/>
    <w:rsid w:val="00546AE9"/>
    <w:rsid w:val="00546CA8"/>
    <w:rsid w:val="00547588"/>
    <w:rsid w:val="00547775"/>
    <w:rsid w:val="00547989"/>
    <w:rsid w:val="00550975"/>
    <w:rsid w:val="00551320"/>
    <w:rsid w:val="005518A4"/>
    <w:rsid w:val="005526B2"/>
    <w:rsid w:val="00552768"/>
    <w:rsid w:val="00552935"/>
    <w:rsid w:val="00552A30"/>
    <w:rsid w:val="00553127"/>
    <w:rsid w:val="005537D5"/>
    <w:rsid w:val="0055407C"/>
    <w:rsid w:val="0055475E"/>
    <w:rsid w:val="005547C5"/>
    <w:rsid w:val="00554973"/>
    <w:rsid w:val="00554BE7"/>
    <w:rsid w:val="005556F9"/>
    <w:rsid w:val="00556BAC"/>
    <w:rsid w:val="00556D68"/>
    <w:rsid w:val="00556FA2"/>
    <w:rsid w:val="00557173"/>
    <w:rsid w:val="005575FE"/>
    <w:rsid w:val="005576A1"/>
    <w:rsid w:val="00557A64"/>
    <w:rsid w:val="00557FE1"/>
    <w:rsid w:val="005605C0"/>
    <w:rsid w:val="00560D23"/>
    <w:rsid w:val="005615D8"/>
    <w:rsid w:val="00561B5E"/>
    <w:rsid w:val="00561C06"/>
    <w:rsid w:val="00562152"/>
    <w:rsid w:val="005626D6"/>
    <w:rsid w:val="0056279A"/>
    <w:rsid w:val="005638D4"/>
    <w:rsid w:val="005643CA"/>
    <w:rsid w:val="005656ED"/>
    <w:rsid w:val="00565C9E"/>
    <w:rsid w:val="0056653E"/>
    <w:rsid w:val="00566544"/>
    <w:rsid w:val="00566608"/>
    <w:rsid w:val="00566C83"/>
    <w:rsid w:val="005700FE"/>
    <w:rsid w:val="00570E24"/>
    <w:rsid w:val="00570FF8"/>
    <w:rsid w:val="00571BF7"/>
    <w:rsid w:val="00572176"/>
    <w:rsid w:val="00572760"/>
    <w:rsid w:val="00572B31"/>
    <w:rsid w:val="0057320B"/>
    <w:rsid w:val="005743DE"/>
    <w:rsid w:val="00574F3F"/>
    <w:rsid w:val="0057562C"/>
    <w:rsid w:val="005759F6"/>
    <w:rsid w:val="00575E3E"/>
    <w:rsid w:val="00575FE7"/>
    <w:rsid w:val="005763B2"/>
    <w:rsid w:val="005765F5"/>
    <w:rsid w:val="00576D6C"/>
    <w:rsid w:val="0057748A"/>
    <w:rsid w:val="0057790E"/>
    <w:rsid w:val="00577986"/>
    <w:rsid w:val="00577A2E"/>
    <w:rsid w:val="00577B23"/>
    <w:rsid w:val="00580E48"/>
    <w:rsid w:val="00580F0A"/>
    <w:rsid w:val="00581246"/>
    <w:rsid w:val="00582252"/>
    <w:rsid w:val="00582C3A"/>
    <w:rsid w:val="00582E1A"/>
    <w:rsid w:val="00583147"/>
    <w:rsid w:val="00584416"/>
    <w:rsid w:val="00584874"/>
    <w:rsid w:val="00584B39"/>
    <w:rsid w:val="00585028"/>
    <w:rsid w:val="00585253"/>
    <w:rsid w:val="0058542E"/>
    <w:rsid w:val="005854D1"/>
    <w:rsid w:val="005856A2"/>
    <w:rsid w:val="0058590B"/>
    <w:rsid w:val="00585F5B"/>
    <w:rsid w:val="0058620A"/>
    <w:rsid w:val="00586303"/>
    <w:rsid w:val="00587043"/>
    <w:rsid w:val="00587FC0"/>
    <w:rsid w:val="005906AD"/>
    <w:rsid w:val="00590985"/>
    <w:rsid w:val="00590DA6"/>
    <w:rsid w:val="00590FF4"/>
    <w:rsid w:val="00591C7D"/>
    <w:rsid w:val="0059239D"/>
    <w:rsid w:val="00592A47"/>
    <w:rsid w:val="00592B03"/>
    <w:rsid w:val="00593AB9"/>
    <w:rsid w:val="00594ABB"/>
    <w:rsid w:val="00594D1C"/>
    <w:rsid w:val="00594E36"/>
    <w:rsid w:val="00594F0A"/>
    <w:rsid w:val="00595255"/>
    <w:rsid w:val="0059525E"/>
    <w:rsid w:val="00595887"/>
    <w:rsid w:val="00596123"/>
    <w:rsid w:val="005961F7"/>
    <w:rsid w:val="005964BE"/>
    <w:rsid w:val="00596504"/>
    <w:rsid w:val="00596B9C"/>
    <w:rsid w:val="005A04BA"/>
    <w:rsid w:val="005A054D"/>
    <w:rsid w:val="005A0A46"/>
    <w:rsid w:val="005A10B9"/>
    <w:rsid w:val="005A11EA"/>
    <w:rsid w:val="005A1945"/>
    <w:rsid w:val="005A1BBF"/>
    <w:rsid w:val="005A1BF0"/>
    <w:rsid w:val="005A269F"/>
    <w:rsid w:val="005A305E"/>
    <w:rsid w:val="005A30BB"/>
    <w:rsid w:val="005A3887"/>
    <w:rsid w:val="005A3E23"/>
    <w:rsid w:val="005A57EA"/>
    <w:rsid w:val="005A5E23"/>
    <w:rsid w:val="005A6410"/>
    <w:rsid w:val="005B0542"/>
    <w:rsid w:val="005B1C65"/>
    <w:rsid w:val="005B1FD1"/>
    <w:rsid w:val="005B2225"/>
    <w:rsid w:val="005B2799"/>
    <w:rsid w:val="005B2B77"/>
    <w:rsid w:val="005B3330"/>
    <w:rsid w:val="005B39F0"/>
    <w:rsid w:val="005B3D4A"/>
    <w:rsid w:val="005B4D87"/>
    <w:rsid w:val="005B519B"/>
    <w:rsid w:val="005B54CD"/>
    <w:rsid w:val="005B6111"/>
    <w:rsid w:val="005B774F"/>
    <w:rsid w:val="005B77D9"/>
    <w:rsid w:val="005B7DD1"/>
    <w:rsid w:val="005C00A0"/>
    <w:rsid w:val="005C086C"/>
    <w:rsid w:val="005C0A1E"/>
    <w:rsid w:val="005C1F42"/>
    <w:rsid w:val="005C28FA"/>
    <w:rsid w:val="005C37E4"/>
    <w:rsid w:val="005C40F4"/>
    <w:rsid w:val="005C43BE"/>
    <w:rsid w:val="005C44F3"/>
    <w:rsid w:val="005C4BBD"/>
    <w:rsid w:val="005C658D"/>
    <w:rsid w:val="005C67E4"/>
    <w:rsid w:val="005C6C52"/>
    <w:rsid w:val="005C6E4A"/>
    <w:rsid w:val="005C712D"/>
    <w:rsid w:val="005C7C75"/>
    <w:rsid w:val="005D0784"/>
    <w:rsid w:val="005D09FA"/>
    <w:rsid w:val="005D0E4F"/>
    <w:rsid w:val="005D1E32"/>
    <w:rsid w:val="005D1E47"/>
    <w:rsid w:val="005D206B"/>
    <w:rsid w:val="005D2100"/>
    <w:rsid w:val="005D22B7"/>
    <w:rsid w:val="005D2BDE"/>
    <w:rsid w:val="005D3D76"/>
    <w:rsid w:val="005D4578"/>
    <w:rsid w:val="005D4EFA"/>
    <w:rsid w:val="005D4F01"/>
    <w:rsid w:val="005D5455"/>
    <w:rsid w:val="005D55BA"/>
    <w:rsid w:val="005D573B"/>
    <w:rsid w:val="005D5ADB"/>
    <w:rsid w:val="005D63CC"/>
    <w:rsid w:val="005D648A"/>
    <w:rsid w:val="005D706C"/>
    <w:rsid w:val="005D7E0D"/>
    <w:rsid w:val="005E0355"/>
    <w:rsid w:val="005E0B3F"/>
    <w:rsid w:val="005E1FBC"/>
    <w:rsid w:val="005E234A"/>
    <w:rsid w:val="005E2867"/>
    <w:rsid w:val="005E3451"/>
    <w:rsid w:val="005E35CC"/>
    <w:rsid w:val="005E371E"/>
    <w:rsid w:val="005E4140"/>
    <w:rsid w:val="005E53F9"/>
    <w:rsid w:val="005E5E9E"/>
    <w:rsid w:val="005E7614"/>
    <w:rsid w:val="005E775D"/>
    <w:rsid w:val="005F0551"/>
    <w:rsid w:val="005F0A43"/>
    <w:rsid w:val="005F0E91"/>
    <w:rsid w:val="005F1498"/>
    <w:rsid w:val="005F25A0"/>
    <w:rsid w:val="005F27BF"/>
    <w:rsid w:val="005F2CBE"/>
    <w:rsid w:val="005F3D1F"/>
    <w:rsid w:val="005F4171"/>
    <w:rsid w:val="005F46D6"/>
    <w:rsid w:val="005F4DD6"/>
    <w:rsid w:val="005F4F5D"/>
    <w:rsid w:val="005F50D8"/>
    <w:rsid w:val="005F53A1"/>
    <w:rsid w:val="005F5879"/>
    <w:rsid w:val="005F6B77"/>
    <w:rsid w:val="005F7487"/>
    <w:rsid w:val="005F7625"/>
    <w:rsid w:val="006002C7"/>
    <w:rsid w:val="00600F95"/>
    <w:rsid w:val="00601725"/>
    <w:rsid w:val="00601839"/>
    <w:rsid w:val="00602759"/>
    <w:rsid w:val="0060277A"/>
    <w:rsid w:val="00602B7C"/>
    <w:rsid w:val="00603312"/>
    <w:rsid w:val="006046BF"/>
    <w:rsid w:val="00604DC7"/>
    <w:rsid w:val="00604E47"/>
    <w:rsid w:val="00605441"/>
    <w:rsid w:val="006068A8"/>
    <w:rsid w:val="00606970"/>
    <w:rsid w:val="00606A20"/>
    <w:rsid w:val="006072C6"/>
    <w:rsid w:val="00607A2E"/>
    <w:rsid w:val="00607AA4"/>
    <w:rsid w:val="00607D8D"/>
    <w:rsid w:val="00607F2E"/>
    <w:rsid w:val="00607F77"/>
    <w:rsid w:val="00610D72"/>
    <w:rsid w:val="006130F7"/>
    <w:rsid w:val="00613AF8"/>
    <w:rsid w:val="00613D8E"/>
    <w:rsid w:val="006142E0"/>
    <w:rsid w:val="0061444B"/>
    <w:rsid w:val="00616112"/>
    <w:rsid w:val="00617066"/>
    <w:rsid w:val="00617234"/>
    <w:rsid w:val="00617332"/>
    <w:rsid w:val="006173CF"/>
    <w:rsid w:val="006175A0"/>
    <w:rsid w:val="00617CF5"/>
    <w:rsid w:val="00620035"/>
    <w:rsid w:val="006205CA"/>
    <w:rsid w:val="00621F53"/>
    <w:rsid w:val="00622E2A"/>
    <w:rsid w:val="00622FD6"/>
    <w:rsid w:val="00623089"/>
    <w:rsid w:val="0062308E"/>
    <w:rsid w:val="006234C4"/>
    <w:rsid w:val="006234FD"/>
    <w:rsid w:val="00623A6F"/>
    <w:rsid w:val="00623B34"/>
    <w:rsid w:val="006244C9"/>
    <w:rsid w:val="006245F6"/>
    <w:rsid w:val="0062475D"/>
    <w:rsid w:val="0062495F"/>
    <w:rsid w:val="0062496B"/>
    <w:rsid w:val="0062651B"/>
    <w:rsid w:val="0062660B"/>
    <w:rsid w:val="00626AD1"/>
    <w:rsid w:val="006272A4"/>
    <w:rsid w:val="00627A58"/>
    <w:rsid w:val="006300E9"/>
    <w:rsid w:val="0063044F"/>
    <w:rsid w:val="006304BC"/>
    <w:rsid w:val="00630DCE"/>
    <w:rsid w:val="0063120A"/>
    <w:rsid w:val="0063150B"/>
    <w:rsid w:val="00631585"/>
    <w:rsid w:val="00632303"/>
    <w:rsid w:val="00634ACF"/>
    <w:rsid w:val="00635035"/>
    <w:rsid w:val="0063580D"/>
    <w:rsid w:val="00635CAE"/>
    <w:rsid w:val="00637240"/>
    <w:rsid w:val="00641457"/>
    <w:rsid w:val="00641BC1"/>
    <w:rsid w:val="00643607"/>
    <w:rsid w:val="00643660"/>
    <w:rsid w:val="006447DC"/>
    <w:rsid w:val="00644C95"/>
    <w:rsid w:val="006450EE"/>
    <w:rsid w:val="00645361"/>
    <w:rsid w:val="00645817"/>
    <w:rsid w:val="00646711"/>
    <w:rsid w:val="006475AB"/>
    <w:rsid w:val="00647CBC"/>
    <w:rsid w:val="00650139"/>
    <w:rsid w:val="006504F1"/>
    <w:rsid w:val="00651704"/>
    <w:rsid w:val="0065185B"/>
    <w:rsid w:val="00652756"/>
    <w:rsid w:val="00652AD8"/>
    <w:rsid w:val="00652B79"/>
    <w:rsid w:val="006533C3"/>
    <w:rsid w:val="00654068"/>
    <w:rsid w:val="00654285"/>
    <w:rsid w:val="0065479C"/>
    <w:rsid w:val="00654B38"/>
    <w:rsid w:val="00654B83"/>
    <w:rsid w:val="00655061"/>
    <w:rsid w:val="0065510C"/>
    <w:rsid w:val="0065565F"/>
    <w:rsid w:val="0065589D"/>
    <w:rsid w:val="00655B63"/>
    <w:rsid w:val="006571F6"/>
    <w:rsid w:val="006613F4"/>
    <w:rsid w:val="006618CC"/>
    <w:rsid w:val="00661ACB"/>
    <w:rsid w:val="00661E09"/>
    <w:rsid w:val="00662111"/>
    <w:rsid w:val="00662118"/>
    <w:rsid w:val="00662E2F"/>
    <w:rsid w:val="006638AD"/>
    <w:rsid w:val="00664B27"/>
    <w:rsid w:val="0066535B"/>
    <w:rsid w:val="00666487"/>
    <w:rsid w:val="00666BC8"/>
    <w:rsid w:val="0066732C"/>
    <w:rsid w:val="006679F5"/>
    <w:rsid w:val="00667B77"/>
    <w:rsid w:val="00667D81"/>
    <w:rsid w:val="00670011"/>
    <w:rsid w:val="0067013A"/>
    <w:rsid w:val="006706F5"/>
    <w:rsid w:val="00670F07"/>
    <w:rsid w:val="006716DA"/>
    <w:rsid w:val="00672893"/>
    <w:rsid w:val="006728ED"/>
    <w:rsid w:val="006732B1"/>
    <w:rsid w:val="00673980"/>
    <w:rsid w:val="006742D9"/>
    <w:rsid w:val="0067446F"/>
    <w:rsid w:val="006745A0"/>
    <w:rsid w:val="006746A4"/>
    <w:rsid w:val="006749CF"/>
    <w:rsid w:val="00674D86"/>
    <w:rsid w:val="00675558"/>
    <w:rsid w:val="00675611"/>
    <w:rsid w:val="00675A60"/>
    <w:rsid w:val="00675BE2"/>
    <w:rsid w:val="00675DDE"/>
    <w:rsid w:val="006763D7"/>
    <w:rsid w:val="0067697E"/>
    <w:rsid w:val="0067721A"/>
    <w:rsid w:val="00677443"/>
    <w:rsid w:val="0067769A"/>
    <w:rsid w:val="0067793D"/>
    <w:rsid w:val="00677B6A"/>
    <w:rsid w:val="00680022"/>
    <w:rsid w:val="006806A3"/>
    <w:rsid w:val="006806A6"/>
    <w:rsid w:val="006807FF"/>
    <w:rsid w:val="00680AE9"/>
    <w:rsid w:val="00680BA3"/>
    <w:rsid w:val="00680C38"/>
    <w:rsid w:val="0068118B"/>
    <w:rsid w:val="00681211"/>
    <w:rsid w:val="0068125F"/>
    <w:rsid w:val="00681B36"/>
    <w:rsid w:val="00682D81"/>
    <w:rsid w:val="00682E14"/>
    <w:rsid w:val="006834BB"/>
    <w:rsid w:val="00683B5F"/>
    <w:rsid w:val="0068436C"/>
    <w:rsid w:val="006851C4"/>
    <w:rsid w:val="0068545E"/>
    <w:rsid w:val="00685FD4"/>
    <w:rsid w:val="006860A2"/>
    <w:rsid w:val="00686612"/>
    <w:rsid w:val="0068661E"/>
    <w:rsid w:val="006874F0"/>
    <w:rsid w:val="00690A49"/>
    <w:rsid w:val="00690BB6"/>
    <w:rsid w:val="0069135B"/>
    <w:rsid w:val="00691610"/>
    <w:rsid w:val="00691B30"/>
    <w:rsid w:val="00692012"/>
    <w:rsid w:val="00692CA4"/>
    <w:rsid w:val="00693E1F"/>
    <w:rsid w:val="00693ECB"/>
    <w:rsid w:val="00694097"/>
    <w:rsid w:val="00694482"/>
    <w:rsid w:val="00694797"/>
    <w:rsid w:val="00694F2D"/>
    <w:rsid w:val="00695246"/>
    <w:rsid w:val="00695257"/>
    <w:rsid w:val="00695887"/>
    <w:rsid w:val="00695C40"/>
    <w:rsid w:val="00695F6D"/>
    <w:rsid w:val="00697733"/>
    <w:rsid w:val="006A0A85"/>
    <w:rsid w:val="006A254E"/>
    <w:rsid w:val="006A285F"/>
    <w:rsid w:val="006A2C30"/>
    <w:rsid w:val="006A301C"/>
    <w:rsid w:val="006A307F"/>
    <w:rsid w:val="006A3E2B"/>
    <w:rsid w:val="006A3FF2"/>
    <w:rsid w:val="006A6262"/>
    <w:rsid w:val="006A6E17"/>
    <w:rsid w:val="006A775D"/>
    <w:rsid w:val="006A7CB6"/>
    <w:rsid w:val="006B11FC"/>
    <w:rsid w:val="006B120D"/>
    <w:rsid w:val="006B17E7"/>
    <w:rsid w:val="006B19E8"/>
    <w:rsid w:val="006B1A8A"/>
    <w:rsid w:val="006B1FD5"/>
    <w:rsid w:val="006B226B"/>
    <w:rsid w:val="006B24D6"/>
    <w:rsid w:val="006B2CF2"/>
    <w:rsid w:val="006B2F57"/>
    <w:rsid w:val="006B3B9C"/>
    <w:rsid w:val="006B475C"/>
    <w:rsid w:val="006B4EF8"/>
    <w:rsid w:val="006B506C"/>
    <w:rsid w:val="006B555A"/>
    <w:rsid w:val="006B5BD6"/>
    <w:rsid w:val="006B600A"/>
    <w:rsid w:val="006B6635"/>
    <w:rsid w:val="006B6D3E"/>
    <w:rsid w:val="006B7466"/>
    <w:rsid w:val="006B7A69"/>
    <w:rsid w:val="006B7D22"/>
    <w:rsid w:val="006B7D2C"/>
    <w:rsid w:val="006C0957"/>
    <w:rsid w:val="006C1019"/>
    <w:rsid w:val="006C2006"/>
    <w:rsid w:val="006C2BB5"/>
    <w:rsid w:val="006C2BEE"/>
    <w:rsid w:val="006C2C71"/>
    <w:rsid w:val="006C3AD8"/>
    <w:rsid w:val="006C4516"/>
    <w:rsid w:val="006C455E"/>
    <w:rsid w:val="006C5393"/>
    <w:rsid w:val="006C5958"/>
    <w:rsid w:val="006C5B4F"/>
    <w:rsid w:val="006C643C"/>
    <w:rsid w:val="006C6E3A"/>
    <w:rsid w:val="006C6FD7"/>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54ED"/>
    <w:rsid w:val="006D5D0E"/>
    <w:rsid w:val="006D62BC"/>
    <w:rsid w:val="006D6450"/>
    <w:rsid w:val="006D6939"/>
    <w:rsid w:val="006D6B77"/>
    <w:rsid w:val="006D6F42"/>
    <w:rsid w:val="006D7EB0"/>
    <w:rsid w:val="006E0138"/>
    <w:rsid w:val="006E06E9"/>
    <w:rsid w:val="006E0BB0"/>
    <w:rsid w:val="006E12C3"/>
    <w:rsid w:val="006E1BFB"/>
    <w:rsid w:val="006E20DA"/>
    <w:rsid w:val="006E2407"/>
    <w:rsid w:val="006E2529"/>
    <w:rsid w:val="006E2A36"/>
    <w:rsid w:val="006E2B19"/>
    <w:rsid w:val="006E3343"/>
    <w:rsid w:val="006E3DA8"/>
    <w:rsid w:val="006E4156"/>
    <w:rsid w:val="006E45F3"/>
    <w:rsid w:val="006E4A2F"/>
    <w:rsid w:val="006E4ED4"/>
    <w:rsid w:val="006E5E19"/>
    <w:rsid w:val="006E61C3"/>
    <w:rsid w:val="006E6577"/>
    <w:rsid w:val="006E6764"/>
    <w:rsid w:val="006E75E3"/>
    <w:rsid w:val="006E799D"/>
    <w:rsid w:val="006F0593"/>
    <w:rsid w:val="006F1064"/>
    <w:rsid w:val="006F1B76"/>
    <w:rsid w:val="006F1EB7"/>
    <w:rsid w:val="006F1FFC"/>
    <w:rsid w:val="006F21CC"/>
    <w:rsid w:val="006F45DF"/>
    <w:rsid w:val="006F49EF"/>
    <w:rsid w:val="006F4BE0"/>
    <w:rsid w:val="006F52E5"/>
    <w:rsid w:val="006F52FF"/>
    <w:rsid w:val="006F54E1"/>
    <w:rsid w:val="006F56B5"/>
    <w:rsid w:val="006F6066"/>
    <w:rsid w:val="006F615E"/>
    <w:rsid w:val="006F6850"/>
    <w:rsid w:val="006F6930"/>
    <w:rsid w:val="006F6CAF"/>
    <w:rsid w:val="006F707E"/>
    <w:rsid w:val="006F765B"/>
    <w:rsid w:val="007001DC"/>
    <w:rsid w:val="007003D1"/>
    <w:rsid w:val="007015D6"/>
    <w:rsid w:val="007025CB"/>
    <w:rsid w:val="00702868"/>
    <w:rsid w:val="007034AA"/>
    <w:rsid w:val="007038CC"/>
    <w:rsid w:val="00703C5D"/>
    <w:rsid w:val="00703C9D"/>
    <w:rsid w:val="0070490C"/>
    <w:rsid w:val="00704981"/>
    <w:rsid w:val="007054F5"/>
    <w:rsid w:val="00705C38"/>
    <w:rsid w:val="007060B1"/>
    <w:rsid w:val="00706222"/>
    <w:rsid w:val="00706465"/>
    <w:rsid w:val="0070695A"/>
    <w:rsid w:val="007072EB"/>
    <w:rsid w:val="0070782D"/>
    <w:rsid w:val="00707D16"/>
    <w:rsid w:val="007109C2"/>
    <w:rsid w:val="00711250"/>
    <w:rsid w:val="00711340"/>
    <w:rsid w:val="00711901"/>
    <w:rsid w:val="00711D0C"/>
    <w:rsid w:val="00712C42"/>
    <w:rsid w:val="0071312C"/>
    <w:rsid w:val="007136E0"/>
    <w:rsid w:val="00713DE4"/>
    <w:rsid w:val="00714C47"/>
    <w:rsid w:val="007157CD"/>
    <w:rsid w:val="00716462"/>
    <w:rsid w:val="00717CCE"/>
    <w:rsid w:val="00720093"/>
    <w:rsid w:val="00721084"/>
    <w:rsid w:val="00721262"/>
    <w:rsid w:val="00721D9B"/>
    <w:rsid w:val="00721E63"/>
    <w:rsid w:val="00722121"/>
    <w:rsid w:val="007224B9"/>
    <w:rsid w:val="00722A3C"/>
    <w:rsid w:val="00722F94"/>
    <w:rsid w:val="007237EC"/>
    <w:rsid w:val="00723AA7"/>
    <w:rsid w:val="0072432E"/>
    <w:rsid w:val="00724388"/>
    <w:rsid w:val="0072530E"/>
    <w:rsid w:val="00725C99"/>
    <w:rsid w:val="00726036"/>
    <w:rsid w:val="00726279"/>
    <w:rsid w:val="007268E1"/>
    <w:rsid w:val="0072692D"/>
    <w:rsid w:val="00726A9B"/>
    <w:rsid w:val="00726D75"/>
    <w:rsid w:val="00727530"/>
    <w:rsid w:val="0072757A"/>
    <w:rsid w:val="007275F1"/>
    <w:rsid w:val="00727FE0"/>
    <w:rsid w:val="007311C4"/>
    <w:rsid w:val="007314F0"/>
    <w:rsid w:val="00731E7C"/>
    <w:rsid w:val="007329EF"/>
    <w:rsid w:val="0073327A"/>
    <w:rsid w:val="00734539"/>
    <w:rsid w:val="007347A5"/>
    <w:rsid w:val="00734EBE"/>
    <w:rsid w:val="00734F68"/>
    <w:rsid w:val="00735549"/>
    <w:rsid w:val="00735DD7"/>
    <w:rsid w:val="00735EA8"/>
    <w:rsid w:val="00736DD8"/>
    <w:rsid w:val="00737832"/>
    <w:rsid w:val="00740106"/>
    <w:rsid w:val="0074076A"/>
    <w:rsid w:val="0074165B"/>
    <w:rsid w:val="00741AF4"/>
    <w:rsid w:val="00741DCC"/>
    <w:rsid w:val="0074203A"/>
    <w:rsid w:val="007427B5"/>
    <w:rsid w:val="00742865"/>
    <w:rsid w:val="0074296C"/>
    <w:rsid w:val="00742C83"/>
    <w:rsid w:val="00743077"/>
    <w:rsid w:val="0074315A"/>
    <w:rsid w:val="0074360F"/>
    <w:rsid w:val="00744278"/>
    <w:rsid w:val="007448CE"/>
    <w:rsid w:val="00744A26"/>
    <w:rsid w:val="00744A64"/>
    <w:rsid w:val="00744D47"/>
    <w:rsid w:val="00744EA0"/>
    <w:rsid w:val="0074638D"/>
    <w:rsid w:val="00746484"/>
    <w:rsid w:val="007464F4"/>
    <w:rsid w:val="007465CC"/>
    <w:rsid w:val="0074704F"/>
    <w:rsid w:val="0074787C"/>
    <w:rsid w:val="00747F48"/>
    <w:rsid w:val="00747F4C"/>
    <w:rsid w:val="00750721"/>
    <w:rsid w:val="00751091"/>
    <w:rsid w:val="00751B83"/>
    <w:rsid w:val="0075268B"/>
    <w:rsid w:val="00753191"/>
    <w:rsid w:val="00754359"/>
    <w:rsid w:val="00754411"/>
    <w:rsid w:val="00754BD9"/>
    <w:rsid w:val="00754E7A"/>
    <w:rsid w:val="0075540C"/>
    <w:rsid w:val="00755DB1"/>
    <w:rsid w:val="00756376"/>
    <w:rsid w:val="007574FC"/>
    <w:rsid w:val="007603F1"/>
    <w:rsid w:val="00760975"/>
    <w:rsid w:val="00761A5B"/>
    <w:rsid w:val="00761E64"/>
    <w:rsid w:val="00761FDA"/>
    <w:rsid w:val="007621FF"/>
    <w:rsid w:val="007634E3"/>
    <w:rsid w:val="00764194"/>
    <w:rsid w:val="0076443E"/>
    <w:rsid w:val="00765ED3"/>
    <w:rsid w:val="00766160"/>
    <w:rsid w:val="0076681D"/>
    <w:rsid w:val="00766A65"/>
    <w:rsid w:val="007670BB"/>
    <w:rsid w:val="007671F5"/>
    <w:rsid w:val="007676B8"/>
    <w:rsid w:val="0077175C"/>
    <w:rsid w:val="00771870"/>
    <w:rsid w:val="00771BF9"/>
    <w:rsid w:val="0077212A"/>
    <w:rsid w:val="00772F8A"/>
    <w:rsid w:val="0077305E"/>
    <w:rsid w:val="00773641"/>
    <w:rsid w:val="007739C6"/>
    <w:rsid w:val="00773DB7"/>
    <w:rsid w:val="00774889"/>
    <w:rsid w:val="00774FF5"/>
    <w:rsid w:val="007750B3"/>
    <w:rsid w:val="00775F76"/>
    <w:rsid w:val="007768C6"/>
    <w:rsid w:val="00776AEA"/>
    <w:rsid w:val="00777BA0"/>
    <w:rsid w:val="007803BD"/>
    <w:rsid w:val="00780507"/>
    <w:rsid w:val="007811DC"/>
    <w:rsid w:val="007814EF"/>
    <w:rsid w:val="00781C62"/>
    <w:rsid w:val="007820FA"/>
    <w:rsid w:val="00782371"/>
    <w:rsid w:val="0078285F"/>
    <w:rsid w:val="00783207"/>
    <w:rsid w:val="0078346F"/>
    <w:rsid w:val="00783896"/>
    <w:rsid w:val="00783E1D"/>
    <w:rsid w:val="007846A9"/>
    <w:rsid w:val="0078483B"/>
    <w:rsid w:val="00784C52"/>
    <w:rsid w:val="00784EED"/>
    <w:rsid w:val="007851E8"/>
    <w:rsid w:val="00785900"/>
    <w:rsid w:val="00785D3A"/>
    <w:rsid w:val="00786810"/>
    <w:rsid w:val="00786958"/>
    <w:rsid w:val="00786A97"/>
    <w:rsid w:val="00786DD3"/>
    <w:rsid w:val="00786E71"/>
    <w:rsid w:val="007908F8"/>
    <w:rsid w:val="0079162F"/>
    <w:rsid w:val="00793B64"/>
    <w:rsid w:val="00794924"/>
    <w:rsid w:val="0079506E"/>
    <w:rsid w:val="007963FD"/>
    <w:rsid w:val="007A0BC2"/>
    <w:rsid w:val="007A1F44"/>
    <w:rsid w:val="007A2115"/>
    <w:rsid w:val="007A23FF"/>
    <w:rsid w:val="007A25D6"/>
    <w:rsid w:val="007A295B"/>
    <w:rsid w:val="007A3424"/>
    <w:rsid w:val="007A35EF"/>
    <w:rsid w:val="007A43A2"/>
    <w:rsid w:val="007A4D04"/>
    <w:rsid w:val="007A59F6"/>
    <w:rsid w:val="007A7A96"/>
    <w:rsid w:val="007B03AF"/>
    <w:rsid w:val="007B0D96"/>
    <w:rsid w:val="007B1543"/>
    <w:rsid w:val="007B1AC0"/>
    <w:rsid w:val="007B1B9F"/>
    <w:rsid w:val="007B25A8"/>
    <w:rsid w:val="007B270A"/>
    <w:rsid w:val="007B2D3B"/>
    <w:rsid w:val="007B5018"/>
    <w:rsid w:val="007B52CD"/>
    <w:rsid w:val="007B74F9"/>
    <w:rsid w:val="007B7DC1"/>
    <w:rsid w:val="007B7EDB"/>
    <w:rsid w:val="007C0043"/>
    <w:rsid w:val="007C0718"/>
    <w:rsid w:val="007C19AD"/>
    <w:rsid w:val="007C1F83"/>
    <w:rsid w:val="007C27C8"/>
    <w:rsid w:val="007C2977"/>
    <w:rsid w:val="007C2A16"/>
    <w:rsid w:val="007C2ABC"/>
    <w:rsid w:val="007C3598"/>
    <w:rsid w:val="007C3D6D"/>
    <w:rsid w:val="007C3FA8"/>
    <w:rsid w:val="007C417E"/>
    <w:rsid w:val="007C4735"/>
    <w:rsid w:val="007C5956"/>
    <w:rsid w:val="007C5F1A"/>
    <w:rsid w:val="007C62C1"/>
    <w:rsid w:val="007C6552"/>
    <w:rsid w:val="007C669D"/>
    <w:rsid w:val="007C68DA"/>
    <w:rsid w:val="007C70BF"/>
    <w:rsid w:val="007C7BB9"/>
    <w:rsid w:val="007D01D9"/>
    <w:rsid w:val="007D0BB4"/>
    <w:rsid w:val="007D1C9B"/>
    <w:rsid w:val="007D229A"/>
    <w:rsid w:val="007D2F44"/>
    <w:rsid w:val="007D2F4D"/>
    <w:rsid w:val="007D3C97"/>
    <w:rsid w:val="007D4178"/>
    <w:rsid w:val="007D4D33"/>
    <w:rsid w:val="007D5403"/>
    <w:rsid w:val="007D5C21"/>
    <w:rsid w:val="007D6B47"/>
    <w:rsid w:val="007D7175"/>
    <w:rsid w:val="007D7ADE"/>
    <w:rsid w:val="007E02A5"/>
    <w:rsid w:val="007E1369"/>
    <w:rsid w:val="007E1A1B"/>
    <w:rsid w:val="007E1A88"/>
    <w:rsid w:val="007E27EB"/>
    <w:rsid w:val="007E2F3D"/>
    <w:rsid w:val="007E3B71"/>
    <w:rsid w:val="007E4450"/>
    <w:rsid w:val="007E4782"/>
    <w:rsid w:val="007E4C88"/>
    <w:rsid w:val="007E52BF"/>
    <w:rsid w:val="007E585E"/>
    <w:rsid w:val="007E5FD9"/>
    <w:rsid w:val="007E6151"/>
    <w:rsid w:val="007E635F"/>
    <w:rsid w:val="007E6E00"/>
    <w:rsid w:val="007E7223"/>
    <w:rsid w:val="007E7B35"/>
    <w:rsid w:val="007E7D52"/>
    <w:rsid w:val="007E7DDF"/>
    <w:rsid w:val="007F070A"/>
    <w:rsid w:val="007F0B2A"/>
    <w:rsid w:val="007F11C8"/>
    <w:rsid w:val="007F1205"/>
    <w:rsid w:val="007F17EA"/>
    <w:rsid w:val="007F1CFB"/>
    <w:rsid w:val="007F1F1C"/>
    <w:rsid w:val="007F2146"/>
    <w:rsid w:val="007F220B"/>
    <w:rsid w:val="007F22F5"/>
    <w:rsid w:val="007F25C6"/>
    <w:rsid w:val="007F27DD"/>
    <w:rsid w:val="007F2826"/>
    <w:rsid w:val="007F4247"/>
    <w:rsid w:val="007F4C0A"/>
    <w:rsid w:val="007F50B1"/>
    <w:rsid w:val="007F5116"/>
    <w:rsid w:val="007F58C6"/>
    <w:rsid w:val="007F5EC6"/>
    <w:rsid w:val="007F6851"/>
    <w:rsid w:val="007F6880"/>
    <w:rsid w:val="007F6F73"/>
    <w:rsid w:val="007F730E"/>
    <w:rsid w:val="007F76B4"/>
    <w:rsid w:val="007F7E00"/>
    <w:rsid w:val="008001B4"/>
    <w:rsid w:val="008002CF"/>
    <w:rsid w:val="008003BF"/>
    <w:rsid w:val="00800769"/>
    <w:rsid w:val="00800ED2"/>
    <w:rsid w:val="0080125C"/>
    <w:rsid w:val="00801AB2"/>
    <w:rsid w:val="00801AD0"/>
    <w:rsid w:val="0080245F"/>
    <w:rsid w:val="00802BFD"/>
    <w:rsid w:val="00802E74"/>
    <w:rsid w:val="0080439D"/>
    <w:rsid w:val="00804B92"/>
    <w:rsid w:val="00804DA1"/>
    <w:rsid w:val="00804E21"/>
    <w:rsid w:val="00804E7A"/>
    <w:rsid w:val="00805092"/>
    <w:rsid w:val="00805F15"/>
    <w:rsid w:val="008064D0"/>
    <w:rsid w:val="00806565"/>
    <w:rsid w:val="00806AAF"/>
    <w:rsid w:val="008070AC"/>
    <w:rsid w:val="008074A5"/>
    <w:rsid w:val="008074C6"/>
    <w:rsid w:val="00807D99"/>
    <w:rsid w:val="008101FD"/>
    <w:rsid w:val="00810D8D"/>
    <w:rsid w:val="00811835"/>
    <w:rsid w:val="00811EE5"/>
    <w:rsid w:val="00812765"/>
    <w:rsid w:val="008128B1"/>
    <w:rsid w:val="00812FCD"/>
    <w:rsid w:val="00813FD5"/>
    <w:rsid w:val="0081452D"/>
    <w:rsid w:val="00814E3E"/>
    <w:rsid w:val="00814F60"/>
    <w:rsid w:val="008156F8"/>
    <w:rsid w:val="0081581D"/>
    <w:rsid w:val="00816E9B"/>
    <w:rsid w:val="00816FCB"/>
    <w:rsid w:val="0081726C"/>
    <w:rsid w:val="008172BE"/>
    <w:rsid w:val="00817B71"/>
    <w:rsid w:val="00820244"/>
    <w:rsid w:val="008205E8"/>
    <w:rsid w:val="00820C37"/>
    <w:rsid w:val="00820DCE"/>
    <w:rsid w:val="0082102D"/>
    <w:rsid w:val="00821099"/>
    <w:rsid w:val="008221B3"/>
    <w:rsid w:val="0082232D"/>
    <w:rsid w:val="0082248E"/>
    <w:rsid w:val="008224EA"/>
    <w:rsid w:val="008228D4"/>
    <w:rsid w:val="00822944"/>
    <w:rsid w:val="00822E2E"/>
    <w:rsid w:val="00823FB6"/>
    <w:rsid w:val="00824B6F"/>
    <w:rsid w:val="00824E0E"/>
    <w:rsid w:val="00824FDF"/>
    <w:rsid w:val="00825125"/>
    <w:rsid w:val="00825749"/>
    <w:rsid w:val="008257CC"/>
    <w:rsid w:val="00825F5C"/>
    <w:rsid w:val="00826345"/>
    <w:rsid w:val="00826609"/>
    <w:rsid w:val="0082696E"/>
    <w:rsid w:val="008274BF"/>
    <w:rsid w:val="00830DC3"/>
    <w:rsid w:val="00831555"/>
    <w:rsid w:val="00831F52"/>
    <w:rsid w:val="00832154"/>
    <w:rsid w:val="00832F5C"/>
    <w:rsid w:val="00834046"/>
    <w:rsid w:val="00834489"/>
    <w:rsid w:val="00834DE6"/>
    <w:rsid w:val="00834ECD"/>
    <w:rsid w:val="008359E0"/>
    <w:rsid w:val="0083689A"/>
    <w:rsid w:val="008376F6"/>
    <w:rsid w:val="00837840"/>
    <w:rsid w:val="00837D5B"/>
    <w:rsid w:val="00840607"/>
    <w:rsid w:val="00840A16"/>
    <w:rsid w:val="00841CD2"/>
    <w:rsid w:val="00842666"/>
    <w:rsid w:val="00842899"/>
    <w:rsid w:val="00842B77"/>
    <w:rsid w:val="00842B92"/>
    <w:rsid w:val="0084309F"/>
    <w:rsid w:val="008435CF"/>
    <w:rsid w:val="0084556E"/>
    <w:rsid w:val="00845B5C"/>
    <w:rsid w:val="00845C12"/>
    <w:rsid w:val="00846716"/>
    <w:rsid w:val="00846791"/>
    <w:rsid w:val="00846918"/>
    <w:rsid w:val="008469D9"/>
    <w:rsid w:val="00846DC0"/>
    <w:rsid w:val="008474A7"/>
    <w:rsid w:val="008506B6"/>
    <w:rsid w:val="00850AE0"/>
    <w:rsid w:val="00850EB2"/>
    <w:rsid w:val="008524D2"/>
    <w:rsid w:val="00852E19"/>
    <w:rsid w:val="008551A3"/>
    <w:rsid w:val="00855B38"/>
    <w:rsid w:val="008560CC"/>
    <w:rsid w:val="00856441"/>
    <w:rsid w:val="00856833"/>
    <w:rsid w:val="00856840"/>
    <w:rsid w:val="0086087C"/>
    <w:rsid w:val="0086099F"/>
    <w:rsid w:val="00860D8E"/>
    <w:rsid w:val="00861562"/>
    <w:rsid w:val="00861D51"/>
    <w:rsid w:val="0086275E"/>
    <w:rsid w:val="00864384"/>
    <w:rsid w:val="00864440"/>
    <w:rsid w:val="008645BC"/>
    <w:rsid w:val="00864D76"/>
    <w:rsid w:val="008650FC"/>
    <w:rsid w:val="00866E61"/>
    <w:rsid w:val="00866EB3"/>
    <w:rsid w:val="0086701A"/>
    <w:rsid w:val="00867BD2"/>
    <w:rsid w:val="00867DDF"/>
    <w:rsid w:val="008707F7"/>
    <w:rsid w:val="008712FD"/>
    <w:rsid w:val="00871335"/>
    <w:rsid w:val="008716A1"/>
    <w:rsid w:val="00872AA7"/>
    <w:rsid w:val="00872D3F"/>
    <w:rsid w:val="008733AA"/>
    <w:rsid w:val="008733E4"/>
    <w:rsid w:val="00873F15"/>
    <w:rsid w:val="00874096"/>
    <w:rsid w:val="008756A4"/>
    <w:rsid w:val="00875793"/>
    <w:rsid w:val="00875F73"/>
    <w:rsid w:val="008766AC"/>
    <w:rsid w:val="00877049"/>
    <w:rsid w:val="00877F0E"/>
    <w:rsid w:val="00877F56"/>
    <w:rsid w:val="00880389"/>
    <w:rsid w:val="00880933"/>
    <w:rsid w:val="00880D53"/>
    <w:rsid w:val="00880F30"/>
    <w:rsid w:val="00881708"/>
    <w:rsid w:val="00882238"/>
    <w:rsid w:val="008833E8"/>
    <w:rsid w:val="00885457"/>
    <w:rsid w:val="00886333"/>
    <w:rsid w:val="008865C8"/>
    <w:rsid w:val="0088759F"/>
    <w:rsid w:val="0088796E"/>
    <w:rsid w:val="00887B48"/>
    <w:rsid w:val="00890D89"/>
    <w:rsid w:val="00890E76"/>
    <w:rsid w:val="00890EC6"/>
    <w:rsid w:val="0089111A"/>
    <w:rsid w:val="0089176E"/>
    <w:rsid w:val="008917E0"/>
    <w:rsid w:val="008918B6"/>
    <w:rsid w:val="00892365"/>
    <w:rsid w:val="00892BE5"/>
    <w:rsid w:val="0089387C"/>
    <w:rsid w:val="0089444E"/>
    <w:rsid w:val="008949DF"/>
    <w:rsid w:val="008951DB"/>
    <w:rsid w:val="008952E3"/>
    <w:rsid w:val="00895E17"/>
    <w:rsid w:val="00896160"/>
    <w:rsid w:val="0089691B"/>
    <w:rsid w:val="00896C81"/>
    <w:rsid w:val="00896D83"/>
    <w:rsid w:val="00897A17"/>
    <w:rsid w:val="008A0167"/>
    <w:rsid w:val="008A03D1"/>
    <w:rsid w:val="008A0618"/>
    <w:rsid w:val="008A0831"/>
    <w:rsid w:val="008A0AB2"/>
    <w:rsid w:val="008A0CFC"/>
    <w:rsid w:val="008A12FE"/>
    <w:rsid w:val="008A2282"/>
    <w:rsid w:val="008A28B6"/>
    <w:rsid w:val="008A2BB1"/>
    <w:rsid w:val="008A3466"/>
    <w:rsid w:val="008A389F"/>
    <w:rsid w:val="008A3A9E"/>
    <w:rsid w:val="008A3D02"/>
    <w:rsid w:val="008A3F1E"/>
    <w:rsid w:val="008A4B7C"/>
    <w:rsid w:val="008A4FEB"/>
    <w:rsid w:val="008A583D"/>
    <w:rsid w:val="008A5940"/>
    <w:rsid w:val="008A732B"/>
    <w:rsid w:val="008A73B2"/>
    <w:rsid w:val="008A7425"/>
    <w:rsid w:val="008B043F"/>
    <w:rsid w:val="008B0808"/>
    <w:rsid w:val="008B0AEC"/>
    <w:rsid w:val="008B0FB4"/>
    <w:rsid w:val="008B1828"/>
    <w:rsid w:val="008B1E53"/>
    <w:rsid w:val="008B1E5B"/>
    <w:rsid w:val="008B24DC"/>
    <w:rsid w:val="008B2C7D"/>
    <w:rsid w:val="008B2CCB"/>
    <w:rsid w:val="008B2E11"/>
    <w:rsid w:val="008B389D"/>
    <w:rsid w:val="008B3C5C"/>
    <w:rsid w:val="008B41C2"/>
    <w:rsid w:val="008B421E"/>
    <w:rsid w:val="008B4DD7"/>
    <w:rsid w:val="008B50E1"/>
    <w:rsid w:val="008B5299"/>
    <w:rsid w:val="008B5384"/>
    <w:rsid w:val="008B5A5F"/>
    <w:rsid w:val="008B5AB0"/>
    <w:rsid w:val="008B5D36"/>
    <w:rsid w:val="008B6054"/>
    <w:rsid w:val="008B6684"/>
    <w:rsid w:val="008B7B08"/>
    <w:rsid w:val="008C068D"/>
    <w:rsid w:val="008C0724"/>
    <w:rsid w:val="008C0890"/>
    <w:rsid w:val="008C13F0"/>
    <w:rsid w:val="008C1F26"/>
    <w:rsid w:val="008C1F57"/>
    <w:rsid w:val="008C2A3A"/>
    <w:rsid w:val="008C376C"/>
    <w:rsid w:val="008C3D8B"/>
    <w:rsid w:val="008C4329"/>
    <w:rsid w:val="008C44D1"/>
    <w:rsid w:val="008C47A0"/>
    <w:rsid w:val="008C4C7E"/>
    <w:rsid w:val="008C5C46"/>
    <w:rsid w:val="008C6184"/>
    <w:rsid w:val="008C6865"/>
    <w:rsid w:val="008C7008"/>
    <w:rsid w:val="008C785E"/>
    <w:rsid w:val="008C7DD4"/>
    <w:rsid w:val="008D0863"/>
    <w:rsid w:val="008D0AFB"/>
    <w:rsid w:val="008D1470"/>
    <w:rsid w:val="008D1511"/>
    <w:rsid w:val="008D17D9"/>
    <w:rsid w:val="008D27E2"/>
    <w:rsid w:val="008D32DF"/>
    <w:rsid w:val="008D35E9"/>
    <w:rsid w:val="008D3959"/>
    <w:rsid w:val="008D3966"/>
    <w:rsid w:val="008D3BDF"/>
    <w:rsid w:val="008D4352"/>
    <w:rsid w:val="008D5A60"/>
    <w:rsid w:val="008D60BC"/>
    <w:rsid w:val="008D665E"/>
    <w:rsid w:val="008D6D7B"/>
    <w:rsid w:val="008D6EA4"/>
    <w:rsid w:val="008D7041"/>
    <w:rsid w:val="008D7D04"/>
    <w:rsid w:val="008D7EB7"/>
    <w:rsid w:val="008E0430"/>
    <w:rsid w:val="008E04DE"/>
    <w:rsid w:val="008E0EB8"/>
    <w:rsid w:val="008E10A6"/>
    <w:rsid w:val="008E1271"/>
    <w:rsid w:val="008E1A5B"/>
    <w:rsid w:val="008E205D"/>
    <w:rsid w:val="008E2251"/>
    <w:rsid w:val="008E24B3"/>
    <w:rsid w:val="008E24CA"/>
    <w:rsid w:val="008E2F6E"/>
    <w:rsid w:val="008E3359"/>
    <w:rsid w:val="008E38AD"/>
    <w:rsid w:val="008E3EEC"/>
    <w:rsid w:val="008E46AE"/>
    <w:rsid w:val="008E4BB8"/>
    <w:rsid w:val="008E50AB"/>
    <w:rsid w:val="008E5BF2"/>
    <w:rsid w:val="008E5C81"/>
    <w:rsid w:val="008E61F9"/>
    <w:rsid w:val="008E6A9D"/>
    <w:rsid w:val="008E6B99"/>
    <w:rsid w:val="008F0A38"/>
    <w:rsid w:val="008F0A5A"/>
    <w:rsid w:val="008F0F84"/>
    <w:rsid w:val="008F1014"/>
    <w:rsid w:val="008F11C9"/>
    <w:rsid w:val="008F1282"/>
    <w:rsid w:val="008F14BD"/>
    <w:rsid w:val="008F1B7D"/>
    <w:rsid w:val="008F23D8"/>
    <w:rsid w:val="008F2FD5"/>
    <w:rsid w:val="008F31F2"/>
    <w:rsid w:val="008F37E5"/>
    <w:rsid w:val="008F48C2"/>
    <w:rsid w:val="008F4DF9"/>
    <w:rsid w:val="008F5840"/>
    <w:rsid w:val="008F5EEF"/>
    <w:rsid w:val="008F66FE"/>
    <w:rsid w:val="008F72CC"/>
    <w:rsid w:val="008F72CD"/>
    <w:rsid w:val="008F746B"/>
    <w:rsid w:val="008F7575"/>
    <w:rsid w:val="008F7A35"/>
    <w:rsid w:val="008F7A45"/>
    <w:rsid w:val="0090008C"/>
    <w:rsid w:val="00900712"/>
    <w:rsid w:val="00900727"/>
    <w:rsid w:val="00902232"/>
    <w:rsid w:val="009027C8"/>
    <w:rsid w:val="00902D33"/>
    <w:rsid w:val="00903802"/>
    <w:rsid w:val="00904584"/>
    <w:rsid w:val="00904640"/>
    <w:rsid w:val="00904748"/>
    <w:rsid w:val="009054E2"/>
    <w:rsid w:val="00905A8D"/>
    <w:rsid w:val="00905BCE"/>
    <w:rsid w:val="00905F2A"/>
    <w:rsid w:val="00906118"/>
    <w:rsid w:val="0090696D"/>
    <w:rsid w:val="00906CD6"/>
    <w:rsid w:val="00906E4D"/>
    <w:rsid w:val="00906F31"/>
    <w:rsid w:val="0090729B"/>
    <w:rsid w:val="00907576"/>
    <w:rsid w:val="009078B3"/>
    <w:rsid w:val="00907A4F"/>
    <w:rsid w:val="00907A77"/>
    <w:rsid w:val="00907B21"/>
    <w:rsid w:val="00907C68"/>
    <w:rsid w:val="00907E00"/>
    <w:rsid w:val="00910606"/>
    <w:rsid w:val="0091088D"/>
    <w:rsid w:val="00910FC9"/>
    <w:rsid w:val="009122A6"/>
    <w:rsid w:val="0091291A"/>
    <w:rsid w:val="00912953"/>
    <w:rsid w:val="00912988"/>
    <w:rsid w:val="009133A6"/>
    <w:rsid w:val="00913612"/>
    <w:rsid w:val="0091366A"/>
    <w:rsid w:val="00913824"/>
    <w:rsid w:val="00915757"/>
    <w:rsid w:val="009159B3"/>
    <w:rsid w:val="00915FC5"/>
    <w:rsid w:val="0091607D"/>
    <w:rsid w:val="00916181"/>
    <w:rsid w:val="00916367"/>
    <w:rsid w:val="009204C5"/>
    <w:rsid w:val="0092180D"/>
    <w:rsid w:val="009218BD"/>
    <w:rsid w:val="00922F17"/>
    <w:rsid w:val="009232C9"/>
    <w:rsid w:val="00923608"/>
    <w:rsid w:val="009238E5"/>
    <w:rsid w:val="00923F12"/>
    <w:rsid w:val="00924FF8"/>
    <w:rsid w:val="009258AE"/>
    <w:rsid w:val="00925BA8"/>
    <w:rsid w:val="009266C8"/>
    <w:rsid w:val="00926DA7"/>
    <w:rsid w:val="009277E1"/>
    <w:rsid w:val="00927F41"/>
    <w:rsid w:val="00927F8B"/>
    <w:rsid w:val="009300E4"/>
    <w:rsid w:val="009303AF"/>
    <w:rsid w:val="0093094D"/>
    <w:rsid w:val="009312BE"/>
    <w:rsid w:val="009328C7"/>
    <w:rsid w:val="00932E11"/>
    <w:rsid w:val="00932ECB"/>
    <w:rsid w:val="009336EC"/>
    <w:rsid w:val="0093387F"/>
    <w:rsid w:val="00933F56"/>
    <w:rsid w:val="009346EE"/>
    <w:rsid w:val="00934C13"/>
    <w:rsid w:val="0093515C"/>
    <w:rsid w:val="00935228"/>
    <w:rsid w:val="009355A2"/>
    <w:rsid w:val="009359CE"/>
    <w:rsid w:val="00935F9E"/>
    <w:rsid w:val="00936D98"/>
    <w:rsid w:val="0093765A"/>
    <w:rsid w:val="00940324"/>
    <w:rsid w:val="00941523"/>
    <w:rsid w:val="009417E4"/>
    <w:rsid w:val="00942C80"/>
    <w:rsid w:val="00943029"/>
    <w:rsid w:val="00943197"/>
    <w:rsid w:val="00943460"/>
    <w:rsid w:val="00943577"/>
    <w:rsid w:val="009435F2"/>
    <w:rsid w:val="00943AFB"/>
    <w:rsid w:val="009446D2"/>
    <w:rsid w:val="00944856"/>
    <w:rsid w:val="00945180"/>
    <w:rsid w:val="0094590C"/>
    <w:rsid w:val="00946355"/>
    <w:rsid w:val="009468B7"/>
    <w:rsid w:val="00946ACC"/>
    <w:rsid w:val="0094724E"/>
    <w:rsid w:val="00947973"/>
    <w:rsid w:val="00947BE6"/>
    <w:rsid w:val="0095048D"/>
    <w:rsid w:val="00950729"/>
    <w:rsid w:val="00951300"/>
    <w:rsid w:val="00951ADB"/>
    <w:rsid w:val="00952253"/>
    <w:rsid w:val="00952CB8"/>
    <w:rsid w:val="0095380C"/>
    <w:rsid w:val="009540C0"/>
    <w:rsid w:val="00954353"/>
    <w:rsid w:val="00955C0A"/>
    <w:rsid w:val="00955C4F"/>
    <w:rsid w:val="00956109"/>
    <w:rsid w:val="00956BBB"/>
    <w:rsid w:val="009575AA"/>
    <w:rsid w:val="00957945"/>
    <w:rsid w:val="00960980"/>
    <w:rsid w:val="00960CE7"/>
    <w:rsid w:val="00961A13"/>
    <w:rsid w:val="00962EB2"/>
    <w:rsid w:val="00963B86"/>
    <w:rsid w:val="00964777"/>
    <w:rsid w:val="009657F1"/>
    <w:rsid w:val="00965C8A"/>
    <w:rsid w:val="0096625D"/>
    <w:rsid w:val="0096648B"/>
    <w:rsid w:val="009664F5"/>
    <w:rsid w:val="009705D8"/>
    <w:rsid w:val="009709F8"/>
    <w:rsid w:val="00970BD4"/>
    <w:rsid w:val="0097271B"/>
    <w:rsid w:val="009728F6"/>
    <w:rsid w:val="00972929"/>
    <w:rsid w:val="00972F91"/>
    <w:rsid w:val="0097317C"/>
    <w:rsid w:val="00973827"/>
    <w:rsid w:val="009738B6"/>
    <w:rsid w:val="009739F2"/>
    <w:rsid w:val="00973D63"/>
    <w:rsid w:val="009742D3"/>
    <w:rsid w:val="00975927"/>
    <w:rsid w:val="0097597B"/>
    <w:rsid w:val="00975ED7"/>
    <w:rsid w:val="00976DBE"/>
    <w:rsid w:val="00976F32"/>
    <w:rsid w:val="00977BA7"/>
    <w:rsid w:val="00977E45"/>
    <w:rsid w:val="00977EB0"/>
    <w:rsid w:val="009801D4"/>
    <w:rsid w:val="00980506"/>
    <w:rsid w:val="00980517"/>
    <w:rsid w:val="0098086D"/>
    <w:rsid w:val="0098194F"/>
    <w:rsid w:val="009826C8"/>
    <w:rsid w:val="00982B17"/>
    <w:rsid w:val="00982F56"/>
    <w:rsid w:val="00982F5C"/>
    <w:rsid w:val="00983686"/>
    <w:rsid w:val="009836E4"/>
    <w:rsid w:val="0098412F"/>
    <w:rsid w:val="00984835"/>
    <w:rsid w:val="00984AED"/>
    <w:rsid w:val="00985303"/>
    <w:rsid w:val="009856AE"/>
    <w:rsid w:val="00985D0B"/>
    <w:rsid w:val="00985F28"/>
    <w:rsid w:val="00986149"/>
    <w:rsid w:val="00986176"/>
    <w:rsid w:val="0098686E"/>
    <w:rsid w:val="00986E7F"/>
    <w:rsid w:val="00987536"/>
    <w:rsid w:val="00990AD7"/>
    <w:rsid w:val="00990BD5"/>
    <w:rsid w:val="0099196F"/>
    <w:rsid w:val="00991CD6"/>
    <w:rsid w:val="00992B98"/>
    <w:rsid w:val="0099359F"/>
    <w:rsid w:val="00994505"/>
    <w:rsid w:val="00994871"/>
    <w:rsid w:val="00994CB8"/>
    <w:rsid w:val="00994E08"/>
    <w:rsid w:val="009951F9"/>
    <w:rsid w:val="00995768"/>
    <w:rsid w:val="00995C95"/>
    <w:rsid w:val="00995E85"/>
    <w:rsid w:val="00996468"/>
    <w:rsid w:val="00996876"/>
    <w:rsid w:val="0099694B"/>
    <w:rsid w:val="00996FFA"/>
    <w:rsid w:val="0099723D"/>
    <w:rsid w:val="009973F1"/>
    <w:rsid w:val="009973F3"/>
    <w:rsid w:val="009A010D"/>
    <w:rsid w:val="009A0C6F"/>
    <w:rsid w:val="009A14EF"/>
    <w:rsid w:val="009A1729"/>
    <w:rsid w:val="009A1CC9"/>
    <w:rsid w:val="009A2DF9"/>
    <w:rsid w:val="009A373B"/>
    <w:rsid w:val="009A3A86"/>
    <w:rsid w:val="009A3CEB"/>
    <w:rsid w:val="009A3DB8"/>
    <w:rsid w:val="009A4282"/>
    <w:rsid w:val="009A4869"/>
    <w:rsid w:val="009A5091"/>
    <w:rsid w:val="009A63E0"/>
    <w:rsid w:val="009A6A6B"/>
    <w:rsid w:val="009A7929"/>
    <w:rsid w:val="009A7DAA"/>
    <w:rsid w:val="009B0270"/>
    <w:rsid w:val="009B03F6"/>
    <w:rsid w:val="009B1EF9"/>
    <w:rsid w:val="009B24E0"/>
    <w:rsid w:val="009B26AC"/>
    <w:rsid w:val="009B3201"/>
    <w:rsid w:val="009B37E2"/>
    <w:rsid w:val="009B4519"/>
    <w:rsid w:val="009B46F7"/>
    <w:rsid w:val="009B506B"/>
    <w:rsid w:val="009B56EA"/>
    <w:rsid w:val="009B57EF"/>
    <w:rsid w:val="009B5B67"/>
    <w:rsid w:val="009B5B85"/>
    <w:rsid w:val="009B611B"/>
    <w:rsid w:val="009B6141"/>
    <w:rsid w:val="009B62D3"/>
    <w:rsid w:val="009B650C"/>
    <w:rsid w:val="009B66AF"/>
    <w:rsid w:val="009B6D48"/>
    <w:rsid w:val="009B7204"/>
    <w:rsid w:val="009B725F"/>
    <w:rsid w:val="009B7B5B"/>
    <w:rsid w:val="009B7BB3"/>
    <w:rsid w:val="009C0074"/>
    <w:rsid w:val="009C0564"/>
    <w:rsid w:val="009C0F04"/>
    <w:rsid w:val="009C17DA"/>
    <w:rsid w:val="009C1DA0"/>
    <w:rsid w:val="009C2685"/>
    <w:rsid w:val="009C2CE0"/>
    <w:rsid w:val="009C33D7"/>
    <w:rsid w:val="009C37ED"/>
    <w:rsid w:val="009C39BC"/>
    <w:rsid w:val="009C4BC2"/>
    <w:rsid w:val="009C4D22"/>
    <w:rsid w:val="009C5144"/>
    <w:rsid w:val="009C7249"/>
    <w:rsid w:val="009C7320"/>
    <w:rsid w:val="009C76FC"/>
    <w:rsid w:val="009C7DA3"/>
    <w:rsid w:val="009D0729"/>
    <w:rsid w:val="009D0D15"/>
    <w:rsid w:val="009D0DC6"/>
    <w:rsid w:val="009D0F66"/>
    <w:rsid w:val="009D1002"/>
    <w:rsid w:val="009D1A06"/>
    <w:rsid w:val="009D1BA4"/>
    <w:rsid w:val="009D20A9"/>
    <w:rsid w:val="009D20C9"/>
    <w:rsid w:val="009D20D1"/>
    <w:rsid w:val="009D22E4"/>
    <w:rsid w:val="009D22F7"/>
    <w:rsid w:val="009D319C"/>
    <w:rsid w:val="009D3D9A"/>
    <w:rsid w:val="009D4C59"/>
    <w:rsid w:val="009D4CBF"/>
    <w:rsid w:val="009D4D26"/>
    <w:rsid w:val="009D590D"/>
    <w:rsid w:val="009D5BAB"/>
    <w:rsid w:val="009D5FF6"/>
    <w:rsid w:val="009D6051"/>
    <w:rsid w:val="009D6A0A"/>
    <w:rsid w:val="009D7580"/>
    <w:rsid w:val="009E058F"/>
    <w:rsid w:val="009E0A3B"/>
    <w:rsid w:val="009E0A9E"/>
    <w:rsid w:val="009E17D4"/>
    <w:rsid w:val="009E19A2"/>
    <w:rsid w:val="009E34DE"/>
    <w:rsid w:val="009E3A88"/>
    <w:rsid w:val="009E3AFD"/>
    <w:rsid w:val="009E3CDD"/>
    <w:rsid w:val="009E4A12"/>
    <w:rsid w:val="009E4B16"/>
    <w:rsid w:val="009E4F07"/>
    <w:rsid w:val="009E5C60"/>
    <w:rsid w:val="009E64DB"/>
    <w:rsid w:val="009E65E2"/>
    <w:rsid w:val="009E664F"/>
    <w:rsid w:val="009E6794"/>
    <w:rsid w:val="009E7189"/>
    <w:rsid w:val="009E71C8"/>
    <w:rsid w:val="009E7620"/>
    <w:rsid w:val="009E79CB"/>
    <w:rsid w:val="009E7C89"/>
    <w:rsid w:val="009E7E46"/>
    <w:rsid w:val="009E7FC1"/>
    <w:rsid w:val="009F01E1"/>
    <w:rsid w:val="009F03C1"/>
    <w:rsid w:val="009F0B4D"/>
    <w:rsid w:val="009F1096"/>
    <w:rsid w:val="009F150E"/>
    <w:rsid w:val="009F209A"/>
    <w:rsid w:val="009F25A4"/>
    <w:rsid w:val="009F266E"/>
    <w:rsid w:val="009F27AD"/>
    <w:rsid w:val="009F3FB5"/>
    <w:rsid w:val="009F4129"/>
    <w:rsid w:val="009F4E17"/>
    <w:rsid w:val="009F521F"/>
    <w:rsid w:val="009F5356"/>
    <w:rsid w:val="009F553C"/>
    <w:rsid w:val="009F59F8"/>
    <w:rsid w:val="009F73D4"/>
    <w:rsid w:val="00A00457"/>
    <w:rsid w:val="00A005B0"/>
    <w:rsid w:val="00A00D7C"/>
    <w:rsid w:val="00A01370"/>
    <w:rsid w:val="00A01373"/>
    <w:rsid w:val="00A01514"/>
    <w:rsid w:val="00A01F17"/>
    <w:rsid w:val="00A022A5"/>
    <w:rsid w:val="00A037D6"/>
    <w:rsid w:val="00A03A22"/>
    <w:rsid w:val="00A03E46"/>
    <w:rsid w:val="00A04294"/>
    <w:rsid w:val="00A04634"/>
    <w:rsid w:val="00A0497B"/>
    <w:rsid w:val="00A04D2D"/>
    <w:rsid w:val="00A04D67"/>
    <w:rsid w:val="00A0556E"/>
    <w:rsid w:val="00A05672"/>
    <w:rsid w:val="00A06119"/>
    <w:rsid w:val="00A06E12"/>
    <w:rsid w:val="00A0703A"/>
    <w:rsid w:val="00A074E5"/>
    <w:rsid w:val="00A07A48"/>
    <w:rsid w:val="00A108EE"/>
    <w:rsid w:val="00A10BB8"/>
    <w:rsid w:val="00A11C08"/>
    <w:rsid w:val="00A11F8C"/>
    <w:rsid w:val="00A1200D"/>
    <w:rsid w:val="00A13415"/>
    <w:rsid w:val="00A13610"/>
    <w:rsid w:val="00A137E4"/>
    <w:rsid w:val="00A1396C"/>
    <w:rsid w:val="00A13DDD"/>
    <w:rsid w:val="00A14008"/>
    <w:rsid w:val="00A145A4"/>
    <w:rsid w:val="00A14813"/>
    <w:rsid w:val="00A150B2"/>
    <w:rsid w:val="00A154A5"/>
    <w:rsid w:val="00A1566A"/>
    <w:rsid w:val="00A164A8"/>
    <w:rsid w:val="00A165BF"/>
    <w:rsid w:val="00A16D53"/>
    <w:rsid w:val="00A16E83"/>
    <w:rsid w:val="00A172E8"/>
    <w:rsid w:val="00A17705"/>
    <w:rsid w:val="00A179FF"/>
    <w:rsid w:val="00A20BCE"/>
    <w:rsid w:val="00A217F2"/>
    <w:rsid w:val="00A21A36"/>
    <w:rsid w:val="00A21DF7"/>
    <w:rsid w:val="00A22401"/>
    <w:rsid w:val="00A2275C"/>
    <w:rsid w:val="00A22A44"/>
    <w:rsid w:val="00A22CC8"/>
    <w:rsid w:val="00A22E60"/>
    <w:rsid w:val="00A23C0B"/>
    <w:rsid w:val="00A241F4"/>
    <w:rsid w:val="00A24839"/>
    <w:rsid w:val="00A24B9F"/>
    <w:rsid w:val="00A25294"/>
    <w:rsid w:val="00A254EE"/>
    <w:rsid w:val="00A25BE7"/>
    <w:rsid w:val="00A26475"/>
    <w:rsid w:val="00A27008"/>
    <w:rsid w:val="00A273DB"/>
    <w:rsid w:val="00A2787E"/>
    <w:rsid w:val="00A27CDF"/>
    <w:rsid w:val="00A3042A"/>
    <w:rsid w:val="00A309C6"/>
    <w:rsid w:val="00A30D13"/>
    <w:rsid w:val="00A3146E"/>
    <w:rsid w:val="00A314F9"/>
    <w:rsid w:val="00A3186F"/>
    <w:rsid w:val="00A319D0"/>
    <w:rsid w:val="00A31BB3"/>
    <w:rsid w:val="00A31EA3"/>
    <w:rsid w:val="00A32316"/>
    <w:rsid w:val="00A32A43"/>
    <w:rsid w:val="00A33172"/>
    <w:rsid w:val="00A33C39"/>
    <w:rsid w:val="00A3432B"/>
    <w:rsid w:val="00A346BA"/>
    <w:rsid w:val="00A34BC4"/>
    <w:rsid w:val="00A34C59"/>
    <w:rsid w:val="00A34C67"/>
    <w:rsid w:val="00A34D62"/>
    <w:rsid w:val="00A34D90"/>
    <w:rsid w:val="00A34E1B"/>
    <w:rsid w:val="00A3611D"/>
    <w:rsid w:val="00A36339"/>
    <w:rsid w:val="00A366E4"/>
    <w:rsid w:val="00A40C79"/>
    <w:rsid w:val="00A41278"/>
    <w:rsid w:val="00A428FB"/>
    <w:rsid w:val="00A4376F"/>
    <w:rsid w:val="00A43FD0"/>
    <w:rsid w:val="00A44919"/>
    <w:rsid w:val="00A44C29"/>
    <w:rsid w:val="00A4549F"/>
    <w:rsid w:val="00A454E8"/>
    <w:rsid w:val="00A45B9B"/>
    <w:rsid w:val="00A45C93"/>
    <w:rsid w:val="00A460BF"/>
    <w:rsid w:val="00A462FE"/>
    <w:rsid w:val="00A46EFA"/>
    <w:rsid w:val="00A4787E"/>
    <w:rsid w:val="00A501C9"/>
    <w:rsid w:val="00A50506"/>
    <w:rsid w:val="00A50F0F"/>
    <w:rsid w:val="00A510AE"/>
    <w:rsid w:val="00A52A3E"/>
    <w:rsid w:val="00A53C82"/>
    <w:rsid w:val="00A53F55"/>
    <w:rsid w:val="00A540F6"/>
    <w:rsid w:val="00A5417B"/>
    <w:rsid w:val="00A54599"/>
    <w:rsid w:val="00A54B82"/>
    <w:rsid w:val="00A5515C"/>
    <w:rsid w:val="00A55416"/>
    <w:rsid w:val="00A55EAB"/>
    <w:rsid w:val="00A569D4"/>
    <w:rsid w:val="00A56A44"/>
    <w:rsid w:val="00A56B6B"/>
    <w:rsid w:val="00A570C6"/>
    <w:rsid w:val="00A5720B"/>
    <w:rsid w:val="00A5723F"/>
    <w:rsid w:val="00A57413"/>
    <w:rsid w:val="00A57DC7"/>
    <w:rsid w:val="00A57F1A"/>
    <w:rsid w:val="00A60163"/>
    <w:rsid w:val="00A6038D"/>
    <w:rsid w:val="00A60CF0"/>
    <w:rsid w:val="00A61429"/>
    <w:rsid w:val="00A61514"/>
    <w:rsid w:val="00A61645"/>
    <w:rsid w:val="00A61E86"/>
    <w:rsid w:val="00A62080"/>
    <w:rsid w:val="00A62322"/>
    <w:rsid w:val="00A630A2"/>
    <w:rsid w:val="00A632B8"/>
    <w:rsid w:val="00A63A25"/>
    <w:rsid w:val="00A63BF3"/>
    <w:rsid w:val="00A64942"/>
    <w:rsid w:val="00A65911"/>
    <w:rsid w:val="00A65C0A"/>
    <w:rsid w:val="00A6643C"/>
    <w:rsid w:val="00A664E3"/>
    <w:rsid w:val="00A66F8E"/>
    <w:rsid w:val="00A6713B"/>
    <w:rsid w:val="00A67544"/>
    <w:rsid w:val="00A67678"/>
    <w:rsid w:val="00A7000A"/>
    <w:rsid w:val="00A7075B"/>
    <w:rsid w:val="00A7108C"/>
    <w:rsid w:val="00A71629"/>
    <w:rsid w:val="00A71CE6"/>
    <w:rsid w:val="00A71D23"/>
    <w:rsid w:val="00A7333A"/>
    <w:rsid w:val="00A736B2"/>
    <w:rsid w:val="00A73D0D"/>
    <w:rsid w:val="00A74A92"/>
    <w:rsid w:val="00A74E31"/>
    <w:rsid w:val="00A75399"/>
    <w:rsid w:val="00A75CC1"/>
    <w:rsid w:val="00A75E88"/>
    <w:rsid w:val="00A7611B"/>
    <w:rsid w:val="00A775B8"/>
    <w:rsid w:val="00A8056E"/>
    <w:rsid w:val="00A814BC"/>
    <w:rsid w:val="00A82D58"/>
    <w:rsid w:val="00A8399D"/>
    <w:rsid w:val="00A83E3D"/>
    <w:rsid w:val="00A8443A"/>
    <w:rsid w:val="00A84750"/>
    <w:rsid w:val="00A8479C"/>
    <w:rsid w:val="00A854F4"/>
    <w:rsid w:val="00A8557B"/>
    <w:rsid w:val="00A855A6"/>
    <w:rsid w:val="00A858BD"/>
    <w:rsid w:val="00A85A05"/>
    <w:rsid w:val="00A85B5A"/>
    <w:rsid w:val="00A85D99"/>
    <w:rsid w:val="00A86800"/>
    <w:rsid w:val="00A86D63"/>
    <w:rsid w:val="00A87797"/>
    <w:rsid w:val="00A90165"/>
    <w:rsid w:val="00A90E72"/>
    <w:rsid w:val="00A90FE9"/>
    <w:rsid w:val="00A92286"/>
    <w:rsid w:val="00A922A2"/>
    <w:rsid w:val="00A93050"/>
    <w:rsid w:val="00A931F9"/>
    <w:rsid w:val="00A9327B"/>
    <w:rsid w:val="00A9361B"/>
    <w:rsid w:val="00A93B69"/>
    <w:rsid w:val="00A94335"/>
    <w:rsid w:val="00A95C8A"/>
    <w:rsid w:val="00A963C7"/>
    <w:rsid w:val="00A96C23"/>
    <w:rsid w:val="00AA07A5"/>
    <w:rsid w:val="00AA080D"/>
    <w:rsid w:val="00AA0A41"/>
    <w:rsid w:val="00AA0AF1"/>
    <w:rsid w:val="00AA0BF5"/>
    <w:rsid w:val="00AA1626"/>
    <w:rsid w:val="00AA1C25"/>
    <w:rsid w:val="00AA1C7A"/>
    <w:rsid w:val="00AA2133"/>
    <w:rsid w:val="00AA323E"/>
    <w:rsid w:val="00AA3DB7"/>
    <w:rsid w:val="00AA4073"/>
    <w:rsid w:val="00AA4358"/>
    <w:rsid w:val="00AA45A6"/>
    <w:rsid w:val="00AA50EB"/>
    <w:rsid w:val="00AA51F5"/>
    <w:rsid w:val="00AA5E3B"/>
    <w:rsid w:val="00AA6752"/>
    <w:rsid w:val="00AA68B4"/>
    <w:rsid w:val="00AA7D6C"/>
    <w:rsid w:val="00AA7DA9"/>
    <w:rsid w:val="00AB0543"/>
    <w:rsid w:val="00AB0AC9"/>
    <w:rsid w:val="00AB185A"/>
    <w:rsid w:val="00AB1BA7"/>
    <w:rsid w:val="00AB1E04"/>
    <w:rsid w:val="00AB29CF"/>
    <w:rsid w:val="00AB3113"/>
    <w:rsid w:val="00AB32D8"/>
    <w:rsid w:val="00AB348A"/>
    <w:rsid w:val="00AB39F4"/>
    <w:rsid w:val="00AB3F38"/>
    <w:rsid w:val="00AB43EC"/>
    <w:rsid w:val="00AB4BF4"/>
    <w:rsid w:val="00AB50FC"/>
    <w:rsid w:val="00AB577C"/>
    <w:rsid w:val="00AB5ADF"/>
    <w:rsid w:val="00AB5E57"/>
    <w:rsid w:val="00AB5FB8"/>
    <w:rsid w:val="00AB725F"/>
    <w:rsid w:val="00AC00EF"/>
    <w:rsid w:val="00AC0705"/>
    <w:rsid w:val="00AC109B"/>
    <w:rsid w:val="00AC209E"/>
    <w:rsid w:val="00AC2107"/>
    <w:rsid w:val="00AC36A6"/>
    <w:rsid w:val="00AC44D0"/>
    <w:rsid w:val="00AC4E94"/>
    <w:rsid w:val="00AC5636"/>
    <w:rsid w:val="00AC67A8"/>
    <w:rsid w:val="00AC6972"/>
    <w:rsid w:val="00AC74DA"/>
    <w:rsid w:val="00AC7A2B"/>
    <w:rsid w:val="00AC7C25"/>
    <w:rsid w:val="00AC7E69"/>
    <w:rsid w:val="00AC7ECB"/>
    <w:rsid w:val="00AD0281"/>
    <w:rsid w:val="00AD0A51"/>
    <w:rsid w:val="00AD0A88"/>
    <w:rsid w:val="00AD0B37"/>
    <w:rsid w:val="00AD0EB6"/>
    <w:rsid w:val="00AD11F7"/>
    <w:rsid w:val="00AD1DB7"/>
    <w:rsid w:val="00AD1E29"/>
    <w:rsid w:val="00AD2852"/>
    <w:rsid w:val="00AD2C5F"/>
    <w:rsid w:val="00AD2E13"/>
    <w:rsid w:val="00AD3488"/>
    <w:rsid w:val="00AD364B"/>
    <w:rsid w:val="00AD3976"/>
    <w:rsid w:val="00AD4860"/>
    <w:rsid w:val="00AD4D2A"/>
    <w:rsid w:val="00AD542F"/>
    <w:rsid w:val="00AD5FBE"/>
    <w:rsid w:val="00AD6598"/>
    <w:rsid w:val="00AD7305"/>
    <w:rsid w:val="00AD75B2"/>
    <w:rsid w:val="00AD7D6C"/>
    <w:rsid w:val="00AD7E09"/>
    <w:rsid w:val="00AD7E64"/>
    <w:rsid w:val="00AE0C56"/>
    <w:rsid w:val="00AE141B"/>
    <w:rsid w:val="00AE149E"/>
    <w:rsid w:val="00AE2263"/>
    <w:rsid w:val="00AE22F2"/>
    <w:rsid w:val="00AE28C5"/>
    <w:rsid w:val="00AE29FC"/>
    <w:rsid w:val="00AE2ADF"/>
    <w:rsid w:val="00AE2B81"/>
    <w:rsid w:val="00AE2F3F"/>
    <w:rsid w:val="00AE3B4E"/>
    <w:rsid w:val="00AE4DDA"/>
    <w:rsid w:val="00AE53F9"/>
    <w:rsid w:val="00AE59EC"/>
    <w:rsid w:val="00AE67B3"/>
    <w:rsid w:val="00AE704D"/>
    <w:rsid w:val="00AE7864"/>
    <w:rsid w:val="00AE7933"/>
    <w:rsid w:val="00AE7949"/>
    <w:rsid w:val="00AF0B68"/>
    <w:rsid w:val="00AF1C6C"/>
    <w:rsid w:val="00AF25D5"/>
    <w:rsid w:val="00AF26F1"/>
    <w:rsid w:val="00AF3DBB"/>
    <w:rsid w:val="00AF4424"/>
    <w:rsid w:val="00AF4B8D"/>
    <w:rsid w:val="00AF5021"/>
    <w:rsid w:val="00AF5194"/>
    <w:rsid w:val="00AF53EF"/>
    <w:rsid w:val="00AF60E1"/>
    <w:rsid w:val="00AF73C3"/>
    <w:rsid w:val="00AF795C"/>
    <w:rsid w:val="00AF7ADA"/>
    <w:rsid w:val="00B00752"/>
    <w:rsid w:val="00B0193D"/>
    <w:rsid w:val="00B026C1"/>
    <w:rsid w:val="00B02B9C"/>
    <w:rsid w:val="00B02C89"/>
    <w:rsid w:val="00B02D41"/>
    <w:rsid w:val="00B0353B"/>
    <w:rsid w:val="00B040B2"/>
    <w:rsid w:val="00B04184"/>
    <w:rsid w:val="00B04D88"/>
    <w:rsid w:val="00B057F2"/>
    <w:rsid w:val="00B06010"/>
    <w:rsid w:val="00B069D8"/>
    <w:rsid w:val="00B07150"/>
    <w:rsid w:val="00B072D4"/>
    <w:rsid w:val="00B07A86"/>
    <w:rsid w:val="00B10558"/>
    <w:rsid w:val="00B12595"/>
    <w:rsid w:val="00B12EF9"/>
    <w:rsid w:val="00B137EF"/>
    <w:rsid w:val="00B143EF"/>
    <w:rsid w:val="00B14680"/>
    <w:rsid w:val="00B149F1"/>
    <w:rsid w:val="00B156A9"/>
    <w:rsid w:val="00B15F83"/>
    <w:rsid w:val="00B15FC2"/>
    <w:rsid w:val="00B160FF"/>
    <w:rsid w:val="00B16322"/>
    <w:rsid w:val="00B1662E"/>
    <w:rsid w:val="00B16A6F"/>
    <w:rsid w:val="00B1734E"/>
    <w:rsid w:val="00B176DC"/>
    <w:rsid w:val="00B17FAF"/>
    <w:rsid w:val="00B204A9"/>
    <w:rsid w:val="00B21722"/>
    <w:rsid w:val="00B226C7"/>
    <w:rsid w:val="00B22743"/>
    <w:rsid w:val="00B22C0D"/>
    <w:rsid w:val="00B22FB9"/>
    <w:rsid w:val="00B2334E"/>
    <w:rsid w:val="00B23AF4"/>
    <w:rsid w:val="00B23C15"/>
    <w:rsid w:val="00B243F2"/>
    <w:rsid w:val="00B25762"/>
    <w:rsid w:val="00B25860"/>
    <w:rsid w:val="00B25981"/>
    <w:rsid w:val="00B25B40"/>
    <w:rsid w:val="00B25FDE"/>
    <w:rsid w:val="00B26AB0"/>
    <w:rsid w:val="00B26AD2"/>
    <w:rsid w:val="00B26CA2"/>
    <w:rsid w:val="00B27947"/>
    <w:rsid w:val="00B27A9B"/>
    <w:rsid w:val="00B30B4E"/>
    <w:rsid w:val="00B31246"/>
    <w:rsid w:val="00B315E3"/>
    <w:rsid w:val="00B31D6D"/>
    <w:rsid w:val="00B32347"/>
    <w:rsid w:val="00B326FF"/>
    <w:rsid w:val="00B32864"/>
    <w:rsid w:val="00B3378D"/>
    <w:rsid w:val="00B33BA7"/>
    <w:rsid w:val="00B340AA"/>
    <w:rsid w:val="00B34A9F"/>
    <w:rsid w:val="00B34B80"/>
    <w:rsid w:val="00B3501B"/>
    <w:rsid w:val="00B354B5"/>
    <w:rsid w:val="00B35CDA"/>
    <w:rsid w:val="00B372F2"/>
    <w:rsid w:val="00B37D97"/>
    <w:rsid w:val="00B40BC3"/>
    <w:rsid w:val="00B411BD"/>
    <w:rsid w:val="00B41559"/>
    <w:rsid w:val="00B418E8"/>
    <w:rsid w:val="00B42285"/>
    <w:rsid w:val="00B4229B"/>
    <w:rsid w:val="00B4274B"/>
    <w:rsid w:val="00B42E38"/>
    <w:rsid w:val="00B435B1"/>
    <w:rsid w:val="00B4367F"/>
    <w:rsid w:val="00B438BA"/>
    <w:rsid w:val="00B4399C"/>
    <w:rsid w:val="00B44264"/>
    <w:rsid w:val="00B44493"/>
    <w:rsid w:val="00B4469B"/>
    <w:rsid w:val="00B44F99"/>
    <w:rsid w:val="00B45679"/>
    <w:rsid w:val="00B45876"/>
    <w:rsid w:val="00B46082"/>
    <w:rsid w:val="00B46976"/>
    <w:rsid w:val="00B4732E"/>
    <w:rsid w:val="00B4758D"/>
    <w:rsid w:val="00B47A15"/>
    <w:rsid w:val="00B505C1"/>
    <w:rsid w:val="00B51130"/>
    <w:rsid w:val="00B5115A"/>
    <w:rsid w:val="00B51542"/>
    <w:rsid w:val="00B51D1D"/>
    <w:rsid w:val="00B5310E"/>
    <w:rsid w:val="00B5321B"/>
    <w:rsid w:val="00B53F3A"/>
    <w:rsid w:val="00B54ACC"/>
    <w:rsid w:val="00B54B63"/>
    <w:rsid w:val="00B54DCB"/>
    <w:rsid w:val="00B5528A"/>
    <w:rsid w:val="00B55518"/>
    <w:rsid w:val="00B55AC2"/>
    <w:rsid w:val="00B560C9"/>
    <w:rsid w:val="00B561C6"/>
    <w:rsid w:val="00B56372"/>
    <w:rsid w:val="00B5641C"/>
    <w:rsid w:val="00B56533"/>
    <w:rsid w:val="00B56569"/>
    <w:rsid w:val="00B56CFC"/>
    <w:rsid w:val="00B57777"/>
    <w:rsid w:val="00B57A17"/>
    <w:rsid w:val="00B57A37"/>
    <w:rsid w:val="00B6186B"/>
    <w:rsid w:val="00B61AD8"/>
    <w:rsid w:val="00B61BE2"/>
    <w:rsid w:val="00B6266F"/>
    <w:rsid w:val="00B62907"/>
    <w:rsid w:val="00B62E0B"/>
    <w:rsid w:val="00B63430"/>
    <w:rsid w:val="00B63C32"/>
    <w:rsid w:val="00B64434"/>
    <w:rsid w:val="00B654BD"/>
    <w:rsid w:val="00B657E1"/>
    <w:rsid w:val="00B659C5"/>
    <w:rsid w:val="00B66559"/>
    <w:rsid w:val="00B66E1B"/>
    <w:rsid w:val="00B70260"/>
    <w:rsid w:val="00B70D58"/>
    <w:rsid w:val="00B711CE"/>
    <w:rsid w:val="00B71CA8"/>
    <w:rsid w:val="00B71DC8"/>
    <w:rsid w:val="00B722A4"/>
    <w:rsid w:val="00B736D1"/>
    <w:rsid w:val="00B73A6A"/>
    <w:rsid w:val="00B746C6"/>
    <w:rsid w:val="00B74B5B"/>
    <w:rsid w:val="00B75E6A"/>
    <w:rsid w:val="00B7604C"/>
    <w:rsid w:val="00B7652C"/>
    <w:rsid w:val="00B76639"/>
    <w:rsid w:val="00B766BF"/>
    <w:rsid w:val="00B76FA6"/>
    <w:rsid w:val="00B774B7"/>
    <w:rsid w:val="00B80086"/>
    <w:rsid w:val="00B8037A"/>
    <w:rsid w:val="00B80910"/>
    <w:rsid w:val="00B80B71"/>
    <w:rsid w:val="00B81386"/>
    <w:rsid w:val="00B818F4"/>
    <w:rsid w:val="00B81BC9"/>
    <w:rsid w:val="00B8220F"/>
    <w:rsid w:val="00B8222F"/>
    <w:rsid w:val="00B82615"/>
    <w:rsid w:val="00B829BE"/>
    <w:rsid w:val="00B82CF3"/>
    <w:rsid w:val="00B83444"/>
    <w:rsid w:val="00B836ED"/>
    <w:rsid w:val="00B84306"/>
    <w:rsid w:val="00B8432F"/>
    <w:rsid w:val="00B84BFE"/>
    <w:rsid w:val="00B853BE"/>
    <w:rsid w:val="00B8579F"/>
    <w:rsid w:val="00B86476"/>
    <w:rsid w:val="00B86896"/>
    <w:rsid w:val="00B86A3D"/>
    <w:rsid w:val="00B86A65"/>
    <w:rsid w:val="00B875C7"/>
    <w:rsid w:val="00B879BB"/>
    <w:rsid w:val="00B87C56"/>
    <w:rsid w:val="00B87EC9"/>
    <w:rsid w:val="00B90D10"/>
    <w:rsid w:val="00B90FE5"/>
    <w:rsid w:val="00B910C7"/>
    <w:rsid w:val="00B919AD"/>
    <w:rsid w:val="00B91A2B"/>
    <w:rsid w:val="00B925E3"/>
    <w:rsid w:val="00B92C4A"/>
    <w:rsid w:val="00B93204"/>
    <w:rsid w:val="00B9455D"/>
    <w:rsid w:val="00B94E17"/>
    <w:rsid w:val="00B957FE"/>
    <w:rsid w:val="00B958CD"/>
    <w:rsid w:val="00B95F02"/>
    <w:rsid w:val="00B96BEF"/>
    <w:rsid w:val="00B96D20"/>
    <w:rsid w:val="00B96FC0"/>
    <w:rsid w:val="00B97260"/>
    <w:rsid w:val="00B974E0"/>
    <w:rsid w:val="00B97A69"/>
    <w:rsid w:val="00BA004E"/>
    <w:rsid w:val="00BA029E"/>
    <w:rsid w:val="00BA0375"/>
    <w:rsid w:val="00BA0632"/>
    <w:rsid w:val="00BA0AAA"/>
    <w:rsid w:val="00BA0AE9"/>
    <w:rsid w:val="00BA0DFB"/>
    <w:rsid w:val="00BA0FD1"/>
    <w:rsid w:val="00BA2FEF"/>
    <w:rsid w:val="00BA4F1C"/>
    <w:rsid w:val="00BA584C"/>
    <w:rsid w:val="00BA5E62"/>
    <w:rsid w:val="00BA6425"/>
    <w:rsid w:val="00BA66A2"/>
    <w:rsid w:val="00BA6D52"/>
    <w:rsid w:val="00BA7E4E"/>
    <w:rsid w:val="00BA7E92"/>
    <w:rsid w:val="00BB001A"/>
    <w:rsid w:val="00BB0149"/>
    <w:rsid w:val="00BB0A97"/>
    <w:rsid w:val="00BB1548"/>
    <w:rsid w:val="00BB18A9"/>
    <w:rsid w:val="00BB1B84"/>
    <w:rsid w:val="00BB1CC4"/>
    <w:rsid w:val="00BB1CE7"/>
    <w:rsid w:val="00BB2FD3"/>
    <w:rsid w:val="00BB2FDF"/>
    <w:rsid w:val="00BB2FFF"/>
    <w:rsid w:val="00BB3BB3"/>
    <w:rsid w:val="00BB4196"/>
    <w:rsid w:val="00BB5FCB"/>
    <w:rsid w:val="00BB604B"/>
    <w:rsid w:val="00BB6681"/>
    <w:rsid w:val="00BC00EC"/>
    <w:rsid w:val="00BC01DD"/>
    <w:rsid w:val="00BC04E1"/>
    <w:rsid w:val="00BC08C5"/>
    <w:rsid w:val="00BC12FB"/>
    <w:rsid w:val="00BC13BA"/>
    <w:rsid w:val="00BC160A"/>
    <w:rsid w:val="00BC1C3C"/>
    <w:rsid w:val="00BC28A5"/>
    <w:rsid w:val="00BC307F"/>
    <w:rsid w:val="00BC3159"/>
    <w:rsid w:val="00BC31A1"/>
    <w:rsid w:val="00BC3257"/>
    <w:rsid w:val="00BC39DB"/>
    <w:rsid w:val="00BC3A32"/>
    <w:rsid w:val="00BC3B07"/>
    <w:rsid w:val="00BC4343"/>
    <w:rsid w:val="00BC442C"/>
    <w:rsid w:val="00BC46EF"/>
    <w:rsid w:val="00BC4A0D"/>
    <w:rsid w:val="00BC6BC1"/>
    <w:rsid w:val="00BC6FD6"/>
    <w:rsid w:val="00BC793D"/>
    <w:rsid w:val="00BD008E"/>
    <w:rsid w:val="00BD0444"/>
    <w:rsid w:val="00BD051B"/>
    <w:rsid w:val="00BD0F02"/>
    <w:rsid w:val="00BD14A7"/>
    <w:rsid w:val="00BD2F3B"/>
    <w:rsid w:val="00BD3038"/>
    <w:rsid w:val="00BD3372"/>
    <w:rsid w:val="00BD4708"/>
    <w:rsid w:val="00BD50AA"/>
    <w:rsid w:val="00BD5135"/>
    <w:rsid w:val="00BD596B"/>
    <w:rsid w:val="00BD5F76"/>
    <w:rsid w:val="00BD7291"/>
    <w:rsid w:val="00BD7E7D"/>
    <w:rsid w:val="00BD7EA3"/>
    <w:rsid w:val="00BD7FE2"/>
    <w:rsid w:val="00BE0B19"/>
    <w:rsid w:val="00BE0DD8"/>
    <w:rsid w:val="00BE13F0"/>
    <w:rsid w:val="00BE1D82"/>
    <w:rsid w:val="00BE1EE4"/>
    <w:rsid w:val="00BE1F8B"/>
    <w:rsid w:val="00BE27E4"/>
    <w:rsid w:val="00BE2B4F"/>
    <w:rsid w:val="00BE2F39"/>
    <w:rsid w:val="00BE321B"/>
    <w:rsid w:val="00BE332D"/>
    <w:rsid w:val="00BE3808"/>
    <w:rsid w:val="00BE3CF1"/>
    <w:rsid w:val="00BE3DC2"/>
    <w:rsid w:val="00BE4211"/>
    <w:rsid w:val="00BE4B20"/>
    <w:rsid w:val="00BE4E50"/>
    <w:rsid w:val="00BE550B"/>
    <w:rsid w:val="00BE5786"/>
    <w:rsid w:val="00BE5CBD"/>
    <w:rsid w:val="00BE5FC4"/>
    <w:rsid w:val="00BE65AF"/>
    <w:rsid w:val="00BE6C02"/>
    <w:rsid w:val="00BE6EA1"/>
    <w:rsid w:val="00BE7529"/>
    <w:rsid w:val="00BE7C4D"/>
    <w:rsid w:val="00BE7D16"/>
    <w:rsid w:val="00BE7D1F"/>
    <w:rsid w:val="00BE7F6A"/>
    <w:rsid w:val="00BF00E9"/>
    <w:rsid w:val="00BF0274"/>
    <w:rsid w:val="00BF0296"/>
    <w:rsid w:val="00BF056E"/>
    <w:rsid w:val="00BF08C4"/>
    <w:rsid w:val="00BF0BAF"/>
    <w:rsid w:val="00BF19CE"/>
    <w:rsid w:val="00BF1FEB"/>
    <w:rsid w:val="00BF2A35"/>
    <w:rsid w:val="00BF2B6F"/>
    <w:rsid w:val="00BF351A"/>
    <w:rsid w:val="00BF3914"/>
    <w:rsid w:val="00BF49B1"/>
    <w:rsid w:val="00BF4E6F"/>
    <w:rsid w:val="00BF507C"/>
    <w:rsid w:val="00BF5552"/>
    <w:rsid w:val="00BF559B"/>
    <w:rsid w:val="00BF5A18"/>
    <w:rsid w:val="00BF5ABE"/>
    <w:rsid w:val="00BF5CC9"/>
    <w:rsid w:val="00BF6A84"/>
    <w:rsid w:val="00BF6A88"/>
    <w:rsid w:val="00BF6CBF"/>
    <w:rsid w:val="00BF720C"/>
    <w:rsid w:val="00BF73F2"/>
    <w:rsid w:val="00C010A2"/>
    <w:rsid w:val="00C01671"/>
    <w:rsid w:val="00C01D57"/>
    <w:rsid w:val="00C02419"/>
    <w:rsid w:val="00C02766"/>
    <w:rsid w:val="00C027DD"/>
    <w:rsid w:val="00C02F76"/>
    <w:rsid w:val="00C031D9"/>
    <w:rsid w:val="00C03231"/>
    <w:rsid w:val="00C03E7F"/>
    <w:rsid w:val="00C03EE8"/>
    <w:rsid w:val="00C0432F"/>
    <w:rsid w:val="00C049A2"/>
    <w:rsid w:val="00C04AAF"/>
    <w:rsid w:val="00C05356"/>
    <w:rsid w:val="00C053EA"/>
    <w:rsid w:val="00C05434"/>
    <w:rsid w:val="00C05AD9"/>
    <w:rsid w:val="00C05BEC"/>
    <w:rsid w:val="00C06E7D"/>
    <w:rsid w:val="00C074DC"/>
    <w:rsid w:val="00C07738"/>
    <w:rsid w:val="00C102A2"/>
    <w:rsid w:val="00C10561"/>
    <w:rsid w:val="00C10594"/>
    <w:rsid w:val="00C106DD"/>
    <w:rsid w:val="00C1112B"/>
    <w:rsid w:val="00C11933"/>
    <w:rsid w:val="00C11A88"/>
    <w:rsid w:val="00C11BED"/>
    <w:rsid w:val="00C12012"/>
    <w:rsid w:val="00C12874"/>
    <w:rsid w:val="00C12990"/>
    <w:rsid w:val="00C12BC1"/>
    <w:rsid w:val="00C13BDA"/>
    <w:rsid w:val="00C13FFD"/>
    <w:rsid w:val="00C14632"/>
    <w:rsid w:val="00C147BE"/>
    <w:rsid w:val="00C149B7"/>
    <w:rsid w:val="00C167DB"/>
    <w:rsid w:val="00C16C30"/>
    <w:rsid w:val="00C17952"/>
    <w:rsid w:val="00C20A00"/>
    <w:rsid w:val="00C20BA6"/>
    <w:rsid w:val="00C21673"/>
    <w:rsid w:val="00C21C7A"/>
    <w:rsid w:val="00C23130"/>
    <w:rsid w:val="00C24631"/>
    <w:rsid w:val="00C255A5"/>
    <w:rsid w:val="00C25758"/>
    <w:rsid w:val="00C2584B"/>
    <w:rsid w:val="00C25942"/>
    <w:rsid w:val="00C25D34"/>
    <w:rsid w:val="00C25DD9"/>
    <w:rsid w:val="00C25F31"/>
    <w:rsid w:val="00C2663F"/>
    <w:rsid w:val="00C26DB8"/>
    <w:rsid w:val="00C272EF"/>
    <w:rsid w:val="00C27663"/>
    <w:rsid w:val="00C30E58"/>
    <w:rsid w:val="00C3109B"/>
    <w:rsid w:val="00C312BD"/>
    <w:rsid w:val="00C31BFF"/>
    <w:rsid w:val="00C32217"/>
    <w:rsid w:val="00C3400F"/>
    <w:rsid w:val="00C344A0"/>
    <w:rsid w:val="00C34B64"/>
    <w:rsid w:val="00C34C36"/>
    <w:rsid w:val="00C352B3"/>
    <w:rsid w:val="00C3654C"/>
    <w:rsid w:val="00C36BF5"/>
    <w:rsid w:val="00C36DBC"/>
    <w:rsid w:val="00C3711A"/>
    <w:rsid w:val="00C376BA"/>
    <w:rsid w:val="00C3787F"/>
    <w:rsid w:val="00C378F8"/>
    <w:rsid w:val="00C37ED3"/>
    <w:rsid w:val="00C40373"/>
    <w:rsid w:val="00C4082D"/>
    <w:rsid w:val="00C40AA9"/>
    <w:rsid w:val="00C40AE6"/>
    <w:rsid w:val="00C411AF"/>
    <w:rsid w:val="00C41385"/>
    <w:rsid w:val="00C4138D"/>
    <w:rsid w:val="00C413CB"/>
    <w:rsid w:val="00C41D0E"/>
    <w:rsid w:val="00C41D4B"/>
    <w:rsid w:val="00C41E3A"/>
    <w:rsid w:val="00C4208D"/>
    <w:rsid w:val="00C4304C"/>
    <w:rsid w:val="00C43315"/>
    <w:rsid w:val="00C43F62"/>
    <w:rsid w:val="00C441EA"/>
    <w:rsid w:val="00C44677"/>
    <w:rsid w:val="00C452F5"/>
    <w:rsid w:val="00C45465"/>
    <w:rsid w:val="00C454AC"/>
    <w:rsid w:val="00C46555"/>
    <w:rsid w:val="00C46B15"/>
    <w:rsid w:val="00C46F7D"/>
    <w:rsid w:val="00C479B5"/>
    <w:rsid w:val="00C50242"/>
    <w:rsid w:val="00C5034D"/>
    <w:rsid w:val="00C5050E"/>
    <w:rsid w:val="00C50E99"/>
    <w:rsid w:val="00C516E0"/>
    <w:rsid w:val="00C51CAB"/>
    <w:rsid w:val="00C51E83"/>
    <w:rsid w:val="00C52468"/>
    <w:rsid w:val="00C52654"/>
    <w:rsid w:val="00C52744"/>
    <w:rsid w:val="00C52C78"/>
    <w:rsid w:val="00C539D2"/>
    <w:rsid w:val="00C53EB3"/>
    <w:rsid w:val="00C542D4"/>
    <w:rsid w:val="00C54D71"/>
    <w:rsid w:val="00C55178"/>
    <w:rsid w:val="00C55751"/>
    <w:rsid w:val="00C55E7C"/>
    <w:rsid w:val="00C563F5"/>
    <w:rsid w:val="00C570F7"/>
    <w:rsid w:val="00C574BB"/>
    <w:rsid w:val="00C6050F"/>
    <w:rsid w:val="00C61C91"/>
    <w:rsid w:val="00C61E91"/>
    <w:rsid w:val="00C62254"/>
    <w:rsid w:val="00C62CD5"/>
    <w:rsid w:val="00C636E6"/>
    <w:rsid w:val="00C639D6"/>
    <w:rsid w:val="00C63F8E"/>
    <w:rsid w:val="00C647FB"/>
    <w:rsid w:val="00C654E0"/>
    <w:rsid w:val="00C67719"/>
    <w:rsid w:val="00C67EAB"/>
    <w:rsid w:val="00C70DFF"/>
    <w:rsid w:val="00C72D64"/>
    <w:rsid w:val="00C745E6"/>
    <w:rsid w:val="00C74FEE"/>
    <w:rsid w:val="00C75A6B"/>
    <w:rsid w:val="00C763B6"/>
    <w:rsid w:val="00C7644F"/>
    <w:rsid w:val="00C768F6"/>
    <w:rsid w:val="00C76FF3"/>
    <w:rsid w:val="00C80073"/>
    <w:rsid w:val="00C805E7"/>
    <w:rsid w:val="00C80DEA"/>
    <w:rsid w:val="00C80ED7"/>
    <w:rsid w:val="00C81664"/>
    <w:rsid w:val="00C81C79"/>
    <w:rsid w:val="00C82EAA"/>
    <w:rsid w:val="00C832DC"/>
    <w:rsid w:val="00C8377F"/>
    <w:rsid w:val="00C83D54"/>
    <w:rsid w:val="00C84D02"/>
    <w:rsid w:val="00C852A9"/>
    <w:rsid w:val="00C8646D"/>
    <w:rsid w:val="00C864DD"/>
    <w:rsid w:val="00C875D5"/>
    <w:rsid w:val="00C876BC"/>
    <w:rsid w:val="00C91DE3"/>
    <w:rsid w:val="00C92C7F"/>
    <w:rsid w:val="00C9369D"/>
    <w:rsid w:val="00C9383D"/>
    <w:rsid w:val="00C942E9"/>
    <w:rsid w:val="00C944FA"/>
    <w:rsid w:val="00C94652"/>
    <w:rsid w:val="00C95854"/>
    <w:rsid w:val="00C959FD"/>
    <w:rsid w:val="00C95D24"/>
    <w:rsid w:val="00C95EFF"/>
    <w:rsid w:val="00C96AE7"/>
    <w:rsid w:val="00C96E6F"/>
    <w:rsid w:val="00C97872"/>
    <w:rsid w:val="00CA0532"/>
    <w:rsid w:val="00CA0B4C"/>
    <w:rsid w:val="00CA17DE"/>
    <w:rsid w:val="00CA221D"/>
    <w:rsid w:val="00CA2241"/>
    <w:rsid w:val="00CA28EE"/>
    <w:rsid w:val="00CA3CDD"/>
    <w:rsid w:val="00CA402A"/>
    <w:rsid w:val="00CA403B"/>
    <w:rsid w:val="00CA46C8"/>
    <w:rsid w:val="00CA505A"/>
    <w:rsid w:val="00CA572A"/>
    <w:rsid w:val="00CA59DD"/>
    <w:rsid w:val="00CB008E"/>
    <w:rsid w:val="00CB01FA"/>
    <w:rsid w:val="00CB0737"/>
    <w:rsid w:val="00CB097A"/>
    <w:rsid w:val="00CB0E3E"/>
    <w:rsid w:val="00CB1BF3"/>
    <w:rsid w:val="00CB24A2"/>
    <w:rsid w:val="00CB26EC"/>
    <w:rsid w:val="00CB2881"/>
    <w:rsid w:val="00CB2D2A"/>
    <w:rsid w:val="00CB4793"/>
    <w:rsid w:val="00CB514C"/>
    <w:rsid w:val="00CB577C"/>
    <w:rsid w:val="00CB5B1E"/>
    <w:rsid w:val="00CB787A"/>
    <w:rsid w:val="00CC0C4A"/>
    <w:rsid w:val="00CC12E2"/>
    <w:rsid w:val="00CC17F0"/>
    <w:rsid w:val="00CC1853"/>
    <w:rsid w:val="00CC1D13"/>
    <w:rsid w:val="00CC1FAE"/>
    <w:rsid w:val="00CC31B1"/>
    <w:rsid w:val="00CC3A23"/>
    <w:rsid w:val="00CC3BD5"/>
    <w:rsid w:val="00CC3CD6"/>
    <w:rsid w:val="00CC426A"/>
    <w:rsid w:val="00CC5080"/>
    <w:rsid w:val="00CC50D9"/>
    <w:rsid w:val="00CC70D9"/>
    <w:rsid w:val="00CC737C"/>
    <w:rsid w:val="00CC737E"/>
    <w:rsid w:val="00CD0643"/>
    <w:rsid w:val="00CD087D"/>
    <w:rsid w:val="00CD0F5D"/>
    <w:rsid w:val="00CD1C0B"/>
    <w:rsid w:val="00CD239A"/>
    <w:rsid w:val="00CD469A"/>
    <w:rsid w:val="00CD48BB"/>
    <w:rsid w:val="00CD5098"/>
    <w:rsid w:val="00CD50B1"/>
    <w:rsid w:val="00CD5512"/>
    <w:rsid w:val="00CD5BCB"/>
    <w:rsid w:val="00CD6A95"/>
    <w:rsid w:val="00CD6B7C"/>
    <w:rsid w:val="00CD6E3D"/>
    <w:rsid w:val="00CD71AB"/>
    <w:rsid w:val="00CD7766"/>
    <w:rsid w:val="00CD7958"/>
    <w:rsid w:val="00CD7CB1"/>
    <w:rsid w:val="00CE0109"/>
    <w:rsid w:val="00CE1FC5"/>
    <w:rsid w:val="00CE46E5"/>
    <w:rsid w:val="00CE485A"/>
    <w:rsid w:val="00CE5279"/>
    <w:rsid w:val="00CE5528"/>
    <w:rsid w:val="00CE5A78"/>
    <w:rsid w:val="00CE6972"/>
    <w:rsid w:val="00CE6D31"/>
    <w:rsid w:val="00CE78AE"/>
    <w:rsid w:val="00CE7E62"/>
    <w:rsid w:val="00CF195E"/>
    <w:rsid w:val="00CF19DA"/>
    <w:rsid w:val="00CF1C7F"/>
    <w:rsid w:val="00CF1CC0"/>
    <w:rsid w:val="00CF24F8"/>
    <w:rsid w:val="00CF2653"/>
    <w:rsid w:val="00CF2E6A"/>
    <w:rsid w:val="00CF3723"/>
    <w:rsid w:val="00CF3CD3"/>
    <w:rsid w:val="00CF3D5A"/>
    <w:rsid w:val="00CF4247"/>
    <w:rsid w:val="00CF5239"/>
    <w:rsid w:val="00CF5263"/>
    <w:rsid w:val="00CF5418"/>
    <w:rsid w:val="00CF5A56"/>
    <w:rsid w:val="00CF5E61"/>
    <w:rsid w:val="00CF60B5"/>
    <w:rsid w:val="00CF6B78"/>
    <w:rsid w:val="00CF721A"/>
    <w:rsid w:val="00D004FA"/>
    <w:rsid w:val="00D01B21"/>
    <w:rsid w:val="00D01E2F"/>
    <w:rsid w:val="00D02FAF"/>
    <w:rsid w:val="00D030B7"/>
    <w:rsid w:val="00D03102"/>
    <w:rsid w:val="00D03420"/>
    <w:rsid w:val="00D03727"/>
    <w:rsid w:val="00D0378A"/>
    <w:rsid w:val="00D03D32"/>
    <w:rsid w:val="00D04289"/>
    <w:rsid w:val="00D04E17"/>
    <w:rsid w:val="00D05132"/>
    <w:rsid w:val="00D0545E"/>
    <w:rsid w:val="00D05479"/>
    <w:rsid w:val="00D05EA9"/>
    <w:rsid w:val="00D05F0A"/>
    <w:rsid w:val="00D071F8"/>
    <w:rsid w:val="00D07252"/>
    <w:rsid w:val="00D074F4"/>
    <w:rsid w:val="00D07A3B"/>
    <w:rsid w:val="00D07CE1"/>
    <w:rsid w:val="00D1026A"/>
    <w:rsid w:val="00D107CF"/>
    <w:rsid w:val="00D10893"/>
    <w:rsid w:val="00D10E56"/>
    <w:rsid w:val="00D111C8"/>
    <w:rsid w:val="00D11B0B"/>
    <w:rsid w:val="00D11FC2"/>
    <w:rsid w:val="00D12075"/>
    <w:rsid w:val="00D12293"/>
    <w:rsid w:val="00D13A98"/>
    <w:rsid w:val="00D1415C"/>
    <w:rsid w:val="00D1418A"/>
    <w:rsid w:val="00D14236"/>
    <w:rsid w:val="00D14553"/>
    <w:rsid w:val="00D14DB1"/>
    <w:rsid w:val="00D15263"/>
    <w:rsid w:val="00D15327"/>
    <w:rsid w:val="00D15F43"/>
    <w:rsid w:val="00D16326"/>
    <w:rsid w:val="00D16E87"/>
    <w:rsid w:val="00D17C6A"/>
    <w:rsid w:val="00D20B8B"/>
    <w:rsid w:val="00D2162C"/>
    <w:rsid w:val="00D21A3C"/>
    <w:rsid w:val="00D233F1"/>
    <w:rsid w:val="00D241D2"/>
    <w:rsid w:val="00D24765"/>
    <w:rsid w:val="00D2485B"/>
    <w:rsid w:val="00D248D3"/>
    <w:rsid w:val="00D256F8"/>
    <w:rsid w:val="00D259EB"/>
    <w:rsid w:val="00D25AA0"/>
    <w:rsid w:val="00D2685C"/>
    <w:rsid w:val="00D26A3B"/>
    <w:rsid w:val="00D26D2A"/>
    <w:rsid w:val="00D302FD"/>
    <w:rsid w:val="00D3038A"/>
    <w:rsid w:val="00D3098D"/>
    <w:rsid w:val="00D31A02"/>
    <w:rsid w:val="00D32786"/>
    <w:rsid w:val="00D32A09"/>
    <w:rsid w:val="00D3323C"/>
    <w:rsid w:val="00D33456"/>
    <w:rsid w:val="00D3396F"/>
    <w:rsid w:val="00D33D4D"/>
    <w:rsid w:val="00D34A0B"/>
    <w:rsid w:val="00D36234"/>
    <w:rsid w:val="00D36371"/>
    <w:rsid w:val="00D364C2"/>
    <w:rsid w:val="00D41005"/>
    <w:rsid w:val="00D41C80"/>
    <w:rsid w:val="00D41CC4"/>
    <w:rsid w:val="00D4229C"/>
    <w:rsid w:val="00D42B94"/>
    <w:rsid w:val="00D437D8"/>
    <w:rsid w:val="00D44994"/>
    <w:rsid w:val="00D44E40"/>
    <w:rsid w:val="00D45C8D"/>
    <w:rsid w:val="00D45DF3"/>
    <w:rsid w:val="00D46174"/>
    <w:rsid w:val="00D46497"/>
    <w:rsid w:val="00D47DD0"/>
    <w:rsid w:val="00D50183"/>
    <w:rsid w:val="00D51D12"/>
    <w:rsid w:val="00D521B2"/>
    <w:rsid w:val="00D52F94"/>
    <w:rsid w:val="00D5362B"/>
    <w:rsid w:val="00D547F8"/>
    <w:rsid w:val="00D547FE"/>
    <w:rsid w:val="00D55072"/>
    <w:rsid w:val="00D551B5"/>
    <w:rsid w:val="00D569FB"/>
    <w:rsid w:val="00D56AF5"/>
    <w:rsid w:val="00D56DB2"/>
    <w:rsid w:val="00D5747F"/>
    <w:rsid w:val="00D57495"/>
    <w:rsid w:val="00D574FA"/>
    <w:rsid w:val="00D57A0E"/>
    <w:rsid w:val="00D57AB5"/>
    <w:rsid w:val="00D60779"/>
    <w:rsid w:val="00D60C8D"/>
    <w:rsid w:val="00D61374"/>
    <w:rsid w:val="00D6168A"/>
    <w:rsid w:val="00D616A5"/>
    <w:rsid w:val="00D61FE0"/>
    <w:rsid w:val="00D61FF0"/>
    <w:rsid w:val="00D62106"/>
    <w:rsid w:val="00D6211D"/>
    <w:rsid w:val="00D62BD2"/>
    <w:rsid w:val="00D62C97"/>
    <w:rsid w:val="00D63517"/>
    <w:rsid w:val="00D6394B"/>
    <w:rsid w:val="00D63B75"/>
    <w:rsid w:val="00D63D97"/>
    <w:rsid w:val="00D648A1"/>
    <w:rsid w:val="00D64F4F"/>
    <w:rsid w:val="00D659B1"/>
    <w:rsid w:val="00D66D92"/>
    <w:rsid w:val="00D66E18"/>
    <w:rsid w:val="00D6734D"/>
    <w:rsid w:val="00D67733"/>
    <w:rsid w:val="00D67823"/>
    <w:rsid w:val="00D679CF"/>
    <w:rsid w:val="00D679D3"/>
    <w:rsid w:val="00D70A36"/>
    <w:rsid w:val="00D72DE1"/>
    <w:rsid w:val="00D73469"/>
    <w:rsid w:val="00D7356F"/>
    <w:rsid w:val="00D73587"/>
    <w:rsid w:val="00D73A25"/>
    <w:rsid w:val="00D73B73"/>
    <w:rsid w:val="00D73EBB"/>
    <w:rsid w:val="00D73F90"/>
    <w:rsid w:val="00D74B92"/>
    <w:rsid w:val="00D751FB"/>
    <w:rsid w:val="00D754D6"/>
    <w:rsid w:val="00D75B44"/>
    <w:rsid w:val="00D761AA"/>
    <w:rsid w:val="00D76896"/>
    <w:rsid w:val="00D76CC6"/>
    <w:rsid w:val="00D76FAE"/>
    <w:rsid w:val="00D77040"/>
    <w:rsid w:val="00D777D7"/>
    <w:rsid w:val="00D77948"/>
    <w:rsid w:val="00D807ED"/>
    <w:rsid w:val="00D80AB8"/>
    <w:rsid w:val="00D80FEC"/>
    <w:rsid w:val="00D81792"/>
    <w:rsid w:val="00D819B1"/>
    <w:rsid w:val="00D81BA1"/>
    <w:rsid w:val="00D822EB"/>
    <w:rsid w:val="00D82494"/>
    <w:rsid w:val="00D8344F"/>
    <w:rsid w:val="00D8375D"/>
    <w:rsid w:val="00D83898"/>
    <w:rsid w:val="00D83AE9"/>
    <w:rsid w:val="00D83F48"/>
    <w:rsid w:val="00D84266"/>
    <w:rsid w:val="00D846F2"/>
    <w:rsid w:val="00D84C46"/>
    <w:rsid w:val="00D857B8"/>
    <w:rsid w:val="00D85D1F"/>
    <w:rsid w:val="00D87175"/>
    <w:rsid w:val="00D87ABF"/>
    <w:rsid w:val="00D87C75"/>
    <w:rsid w:val="00D9004A"/>
    <w:rsid w:val="00D90CD3"/>
    <w:rsid w:val="00D90E2C"/>
    <w:rsid w:val="00D919E6"/>
    <w:rsid w:val="00D91BE1"/>
    <w:rsid w:val="00D91F8B"/>
    <w:rsid w:val="00D92B24"/>
    <w:rsid w:val="00D92C29"/>
    <w:rsid w:val="00D93252"/>
    <w:rsid w:val="00D936E2"/>
    <w:rsid w:val="00D945B3"/>
    <w:rsid w:val="00D9503C"/>
    <w:rsid w:val="00D95104"/>
    <w:rsid w:val="00D95299"/>
    <w:rsid w:val="00D95600"/>
    <w:rsid w:val="00D957D8"/>
    <w:rsid w:val="00D95900"/>
    <w:rsid w:val="00D9683C"/>
    <w:rsid w:val="00D977A0"/>
    <w:rsid w:val="00D97884"/>
    <w:rsid w:val="00D97C79"/>
    <w:rsid w:val="00D97F43"/>
    <w:rsid w:val="00DA0712"/>
    <w:rsid w:val="00DA0A7F"/>
    <w:rsid w:val="00DA1C31"/>
    <w:rsid w:val="00DA20BC"/>
    <w:rsid w:val="00DA2575"/>
    <w:rsid w:val="00DA26BA"/>
    <w:rsid w:val="00DA272E"/>
    <w:rsid w:val="00DA2DBA"/>
    <w:rsid w:val="00DA2ED7"/>
    <w:rsid w:val="00DA33B7"/>
    <w:rsid w:val="00DA3E7A"/>
    <w:rsid w:val="00DA3EF7"/>
    <w:rsid w:val="00DA3F5B"/>
    <w:rsid w:val="00DA430C"/>
    <w:rsid w:val="00DA4DE3"/>
    <w:rsid w:val="00DA5471"/>
    <w:rsid w:val="00DA615D"/>
    <w:rsid w:val="00DA6598"/>
    <w:rsid w:val="00DA6C0F"/>
    <w:rsid w:val="00DA702F"/>
    <w:rsid w:val="00DA74CF"/>
    <w:rsid w:val="00DA7F8A"/>
    <w:rsid w:val="00DB0176"/>
    <w:rsid w:val="00DB0404"/>
    <w:rsid w:val="00DB069C"/>
    <w:rsid w:val="00DB08DD"/>
    <w:rsid w:val="00DB0E59"/>
    <w:rsid w:val="00DB11F8"/>
    <w:rsid w:val="00DB18F8"/>
    <w:rsid w:val="00DB1F2A"/>
    <w:rsid w:val="00DB2175"/>
    <w:rsid w:val="00DB297F"/>
    <w:rsid w:val="00DB2C83"/>
    <w:rsid w:val="00DB3153"/>
    <w:rsid w:val="00DB317A"/>
    <w:rsid w:val="00DB35C2"/>
    <w:rsid w:val="00DB3B82"/>
    <w:rsid w:val="00DB485D"/>
    <w:rsid w:val="00DB4C6E"/>
    <w:rsid w:val="00DB5293"/>
    <w:rsid w:val="00DB6ED8"/>
    <w:rsid w:val="00DB7836"/>
    <w:rsid w:val="00DC1301"/>
    <w:rsid w:val="00DC1327"/>
    <w:rsid w:val="00DC1350"/>
    <w:rsid w:val="00DC27E0"/>
    <w:rsid w:val="00DC2B54"/>
    <w:rsid w:val="00DC3237"/>
    <w:rsid w:val="00DC367A"/>
    <w:rsid w:val="00DC36F3"/>
    <w:rsid w:val="00DC39C2"/>
    <w:rsid w:val="00DC41A4"/>
    <w:rsid w:val="00DC4C33"/>
    <w:rsid w:val="00DC5150"/>
    <w:rsid w:val="00DC52CD"/>
    <w:rsid w:val="00DC5672"/>
    <w:rsid w:val="00DC5726"/>
    <w:rsid w:val="00DC5839"/>
    <w:rsid w:val="00DC5B56"/>
    <w:rsid w:val="00DC60A2"/>
    <w:rsid w:val="00DC6600"/>
    <w:rsid w:val="00DC67BD"/>
    <w:rsid w:val="00DC6924"/>
    <w:rsid w:val="00DC71F2"/>
    <w:rsid w:val="00DC7770"/>
    <w:rsid w:val="00DC7E52"/>
    <w:rsid w:val="00DC7EB1"/>
    <w:rsid w:val="00DD0485"/>
    <w:rsid w:val="00DD12C5"/>
    <w:rsid w:val="00DD2025"/>
    <w:rsid w:val="00DD219C"/>
    <w:rsid w:val="00DD22EA"/>
    <w:rsid w:val="00DD23A0"/>
    <w:rsid w:val="00DD24CC"/>
    <w:rsid w:val="00DD38EE"/>
    <w:rsid w:val="00DD3EF5"/>
    <w:rsid w:val="00DD4227"/>
    <w:rsid w:val="00DD53FA"/>
    <w:rsid w:val="00DD58C2"/>
    <w:rsid w:val="00DD5F42"/>
    <w:rsid w:val="00DD617B"/>
    <w:rsid w:val="00DD64C0"/>
    <w:rsid w:val="00DD6D4E"/>
    <w:rsid w:val="00DD79A6"/>
    <w:rsid w:val="00DE0443"/>
    <w:rsid w:val="00DE068C"/>
    <w:rsid w:val="00DE0E59"/>
    <w:rsid w:val="00DE0F6C"/>
    <w:rsid w:val="00DE102B"/>
    <w:rsid w:val="00DE12F0"/>
    <w:rsid w:val="00DE1A69"/>
    <w:rsid w:val="00DE219B"/>
    <w:rsid w:val="00DE3407"/>
    <w:rsid w:val="00DE3979"/>
    <w:rsid w:val="00DE4C15"/>
    <w:rsid w:val="00DE52E3"/>
    <w:rsid w:val="00DE70CB"/>
    <w:rsid w:val="00DE7C00"/>
    <w:rsid w:val="00DF03E9"/>
    <w:rsid w:val="00DF03ED"/>
    <w:rsid w:val="00DF04EE"/>
    <w:rsid w:val="00DF0BF4"/>
    <w:rsid w:val="00DF0E41"/>
    <w:rsid w:val="00DF10B2"/>
    <w:rsid w:val="00DF179D"/>
    <w:rsid w:val="00DF1E9C"/>
    <w:rsid w:val="00DF2168"/>
    <w:rsid w:val="00DF2D2C"/>
    <w:rsid w:val="00DF4572"/>
    <w:rsid w:val="00DF4658"/>
    <w:rsid w:val="00DF5A1C"/>
    <w:rsid w:val="00DF5C5B"/>
    <w:rsid w:val="00DF6C8B"/>
    <w:rsid w:val="00DF6F17"/>
    <w:rsid w:val="00DF6F28"/>
    <w:rsid w:val="00DF6F88"/>
    <w:rsid w:val="00DF78FA"/>
    <w:rsid w:val="00DF7960"/>
    <w:rsid w:val="00DF7AE1"/>
    <w:rsid w:val="00E002F1"/>
    <w:rsid w:val="00E0055A"/>
    <w:rsid w:val="00E0082C"/>
    <w:rsid w:val="00E00B0D"/>
    <w:rsid w:val="00E00F45"/>
    <w:rsid w:val="00E00F55"/>
    <w:rsid w:val="00E01DAA"/>
    <w:rsid w:val="00E023E5"/>
    <w:rsid w:val="00E02432"/>
    <w:rsid w:val="00E04022"/>
    <w:rsid w:val="00E041C1"/>
    <w:rsid w:val="00E04446"/>
    <w:rsid w:val="00E04DC9"/>
    <w:rsid w:val="00E05107"/>
    <w:rsid w:val="00E0543F"/>
    <w:rsid w:val="00E06521"/>
    <w:rsid w:val="00E06528"/>
    <w:rsid w:val="00E066DB"/>
    <w:rsid w:val="00E0728F"/>
    <w:rsid w:val="00E0749C"/>
    <w:rsid w:val="00E0755C"/>
    <w:rsid w:val="00E07679"/>
    <w:rsid w:val="00E10021"/>
    <w:rsid w:val="00E112CA"/>
    <w:rsid w:val="00E113C6"/>
    <w:rsid w:val="00E128E9"/>
    <w:rsid w:val="00E142BE"/>
    <w:rsid w:val="00E14A7E"/>
    <w:rsid w:val="00E151E1"/>
    <w:rsid w:val="00E15AB0"/>
    <w:rsid w:val="00E16766"/>
    <w:rsid w:val="00E17619"/>
    <w:rsid w:val="00E17805"/>
    <w:rsid w:val="00E178F3"/>
    <w:rsid w:val="00E17CAC"/>
    <w:rsid w:val="00E203CF"/>
    <w:rsid w:val="00E20AD3"/>
    <w:rsid w:val="00E20F79"/>
    <w:rsid w:val="00E21278"/>
    <w:rsid w:val="00E2150A"/>
    <w:rsid w:val="00E22CCD"/>
    <w:rsid w:val="00E23296"/>
    <w:rsid w:val="00E239FC"/>
    <w:rsid w:val="00E23A11"/>
    <w:rsid w:val="00E23FB7"/>
    <w:rsid w:val="00E24A27"/>
    <w:rsid w:val="00E24B5C"/>
    <w:rsid w:val="00E25934"/>
    <w:rsid w:val="00E25F89"/>
    <w:rsid w:val="00E26009"/>
    <w:rsid w:val="00E26387"/>
    <w:rsid w:val="00E26C55"/>
    <w:rsid w:val="00E274C4"/>
    <w:rsid w:val="00E27CC0"/>
    <w:rsid w:val="00E3016C"/>
    <w:rsid w:val="00E30808"/>
    <w:rsid w:val="00E3117A"/>
    <w:rsid w:val="00E311C3"/>
    <w:rsid w:val="00E3261C"/>
    <w:rsid w:val="00E32D62"/>
    <w:rsid w:val="00E339DC"/>
    <w:rsid w:val="00E33E15"/>
    <w:rsid w:val="00E353A4"/>
    <w:rsid w:val="00E361B8"/>
    <w:rsid w:val="00E36A1B"/>
    <w:rsid w:val="00E37DDE"/>
    <w:rsid w:val="00E40949"/>
    <w:rsid w:val="00E40C38"/>
    <w:rsid w:val="00E418A9"/>
    <w:rsid w:val="00E42428"/>
    <w:rsid w:val="00E429ED"/>
    <w:rsid w:val="00E43F37"/>
    <w:rsid w:val="00E441E6"/>
    <w:rsid w:val="00E450ED"/>
    <w:rsid w:val="00E467B6"/>
    <w:rsid w:val="00E46C47"/>
    <w:rsid w:val="00E4765D"/>
    <w:rsid w:val="00E4791B"/>
    <w:rsid w:val="00E47E31"/>
    <w:rsid w:val="00E50A11"/>
    <w:rsid w:val="00E50AC6"/>
    <w:rsid w:val="00E50FCA"/>
    <w:rsid w:val="00E5108D"/>
    <w:rsid w:val="00E51291"/>
    <w:rsid w:val="00E51DDD"/>
    <w:rsid w:val="00E51FDD"/>
    <w:rsid w:val="00E523C6"/>
    <w:rsid w:val="00E52435"/>
    <w:rsid w:val="00E52904"/>
    <w:rsid w:val="00E53122"/>
    <w:rsid w:val="00E5351B"/>
    <w:rsid w:val="00E536D3"/>
    <w:rsid w:val="00E53FA9"/>
    <w:rsid w:val="00E5414C"/>
    <w:rsid w:val="00E547B3"/>
    <w:rsid w:val="00E55307"/>
    <w:rsid w:val="00E57050"/>
    <w:rsid w:val="00E57237"/>
    <w:rsid w:val="00E5733D"/>
    <w:rsid w:val="00E57613"/>
    <w:rsid w:val="00E57BF0"/>
    <w:rsid w:val="00E57EAC"/>
    <w:rsid w:val="00E604EF"/>
    <w:rsid w:val="00E61CC0"/>
    <w:rsid w:val="00E6277B"/>
    <w:rsid w:val="00E62EA7"/>
    <w:rsid w:val="00E63278"/>
    <w:rsid w:val="00E64424"/>
    <w:rsid w:val="00E64C99"/>
    <w:rsid w:val="00E64CD3"/>
    <w:rsid w:val="00E64E8F"/>
    <w:rsid w:val="00E66248"/>
    <w:rsid w:val="00E66945"/>
    <w:rsid w:val="00E671C9"/>
    <w:rsid w:val="00E6743F"/>
    <w:rsid w:val="00E6758E"/>
    <w:rsid w:val="00E67DD9"/>
    <w:rsid w:val="00E67E23"/>
    <w:rsid w:val="00E70016"/>
    <w:rsid w:val="00E70658"/>
    <w:rsid w:val="00E70BC7"/>
    <w:rsid w:val="00E70F07"/>
    <w:rsid w:val="00E70FBC"/>
    <w:rsid w:val="00E718B4"/>
    <w:rsid w:val="00E72BDF"/>
    <w:rsid w:val="00E72C01"/>
    <w:rsid w:val="00E741AC"/>
    <w:rsid w:val="00E747AA"/>
    <w:rsid w:val="00E74F75"/>
    <w:rsid w:val="00E75174"/>
    <w:rsid w:val="00E753B5"/>
    <w:rsid w:val="00E75EBA"/>
    <w:rsid w:val="00E763B4"/>
    <w:rsid w:val="00E77433"/>
    <w:rsid w:val="00E77530"/>
    <w:rsid w:val="00E77848"/>
    <w:rsid w:val="00E779B3"/>
    <w:rsid w:val="00E804D2"/>
    <w:rsid w:val="00E80514"/>
    <w:rsid w:val="00E80E5B"/>
    <w:rsid w:val="00E81579"/>
    <w:rsid w:val="00E816C5"/>
    <w:rsid w:val="00E81CA5"/>
    <w:rsid w:val="00E81CE0"/>
    <w:rsid w:val="00E81E7C"/>
    <w:rsid w:val="00E82087"/>
    <w:rsid w:val="00E8224D"/>
    <w:rsid w:val="00E82391"/>
    <w:rsid w:val="00E823B0"/>
    <w:rsid w:val="00E838A0"/>
    <w:rsid w:val="00E84275"/>
    <w:rsid w:val="00E84459"/>
    <w:rsid w:val="00E844D8"/>
    <w:rsid w:val="00E84D72"/>
    <w:rsid w:val="00E8519F"/>
    <w:rsid w:val="00E85387"/>
    <w:rsid w:val="00E85CC3"/>
    <w:rsid w:val="00E8644A"/>
    <w:rsid w:val="00E870A9"/>
    <w:rsid w:val="00E90279"/>
    <w:rsid w:val="00E90635"/>
    <w:rsid w:val="00E909A1"/>
    <w:rsid w:val="00E90BFF"/>
    <w:rsid w:val="00E91F04"/>
    <w:rsid w:val="00E91F35"/>
    <w:rsid w:val="00E9259E"/>
    <w:rsid w:val="00E93024"/>
    <w:rsid w:val="00E9574E"/>
    <w:rsid w:val="00E95BA6"/>
    <w:rsid w:val="00E97648"/>
    <w:rsid w:val="00EA07E9"/>
    <w:rsid w:val="00EA0E4A"/>
    <w:rsid w:val="00EA1A54"/>
    <w:rsid w:val="00EA2226"/>
    <w:rsid w:val="00EA2483"/>
    <w:rsid w:val="00EA26FC"/>
    <w:rsid w:val="00EA2948"/>
    <w:rsid w:val="00EA2CD9"/>
    <w:rsid w:val="00EA3B5A"/>
    <w:rsid w:val="00EA3E8D"/>
    <w:rsid w:val="00EA4100"/>
    <w:rsid w:val="00EA410E"/>
    <w:rsid w:val="00EA4FD1"/>
    <w:rsid w:val="00EA53C2"/>
    <w:rsid w:val="00EA5695"/>
    <w:rsid w:val="00EA5B0A"/>
    <w:rsid w:val="00EA5B4B"/>
    <w:rsid w:val="00EA65AD"/>
    <w:rsid w:val="00EA71F4"/>
    <w:rsid w:val="00EA7487"/>
    <w:rsid w:val="00EA7FCF"/>
    <w:rsid w:val="00EB0CA3"/>
    <w:rsid w:val="00EB104F"/>
    <w:rsid w:val="00EB15F2"/>
    <w:rsid w:val="00EB1B27"/>
    <w:rsid w:val="00EB1DA8"/>
    <w:rsid w:val="00EB28C3"/>
    <w:rsid w:val="00EB2A69"/>
    <w:rsid w:val="00EB2D2E"/>
    <w:rsid w:val="00EB326C"/>
    <w:rsid w:val="00EB4B75"/>
    <w:rsid w:val="00EB4CFF"/>
    <w:rsid w:val="00EB53A6"/>
    <w:rsid w:val="00EB5476"/>
    <w:rsid w:val="00EB5FB6"/>
    <w:rsid w:val="00EB5FF6"/>
    <w:rsid w:val="00EB626C"/>
    <w:rsid w:val="00EB6ABF"/>
    <w:rsid w:val="00EB70B0"/>
    <w:rsid w:val="00EB74F4"/>
    <w:rsid w:val="00EB7633"/>
    <w:rsid w:val="00EB7736"/>
    <w:rsid w:val="00EB7808"/>
    <w:rsid w:val="00EC05FD"/>
    <w:rsid w:val="00EC121A"/>
    <w:rsid w:val="00EC1DCD"/>
    <w:rsid w:val="00EC2BF5"/>
    <w:rsid w:val="00EC2E2D"/>
    <w:rsid w:val="00EC363A"/>
    <w:rsid w:val="00EC370B"/>
    <w:rsid w:val="00EC391D"/>
    <w:rsid w:val="00EC462B"/>
    <w:rsid w:val="00EC4723"/>
    <w:rsid w:val="00EC56E0"/>
    <w:rsid w:val="00EC6057"/>
    <w:rsid w:val="00EC6847"/>
    <w:rsid w:val="00EC6EB4"/>
    <w:rsid w:val="00EC7789"/>
    <w:rsid w:val="00EC7DB6"/>
    <w:rsid w:val="00ED162F"/>
    <w:rsid w:val="00ED1738"/>
    <w:rsid w:val="00ED2568"/>
    <w:rsid w:val="00ED2AE0"/>
    <w:rsid w:val="00ED2E52"/>
    <w:rsid w:val="00ED3024"/>
    <w:rsid w:val="00ED31DB"/>
    <w:rsid w:val="00ED3BB8"/>
    <w:rsid w:val="00ED3C23"/>
    <w:rsid w:val="00ED49B0"/>
    <w:rsid w:val="00ED4B76"/>
    <w:rsid w:val="00ED512D"/>
    <w:rsid w:val="00ED51C0"/>
    <w:rsid w:val="00ED5E5B"/>
    <w:rsid w:val="00ED5FE4"/>
    <w:rsid w:val="00ED63CC"/>
    <w:rsid w:val="00ED664B"/>
    <w:rsid w:val="00ED6FAD"/>
    <w:rsid w:val="00ED71C5"/>
    <w:rsid w:val="00EE16FA"/>
    <w:rsid w:val="00EE18B9"/>
    <w:rsid w:val="00EE32CE"/>
    <w:rsid w:val="00EE3C42"/>
    <w:rsid w:val="00EE3D4F"/>
    <w:rsid w:val="00EE534D"/>
    <w:rsid w:val="00EE5560"/>
    <w:rsid w:val="00EE596F"/>
    <w:rsid w:val="00EE5AD0"/>
    <w:rsid w:val="00EE5DE1"/>
    <w:rsid w:val="00EE6ABC"/>
    <w:rsid w:val="00EE6F1E"/>
    <w:rsid w:val="00EE7D82"/>
    <w:rsid w:val="00EF0348"/>
    <w:rsid w:val="00EF1765"/>
    <w:rsid w:val="00EF17C5"/>
    <w:rsid w:val="00EF1BFD"/>
    <w:rsid w:val="00EF1F9C"/>
    <w:rsid w:val="00EF21E0"/>
    <w:rsid w:val="00EF25C1"/>
    <w:rsid w:val="00EF4366"/>
    <w:rsid w:val="00EF449D"/>
    <w:rsid w:val="00EF4CD6"/>
    <w:rsid w:val="00EF55A0"/>
    <w:rsid w:val="00EF63D1"/>
    <w:rsid w:val="00EF6513"/>
    <w:rsid w:val="00EF6683"/>
    <w:rsid w:val="00EF6CAC"/>
    <w:rsid w:val="00EF7002"/>
    <w:rsid w:val="00EF712D"/>
    <w:rsid w:val="00EF769B"/>
    <w:rsid w:val="00F02651"/>
    <w:rsid w:val="00F027BA"/>
    <w:rsid w:val="00F02A11"/>
    <w:rsid w:val="00F0350A"/>
    <w:rsid w:val="00F03CC3"/>
    <w:rsid w:val="00F03E79"/>
    <w:rsid w:val="00F041DC"/>
    <w:rsid w:val="00F0628D"/>
    <w:rsid w:val="00F0661B"/>
    <w:rsid w:val="00F06651"/>
    <w:rsid w:val="00F06CA9"/>
    <w:rsid w:val="00F06DCE"/>
    <w:rsid w:val="00F06FF8"/>
    <w:rsid w:val="00F07027"/>
    <w:rsid w:val="00F07DE6"/>
    <w:rsid w:val="00F07E49"/>
    <w:rsid w:val="00F1056C"/>
    <w:rsid w:val="00F107F1"/>
    <w:rsid w:val="00F10ACE"/>
    <w:rsid w:val="00F10ECF"/>
    <w:rsid w:val="00F10FC1"/>
    <w:rsid w:val="00F112FD"/>
    <w:rsid w:val="00F121EB"/>
    <w:rsid w:val="00F133A1"/>
    <w:rsid w:val="00F13ECD"/>
    <w:rsid w:val="00F14D13"/>
    <w:rsid w:val="00F155CE"/>
    <w:rsid w:val="00F159EC"/>
    <w:rsid w:val="00F16702"/>
    <w:rsid w:val="00F16750"/>
    <w:rsid w:val="00F16BF2"/>
    <w:rsid w:val="00F17EAE"/>
    <w:rsid w:val="00F17F6E"/>
    <w:rsid w:val="00F2117B"/>
    <w:rsid w:val="00F2135D"/>
    <w:rsid w:val="00F218D4"/>
    <w:rsid w:val="00F21E9A"/>
    <w:rsid w:val="00F2250A"/>
    <w:rsid w:val="00F22738"/>
    <w:rsid w:val="00F22840"/>
    <w:rsid w:val="00F23DAF"/>
    <w:rsid w:val="00F245A3"/>
    <w:rsid w:val="00F24788"/>
    <w:rsid w:val="00F24DA7"/>
    <w:rsid w:val="00F256ED"/>
    <w:rsid w:val="00F25A20"/>
    <w:rsid w:val="00F260B0"/>
    <w:rsid w:val="00F26252"/>
    <w:rsid w:val="00F2640F"/>
    <w:rsid w:val="00F27C34"/>
    <w:rsid w:val="00F27E46"/>
    <w:rsid w:val="00F301C2"/>
    <w:rsid w:val="00F302E1"/>
    <w:rsid w:val="00F3065B"/>
    <w:rsid w:val="00F3125E"/>
    <w:rsid w:val="00F31536"/>
    <w:rsid w:val="00F31B22"/>
    <w:rsid w:val="00F31B49"/>
    <w:rsid w:val="00F322FA"/>
    <w:rsid w:val="00F3284D"/>
    <w:rsid w:val="00F3287D"/>
    <w:rsid w:val="00F3288D"/>
    <w:rsid w:val="00F32D66"/>
    <w:rsid w:val="00F32F56"/>
    <w:rsid w:val="00F33D4F"/>
    <w:rsid w:val="00F340DC"/>
    <w:rsid w:val="00F3410B"/>
    <w:rsid w:val="00F34607"/>
    <w:rsid w:val="00F34884"/>
    <w:rsid w:val="00F34CD6"/>
    <w:rsid w:val="00F35873"/>
    <w:rsid w:val="00F35920"/>
    <w:rsid w:val="00F35E02"/>
    <w:rsid w:val="00F365FB"/>
    <w:rsid w:val="00F366A5"/>
    <w:rsid w:val="00F36C5F"/>
    <w:rsid w:val="00F37259"/>
    <w:rsid w:val="00F40421"/>
    <w:rsid w:val="00F405A4"/>
    <w:rsid w:val="00F406F4"/>
    <w:rsid w:val="00F41595"/>
    <w:rsid w:val="00F41F05"/>
    <w:rsid w:val="00F433BD"/>
    <w:rsid w:val="00F43B95"/>
    <w:rsid w:val="00F43D00"/>
    <w:rsid w:val="00F444ED"/>
    <w:rsid w:val="00F44EC5"/>
    <w:rsid w:val="00F4566B"/>
    <w:rsid w:val="00F470D6"/>
    <w:rsid w:val="00F47498"/>
    <w:rsid w:val="00F512B2"/>
    <w:rsid w:val="00F5283D"/>
    <w:rsid w:val="00F52ABA"/>
    <w:rsid w:val="00F52BC7"/>
    <w:rsid w:val="00F53BF4"/>
    <w:rsid w:val="00F54266"/>
    <w:rsid w:val="00F55043"/>
    <w:rsid w:val="00F5626D"/>
    <w:rsid w:val="00F56681"/>
    <w:rsid w:val="00F56B69"/>
    <w:rsid w:val="00F56DCF"/>
    <w:rsid w:val="00F57034"/>
    <w:rsid w:val="00F57B1F"/>
    <w:rsid w:val="00F60BE9"/>
    <w:rsid w:val="00F61FD8"/>
    <w:rsid w:val="00F62478"/>
    <w:rsid w:val="00F6254C"/>
    <w:rsid w:val="00F6263C"/>
    <w:rsid w:val="00F62DBF"/>
    <w:rsid w:val="00F63017"/>
    <w:rsid w:val="00F641FC"/>
    <w:rsid w:val="00F643C3"/>
    <w:rsid w:val="00F647F7"/>
    <w:rsid w:val="00F6583C"/>
    <w:rsid w:val="00F6589A"/>
    <w:rsid w:val="00F6665C"/>
    <w:rsid w:val="00F66920"/>
    <w:rsid w:val="00F673EE"/>
    <w:rsid w:val="00F676DE"/>
    <w:rsid w:val="00F6783E"/>
    <w:rsid w:val="00F67B53"/>
    <w:rsid w:val="00F70822"/>
    <w:rsid w:val="00F70DBE"/>
    <w:rsid w:val="00F71124"/>
    <w:rsid w:val="00F71888"/>
    <w:rsid w:val="00F719CD"/>
    <w:rsid w:val="00F71BB8"/>
    <w:rsid w:val="00F71DC2"/>
    <w:rsid w:val="00F7222B"/>
    <w:rsid w:val="00F72584"/>
    <w:rsid w:val="00F7260C"/>
    <w:rsid w:val="00F7264F"/>
    <w:rsid w:val="00F7290D"/>
    <w:rsid w:val="00F7302F"/>
    <w:rsid w:val="00F732EC"/>
    <w:rsid w:val="00F73D08"/>
    <w:rsid w:val="00F749CD"/>
    <w:rsid w:val="00F7586B"/>
    <w:rsid w:val="00F75D45"/>
    <w:rsid w:val="00F75F2F"/>
    <w:rsid w:val="00F76445"/>
    <w:rsid w:val="00F76D0C"/>
    <w:rsid w:val="00F76ECC"/>
    <w:rsid w:val="00F779FD"/>
    <w:rsid w:val="00F80399"/>
    <w:rsid w:val="00F80549"/>
    <w:rsid w:val="00F812C8"/>
    <w:rsid w:val="00F8132D"/>
    <w:rsid w:val="00F818AE"/>
    <w:rsid w:val="00F81B40"/>
    <w:rsid w:val="00F81C81"/>
    <w:rsid w:val="00F820C4"/>
    <w:rsid w:val="00F826EF"/>
    <w:rsid w:val="00F834F1"/>
    <w:rsid w:val="00F83829"/>
    <w:rsid w:val="00F84069"/>
    <w:rsid w:val="00F843D7"/>
    <w:rsid w:val="00F8446C"/>
    <w:rsid w:val="00F84997"/>
    <w:rsid w:val="00F850CD"/>
    <w:rsid w:val="00F85536"/>
    <w:rsid w:val="00F8631D"/>
    <w:rsid w:val="00F8657A"/>
    <w:rsid w:val="00F86637"/>
    <w:rsid w:val="00F8679A"/>
    <w:rsid w:val="00F86F07"/>
    <w:rsid w:val="00F87117"/>
    <w:rsid w:val="00F8736C"/>
    <w:rsid w:val="00F87CCB"/>
    <w:rsid w:val="00F9030E"/>
    <w:rsid w:val="00F90ADB"/>
    <w:rsid w:val="00F90E78"/>
    <w:rsid w:val="00F91209"/>
    <w:rsid w:val="00F9221F"/>
    <w:rsid w:val="00F92333"/>
    <w:rsid w:val="00F931C7"/>
    <w:rsid w:val="00F93559"/>
    <w:rsid w:val="00F93D72"/>
    <w:rsid w:val="00F93E65"/>
    <w:rsid w:val="00F94070"/>
    <w:rsid w:val="00F9469E"/>
    <w:rsid w:val="00F950B5"/>
    <w:rsid w:val="00F9513F"/>
    <w:rsid w:val="00F951B3"/>
    <w:rsid w:val="00F956A6"/>
    <w:rsid w:val="00F960D6"/>
    <w:rsid w:val="00F9632B"/>
    <w:rsid w:val="00F96727"/>
    <w:rsid w:val="00F96CDF"/>
    <w:rsid w:val="00F96F76"/>
    <w:rsid w:val="00F97120"/>
    <w:rsid w:val="00F97908"/>
    <w:rsid w:val="00F97B43"/>
    <w:rsid w:val="00FA04D0"/>
    <w:rsid w:val="00FA07F8"/>
    <w:rsid w:val="00FA105C"/>
    <w:rsid w:val="00FA1475"/>
    <w:rsid w:val="00FA148A"/>
    <w:rsid w:val="00FA26BA"/>
    <w:rsid w:val="00FA27C8"/>
    <w:rsid w:val="00FA2D22"/>
    <w:rsid w:val="00FA3122"/>
    <w:rsid w:val="00FA35E3"/>
    <w:rsid w:val="00FA3B76"/>
    <w:rsid w:val="00FA45EE"/>
    <w:rsid w:val="00FA4D66"/>
    <w:rsid w:val="00FA5088"/>
    <w:rsid w:val="00FA56AE"/>
    <w:rsid w:val="00FA5A4E"/>
    <w:rsid w:val="00FA6157"/>
    <w:rsid w:val="00FA71F2"/>
    <w:rsid w:val="00FA7A6B"/>
    <w:rsid w:val="00FA7ECC"/>
    <w:rsid w:val="00FB0082"/>
    <w:rsid w:val="00FB0243"/>
    <w:rsid w:val="00FB0AC3"/>
    <w:rsid w:val="00FB1527"/>
    <w:rsid w:val="00FB1E67"/>
    <w:rsid w:val="00FB2537"/>
    <w:rsid w:val="00FB31BD"/>
    <w:rsid w:val="00FB338E"/>
    <w:rsid w:val="00FB33DC"/>
    <w:rsid w:val="00FB35AD"/>
    <w:rsid w:val="00FB4338"/>
    <w:rsid w:val="00FB477E"/>
    <w:rsid w:val="00FB494F"/>
    <w:rsid w:val="00FB4C2A"/>
    <w:rsid w:val="00FB4C9C"/>
    <w:rsid w:val="00FB5148"/>
    <w:rsid w:val="00FB570B"/>
    <w:rsid w:val="00FB6165"/>
    <w:rsid w:val="00FB78E7"/>
    <w:rsid w:val="00FC0150"/>
    <w:rsid w:val="00FC03AB"/>
    <w:rsid w:val="00FC223F"/>
    <w:rsid w:val="00FC2E01"/>
    <w:rsid w:val="00FC4668"/>
    <w:rsid w:val="00FC4729"/>
    <w:rsid w:val="00FC4A8C"/>
    <w:rsid w:val="00FC4B5F"/>
    <w:rsid w:val="00FC53DB"/>
    <w:rsid w:val="00FC5ED5"/>
    <w:rsid w:val="00FC5FC2"/>
    <w:rsid w:val="00FC6177"/>
    <w:rsid w:val="00FC6223"/>
    <w:rsid w:val="00FC6288"/>
    <w:rsid w:val="00FC63D1"/>
    <w:rsid w:val="00FC7528"/>
    <w:rsid w:val="00FD0572"/>
    <w:rsid w:val="00FD1A97"/>
    <w:rsid w:val="00FD2B4E"/>
    <w:rsid w:val="00FD2D7B"/>
    <w:rsid w:val="00FD3027"/>
    <w:rsid w:val="00FD37F6"/>
    <w:rsid w:val="00FD4589"/>
    <w:rsid w:val="00FD4608"/>
    <w:rsid w:val="00FD473E"/>
    <w:rsid w:val="00FD5928"/>
    <w:rsid w:val="00FD66F4"/>
    <w:rsid w:val="00FD7606"/>
    <w:rsid w:val="00FD7DF9"/>
    <w:rsid w:val="00FD7FC9"/>
    <w:rsid w:val="00FE0564"/>
    <w:rsid w:val="00FE0A29"/>
    <w:rsid w:val="00FE0B51"/>
    <w:rsid w:val="00FE0B78"/>
    <w:rsid w:val="00FE0ED4"/>
    <w:rsid w:val="00FE1EAB"/>
    <w:rsid w:val="00FE23ED"/>
    <w:rsid w:val="00FE284B"/>
    <w:rsid w:val="00FE28FC"/>
    <w:rsid w:val="00FE3004"/>
    <w:rsid w:val="00FE3465"/>
    <w:rsid w:val="00FE35A6"/>
    <w:rsid w:val="00FE3CC4"/>
    <w:rsid w:val="00FE45BA"/>
    <w:rsid w:val="00FE5E83"/>
    <w:rsid w:val="00FE67CF"/>
    <w:rsid w:val="00FE6D20"/>
    <w:rsid w:val="00FE6FB9"/>
    <w:rsid w:val="00FE7549"/>
    <w:rsid w:val="00FE7BCC"/>
    <w:rsid w:val="00FE7CA0"/>
    <w:rsid w:val="00FF0832"/>
    <w:rsid w:val="00FF126D"/>
    <w:rsid w:val="00FF2310"/>
    <w:rsid w:val="00FF2319"/>
    <w:rsid w:val="00FF26BC"/>
    <w:rsid w:val="00FF2E73"/>
    <w:rsid w:val="00FF34D1"/>
    <w:rsid w:val="00FF35C8"/>
    <w:rsid w:val="00FF3FE2"/>
    <w:rsid w:val="00FF47E1"/>
    <w:rsid w:val="00FF4AE2"/>
    <w:rsid w:val="00FF50A8"/>
    <w:rsid w:val="00FF55ED"/>
    <w:rsid w:val="00FF571E"/>
    <w:rsid w:val="00FF5BC1"/>
    <w:rsid w:val="00FF6533"/>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4E5C"/>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unhideWhenUsed/>
    <w:qFormat/>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table" w:styleId="GridTable1Light">
    <w:name w:val="Grid Table 1 Light"/>
    <w:basedOn w:val="TableNormal"/>
    <w:uiPriority w:val="46"/>
    <w:rsid w:val="008B2CCB"/>
    <w:rPr>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0Maintext">
    <w:name w:val="0 Main text"/>
    <w:basedOn w:val="Normal"/>
    <w:link w:val="0MaintextChar"/>
    <w:qFormat/>
    <w:rsid w:val="003107C2"/>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3107C2"/>
    <w:rPr>
      <w:rFonts w:eastAsia="Malgun Gothic" w:cs="Batang"/>
      <w:lang w:val="en-GB"/>
    </w:rPr>
  </w:style>
  <w:style w:type="paragraph" w:customStyle="1" w:styleId="LGTdoc">
    <w:name w:val="LGTdoc_본문"/>
    <w:basedOn w:val="Normal"/>
    <w:link w:val="LGTdocChar"/>
    <w:qFormat/>
    <w:rsid w:val="00B66E1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B66E1B"/>
    <w:rPr>
      <w:rFonts w:eastAsia="Batang"/>
      <w:kern w:val="2"/>
      <w:sz w:val="22"/>
      <w:szCs w:val="24"/>
      <w:lang w:val="en-GB" w:eastAsia="ko-KR"/>
    </w:rPr>
  </w:style>
  <w:style w:type="paragraph" w:customStyle="1" w:styleId="B1">
    <w:name w:val="B1"/>
    <w:basedOn w:val="Normal"/>
    <w:link w:val="B1Zchn"/>
    <w:qFormat/>
    <w:rsid w:val="00ED4B76"/>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ED4B76"/>
    <w:rPr>
      <w:rFonts w:eastAsia="Times New Roman"/>
      <w:lang w:val="x-none"/>
    </w:rPr>
  </w:style>
  <w:style w:type="character" w:styleId="Emphasis">
    <w:name w:val="Emphasis"/>
    <w:basedOn w:val="DefaultParagraphFont"/>
    <w:qFormat/>
    <w:rsid w:val="00B92C4A"/>
    <w:rPr>
      <w:i/>
      <w:iCs/>
    </w:rPr>
  </w:style>
  <w:style w:type="paragraph" w:customStyle="1" w:styleId="TAC">
    <w:name w:val="TAC"/>
    <w:basedOn w:val="Normal"/>
    <w:link w:val="TACChar"/>
    <w:qFormat/>
    <w:rsid w:val="001E7BB9"/>
    <w:pPr>
      <w:keepLines/>
      <w:autoSpaceDE/>
      <w:autoSpaceDN/>
      <w:adjustRightInd/>
      <w:snapToGrid/>
      <w:spacing w:before="40" w:after="40"/>
      <w:jc w:val="center"/>
    </w:pPr>
    <w:rPr>
      <w:sz w:val="20"/>
      <w:szCs w:val="20"/>
      <w:lang w:val="en-GB" w:eastAsia="x-none"/>
    </w:rPr>
  </w:style>
  <w:style w:type="paragraph" w:customStyle="1" w:styleId="TAH">
    <w:name w:val="TAH"/>
    <w:basedOn w:val="TAC"/>
    <w:link w:val="TAHCar"/>
    <w:qFormat/>
    <w:rsid w:val="001E7BB9"/>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sid w:val="001E7BB9"/>
    <w:rPr>
      <w:rFonts w:ascii="Arial" w:eastAsia="Times New Roman" w:hAnsi="Arial"/>
      <w:b/>
      <w:sz w:val="18"/>
      <w:lang w:val="en-GB" w:eastAsia="en-GB"/>
    </w:rPr>
  </w:style>
  <w:style w:type="character" w:customStyle="1" w:styleId="TACChar">
    <w:name w:val="TAC Char"/>
    <w:link w:val="TAC"/>
    <w:qFormat/>
    <w:rsid w:val="001E7BB9"/>
    <w:rPr>
      <w:lang w:val="en-GB" w:eastAsia="x-none"/>
    </w:rPr>
  </w:style>
  <w:style w:type="character" w:customStyle="1" w:styleId="TALCar">
    <w:name w:val="TAL Car"/>
    <w:link w:val="TAL"/>
    <w:qFormat/>
    <w:locked/>
    <w:rsid w:val="00235E55"/>
    <w:rPr>
      <w:rFonts w:ascii="Arial" w:hAnsi="Arial" w:cs="Arial"/>
      <w:sz w:val="18"/>
    </w:rPr>
  </w:style>
  <w:style w:type="paragraph" w:customStyle="1" w:styleId="TAL">
    <w:name w:val="TAL"/>
    <w:basedOn w:val="Normal"/>
    <w:link w:val="TALCar"/>
    <w:qFormat/>
    <w:rsid w:val="00235E55"/>
    <w:pPr>
      <w:keepNext/>
      <w:keepLines/>
      <w:autoSpaceDE/>
      <w:autoSpaceDN/>
      <w:adjustRightInd/>
      <w:snapToGrid/>
      <w:spacing w:after="0"/>
      <w:jc w:val="left"/>
    </w:pPr>
    <w:rPr>
      <w:rFonts w:ascii="Arial" w:hAnsi="Arial" w:cs="Arial"/>
      <w:sz w:val="18"/>
      <w:szCs w:val="20"/>
    </w:rPr>
  </w:style>
  <w:style w:type="character" w:customStyle="1" w:styleId="THChar">
    <w:name w:val="TH Char"/>
    <w:link w:val="TH"/>
    <w:qFormat/>
    <w:locked/>
    <w:rsid w:val="00235E55"/>
    <w:rPr>
      <w:rFonts w:ascii="Arial" w:hAnsi="Arial" w:cs="Arial"/>
      <w:b/>
    </w:rPr>
  </w:style>
  <w:style w:type="paragraph" w:customStyle="1" w:styleId="TH">
    <w:name w:val="TH"/>
    <w:basedOn w:val="Normal"/>
    <w:link w:val="THChar"/>
    <w:qFormat/>
    <w:rsid w:val="00235E55"/>
    <w:pPr>
      <w:keepNext/>
      <w:keepLines/>
      <w:autoSpaceDE/>
      <w:autoSpaceDN/>
      <w:adjustRightInd/>
      <w:snapToGrid/>
      <w:spacing w:before="60" w:after="180"/>
      <w:jc w:val="center"/>
    </w:pPr>
    <w:rPr>
      <w:rFonts w:ascii="Arial" w:hAnsi="Arial" w:cs="Arial"/>
      <w:b/>
      <w:sz w:val="20"/>
      <w:szCs w:val="20"/>
    </w:rPr>
  </w:style>
  <w:style w:type="paragraph" w:styleId="NormalWeb">
    <w:name w:val="Normal (Web)"/>
    <w:basedOn w:val="Normal"/>
    <w:uiPriority w:val="99"/>
    <w:semiHidden/>
    <w:unhideWhenUsed/>
    <w:rsid w:val="0067721A"/>
    <w:pPr>
      <w:autoSpaceDE/>
      <w:autoSpaceDN/>
      <w:adjustRightInd/>
      <w:spacing w:before="100" w:beforeAutospacing="1" w:after="100" w:afterAutospacing="1"/>
      <w:jc w:val="left"/>
    </w:pPr>
    <w:rPr>
      <w:rFonts w:ascii="SimSun" w:hAnsi="SimSun" w:cs="SimSun"/>
      <w:color w:val="000000"/>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67238">
      <w:bodyDiv w:val="1"/>
      <w:marLeft w:val="0"/>
      <w:marRight w:val="0"/>
      <w:marTop w:val="0"/>
      <w:marBottom w:val="0"/>
      <w:divBdr>
        <w:top w:val="none" w:sz="0" w:space="0" w:color="auto"/>
        <w:left w:val="none" w:sz="0" w:space="0" w:color="auto"/>
        <w:bottom w:val="none" w:sz="0" w:space="0" w:color="auto"/>
        <w:right w:val="none" w:sz="0" w:space="0" w:color="auto"/>
      </w:divBdr>
    </w:div>
    <w:div w:id="33625829">
      <w:bodyDiv w:val="1"/>
      <w:marLeft w:val="0"/>
      <w:marRight w:val="0"/>
      <w:marTop w:val="0"/>
      <w:marBottom w:val="0"/>
      <w:divBdr>
        <w:top w:val="none" w:sz="0" w:space="0" w:color="auto"/>
        <w:left w:val="none" w:sz="0" w:space="0" w:color="auto"/>
        <w:bottom w:val="none" w:sz="0" w:space="0" w:color="auto"/>
        <w:right w:val="none" w:sz="0" w:space="0" w:color="auto"/>
      </w:divBdr>
      <w:divsChild>
        <w:div w:id="1767074659">
          <w:marLeft w:val="360"/>
          <w:marRight w:val="0"/>
          <w:marTop w:val="200"/>
          <w:marBottom w:val="0"/>
          <w:divBdr>
            <w:top w:val="none" w:sz="0" w:space="0" w:color="auto"/>
            <w:left w:val="none" w:sz="0" w:space="0" w:color="auto"/>
            <w:bottom w:val="none" w:sz="0" w:space="0" w:color="auto"/>
            <w:right w:val="none" w:sz="0" w:space="0" w:color="auto"/>
          </w:divBdr>
        </w:div>
        <w:div w:id="547910528">
          <w:marLeft w:val="1080"/>
          <w:marRight w:val="0"/>
          <w:marTop w:val="100"/>
          <w:marBottom w:val="0"/>
          <w:divBdr>
            <w:top w:val="none" w:sz="0" w:space="0" w:color="auto"/>
            <w:left w:val="none" w:sz="0" w:space="0" w:color="auto"/>
            <w:bottom w:val="none" w:sz="0" w:space="0" w:color="auto"/>
            <w:right w:val="none" w:sz="0" w:space="0" w:color="auto"/>
          </w:divBdr>
        </w:div>
        <w:div w:id="1897206937">
          <w:marLeft w:val="1800"/>
          <w:marRight w:val="0"/>
          <w:marTop w:val="100"/>
          <w:marBottom w:val="0"/>
          <w:divBdr>
            <w:top w:val="none" w:sz="0" w:space="0" w:color="auto"/>
            <w:left w:val="none" w:sz="0" w:space="0" w:color="auto"/>
            <w:bottom w:val="none" w:sz="0" w:space="0" w:color="auto"/>
            <w:right w:val="none" w:sz="0" w:space="0" w:color="auto"/>
          </w:divBdr>
        </w:div>
        <w:div w:id="1042557985">
          <w:marLeft w:val="1080"/>
          <w:marRight w:val="0"/>
          <w:marTop w:val="100"/>
          <w:marBottom w:val="0"/>
          <w:divBdr>
            <w:top w:val="none" w:sz="0" w:space="0" w:color="auto"/>
            <w:left w:val="none" w:sz="0" w:space="0" w:color="auto"/>
            <w:bottom w:val="none" w:sz="0" w:space="0" w:color="auto"/>
            <w:right w:val="none" w:sz="0" w:space="0" w:color="auto"/>
          </w:divBdr>
        </w:div>
        <w:div w:id="1863862310">
          <w:marLeft w:val="1800"/>
          <w:marRight w:val="0"/>
          <w:marTop w:val="100"/>
          <w:marBottom w:val="0"/>
          <w:divBdr>
            <w:top w:val="none" w:sz="0" w:space="0" w:color="auto"/>
            <w:left w:val="none" w:sz="0" w:space="0" w:color="auto"/>
            <w:bottom w:val="none" w:sz="0" w:space="0" w:color="auto"/>
            <w:right w:val="none" w:sz="0" w:space="0" w:color="auto"/>
          </w:divBdr>
        </w:div>
        <w:div w:id="982735455">
          <w:marLeft w:val="360"/>
          <w:marRight w:val="0"/>
          <w:marTop w:val="200"/>
          <w:marBottom w:val="0"/>
          <w:divBdr>
            <w:top w:val="none" w:sz="0" w:space="0" w:color="auto"/>
            <w:left w:val="none" w:sz="0" w:space="0" w:color="auto"/>
            <w:bottom w:val="none" w:sz="0" w:space="0" w:color="auto"/>
            <w:right w:val="none" w:sz="0" w:space="0" w:color="auto"/>
          </w:divBdr>
        </w:div>
      </w:divsChild>
    </w:div>
    <w:div w:id="128322883">
      <w:bodyDiv w:val="1"/>
      <w:marLeft w:val="0"/>
      <w:marRight w:val="0"/>
      <w:marTop w:val="0"/>
      <w:marBottom w:val="0"/>
      <w:divBdr>
        <w:top w:val="none" w:sz="0" w:space="0" w:color="auto"/>
        <w:left w:val="none" w:sz="0" w:space="0" w:color="auto"/>
        <w:bottom w:val="none" w:sz="0" w:space="0" w:color="auto"/>
        <w:right w:val="none" w:sz="0" w:space="0" w:color="auto"/>
      </w:divBdr>
      <w:divsChild>
        <w:div w:id="1594705570">
          <w:marLeft w:val="720"/>
          <w:marRight w:val="0"/>
          <w:marTop w:val="154"/>
          <w:marBottom w:val="0"/>
          <w:divBdr>
            <w:top w:val="none" w:sz="0" w:space="0" w:color="auto"/>
            <w:left w:val="none" w:sz="0" w:space="0" w:color="auto"/>
            <w:bottom w:val="none" w:sz="0" w:space="0" w:color="auto"/>
            <w:right w:val="none" w:sz="0" w:space="0" w:color="auto"/>
          </w:divBdr>
        </w:div>
        <w:div w:id="1469469081">
          <w:marLeft w:val="1555"/>
          <w:marRight w:val="0"/>
          <w:marTop w:val="128"/>
          <w:marBottom w:val="0"/>
          <w:divBdr>
            <w:top w:val="none" w:sz="0" w:space="0" w:color="auto"/>
            <w:left w:val="none" w:sz="0" w:space="0" w:color="auto"/>
            <w:bottom w:val="none" w:sz="0" w:space="0" w:color="auto"/>
            <w:right w:val="none" w:sz="0" w:space="0" w:color="auto"/>
          </w:divBdr>
        </w:div>
      </w:divsChild>
    </w:div>
    <w:div w:id="192420312">
      <w:bodyDiv w:val="1"/>
      <w:marLeft w:val="0"/>
      <w:marRight w:val="0"/>
      <w:marTop w:val="0"/>
      <w:marBottom w:val="0"/>
      <w:divBdr>
        <w:top w:val="none" w:sz="0" w:space="0" w:color="auto"/>
        <w:left w:val="none" w:sz="0" w:space="0" w:color="auto"/>
        <w:bottom w:val="none" w:sz="0" w:space="0" w:color="auto"/>
        <w:right w:val="none" w:sz="0" w:space="0" w:color="auto"/>
      </w:divBdr>
      <w:divsChild>
        <w:div w:id="956982901">
          <w:marLeft w:val="547"/>
          <w:marRight w:val="0"/>
          <w:marTop w:val="0"/>
          <w:marBottom w:val="0"/>
          <w:divBdr>
            <w:top w:val="none" w:sz="0" w:space="0" w:color="auto"/>
            <w:left w:val="none" w:sz="0" w:space="0" w:color="auto"/>
            <w:bottom w:val="none" w:sz="0" w:space="0" w:color="auto"/>
            <w:right w:val="none" w:sz="0" w:space="0" w:color="auto"/>
          </w:divBdr>
        </w:div>
        <w:div w:id="616563076">
          <w:marLeft w:val="1166"/>
          <w:marRight w:val="0"/>
          <w:marTop w:val="0"/>
          <w:marBottom w:val="0"/>
          <w:divBdr>
            <w:top w:val="none" w:sz="0" w:space="0" w:color="auto"/>
            <w:left w:val="none" w:sz="0" w:space="0" w:color="auto"/>
            <w:bottom w:val="none" w:sz="0" w:space="0" w:color="auto"/>
            <w:right w:val="none" w:sz="0" w:space="0" w:color="auto"/>
          </w:divBdr>
        </w:div>
        <w:div w:id="960963256">
          <w:marLeft w:val="1166"/>
          <w:marRight w:val="0"/>
          <w:marTop w:val="0"/>
          <w:marBottom w:val="0"/>
          <w:divBdr>
            <w:top w:val="none" w:sz="0" w:space="0" w:color="auto"/>
            <w:left w:val="none" w:sz="0" w:space="0" w:color="auto"/>
            <w:bottom w:val="none" w:sz="0" w:space="0" w:color="auto"/>
            <w:right w:val="none" w:sz="0" w:space="0" w:color="auto"/>
          </w:divBdr>
        </w:div>
        <w:div w:id="743456495">
          <w:marLeft w:val="547"/>
          <w:marRight w:val="0"/>
          <w:marTop w:val="0"/>
          <w:marBottom w:val="0"/>
          <w:divBdr>
            <w:top w:val="none" w:sz="0" w:space="0" w:color="auto"/>
            <w:left w:val="none" w:sz="0" w:space="0" w:color="auto"/>
            <w:bottom w:val="none" w:sz="0" w:space="0" w:color="auto"/>
            <w:right w:val="none" w:sz="0" w:space="0" w:color="auto"/>
          </w:divBdr>
        </w:div>
        <w:div w:id="1772889843">
          <w:marLeft w:val="1166"/>
          <w:marRight w:val="0"/>
          <w:marTop w:val="0"/>
          <w:marBottom w:val="0"/>
          <w:divBdr>
            <w:top w:val="none" w:sz="0" w:space="0" w:color="auto"/>
            <w:left w:val="none" w:sz="0" w:space="0" w:color="auto"/>
            <w:bottom w:val="none" w:sz="0" w:space="0" w:color="auto"/>
            <w:right w:val="none" w:sz="0" w:space="0" w:color="auto"/>
          </w:divBdr>
        </w:div>
        <w:div w:id="79836705">
          <w:marLeft w:val="1166"/>
          <w:marRight w:val="0"/>
          <w:marTop w:val="0"/>
          <w:marBottom w:val="0"/>
          <w:divBdr>
            <w:top w:val="none" w:sz="0" w:space="0" w:color="auto"/>
            <w:left w:val="none" w:sz="0" w:space="0" w:color="auto"/>
            <w:bottom w:val="none" w:sz="0" w:space="0" w:color="auto"/>
            <w:right w:val="none" w:sz="0" w:space="0" w:color="auto"/>
          </w:divBdr>
        </w:div>
        <w:div w:id="1921674865">
          <w:marLeft w:val="547"/>
          <w:marRight w:val="0"/>
          <w:marTop w:val="0"/>
          <w:marBottom w:val="0"/>
          <w:divBdr>
            <w:top w:val="none" w:sz="0" w:space="0" w:color="auto"/>
            <w:left w:val="none" w:sz="0" w:space="0" w:color="auto"/>
            <w:bottom w:val="none" w:sz="0" w:space="0" w:color="auto"/>
            <w:right w:val="none" w:sz="0" w:space="0" w:color="auto"/>
          </w:divBdr>
        </w:div>
        <w:div w:id="387075703">
          <w:marLeft w:val="1166"/>
          <w:marRight w:val="0"/>
          <w:marTop w:val="0"/>
          <w:marBottom w:val="0"/>
          <w:divBdr>
            <w:top w:val="none" w:sz="0" w:space="0" w:color="auto"/>
            <w:left w:val="none" w:sz="0" w:space="0" w:color="auto"/>
            <w:bottom w:val="none" w:sz="0" w:space="0" w:color="auto"/>
            <w:right w:val="none" w:sz="0" w:space="0" w:color="auto"/>
          </w:divBdr>
        </w:div>
        <w:div w:id="914166008">
          <w:marLeft w:val="1166"/>
          <w:marRight w:val="0"/>
          <w:marTop w:val="0"/>
          <w:marBottom w:val="0"/>
          <w:divBdr>
            <w:top w:val="none" w:sz="0" w:space="0" w:color="auto"/>
            <w:left w:val="none" w:sz="0" w:space="0" w:color="auto"/>
            <w:bottom w:val="none" w:sz="0" w:space="0" w:color="auto"/>
            <w:right w:val="none" w:sz="0" w:space="0" w:color="auto"/>
          </w:divBdr>
        </w:div>
      </w:divsChild>
    </w:div>
    <w:div w:id="22152653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284557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9170459">
      <w:bodyDiv w:val="1"/>
      <w:marLeft w:val="0"/>
      <w:marRight w:val="0"/>
      <w:marTop w:val="0"/>
      <w:marBottom w:val="0"/>
      <w:divBdr>
        <w:top w:val="none" w:sz="0" w:space="0" w:color="auto"/>
        <w:left w:val="none" w:sz="0" w:space="0" w:color="auto"/>
        <w:bottom w:val="none" w:sz="0" w:space="0" w:color="auto"/>
        <w:right w:val="none" w:sz="0" w:space="0" w:color="auto"/>
      </w:divBdr>
    </w:div>
    <w:div w:id="635138174">
      <w:bodyDiv w:val="1"/>
      <w:marLeft w:val="0"/>
      <w:marRight w:val="0"/>
      <w:marTop w:val="0"/>
      <w:marBottom w:val="0"/>
      <w:divBdr>
        <w:top w:val="none" w:sz="0" w:space="0" w:color="auto"/>
        <w:left w:val="none" w:sz="0" w:space="0" w:color="auto"/>
        <w:bottom w:val="none" w:sz="0" w:space="0" w:color="auto"/>
        <w:right w:val="none" w:sz="0" w:space="0" w:color="auto"/>
      </w:divBdr>
    </w:div>
    <w:div w:id="675310296">
      <w:bodyDiv w:val="1"/>
      <w:marLeft w:val="0"/>
      <w:marRight w:val="0"/>
      <w:marTop w:val="0"/>
      <w:marBottom w:val="0"/>
      <w:divBdr>
        <w:top w:val="none" w:sz="0" w:space="0" w:color="auto"/>
        <w:left w:val="none" w:sz="0" w:space="0" w:color="auto"/>
        <w:bottom w:val="none" w:sz="0" w:space="0" w:color="auto"/>
        <w:right w:val="none" w:sz="0" w:space="0" w:color="auto"/>
      </w:divBdr>
      <w:divsChild>
        <w:div w:id="1687167868">
          <w:marLeft w:val="360"/>
          <w:marRight w:val="0"/>
          <w:marTop w:val="0"/>
          <w:marBottom w:val="0"/>
          <w:divBdr>
            <w:top w:val="none" w:sz="0" w:space="0" w:color="auto"/>
            <w:left w:val="none" w:sz="0" w:space="0" w:color="auto"/>
            <w:bottom w:val="none" w:sz="0" w:space="0" w:color="auto"/>
            <w:right w:val="none" w:sz="0" w:space="0" w:color="auto"/>
          </w:divBdr>
        </w:div>
        <w:div w:id="1265457493">
          <w:marLeft w:val="1080"/>
          <w:marRight w:val="0"/>
          <w:marTop w:val="0"/>
          <w:marBottom w:val="0"/>
          <w:divBdr>
            <w:top w:val="none" w:sz="0" w:space="0" w:color="auto"/>
            <w:left w:val="none" w:sz="0" w:space="0" w:color="auto"/>
            <w:bottom w:val="none" w:sz="0" w:space="0" w:color="auto"/>
            <w:right w:val="none" w:sz="0" w:space="0" w:color="auto"/>
          </w:divBdr>
        </w:div>
        <w:div w:id="1178423228">
          <w:marLeft w:val="1800"/>
          <w:marRight w:val="0"/>
          <w:marTop w:val="0"/>
          <w:marBottom w:val="0"/>
          <w:divBdr>
            <w:top w:val="none" w:sz="0" w:space="0" w:color="auto"/>
            <w:left w:val="none" w:sz="0" w:space="0" w:color="auto"/>
            <w:bottom w:val="none" w:sz="0" w:space="0" w:color="auto"/>
            <w:right w:val="none" w:sz="0" w:space="0" w:color="auto"/>
          </w:divBdr>
        </w:div>
        <w:div w:id="179705037">
          <w:marLeft w:val="2520"/>
          <w:marRight w:val="0"/>
          <w:marTop w:val="0"/>
          <w:marBottom w:val="0"/>
          <w:divBdr>
            <w:top w:val="none" w:sz="0" w:space="0" w:color="auto"/>
            <w:left w:val="none" w:sz="0" w:space="0" w:color="auto"/>
            <w:bottom w:val="none" w:sz="0" w:space="0" w:color="auto"/>
            <w:right w:val="none" w:sz="0" w:space="0" w:color="auto"/>
          </w:divBdr>
        </w:div>
        <w:div w:id="477382770">
          <w:marLeft w:val="2520"/>
          <w:marRight w:val="0"/>
          <w:marTop w:val="0"/>
          <w:marBottom w:val="0"/>
          <w:divBdr>
            <w:top w:val="none" w:sz="0" w:space="0" w:color="auto"/>
            <w:left w:val="none" w:sz="0" w:space="0" w:color="auto"/>
            <w:bottom w:val="none" w:sz="0" w:space="0" w:color="auto"/>
            <w:right w:val="none" w:sz="0" w:space="0" w:color="auto"/>
          </w:divBdr>
        </w:div>
        <w:div w:id="654142351">
          <w:marLeft w:val="1800"/>
          <w:marRight w:val="0"/>
          <w:marTop w:val="0"/>
          <w:marBottom w:val="0"/>
          <w:divBdr>
            <w:top w:val="none" w:sz="0" w:space="0" w:color="auto"/>
            <w:left w:val="none" w:sz="0" w:space="0" w:color="auto"/>
            <w:bottom w:val="none" w:sz="0" w:space="0" w:color="auto"/>
            <w:right w:val="none" w:sz="0" w:space="0" w:color="auto"/>
          </w:divBdr>
        </w:div>
        <w:div w:id="18051089">
          <w:marLeft w:val="2520"/>
          <w:marRight w:val="0"/>
          <w:marTop w:val="0"/>
          <w:marBottom w:val="0"/>
          <w:divBdr>
            <w:top w:val="none" w:sz="0" w:space="0" w:color="auto"/>
            <w:left w:val="none" w:sz="0" w:space="0" w:color="auto"/>
            <w:bottom w:val="none" w:sz="0" w:space="0" w:color="auto"/>
            <w:right w:val="none" w:sz="0" w:space="0" w:color="auto"/>
          </w:divBdr>
        </w:div>
        <w:div w:id="345985517">
          <w:marLeft w:val="2520"/>
          <w:marRight w:val="0"/>
          <w:marTop w:val="0"/>
          <w:marBottom w:val="0"/>
          <w:divBdr>
            <w:top w:val="none" w:sz="0" w:space="0" w:color="auto"/>
            <w:left w:val="none" w:sz="0" w:space="0" w:color="auto"/>
            <w:bottom w:val="none" w:sz="0" w:space="0" w:color="auto"/>
            <w:right w:val="none" w:sz="0" w:space="0" w:color="auto"/>
          </w:divBdr>
        </w:div>
        <w:div w:id="1925256525">
          <w:marLeft w:val="360"/>
          <w:marRight w:val="0"/>
          <w:marTop w:val="0"/>
          <w:marBottom w:val="0"/>
          <w:divBdr>
            <w:top w:val="none" w:sz="0" w:space="0" w:color="auto"/>
            <w:left w:val="none" w:sz="0" w:space="0" w:color="auto"/>
            <w:bottom w:val="none" w:sz="0" w:space="0" w:color="auto"/>
            <w:right w:val="none" w:sz="0" w:space="0" w:color="auto"/>
          </w:divBdr>
        </w:div>
        <w:div w:id="1730805926">
          <w:marLeft w:val="1440"/>
          <w:marRight w:val="0"/>
          <w:marTop w:val="0"/>
          <w:marBottom w:val="0"/>
          <w:divBdr>
            <w:top w:val="none" w:sz="0" w:space="0" w:color="auto"/>
            <w:left w:val="none" w:sz="0" w:space="0" w:color="auto"/>
            <w:bottom w:val="none" w:sz="0" w:space="0" w:color="auto"/>
            <w:right w:val="none" w:sz="0" w:space="0" w:color="auto"/>
          </w:divBdr>
        </w:div>
        <w:div w:id="464005819">
          <w:marLeft w:val="1440"/>
          <w:marRight w:val="0"/>
          <w:marTop w:val="0"/>
          <w:marBottom w:val="0"/>
          <w:divBdr>
            <w:top w:val="none" w:sz="0" w:space="0" w:color="auto"/>
            <w:left w:val="none" w:sz="0" w:space="0" w:color="auto"/>
            <w:bottom w:val="none" w:sz="0" w:space="0" w:color="auto"/>
            <w:right w:val="none" w:sz="0" w:space="0" w:color="auto"/>
          </w:divBdr>
        </w:div>
        <w:div w:id="105463446">
          <w:marLeft w:val="1800"/>
          <w:marRight w:val="0"/>
          <w:marTop w:val="0"/>
          <w:marBottom w:val="0"/>
          <w:divBdr>
            <w:top w:val="none" w:sz="0" w:space="0" w:color="auto"/>
            <w:left w:val="none" w:sz="0" w:space="0" w:color="auto"/>
            <w:bottom w:val="none" w:sz="0" w:space="0" w:color="auto"/>
            <w:right w:val="none" w:sz="0" w:space="0" w:color="auto"/>
          </w:divBdr>
        </w:div>
        <w:div w:id="567231240">
          <w:marLeft w:val="1440"/>
          <w:marRight w:val="0"/>
          <w:marTop w:val="0"/>
          <w:marBottom w:val="0"/>
          <w:divBdr>
            <w:top w:val="none" w:sz="0" w:space="0" w:color="auto"/>
            <w:left w:val="none" w:sz="0" w:space="0" w:color="auto"/>
            <w:bottom w:val="none" w:sz="0" w:space="0" w:color="auto"/>
            <w:right w:val="none" w:sz="0" w:space="0" w:color="auto"/>
          </w:divBdr>
        </w:div>
        <w:div w:id="1604260194">
          <w:marLeft w:val="1800"/>
          <w:marRight w:val="0"/>
          <w:marTop w:val="0"/>
          <w:marBottom w:val="0"/>
          <w:divBdr>
            <w:top w:val="none" w:sz="0" w:space="0" w:color="auto"/>
            <w:left w:val="none" w:sz="0" w:space="0" w:color="auto"/>
            <w:bottom w:val="none" w:sz="0" w:space="0" w:color="auto"/>
            <w:right w:val="none" w:sz="0" w:space="0" w:color="auto"/>
          </w:divBdr>
        </w:div>
        <w:div w:id="909384497">
          <w:marLeft w:val="360"/>
          <w:marRight w:val="0"/>
          <w:marTop w:val="0"/>
          <w:marBottom w:val="0"/>
          <w:divBdr>
            <w:top w:val="none" w:sz="0" w:space="0" w:color="auto"/>
            <w:left w:val="none" w:sz="0" w:space="0" w:color="auto"/>
            <w:bottom w:val="none" w:sz="0" w:space="0" w:color="auto"/>
            <w:right w:val="none" w:sz="0" w:space="0" w:color="auto"/>
          </w:divBdr>
        </w:div>
      </w:divsChild>
    </w:div>
    <w:div w:id="686062148">
      <w:bodyDiv w:val="1"/>
      <w:marLeft w:val="0"/>
      <w:marRight w:val="0"/>
      <w:marTop w:val="0"/>
      <w:marBottom w:val="0"/>
      <w:divBdr>
        <w:top w:val="none" w:sz="0" w:space="0" w:color="auto"/>
        <w:left w:val="none" w:sz="0" w:space="0" w:color="auto"/>
        <w:bottom w:val="none" w:sz="0" w:space="0" w:color="auto"/>
        <w:right w:val="none" w:sz="0" w:space="0" w:color="auto"/>
      </w:divBdr>
    </w:div>
    <w:div w:id="725832901">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38539323">
      <w:bodyDiv w:val="1"/>
      <w:marLeft w:val="0"/>
      <w:marRight w:val="0"/>
      <w:marTop w:val="0"/>
      <w:marBottom w:val="0"/>
      <w:divBdr>
        <w:top w:val="none" w:sz="0" w:space="0" w:color="auto"/>
        <w:left w:val="none" w:sz="0" w:space="0" w:color="auto"/>
        <w:bottom w:val="none" w:sz="0" w:space="0" w:color="auto"/>
        <w:right w:val="none" w:sz="0" w:space="0" w:color="auto"/>
      </w:divBdr>
    </w:div>
    <w:div w:id="841317262">
      <w:bodyDiv w:val="1"/>
      <w:marLeft w:val="0"/>
      <w:marRight w:val="0"/>
      <w:marTop w:val="0"/>
      <w:marBottom w:val="0"/>
      <w:divBdr>
        <w:top w:val="none" w:sz="0" w:space="0" w:color="auto"/>
        <w:left w:val="none" w:sz="0" w:space="0" w:color="auto"/>
        <w:bottom w:val="none" w:sz="0" w:space="0" w:color="auto"/>
        <w:right w:val="none" w:sz="0" w:space="0" w:color="auto"/>
      </w:divBdr>
    </w:div>
    <w:div w:id="865604187">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32786282">
      <w:bodyDiv w:val="1"/>
      <w:marLeft w:val="0"/>
      <w:marRight w:val="0"/>
      <w:marTop w:val="0"/>
      <w:marBottom w:val="0"/>
      <w:divBdr>
        <w:top w:val="none" w:sz="0" w:space="0" w:color="auto"/>
        <w:left w:val="none" w:sz="0" w:space="0" w:color="auto"/>
        <w:bottom w:val="none" w:sz="0" w:space="0" w:color="auto"/>
        <w:right w:val="none" w:sz="0" w:space="0" w:color="auto"/>
      </w:divBdr>
    </w:div>
    <w:div w:id="933438626">
      <w:bodyDiv w:val="1"/>
      <w:marLeft w:val="0"/>
      <w:marRight w:val="0"/>
      <w:marTop w:val="0"/>
      <w:marBottom w:val="0"/>
      <w:divBdr>
        <w:top w:val="none" w:sz="0" w:space="0" w:color="auto"/>
        <w:left w:val="none" w:sz="0" w:space="0" w:color="auto"/>
        <w:bottom w:val="none" w:sz="0" w:space="0" w:color="auto"/>
        <w:right w:val="none" w:sz="0" w:space="0" w:color="auto"/>
      </w:divBdr>
    </w:div>
    <w:div w:id="952979608">
      <w:bodyDiv w:val="1"/>
      <w:marLeft w:val="0"/>
      <w:marRight w:val="0"/>
      <w:marTop w:val="0"/>
      <w:marBottom w:val="0"/>
      <w:divBdr>
        <w:top w:val="none" w:sz="0" w:space="0" w:color="auto"/>
        <w:left w:val="none" w:sz="0" w:space="0" w:color="auto"/>
        <w:bottom w:val="none" w:sz="0" w:space="0" w:color="auto"/>
        <w:right w:val="none" w:sz="0" w:space="0" w:color="auto"/>
      </w:divBdr>
      <w:divsChild>
        <w:div w:id="1130898671">
          <w:marLeft w:val="446"/>
          <w:marRight w:val="0"/>
          <w:marTop w:val="0"/>
          <w:marBottom w:val="0"/>
          <w:divBdr>
            <w:top w:val="none" w:sz="0" w:space="0" w:color="auto"/>
            <w:left w:val="none" w:sz="0" w:space="0" w:color="auto"/>
            <w:bottom w:val="none" w:sz="0" w:space="0" w:color="auto"/>
            <w:right w:val="none" w:sz="0" w:space="0" w:color="auto"/>
          </w:divBdr>
        </w:div>
        <w:div w:id="2007777791">
          <w:marLeft w:val="446"/>
          <w:marRight w:val="0"/>
          <w:marTop w:val="0"/>
          <w:marBottom w:val="0"/>
          <w:divBdr>
            <w:top w:val="none" w:sz="0" w:space="0" w:color="auto"/>
            <w:left w:val="none" w:sz="0" w:space="0" w:color="auto"/>
            <w:bottom w:val="none" w:sz="0" w:space="0" w:color="auto"/>
            <w:right w:val="none" w:sz="0" w:space="0" w:color="auto"/>
          </w:divBdr>
        </w:div>
        <w:div w:id="622612617">
          <w:marLeft w:val="1166"/>
          <w:marRight w:val="0"/>
          <w:marTop w:val="0"/>
          <w:marBottom w:val="0"/>
          <w:divBdr>
            <w:top w:val="none" w:sz="0" w:space="0" w:color="auto"/>
            <w:left w:val="none" w:sz="0" w:space="0" w:color="auto"/>
            <w:bottom w:val="none" w:sz="0" w:space="0" w:color="auto"/>
            <w:right w:val="none" w:sz="0" w:space="0" w:color="auto"/>
          </w:divBdr>
        </w:div>
        <w:div w:id="1991903614">
          <w:marLeft w:val="1166"/>
          <w:marRight w:val="0"/>
          <w:marTop w:val="0"/>
          <w:marBottom w:val="0"/>
          <w:divBdr>
            <w:top w:val="none" w:sz="0" w:space="0" w:color="auto"/>
            <w:left w:val="none" w:sz="0" w:space="0" w:color="auto"/>
            <w:bottom w:val="none" w:sz="0" w:space="0" w:color="auto"/>
            <w:right w:val="none" w:sz="0" w:space="0" w:color="auto"/>
          </w:divBdr>
        </w:div>
      </w:divsChild>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68653862">
      <w:bodyDiv w:val="1"/>
      <w:marLeft w:val="0"/>
      <w:marRight w:val="0"/>
      <w:marTop w:val="0"/>
      <w:marBottom w:val="0"/>
      <w:divBdr>
        <w:top w:val="none" w:sz="0" w:space="0" w:color="auto"/>
        <w:left w:val="none" w:sz="0" w:space="0" w:color="auto"/>
        <w:bottom w:val="none" w:sz="0" w:space="0" w:color="auto"/>
        <w:right w:val="none" w:sz="0" w:space="0" w:color="auto"/>
      </w:divBdr>
    </w:div>
    <w:div w:id="1315985987">
      <w:bodyDiv w:val="1"/>
      <w:marLeft w:val="0"/>
      <w:marRight w:val="0"/>
      <w:marTop w:val="0"/>
      <w:marBottom w:val="0"/>
      <w:divBdr>
        <w:top w:val="none" w:sz="0" w:space="0" w:color="auto"/>
        <w:left w:val="none" w:sz="0" w:space="0" w:color="auto"/>
        <w:bottom w:val="none" w:sz="0" w:space="0" w:color="auto"/>
        <w:right w:val="none" w:sz="0" w:space="0" w:color="auto"/>
      </w:divBdr>
    </w:div>
    <w:div w:id="1548760839">
      <w:bodyDiv w:val="1"/>
      <w:marLeft w:val="0"/>
      <w:marRight w:val="0"/>
      <w:marTop w:val="0"/>
      <w:marBottom w:val="0"/>
      <w:divBdr>
        <w:top w:val="none" w:sz="0" w:space="0" w:color="auto"/>
        <w:left w:val="none" w:sz="0" w:space="0" w:color="auto"/>
        <w:bottom w:val="none" w:sz="0" w:space="0" w:color="auto"/>
        <w:right w:val="none" w:sz="0" w:space="0" w:color="auto"/>
      </w:divBdr>
    </w:div>
    <w:div w:id="1675838133">
      <w:bodyDiv w:val="1"/>
      <w:marLeft w:val="0"/>
      <w:marRight w:val="0"/>
      <w:marTop w:val="0"/>
      <w:marBottom w:val="0"/>
      <w:divBdr>
        <w:top w:val="none" w:sz="0" w:space="0" w:color="auto"/>
        <w:left w:val="none" w:sz="0" w:space="0" w:color="auto"/>
        <w:bottom w:val="none" w:sz="0" w:space="0" w:color="auto"/>
        <w:right w:val="none" w:sz="0" w:space="0" w:color="auto"/>
      </w:divBdr>
    </w:div>
    <w:div w:id="1699622247">
      <w:bodyDiv w:val="1"/>
      <w:marLeft w:val="0"/>
      <w:marRight w:val="0"/>
      <w:marTop w:val="0"/>
      <w:marBottom w:val="0"/>
      <w:divBdr>
        <w:top w:val="none" w:sz="0" w:space="0" w:color="auto"/>
        <w:left w:val="none" w:sz="0" w:space="0" w:color="auto"/>
        <w:bottom w:val="none" w:sz="0" w:space="0" w:color="auto"/>
        <w:right w:val="none" w:sz="0" w:space="0" w:color="auto"/>
      </w:divBdr>
    </w:div>
    <w:div w:id="1705713167">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871838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82471456">
      <w:bodyDiv w:val="1"/>
      <w:marLeft w:val="0"/>
      <w:marRight w:val="0"/>
      <w:marTop w:val="0"/>
      <w:marBottom w:val="0"/>
      <w:divBdr>
        <w:top w:val="none" w:sz="0" w:space="0" w:color="auto"/>
        <w:left w:val="none" w:sz="0" w:space="0" w:color="auto"/>
        <w:bottom w:val="none" w:sz="0" w:space="0" w:color="auto"/>
        <w:right w:val="none" w:sz="0" w:space="0" w:color="auto"/>
      </w:divBdr>
    </w:div>
    <w:div w:id="189287943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5814494">
      <w:bodyDiv w:val="1"/>
      <w:marLeft w:val="0"/>
      <w:marRight w:val="0"/>
      <w:marTop w:val="0"/>
      <w:marBottom w:val="0"/>
      <w:divBdr>
        <w:top w:val="none" w:sz="0" w:space="0" w:color="auto"/>
        <w:left w:val="none" w:sz="0" w:space="0" w:color="auto"/>
        <w:bottom w:val="none" w:sz="0" w:space="0" w:color="auto"/>
        <w:right w:val="none" w:sz="0" w:space="0" w:color="auto"/>
      </w:divBdr>
    </w:div>
    <w:div w:id="1965844832">
      <w:bodyDiv w:val="1"/>
      <w:marLeft w:val="0"/>
      <w:marRight w:val="0"/>
      <w:marTop w:val="0"/>
      <w:marBottom w:val="0"/>
      <w:divBdr>
        <w:top w:val="none" w:sz="0" w:space="0" w:color="auto"/>
        <w:left w:val="none" w:sz="0" w:space="0" w:color="auto"/>
        <w:bottom w:val="none" w:sz="0" w:space="0" w:color="auto"/>
        <w:right w:val="none" w:sz="0" w:space="0" w:color="auto"/>
      </w:divBdr>
    </w:div>
    <w:div w:id="1985353356">
      <w:bodyDiv w:val="1"/>
      <w:marLeft w:val="0"/>
      <w:marRight w:val="0"/>
      <w:marTop w:val="0"/>
      <w:marBottom w:val="0"/>
      <w:divBdr>
        <w:top w:val="none" w:sz="0" w:space="0" w:color="auto"/>
        <w:left w:val="none" w:sz="0" w:space="0" w:color="auto"/>
        <w:bottom w:val="none" w:sz="0" w:space="0" w:color="auto"/>
        <w:right w:val="none" w:sz="0" w:space="0" w:color="auto"/>
      </w:divBdr>
    </w:div>
    <w:div w:id="2104380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3GP182</b:Tag>
    <b:SourceType>DocumentFromInternetSite</b:SourceType>
    <b:Guid>{B12E6B3D-C1D7-47FE-BD32-9F8F32593D28}</b:Guid>
    <b:Title>TR 36.873 Study on 3D channel model for LTE v12.7.0</b:Title>
    <b:Year>2018</b:Year>
    <b:Author>
      <b:Author>
        <b:Corporate>3GPP</b:Corporate>
      </b:Author>
    </b:Author>
    <b:Month>January</b:Month>
    <b:URL>https://portal.3gpp.org/desktopmodules/Specifications/SpecificationDetails.aspx?specificationId=2574</b:URL>
    <b:RefOrder>1</b:RefOrder>
  </b:Source>
</b:Sources>
</file>

<file path=customXml/itemProps1.xml><?xml version="1.0" encoding="utf-8"?>
<ds:datastoreItem xmlns:ds="http://schemas.openxmlformats.org/officeDocument/2006/customXml" ds:itemID="{F3759961-D183-409F-9EC8-8E09CC38A2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3134</Words>
  <Characters>17866</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20959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Liu</cp:lastModifiedBy>
  <cp:revision>3</cp:revision>
  <cp:lastPrinted>2007-06-18T23:08:00Z</cp:lastPrinted>
  <dcterms:created xsi:type="dcterms:W3CDTF">2020-10-22T19:58:00Z</dcterms:created>
  <dcterms:modified xsi:type="dcterms:W3CDTF">2020-10-22T19:59:00Z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1569856029</vt:lpwstr>
  </property>
</Properties>
</file>