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3884AF97" w:rsidR="006C4E0D" w:rsidRDefault="006C4E0D" w:rsidP="006C4E0D">
      <w:pPr>
        <w:pStyle w:val="CRCoverPage"/>
        <w:tabs>
          <w:tab w:val="right" w:pos="9639"/>
        </w:tabs>
        <w:rPr>
          <w:b/>
          <w:noProof/>
          <w:sz w:val="24"/>
          <w:szCs w:val="24"/>
        </w:rPr>
      </w:pPr>
      <w:bookmarkStart w:id="0" w:name="_GoBack"/>
      <w:bookmarkEnd w:id="0"/>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w:t>
            </w:r>
            <w:proofErr w:type="spellStart"/>
            <w:r w:rsidRPr="008A18B0">
              <w:rPr>
                <w:rFonts w:eastAsia="MS Mincho"/>
                <w:i/>
                <w:color w:val="000000"/>
                <w:sz w:val="20"/>
                <w:szCs w:val="20"/>
              </w:rPr>
              <w:t>ReportConfig</w:t>
            </w:r>
            <w:proofErr w:type="spellEnd"/>
            <w:r w:rsidRPr="008A18B0">
              <w:rPr>
                <w:rFonts w:eastAsia="MS Mincho"/>
                <w:color w:val="000000"/>
                <w:sz w:val="20"/>
                <w:szCs w:val="20"/>
              </w:rPr>
              <w:t xml:space="preserve"> </w:t>
            </w:r>
            <w:r w:rsidRPr="008A18B0">
              <w:rPr>
                <w:color w:val="000000"/>
                <w:sz w:val="20"/>
                <w:szCs w:val="20"/>
              </w:rPr>
              <w:t xml:space="preserve">with the higher layer parameter </w:t>
            </w:r>
            <w:r w:rsidRPr="008A18B0">
              <w:rPr>
                <w:i/>
                <w:iCs/>
                <w:color w:val="000000"/>
                <w:sz w:val="20"/>
                <w:szCs w:val="20"/>
              </w:rPr>
              <w:t xml:space="preserve">reportQuantity </w:t>
            </w:r>
            <w:r w:rsidRPr="008A18B0">
              <w:rPr>
                <w:iCs/>
                <w:color w:val="000000"/>
                <w:sz w:val="20"/>
                <w:szCs w:val="20"/>
              </w:rPr>
              <w:t>set to 'cri-SINR' or '</w:t>
            </w:r>
            <w:proofErr w:type="spellStart"/>
            <w:r w:rsidRPr="008A18B0">
              <w:rPr>
                <w:iCs/>
                <w:color w:val="000000"/>
                <w:sz w:val="20"/>
                <w:szCs w:val="20"/>
              </w:rPr>
              <w:t>ssb</w:t>
            </w:r>
            <w:proofErr w:type="spellEnd"/>
            <w:r w:rsidRPr="008A18B0">
              <w:rPr>
                <w:iCs/>
                <w:color w:val="000000"/>
                <w:sz w:val="20"/>
                <w:szCs w:val="20"/>
              </w:rPr>
              <w:t xml:space="preserve">-Index-SINR',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'disabled', </w:t>
            </w:r>
            <w:r w:rsidRPr="008A18B0">
              <w:rPr>
                <w:iCs/>
                <w:color w:val="000000"/>
              </w:rPr>
              <w:t>the UE shall report in a single report</w:t>
            </w:r>
            <w:r w:rsidRPr="008A18B0">
              <w:t xml:space="preserve"> </w:t>
            </w:r>
            <w:proofErr w:type="spellStart"/>
            <w:r w:rsidRPr="008A18B0">
              <w:rPr>
                <w:i/>
                <w:iCs/>
                <w:color w:val="000000"/>
              </w:rPr>
              <w:t>nrofReportedRSForSINR</w:t>
            </w:r>
            <w:proofErr w:type="spellEnd"/>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SimSun"/>
                <w:iCs/>
                <w:sz w:val="20"/>
                <w:szCs w:val="20"/>
              </w:rPr>
            </w:pPr>
            <w:r>
              <w:rPr>
                <w:rFonts w:eastAsia="SimSun"/>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Support</w:t>
            </w:r>
          </w:p>
        </w:tc>
      </w:tr>
      <w:tr w:rsidR="00E57AB5" w14:paraId="598D637B"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A55E63F" w14:textId="202E45BE" w:rsidR="00E57AB5" w:rsidRDefault="00E57AB5" w:rsidP="00186AA2">
            <w:pPr>
              <w:spacing w:beforeLines="50" w:before="120" w:after="120"/>
              <w:rPr>
                <w:rFonts w:eastAsia="SimSun"/>
                <w:iCs/>
                <w:sz w:val="20"/>
                <w:szCs w:val="20"/>
              </w:rPr>
            </w:pPr>
            <w:r>
              <w:rPr>
                <w:rFonts w:eastAsia="SimSun"/>
                <w:iCs/>
                <w:sz w:val="20"/>
                <w:szCs w:val="20"/>
              </w:rPr>
              <w:t>ZTE</w:t>
            </w:r>
          </w:p>
        </w:tc>
        <w:tc>
          <w:tcPr>
            <w:tcW w:w="6038" w:type="dxa"/>
          </w:tcPr>
          <w:p w14:paraId="4C6F0130" w14:textId="2A365E9E" w:rsidR="00E57AB5" w:rsidRDefault="00E57AB5"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Support</w:t>
            </w:r>
          </w:p>
        </w:tc>
      </w:tr>
      <w:tr w:rsidR="00341C20" w14:paraId="10456F41"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46776BC" w14:textId="4317B2B0" w:rsidR="00341C20" w:rsidRDefault="00341C20" w:rsidP="00341C20">
            <w:pPr>
              <w:spacing w:beforeLines="50" w:before="120" w:after="120"/>
              <w:rPr>
                <w:rFonts w:eastAsia="SimSun"/>
                <w:iCs/>
                <w:sz w:val="20"/>
                <w:szCs w:val="20"/>
              </w:rPr>
            </w:pPr>
            <w:r>
              <w:rPr>
                <w:rFonts w:eastAsia="Malgun Gothic" w:hint="eastAsia"/>
                <w:iCs/>
                <w:sz w:val="20"/>
                <w:szCs w:val="20"/>
                <w:lang w:eastAsia="ko-KR"/>
              </w:rPr>
              <w:t>N</w:t>
            </w:r>
            <w:r>
              <w:rPr>
                <w:rFonts w:eastAsia="Malgun Gothic"/>
                <w:iCs/>
                <w:sz w:val="20"/>
                <w:szCs w:val="20"/>
                <w:lang w:eastAsia="ko-KR"/>
              </w:rPr>
              <w:t>okia/NSB</w:t>
            </w:r>
          </w:p>
        </w:tc>
        <w:tc>
          <w:tcPr>
            <w:tcW w:w="6038" w:type="dxa"/>
          </w:tcPr>
          <w:p w14:paraId="3042DDD8" w14:textId="52CF3105"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S</w:t>
            </w:r>
            <w:r>
              <w:rPr>
                <w:rFonts w:eastAsia="Malgun Gothic"/>
                <w:iCs/>
                <w:sz w:val="20"/>
                <w:szCs w:val="20"/>
                <w:lang w:eastAsia="ko-KR"/>
              </w:rPr>
              <w:t xml:space="preserve">upport. The TP exactly follows Rel-15 definition of group based reporting where L1-RSRP is replaced by L1-SINR. And it is essential </w:t>
            </w:r>
            <w:r>
              <w:rPr>
                <w:rFonts w:eastAsia="Malgun Gothic" w:hint="eastAsia"/>
                <w:iCs/>
                <w:sz w:val="20"/>
                <w:szCs w:val="20"/>
                <w:lang w:eastAsia="ko-KR"/>
              </w:rPr>
              <w:t>f</w:t>
            </w:r>
            <w:r>
              <w:rPr>
                <w:rFonts w:eastAsia="Malgun Gothic"/>
                <w:iCs/>
                <w:sz w:val="20"/>
                <w:szCs w:val="20"/>
                <w:lang w:eastAsia="ko-KR"/>
              </w:rPr>
              <w:t>or gNB to understand how UE measured CRI or SSBRI</w:t>
            </w:r>
          </w:p>
        </w:tc>
      </w:tr>
      <w:tr w:rsidR="007F022F" w14:paraId="6E0EA35A"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1064E25F" w14:textId="3561E371" w:rsidR="007F022F" w:rsidRDefault="007F022F" w:rsidP="00341C20">
            <w:pPr>
              <w:spacing w:beforeLines="50" w:before="120" w:after="120"/>
              <w:rPr>
                <w:rFonts w:eastAsia="Malgun Gothic"/>
                <w:iCs/>
                <w:sz w:val="20"/>
                <w:szCs w:val="20"/>
                <w:lang w:eastAsia="ko-KR"/>
              </w:rPr>
            </w:pPr>
            <w:r>
              <w:rPr>
                <w:rFonts w:eastAsia="Malgun Gothic"/>
                <w:iCs/>
                <w:sz w:val="20"/>
                <w:szCs w:val="20"/>
                <w:lang w:eastAsia="ko-KR"/>
              </w:rPr>
              <w:t>Apple</w:t>
            </w:r>
          </w:p>
        </w:tc>
        <w:tc>
          <w:tcPr>
            <w:tcW w:w="6038" w:type="dxa"/>
          </w:tcPr>
          <w:p w14:paraId="094D1AED" w14:textId="075F4284" w:rsidR="007F022F" w:rsidRDefault="007F022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5A31AB" w14:paraId="4F46DFBE"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B168B0" w14:textId="6D026B24" w:rsidR="005A31AB" w:rsidRDefault="005A31AB" w:rsidP="00341C20">
            <w:pPr>
              <w:spacing w:beforeLines="50" w:before="120" w:after="120"/>
              <w:rPr>
                <w:rFonts w:eastAsia="Malgun Gothic"/>
                <w:iCs/>
                <w:sz w:val="20"/>
                <w:szCs w:val="20"/>
                <w:lang w:eastAsia="ko-KR"/>
              </w:rPr>
            </w:pPr>
            <w:r>
              <w:rPr>
                <w:rFonts w:eastAsia="Malgun Gothic"/>
                <w:iCs/>
                <w:sz w:val="20"/>
                <w:szCs w:val="20"/>
                <w:lang w:eastAsia="ko-KR"/>
              </w:rPr>
              <w:t>MediaTek</w:t>
            </w:r>
          </w:p>
        </w:tc>
        <w:tc>
          <w:tcPr>
            <w:tcW w:w="6038" w:type="dxa"/>
          </w:tcPr>
          <w:p w14:paraId="2309EFF2" w14:textId="10D52C3B" w:rsidR="005A31AB" w:rsidRDefault="005A31AB"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Support</w:t>
            </w:r>
          </w:p>
        </w:tc>
      </w:tr>
      <w:tr w:rsidR="00D90EA7" w14:paraId="1CA9B9E9"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716A5550" w14:textId="5D4781BA" w:rsidR="00D90EA7" w:rsidRDefault="00D90EA7" w:rsidP="00341C20">
            <w:pPr>
              <w:spacing w:beforeLines="50" w:before="120" w:after="120"/>
              <w:rPr>
                <w:rFonts w:eastAsia="Malgun Gothic"/>
                <w:iCs/>
                <w:sz w:val="20"/>
                <w:szCs w:val="20"/>
                <w:lang w:eastAsia="ko-KR"/>
              </w:rPr>
            </w:pPr>
            <w:r>
              <w:rPr>
                <w:rFonts w:eastAsia="Malgun Gothic"/>
                <w:iCs/>
                <w:sz w:val="20"/>
                <w:szCs w:val="20"/>
                <w:lang w:eastAsia="ko-KR"/>
              </w:rPr>
              <w:t>CATT</w:t>
            </w:r>
          </w:p>
        </w:tc>
        <w:tc>
          <w:tcPr>
            <w:tcW w:w="6038" w:type="dxa"/>
          </w:tcPr>
          <w:p w14:paraId="1B48AF70"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Technically speaking we believe the wording of “simultaneously received” is vague and does not rise to of standard of 3GPP specification language. It is more of a philosophical wish, without a clear definition. In our view a radio signal arriving at a branch is “receivable” however weak the signal is. Even without group-based reporting turned ON, the Rx filter can be considered capable of “receiving” both beams. </w:t>
            </w:r>
          </w:p>
          <w:p w14:paraId="4E7F209F" w14:textId="77777777" w:rsidR="00D90EA7" w:rsidRDefault="00D90EA7" w:rsidP="00476071">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Just to be clear, we understand the intention of the proposal, just so that it’s poorly formulated. The same view applies to the Rel.15 language. </w:t>
            </w:r>
          </w:p>
          <w:p w14:paraId="1757C192" w14:textId="77777777" w:rsidR="00D90EA7" w:rsidRDefault="00D90EA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p>
        </w:tc>
      </w:tr>
      <w:tr w:rsidR="00DF18DF" w14:paraId="1C1F4999"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FC35757" w14:textId="4CFA0F3E" w:rsidR="00DF18DF" w:rsidRDefault="00DF18DF" w:rsidP="00341C20">
            <w:pPr>
              <w:spacing w:beforeLines="50" w:before="120" w:after="120"/>
              <w:rPr>
                <w:rFonts w:eastAsia="Malgun Gothic"/>
                <w:iCs/>
                <w:sz w:val="20"/>
                <w:szCs w:val="20"/>
                <w:lang w:eastAsia="ko-KR"/>
              </w:rPr>
            </w:pPr>
            <w:r>
              <w:rPr>
                <w:rFonts w:eastAsia="Malgun Gothic"/>
                <w:iCs/>
                <w:sz w:val="20"/>
                <w:szCs w:val="20"/>
                <w:lang w:eastAsia="ko-KR"/>
              </w:rPr>
              <w:t>Intel</w:t>
            </w:r>
          </w:p>
        </w:tc>
        <w:tc>
          <w:tcPr>
            <w:tcW w:w="6038" w:type="dxa"/>
          </w:tcPr>
          <w:p w14:paraId="63FA8077" w14:textId="7A98D46F" w:rsidR="00DF18DF" w:rsidRDefault="00DF18DF" w:rsidP="00476071">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OK</w:t>
            </w: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lastRenderedPageBreak/>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proofErr w:type="spellStart"/>
            <w:r w:rsidRPr="008A18B0">
              <w:rPr>
                <w:i/>
                <w:sz w:val="20"/>
                <w:szCs w:val="20"/>
                <w:lang w:val="x-none"/>
              </w:rPr>
              <w:t>resourcesForChannelMeasurement</w:t>
            </w:r>
            <w:proofErr w:type="spellEnd"/>
            <w:r w:rsidRPr="008A18B0">
              <w:rPr>
                <w:sz w:val="20"/>
                <w:szCs w:val="20"/>
                <w:lang w:val="x-none"/>
              </w:rPr>
              <w:t xml:space="preserve">) is for channel and interference measurement </w:t>
            </w:r>
            <w:ins w:id="1"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proofErr w:type="spellStart"/>
            <w:r w:rsidRPr="008A18B0">
              <w:rPr>
                <w:rFonts w:eastAsiaTheme="minorHAnsi"/>
                <w:i/>
                <w:iCs/>
                <w:lang w:val="en-US"/>
              </w:rPr>
              <w:t>resourcesForChannelMeasurement</w:t>
            </w:r>
            <w:proofErr w:type="spellEnd"/>
            <w:r w:rsidRPr="008A18B0">
              <w:rPr>
                <w:rFonts w:eastAsiaTheme="minorHAnsi"/>
                <w:lang w:val="en-US"/>
              </w:rPr>
              <w:t xml:space="preserve">) is for channel measurement on SSB or NZP CSI-RS and the second one (given by either higher layer parameter </w:t>
            </w:r>
            <w:proofErr w:type="spellStart"/>
            <w:r w:rsidRPr="008A18B0">
              <w:rPr>
                <w:rFonts w:eastAsiaTheme="minorHAnsi"/>
                <w:i/>
                <w:iCs/>
                <w:lang w:val="en-US"/>
              </w:rPr>
              <w:t>csi</w:t>
            </w:r>
            <w:proofErr w:type="spellEnd"/>
            <w:r w:rsidRPr="008A18B0">
              <w:rPr>
                <w:rFonts w:eastAsiaTheme="minorHAnsi"/>
                <w:i/>
                <w:iCs/>
                <w:lang w:val="en-US"/>
              </w:rPr>
              <w:t>-IM-</w:t>
            </w:r>
            <w:proofErr w:type="spellStart"/>
            <w:r w:rsidRPr="008A18B0">
              <w:rPr>
                <w:rFonts w:eastAsiaTheme="minorHAnsi"/>
                <w:i/>
                <w:iCs/>
                <w:lang w:val="en-US"/>
              </w:rPr>
              <w:t>ResourcesForInterference</w:t>
            </w:r>
            <w:proofErr w:type="spellEnd"/>
            <w:r w:rsidRPr="008A18B0">
              <w:rPr>
                <w:rFonts w:eastAsiaTheme="minorHAnsi"/>
                <w:i/>
                <w:iCs/>
                <w:lang w:val="en-US"/>
              </w:rPr>
              <w:t xml:space="preserve"> </w:t>
            </w:r>
            <w:r w:rsidRPr="008A18B0">
              <w:rPr>
                <w:rFonts w:eastAsiaTheme="minorHAnsi"/>
                <w:lang w:val="en-US"/>
              </w:rPr>
              <w:t xml:space="preserve">or higher layer parameter </w:t>
            </w:r>
            <w:proofErr w:type="spellStart"/>
            <w:r w:rsidRPr="008A18B0">
              <w:rPr>
                <w:rFonts w:eastAsiaTheme="minorHAnsi"/>
                <w:i/>
                <w:iCs/>
                <w:lang w:val="en-US"/>
              </w:rPr>
              <w:t>nzp</w:t>
            </w:r>
            <w:proofErr w:type="spellEnd"/>
            <w:r w:rsidRPr="008A18B0">
              <w:rPr>
                <w:rFonts w:eastAsiaTheme="minorHAnsi"/>
                <w:i/>
                <w:iCs/>
                <w:lang w:val="en-US"/>
              </w:rPr>
              <w:t>-CSI-RS-</w:t>
            </w:r>
            <w:proofErr w:type="spellStart"/>
            <w:r w:rsidRPr="008A18B0">
              <w:rPr>
                <w:rFonts w:eastAsiaTheme="minorHAnsi"/>
                <w:i/>
                <w:iCs/>
                <w:lang w:val="en-US"/>
              </w:rPr>
              <w:t>ResourcesForInterference</w:t>
            </w:r>
            <w:proofErr w:type="spellEnd"/>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17BEE174"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B8AE8B9" w14:textId="10DBCA74"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4B0EF44C" w14:textId="5AF2772A"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7B5F2D" w14:paraId="30F6F32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4CFA871" w14:textId="0CDAF676" w:rsidR="007B5F2D" w:rsidRDefault="007B5F2D" w:rsidP="002E2384">
            <w:pPr>
              <w:spacing w:beforeLines="50" w:before="120" w:after="120"/>
              <w:rPr>
                <w:rFonts w:eastAsia="SimSun"/>
                <w:iCs/>
                <w:sz w:val="20"/>
                <w:szCs w:val="20"/>
                <w:lang w:val="sv-SE"/>
              </w:rPr>
            </w:pPr>
            <w:r>
              <w:rPr>
                <w:rFonts w:eastAsia="SimSun"/>
                <w:iCs/>
                <w:sz w:val="20"/>
                <w:szCs w:val="20"/>
                <w:lang w:val="sv-SE"/>
              </w:rPr>
              <w:t>Apple</w:t>
            </w:r>
          </w:p>
        </w:tc>
        <w:tc>
          <w:tcPr>
            <w:tcW w:w="6038" w:type="dxa"/>
          </w:tcPr>
          <w:p w14:paraId="0D7DDF94" w14:textId="472DD7CC" w:rsidR="007B5F2D" w:rsidRDefault="007B5F2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5A31AB" w14:paraId="06E8D56F"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E413B4" w14:textId="2D50C783" w:rsidR="005A31AB" w:rsidRDefault="005A31AB" w:rsidP="002E2384">
            <w:pPr>
              <w:spacing w:beforeLines="50" w:before="120" w:after="120"/>
              <w:rPr>
                <w:rFonts w:eastAsia="SimSun"/>
                <w:iCs/>
                <w:sz w:val="20"/>
                <w:szCs w:val="20"/>
                <w:lang w:val="sv-SE"/>
              </w:rPr>
            </w:pPr>
            <w:r>
              <w:rPr>
                <w:rFonts w:eastAsia="SimSun"/>
                <w:iCs/>
                <w:sz w:val="20"/>
                <w:szCs w:val="20"/>
                <w:lang w:val="sv-SE"/>
              </w:rPr>
              <w:t>MediaTek</w:t>
            </w:r>
          </w:p>
        </w:tc>
        <w:tc>
          <w:tcPr>
            <w:tcW w:w="6038" w:type="dxa"/>
          </w:tcPr>
          <w:p w14:paraId="50D49870" w14:textId="0F02AB4F" w:rsidR="005A31AB" w:rsidRDefault="005A31AB"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90EA7" w14:paraId="35BEBC17"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456AB" w14:textId="71428755" w:rsidR="00D90EA7" w:rsidRDefault="00D90EA7" w:rsidP="002E2384">
            <w:pPr>
              <w:spacing w:beforeLines="50" w:before="120" w:after="120"/>
              <w:rPr>
                <w:rFonts w:eastAsia="SimSun"/>
                <w:iCs/>
                <w:sz w:val="20"/>
                <w:szCs w:val="20"/>
                <w:lang w:val="sv-SE"/>
              </w:rPr>
            </w:pPr>
            <w:r>
              <w:rPr>
                <w:rFonts w:eastAsia="SimSun"/>
                <w:iCs/>
                <w:sz w:val="20"/>
                <w:szCs w:val="20"/>
                <w:lang w:val="sv-SE"/>
              </w:rPr>
              <w:t>CATT</w:t>
            </w:r>
          </w:p>
        </w:tc>
        <w:tc>
          <w:tcPr>
            <w:tcW w:w="6038" w:type="dxa"/>
          </w:tcPr>
          <w:p w14:paraId="47CD9AF6" w14:textId="204EC4F0" w:rsidR="00D90EA7" w:rsidRDefault="00D90EA7"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DF18DF" w14:paraId="1C503A1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A4555F" w14:textId="53D13379" w:rsidR="00DF18DF" w:rsidRDefault="00DF18DF" w:rsidP="002E2384">
            <w:pPr>
              <w:spacing w:beforeLines="50" w:before="120" w:after="120"/>
              <w:rPr>
                <w:rFonts w:eastAsia="SimSun"/>
                <w:iCs/>
                <w:sz w:val="20"/>
                <w:szCs w:val="20"/>
                <w:lang w:val="sv-SE"/>
              </w:rPr>
            </w:pPr>
            <w:r>
              <w:rPr>
                <w:rFonts w:eastAsia="SimSun"/>
                <w:iCs/>
                <w:sz w:val="20"/>
                <w:szCs w:val="20"/>
                <w:lang w:val="sv-SE"/>
              </w:rPr>
              <w:t>Intel</w:t>
            </w:r>
          </w:p>
        </w:tc>
        <w:tc>
          <w:tcPr>
            <w:tcW w:w="6038" w:type="dxa"/>
          </w:tcPr>
          <w:p w14:paraId="7A6C0030" w14:textId="617C10E7" w:rsidR="00DF18DF" w:rsidRDefault="00DF18D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OK</w:t>
            </w:r>
          </w:p>
        </w:tc>
      </w:tr>
    </w:tbl>
    <w:p w14:paraId="535CA4E2" w14:textId="77777777" w:rsidR="00254DD3" w:rsidRPr="008A18B0" w:rsidRDefault="00254DD3" w:rsidP="00186AA2">
      <w:pPr>
        <w:spacing w:beforeLines="50" w:before="120" w:after="120"/>
        <w:rPr>
          <w:rFonts w:eastAsia="SimSun"/>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When the higher layer parameter reportQuantity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w:t>
            </w:r>
            <w:proofErr w:type="spellStart"/>
            <w:r w:rsidRPr="00872A8E">
              <w:rPr>
                <w:rFonts w:eastAsia="+mn-ea"/>
                <w:color w:val="404040"/>
                <w:kern w:val="24"/>
                <w:sz w:val="20"/>
                <w:szCs w:val="20"/>
              </w:rPr>
              <w:t>ssb</w:t>
            </w:r>
            <w:proofErr w:type="spellEnd"/>
            <w:r w:rsidRPr="00872A8E">
              <w:rPr>
                <w:rFonts w:eastAsia="+mn-ea"/>
                <w:color w:val="404040"/>
                <w:kern w:val="24"/>
                <w:sz w:val="20"/>
                <w:szCs w:val="20"/>
              </w:rPr>
              <w:t xml:space="preserve">-Index-RSRP’, </w:t>
            </w:r>
            <w:r w:rsidRPr="00872A8E">
              <w:rPr>
                <w:rFonts w:eastAsia="+mn-ea"/>
                <w:color w:val="FF0000"/>
                <w:kern w:val="24"/>
                <w:sz w:val="20"/>
                <w:szCs w:val="20"/>
              </w:rPr>
              <w:t>‘cri-SINR’, or ‘</w:t>
            </w:r>
            <w:proofErr w:type="spellStart"/>
            <w:r w:rsidRPr="00872A8E">
              <w:rPr>
                <w:rFonts w:eastAsia="+mn-ea"/>
                <w:color w:val="FF0000"/>
                <w:kern w:val="24"/>
                <w:sz w:val="20"/>
                <w:szCs w:val="20"/>
              </w:rPr>
              <w:t>ssb</w:t>
            </w:r>
            <w:proofErr w:type="spellEnd"/>
            <w:r w:rsidRPr="00872A8E">
              <w:rPr>
                <w:rFonts w:eastAsia="+mn-ea"/>
                <w:color w:val="FF0000"/>
                <w:kern w:val="24"/>
                <w:sz w:val="20"/>
                <w:szCs w:val="20"/>
              </w:rPr>
              <w:t xml:space="preserve">-Index-SINR’,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E57AB5" w14:paraId="58B0E8A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5CD2077" w14:textId="15DA4967" w:rsidR="00E57AB5" w:rsidRDefault="00E57AB5" w:rsidP="002E2384">
            <w:pPr>
              <w:spacing w:beforeLines="50" w:before="120" w:after="120"/>
              <w:rPr>
                <w:rFonts w:eastAsia="SimSun"/>
                <w:iCs/>
                <w:sz w:val="20"/>
                <w:szCs w:val="20"/>
                <w:lang w:val="sv-SE"/>
              </w:rPr>
            </w:pPr>
            <w:r>
              <w:rPr>
                <w:rFonts w:eastAsia="SimSun"/>
                <w:iCs/>
                <w:sz w:val="20"/>
                <w:szCs w:val="20"/>
                <w:lang w:val="sv-SE"/>
              </w:rPr>
              <w:t>ZTE</w:t>
            </w:r>
          </w:p>
        </w:tc>
        <w:tc>
          <w:tcPr>
            <w:tcW w:w="6038" w:type="dxa"/>
          </w:tcPr>
          <w:p w14:paraId="59637CA0" w14:textId="45837797" w:rsidR="00E57AB5" w:rsidRDefault="00E57AB5"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hint="eastAsia"/>
                <w:iCs/>
                <w:sz w:val="20"/>
                <w:szCs w:val="20"/>
                <w:lang w:val="sv-SE"/>
              </w:rPr>
              <w:t>S</w:t>
            </w:r>
            <w:r>
              <w:rPr>
                <w:rFonts w:eastAsia="SimSun"/>
                <w:iCs/>
                <w:sz w:val="20"/>
                <w:szCs w:val="20"/>
                <w:lang w:val="sv-SE"/>
              </w:rPr>
              <w:t>upport</w:t>
            </w:r>
          </w:p>
        </w:tc>
      </w:tr>
      <w:tr w:rsidR="00341C20" w14:paraId="415707C1"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673BD670" w14:textId="57DBA07A" w:rsidR="00341C20" w:rsidRPr="00341C20" w:rsidRDefault="00341C20" w:rsidP="002E2384">
            <w:pPr>
              <w:spacing w:beforeLines="50" w:before="120" w:after="120"/>
              <w:rPr>
                <w:rFonts w:eastAsia="Malgun Gothic"/>
                <w:iCs/>
                <w:sz w:val="20"/>
                <w:szCs w:val="20"/>
                <w:lang w:val="sv-SE" w:eastAsia="ko-KR"/>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7D9E6A0A" w14:textId="5A197CED" w:rsidR="00341C20" w:rsidRPr="00341C20" w:rsidRDefault="00341C20"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hint="eastAsia"/>
                <w:iCs/>
                <w:sz w:val="20"/>
                <w:szCs w:val="20"/>
                <w:lang w:val="sv-SE" w:eastAsia="ko-KR"/>
              </w:rPr>
              <w:t>S</w:t>
            </w:r>
            <w:r>
              <w:rPr>
                <w:rFonts w:eastAsia="Malgun Gothic"/>
                <w:iCs/>
                <w:sz w:val="20"/>
                <w:szCs w:val="20"/>
                <w:lang w:val="sv-SE" w:eastAsia="ko-KR"/>
              </w:rPr>
              <w:t>upport</w:t>
            </w:r>
          </w:p>
        </w:tc>
      </w:tr>
      <w:tr w:rsidR="00DD6D06" w14:paraId="0EDEA238"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0E1AAEE" w14:textId="0E02011C" w:rsidR="00DD6D06" w:rsidRDefault="00DD6D06" w:rsidP="002E2384">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2C673811" w14:textId="7DF13C93" w:rsidR="00DD6D06" w:rsidRDefault="00DD6D06"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5A31AB" w14:paraId="27191E79"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5701A26C" w14:textId="09B2CB52" w:rsidR="005A31AB" w:rsidRDefault="005A31AB" w:rsidP="002E2384">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74C0E4DE" w14:textId="2B2EC795" w:rsidR="005A31AB" w:rsidRDefault="005A31AB"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90EA7" w14:paraId="5FD971B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4DB3CD2" w14:textId="33ED178F" w:rsidR="00D90EA7" w:rsidRDefault="00D90EA7" w:rsidP="002E2384">
            <w:pPr>
              <w:spacing w:beforeLines="50" w:before="120" w:after="120"/>
              <w:rPr>
                <w:rFonts w:eastAsia="Malgun Gothic"/>
                <w:iCs/>
                <w:sz w:val="20"/>
                <w:szCs w:val="20"/>
                <w:lang w:val="sv-SE" w:eastAsia="ko-KR"/>
              </w:rPr>
            </w:pPr>
            <w:r>
              <w:rPr>
                <w:rFonts w:eastAsia="Malgun Gothic"/>
                <w:iCs/>
                <w:sz w:val="20"/>
                <w:szCs w:val="20"/>
                <w:lang w:val="sv-SE" w:eastAsia="ko-KR"/>
              </w:rPr>
              <w:t>CATT</w:t>
            </w:r>
          </w:p>
        </w:tc>
        <w:tc>
          <w:tcPr>
            <w:tcW w:w="6038" w:type="dxa"/>
          </w:tcPr>
          <w:p w14:paraId="49B92BFD" w14:textId="29AD8FC2" w:rsidR="00D90EA7" w:rsidRDefault="00D90EA7"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Support</w:t>
            </w:r>
          </w:p>
        </w:tc>
      </w:tr>
      <w:tr w:rsidR="00DF18DF" w14:paraId="11B86DA8"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B93185D" w14:textId="2EF0F011" w:rsidR="00DF18DF" w:rsidRDefault="00DF18DF" w:rsidP="002E2384">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51A6C44" w14:textId="04541292" w:rsidR="00DF18DF" w:rsidRDefault="00DF18DF"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val="sv-SE" w:eastAsia="ko-KR"/>
              </w:rPr>
            </w:pPr>
            <w:r>
              <w:rPr>
                <w:rFonts w:eastAsia="Malgun Gothic"/>
                <w:iCs/>
                <w:sz w:val="20"/>
                <w:szCs w:val="20"/>
                <w:lang w:val="sv-SE" w:eastAsia="ko-KR"/>
              </w:rPr>
              <w:t>OK</w:t>
            </w:r>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w:t>
      </w:r>
      <w:proofErr w:type="spellStart"/>
      <w:r w:rsidRPr="00D86908">
        <w:rPr>
          <w:sz w:val="20"/>
          <w:szCs w:val="20"/>
          <w:lang w:eastAsia="ko-KR"/>
        </w:rPr>
        <w:t>TypeD</w:t>
      </w:r>
      <w:proofErr w:type="spellEnd"/>
      <w:r w:rsidRPr="00D86908">
        <w:rPr>
          <w:sz w:val="20"/>
          <w:szCs w:val="20"/>
          <w:lang w:eastAsia="ko-KR"/>
        </w:rPr>
        <w:t xml:space="preserve"> indications. To address this concern, we propose to add a restrictions that all CMR should be </w:t>
      </w:r>
      <w:proofErr w:type="spellStart"/>
      <w:r w:rsidRPr="00D86908">
        <w:rPr>
          <w:sz w:val="20"/>
          <w:szCs w:val="20"/>
          <w:lang w:eastAsia="ko-KR"/>
        </w:rPr>
        <w:t>QCLed</w:t>
      </w:r>
      <w:proofErr w:type="spellEnd"/>
      <w:r w:rsidRPr="00D86908">
        <w:rPr>
          <w:sz w:val="20"/>
          <w:szCs w:val="20"/>
          <w:lang w:eastAsia="ko-KR"/>
        </w:rPr>
        <w:t xml:space="preserve"> w.r.t ‘QCL-</w:t>
      </w:r>
      <w:proofErr w:type="spellStart"/>
      <w:r w:rsidRPr="00D86908">
        <w:rPr>
          <w:sz w:val="20"/>
          <w:szCs w:val="20"/>
          <w:lang w:eastAsia="ko-KR"/>
        </w:rPr>
        <w:t>TypeD</w:t>
      </w:r>
      <w:proofErr w:type="spellEnd"/>
      <w:r w:rsidRPr="00D86908">
        <w:rPr>
          <w:sz w:val="20"/>
          <w:szCs w:val="20"/>
          <w:lang w:eastAsia="ko-KR"/>
        </w:rPr>
        <w:t>’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 xml:space="preserve">Add the restriction that all CMR should be </w:t>
      </w:r>
      <w:proofErr w:type="spellStart"/>
      <w:r w:rsidRPr="00D86908">
        <w:rPr>
          <w:sz w:val="20"/>
          <w:szCs w:val="20"/>
          <w:lang w:eastAsia="ko-KR"/>
        </w:rPr>
        <w:t>QCLed</w:t>
      </w:r>
      <w:proofErr w:type="spellEnd"/>
      <w:r w:rsidRPr="00D86908">
        <w:rPr>
          <w:sz w:val="20"/>
          <w:szCs w:val="20"/>
          <w:lang w:eastAsia="ko-KR"/>
        </w:rPr>
        <w:t xml:space="preserve"> w.r.t ‘QCL-</w:t>
      </w:r>
      <w:proofErr w:type="spellStart"/>
      <w:r w:rsidRPr="00D86908">
        <w:rPr>
          <w:sz w:val="20"/>
          <w:szCs w:val="20"/>
          <w:lang w:eastAsia="ko-KR"/>
        </w:rPr>
        <w:t>TypeD</w:t>
      </w:r>
      <w:proofErr w:type="spellEnd"/>
      <w:r w:rsidRPr="00D86908">
        <w:rPr>
          <w:sz w:val="20"/>
          <w:szCs w:val="20"/>
          <w:lang w:eastAsia="ko-KR"/>
        </w:rPr>
        <w:t>’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If NZP + ZP IMRs are configured for L1-SINR report, support CMRs are QCLed with respect to ‘QCL-</w:t>
      </w:r>
      <w:proofErr w:type="spellStart"/>
      <w:r w:rsidRPr="00D86908">
        <w:rPr>
          <w:b/>
          <w:i/>
          <w:kern w:val="2"/>
          <w:sz w:val="20"/>
          <w:szCs w:val="20"/>
          <w:lang w:val="en-GB"/>
        </w:rPr>
        <w:t>TypeD</w:t>
      </w:r>
      <w:proofErr w:type="spellEnd"/>
      <w:r w:rsidRPr="00D86908">
        <w:rPr>
          <w:b/>
          <w:i/>
          <w:kern w:val="2"/>
          <w:sz w:val="20"/>
          <w:szCs w:val="20"/>
          <w:lang w:val="en-GB"/>
        </w:rPr>
        <w:t>’.</w:t>
      </w:r>
    </w:p>
    <w:p w14:paraId="64E99AE3" w14:textId="77777777" w:rsidR="00D86908" w:rsidRPr="00D86908" w:rsidRDefault="00D86908" w:rsidP="00D86908">
      <w:pPr>
        <w:rPr>
          <w:kern w:val="2"/>
          <w:sz w:val="20"/>
          <w:szCs w:val="20"/>
          <w:lang w:val="en-GB"/>
        </w:rPr>
      </w:pPr>
      <w:r w:rsidRPr="00D86908">
        <w:rPr>
          <w:kern w:val="2"/>
          <w:sz w:val="20"/>
          <w:szCs w:val="20"/>
          <w:lang w:val="en-GB"/>
        </w:rPr>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2" w:author="Huawei" w:date="2020-02-13T18:59:00Z">
              <w:r w:rsidRPr="00B834A2" w:rsidDel="00B834A2">
                <w:delText xml:space="preserve"> [</w:delText>
              </w:r>
            </w:del>
            <w:r w:rsidRPr="00B834A2">
              <w:t xml:space="preserve">When three Resource Settings are configured, the first one Resource Setting (given by higher layer </w:t>
            </w:r>
            <w:proofErr w:type="spellStart"/>
            <w:r w:rsidRPr="00B834A2">
              <w:rPr>
                <w:i/>
              </w:rPr>
              <w:t>parameterresourcesForChannelMeasurement</w:t>
            </w:r>
            <w:proofErr w:type="spellEnd"/>
            <w:r w:rsidRPr="00B834A2">
              <w:t>) is for channel measurement on SSB or NZP CSI-RS. The second one (given by either higher layer parameter</w:t>
            </w:r>
            <w:r w:rsidRPr="00B834A2">
              <w:rPr>
                <w:i/>
              </w:rPr>
              <w:t xml:space="preserve"> </w:t>
            </w:r>
            <w:proofErr w:type="spellStart"/>
            <w:r w:rsidRPr="00B834A2">
              <w:rPr>
                <w:i/>
              </w:rPr>
              <w:t>csi</w:t>
            </w:r>
            <w:proofErr w:type="spellEnd"/>
            <w:r w:rsidRPr="00B834A2">
              <w:rPr>
                <w:i/>
              </w:rPr>
              <w:t>-IM-</w:t>
            </w:r>
            <w:proofErr w:type="spellStart"/>
            <w:r w:rsidRPr="00B834A2">
              <w:rPr>
                <w:i/>
              </w:rPr>
              <w:t>ResourcesForInterference</w:t>
            </w:r>
            <w:proofErr w:type="spellEnd"/>
            <w:r w:rsidRPr="00B834A2">
              <w:t xml:space="preserve">) is for interference measurement performed on CSI-IM, where each NZP CSI-RS resource set for channel measurement is associated with one CSI-IM resource for interference measurement. The Third one (given by higher layer parameter </w:t>
            </w:r>
            <w:proofErr w:type="spellStart"/>
            <w:r w:rsidRPr="00B834A2">
              <w:rPr>
                <w:i/>
              </w:rPr>
              <w:t>nzp</w:t>
            </w:r>
            <w:proofErr w:type="spellEnd"/>
            <w:r w:rsidRPr="00B834A2">
              <w:rPr>
                <w:i/>
              </w:rPr>
              <w:t>-CSI-RS-</w:t>
            </w:r>
            <w:proofErr w:type="spellStart"/>
            <w:r w:rsidRPr="00B834A2">
              <w:rPr>
                <w:i/>
              </w:rPr>
              <w:t>ResourcesForInterference</w:t>
            </w:r>
            <w:proofErr w:type="spellEnd"/>
            <w:r w:rsidRPr="00B834A2">
              <w:t>) is for interference measurement performed on 1 port NZP CSI-RS with density 3 REs/RB.</w:t>
            </w:r>
            <w:del w:id="3" w:author="Huawei" w:date="2020-02-13T18:59:00Z">
              <w:r w:rsidRPr="00B834A2" w:rsidDel="00B834A2">
                <w:delText>]</w:delText>
              </w:r>
            </w:del>
          </w:p>
          <w:p w14:paraId="74C32ADF" w14:textId="77777777" w:rsidR="00D86908" w:rsidRPr="002F6FCF" w:rsidRDefault="00D86908" w:rsidP="00F041A8">
            <w:pPr>
              <w:pStyle w:val="B2"/>
              <w:ind w:left="594"/>
              <w:rPr>
                <w:ins w:id="4" w:author="Huawei" w:date="2020-04-08T14:40:00Z"/>
                <w:szCs w:val="22"/>
              </w:rPr>
            </w:pPr>
            <w:ins w:id="5"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QCLed with respect to ‘QCL-</w:t>
              </w:r>
              <w:proofErr w:type="spellStart"/>
              <w:r w:rsidRPr="00EF253C">
                <w:rPr>
                  <w:szCs w:val="22"/>
                </w:rPr>
                <w:t>TypeD</w:t>
              </w:r>
              <w:proofErr w:type="spellEnd"/>
              <w:r w:rsidRPr="00EF253C">
                <w:rPr>
                  <w:szCs w:val="22"/>
                </w:rPr>
                <w:t>’.</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1"/>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lastRenderedPageBreak/>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Seems like a large restriction. The issue would exist also for ZP-only interference measurement.</w:t>
            </w:r>
            <w:r w:rsidR="00A91FA6">
              <w:rPr>
                <w:rFonts w:eastAsia="SimSun"/>
                <w:iCs/>
                <w:sz w:val="20"/>
                <w:szCs w:val="20"/>
              </w:rPr>
              <w:t xml:space="preserve"> In the end, the RAN4 tests will determine the accuracy of the measurements.</w:t>
            </w:r>
          </w:p>
        </w:tc>
      </w:tr>
      <w:tr w:rsidR="00E57AB5" w14:paraId="3497CB02"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D034894" w14:textId="15584BED" w:rsidR="00E57AB5" w:rsidRDefault="00E57AB5" w:rsidP="002E2384">
            <w:pPr>
              <w:spacing w:beforeLines="50" w:before="120" w:after="120"/>
              <w:rPr>
                <w:rFonts w:eastAsia="SimSun"/>
                <w:iCs/>
                <w:sz w:val="20"/>
                <w:szCs w:val="20"/>
                <w:lang w:val="sv-SE"/>
              </w:rPr>
            </w:pPr>
            <w:r>
              <w:rPr>
                <w:rFonts w:eastAsia="SimSun" w:hint="eastAsia"/>
                <w:iCs/>
                <w:sz w:val="20"/>
                <w:szCs w:val="20"/>
                <w:lang w:val="sv-SE"/>
              </w:rPr>
              <w:t>Z</w:t>
            </w:r>
            <w:r>
              <w:rPr>
                <w:rFonts w:eastAsia="SimSun"/>
                <w:iCs/>
                <w:sz w:val="20"/>
                <w:szCs w:val="20"/>
                <w:lang w:val="sv-SE"/>
              </w:rPr>
              <w:t>TE</w:t>
            </w:r>
          </w:p>
        </w:tc>
        <w:tc>
          <w:tcPr>
            <w:tcW w:w="6038" w:type="dxa"/>
          </w:tcPr>
          <w:p w14:paraId="4B74792E" w14:textId="77777777" w:rsidR="00E57AB5" w:rsidRDefault="00E57AB5"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hint="eastAsia"/>
                <w:iCs/>
                <w:sz w:val="20"/>
                <w:szCs w:val="20"/>
              </w:rPr>
              <w:t>S</w:t>
            </w:r>
            <w:r>
              <w:rPr>
                <w:rFonts w:eastAsia="SimSun"/>
                <w:iCs/>
                <w:sz w:val="20"/>
                <w:szCs w:val="20"/>
              </w:rPr>
              <w:t>upport.</w:t>
            </w:r>
            <w:r>
              <w:rPr>
                <w:rFonts w:eastAsia="SimSun" w:hint="eastAsia"/>
                <w:iCs/>
                <w:sz w:val="20"/>
                <w:szCs w:val="20"/>
              </w:rPr>
              <w:t xml:space="preserve"> </w:t>
            </w:r>
          </w:p>
          <w:p w14:paraId="420428A3" w14:textId="0C6F9B3A" w:rsidR="00E57AB5" w:rsidRDefault="00E57AB5" w:rsidP="00ED230C">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rPr>
            </w:pPr>
            <w:r>
              <w:rPr>
                <w:rFonts w:eastAsia="SimSun"/>
                <w:iCs/>
                <w:sz w:val="20"/>
                <w:szCs w:val="20"/>
              </w:rPr>
              <w:t>In the case of CMR+ZP-IMR+NZP-IMR</w:t>
            </w:r>
            <w:r w:rsidR="00ED230C">
              <w:rPr>
                <w:rFonts w:eastAsia="SimSun"/>
                <w:iCs/>
                <w:sz w:val="20"/>
                <w:szCs w:val="20"/>
              </w:rPr>
              <w:t xml:space="preserve">, </w:t>
            </w:r>
            <w:r>
              <w:rPr>
                <w:rFonts w:eastAsia="SimSun"/>
                <w:iCs/>
                <w:sz w:val="20"/>
                <w:szCs w:val="20"/>
              </w:rPr>
              <w:t xml:space="preserve">only </w:t>
            </w:r>
            <w:r w:rsidR="00ED230C">
              <w:rPr>
                <w:rFonts w:eastAsia="SimSun" w:hint="eastAsia"/>
                <w:iCs/>
                <w:sz w:val="20"/>
                <w:szCs w:val="20"/>
              </w:rPr>
              <w:t>up</w:t>
            </w:r>
            <w:r w:rsidR="00ED230C">
              <w:rPr>
                <w:rFonts w:eastAsia="SimSun"/>
                <w:iCs/>
                <w:sz w:val="20"/>
                <w:szCs w:val="20"/>
              </w:rPr>
              <w:t xml:space="preserve"> to one </w:t>
            </w:r>
            <w:r>
              <w:rPr>
                <w:rFonts w:eastAsia="SimSun"/>
                <w:iCs/>
                <w:sz w:val="20"/>
                <w:szCs w:val="20"/>
              </w:rPr>
              <w:t xml:space="preserve">ZP-IMR resource </w:t>
            </w:r>
            <w:r w:rsidR="00ED230C">
              <w:rPr>
                <w:rFonts w:eastAsia="SimSun"/>
                <w:iCs/>
                <w:sz w:val="20"/>
                <w:szCs w:val="20"/>
              </w:rPr>
              <w:t>was</w:t>
            </w:r>
            <w:r>
              <w:rPr>
                <w:rFonts w:eastAsia="SimSun"/>
                <w:iCs/>
                <w:sz w:val="20"/>
                <w:szCs w:val="20"/>
              </w:rPr>
              <w:t xml:space="preserve"> agreed</w:t>
            </w:r>
            <w:r w:rsidR="00ED230C">
              <w:rPr>
                <w:rFonts w:eastAsia="SimSun"/>
                <w:iCs/>
                <w:sz w:val="20"/>
                <w:szCs w:val="20"/>
              </w:rPr>
              <w:t xml:space="preserve"> to be configured in WA</w:t>
            </w:r>
            <w:r>
              <w:rPr>
                <w:rFonts w:eastAsia="SimSun"/>
                <w:iCs/>
                <w:sz w:val="20"/>
                <w:szCs w:val="20"/>
              </w:rPr>
              <w:t xml:space="preserve">. That means that the one ZP-IMR should be associated with multiple NZP-IMR(s) and CMR(s), and, in order to guarantee that the multiple NZP-IMR(s) </w:t>
            </w:r>
            <w:r w:rsidR="00ED230C">
              <w:rPr>
                <w:rFonts w:eastAsia="SimSun"/>
                <w:iCs/>
                <w:sz w:val="20"/>
                <w:szCs w:val="20"/>
              </w:rPr>
              <w:t>and CMR(s) can be received by a</w:t>
            </w:r>
            <w:r>
              <w:rPr>
                <w:rFonts w:eastAsia="SimSun"/>
                <w:iCs/>
                <w:sz w:val="20"/>
                <w:szCs w:val="20"/>
              </w:rPr>
              <w:t xml:space="preserve"> unified UE Rx beam</w:t>
            </w:r>
            <w:r w:rsidR="000F2B1D">
              <w:rPr>
                <w:rFonts w:eastAsia="SimSun"/>
                <w:iCs/>
                <w:sz w:val="20"/>
                <w:szCs w:val="20"/>
              </w:rPr>
              <w:t xml:space="preserve"> corresponding to the one ZP-IMR</w:t>
            </w:r>
            <w:r>
              <w:rPr>
                <w:rFonts w:eastAsia="SimSun"/>
                <w:iCs/>
                <w:sz w:val="20"/>
                <w:szCs w:val="20"/>
              </w:rPr>
              <w:t xml:space="preserve">, e.g., </w:t>
            </w:r>
            <w:r w:rsidR="00ED230C">
              <w:rPr>
                <w:rFonts w:eastAsia="SimSun"/>
                <w:iCs/>
                <w:sz w:val="20"/>
                <w:szCs w:val="20"/>
              </w:rPr>
              <w:t xml:space="preserve">all of the CMR(s) should be </w:t>
            </w:r>
            <w:r>
              <w:rPr>
                <w:rFonts w:eastAsia="SimSun"/>
                <w:iCs/>
                <w:sz w:val="20"/>
                <w:szCs w:val="20"/>
              </w:rPr>
              <w:t xml:space="preserve">QCLed. </w:t>
            </w:r>
            <w:r w:rsidR="00E64B6C">
              <w:rPr>
                <w:rFonts w:eastAsia="SimSun"/>
                <w:iCs/>
                <w:sz w:val="20"/>
                <w:szCs w:val="20"/>
              </w:rPr>
              <w:t>In our views, t</w:t>
            </w:r>
            <w:r>
              <w:rPr>
                <w:rFonts w:eastAsia="SimSun"/>
                <w:iCs/>
                <w:sz w:val="20"/>
                <w:szCs w:val="20"/>
              </w:rPr>
              <w:t xml:space="preserve">his TP is </w:t>
            </w:r>
            <w:r w:rsidR="000F2B1D">
              <w:rPr>
                <w:rFonts w:eastAsia="SimSun"/>
                <w:iCs/>
                <w:sz w:val="20"/>
                <w:szCs w:val="20"/>
              </w:rPr>
              <w:t xml:space="preserve">well </w:t>
            </w:r>
            <w:r>
              <w:rPr>
                <w:rFonts w:eastAsia="SimSun"/>
                <w:iCs/>
                <w:sz w:val="20"/>
                <w:szCs w:val="20"/>
              </w:rPr>
              <w:t xml:space="preserve">aligned with the previous offline agreement. </w:t>
            </w:r>
          </w:p>
        </w:tc>
      </w:tr>
      <w:tr w:rsidR="00341C20" w14:paraId="77C0A779"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7B409AB" w14:textId="4CBBE1F9" w:rsidR="00341C20" w:rsidRDefault="00341C20" w:rsidP="00341C20">
            <w:pPr>
              <w:spacing w:beforeLines="50" w:before="120" w:after="120"/>
              <w:rPr>
                <w:rFonts w:eastAsia="SimSun"/>
                <w:iCs/>
                <w:sz w:val="20"/>
                <w:szCs w:val="20"/>
                <w:lang w:val="sv-SE"/>
              </w:rPr>
            </w:pPr>
            <w:r>
              <w:rPr>
                <w:rFonts w:eastAsia="Malgun Gothic" w:hint="eastAsia"/>
                <w:iCs/>
                <w:sz w:val="20"/>
                <w:szCs w:val="20"/>
                <w:lang w:val="sv-SE" w:eastAsia="ko-KR"/>
              </w:rPr>
              <w:t>N</w:t>
            </w:r>
            <w:r>
              <w:rPr>
                <w:rFonts w:eastAsia="Malgun Gothic"/>
                <w:iCs/>
                <w:sz w:val="20"/>
                <w:szCs w:val="20"/>
                <w:lang w:val="sv-SE" w:eastAsia="ko-KR"/>
              </w:rPr>
              <w:t>okia/NSB</w:t>
            </w:r>
          </w:p>
        </w:tc>
        <w:tc>
          <w:tcPr>
            <w:tcW w:w="6038" w:type="dxa"/>
          </w:tcPr>
          <w:p w14:paraId="5ED8FCB9" w14:textId="77777777"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hint="eastAsia"/>
                <w:iCs/>
                <w:sz w:val="20"/>
                <w:szCs w:val="20"/>
                <w:lang w:eastAsia="ko-KR"/>
              </w:rPr>
              <w:t>N</w:t>
            </w:r>
            <w:r>
              <w:rPr>
                <w:rFonts w:eastAsia="Malgun Gothic"/>
                <w:iCs/>
                <w:sz w:val="20"/>
                <w:szCs w:val="20"/>
                <w:lang w:eastAsia="ko-KR"/>
              </w:rPr>
              <w:t xml:space="preserve">ot support. </w:t>
            </w:r>
          </w:p>
          <w:p w14:paraId="40E3A1BD" w14:textId="45643B4B" w:rsidR="00341C20" w:rsidRDefault="00341C20" w:rsidP="00341C20">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Malgun Gothic" w:hint="eastAsia"/>
                <w:iCs/>
                <w:sz w:val="20"/>
                <w:szCs w:val="20"/>
                <w:lang w:eastAsia="ko-KR"/>
              </w:rPr>
              <w:t>W</w:t>
            </w:r>
            <w:r>
              <w:rPr>
                <w:rFonts w:eastAsia="Malgun Gothic"/>
                <w:iCs/>
                <w:sz w:val="20"/>
                <w:szCs w:val="20"/>
                <w:lang w:eastAsia="ko-KR"/>
              </w:rPr>
              <w:t xml:space="preserve">e do not want to bring additional restriction only to support ZP+NZP IMR. </w:t>
            </w:r>
          </w:p>
        </w:tc>
      </w:tr>
      <w:tr w:rsidR="0092041F" w14:paraId="21456836"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3E9D2D17" w14:textId="7EBB975C" w:rsidR="0092041F" w:rsidRDefault="0092041F" w:rsidP="00341C20">
            <w:pPr>
              <w:spacing w:beforeLines="50" w:before="120" w:after="120"/>
              <w:rPr>
                <w:rFonts w:eastAsia="Malgun Gothic"/>
                <w:iCs/>
                <w:sz w:val="20"/>
                <w:szCs w:val="20"/>
                <w:lang w:val="sv-SE" w:eastAsia="ko-KR"/>
              </w:rPr>
            </w:pPr>
            <w:r>
              <w:rPr>
                <w:rFonts w:eastAsia="Malgun Gothic"/>
                <w:iCs/>
                <w:sz w:val="20"/>
                <w:szCs w:val="20"/>
                <w:lang w:val="sv-SE" w:eastAsia="ko-KR"/>
              </w:rPr>
              <w:t>Apple</w:t>
            </w:r>
          </w:p>
        </w:tc>
        <w:tc>
          <w:tcPr>
            <w:tcW w:w="6038" w:type="dxa"/>
          </w:tcPr>
          <w:p w14:paraId="7DAAAA04" w14:textId="77777777" w:rsidR="0092041F" w:rsidRDefault="0092041F"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w:t>
            </w:r>
          </w:p>
          <w:p w14:paraId="64521D0E" w14:textId="77777777" w:rsidR="0092041F" w:rsidRDefault="00B7246D"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appears to us that CMR + ZP-IM + NZP-IMR is broken in the specification due to the limitation of maximum one ZP-IMR can be configured. </w:t>
            </w:r>
          </w:p>
          <w:p w14:paraId="7221CF44" w14:textId="77777777" w:rsidR="007F0937" w:rsidRDefault="007F0937"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With this restriction, what is the point for us to report CRI </w:t>
            </w:r>
            <w:r w:rsidR="003017A3">
              <w:rPr>
                <w:rFonts w:eastAsia="Malgun Gothic"/>
                <w:iCs/>
                <w:sz w:val="20"/>
                <w:szCs w:val="20"/>
                <w:lang w:eastAsia="ko-KR"/>
              </w:rPr>
              <w:t>as</w:t>
            </w:r>
            <w:r>
              <w:rPr>
                <w:rFonts w:eastAsia="Malgun Gothic"/>
                <w:iCs/>
                <w:sz w:val="20"/>
                <w:szCs w:val="20"/>
                <w:lang w:eastAsia="ko-KR"/>
              </w:rPr>
              <w:t xml:space="preserve"> part of SINR report? </w:t>
            </w:r>
          </w:p>
          <w:p w14:paraId="2ED7A0ED" w14:textId="5434F612" w:rsidR="00616C99" w:rsidRDefault="00616C99" w:rsidP="00341C20">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But we prefer to discuss whether CMR + ZP-IM + NZP-IMR is even a useful feature</w:t>
            </w:r>
          </w:p>
        </w:tc>
      </w:tr>
      <w:tr w:rsidR="005A31AB" w14:paraId="186BA6F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3B578B" w14:textId="74F1C1F3" w:rsidR="005A31AB" w:rsidRDefault="005A31AB" w:rsidP="00341C20">
            <w:pPr>
              <w:spacing w:beforeLines="50" w:before="120" w:after="120"/>
              <w:rPr>
                <w:rFonts w:eastAsia="Malgun Gothic"/>
                <w:iCs/>
                <w:sz w:val="20"/>
                <w:szCs w:val="20"/>
                <w:lang w:val="sv-SE" w:eastAsia="ko-KR"/>
              </w:rPr>
            </w:pPr>
            <w:r>
              <w:rPr>
                <w:rFonts w:eastAsia="Malgun Gothic"/>
                <w:iCs/>
                <w:sz w:val="20"/>
                <w:szCs w:val="20"/>
                <w:lang w:val="sv-SE" w:eastAsia="ko-KR"/>
              </w:rPr>
              <w:t>MediaTek</w:t>
            </w:r>
          </w:p>
        </w:tc>
        <w:tc>
          <w:tcPr>
            <w:tcW w:w="6038" w:type="dxa"/>
          </w:tcPr>
          <w:p w14:paraId="229A66EF" w14:textId="5953B10B" w:rsidR="005A31AB" w:rsidRDefault="005A31AB" w:rsidP="005A31AB">
            <w:pPr>
              <w:spacing w:beforeLines="50" w:before="120" w:after="120"/>
              <w:cnfStyle w:val="000000100000" w:firstRow="0" w:lastRow="0" w:firstColumn="0" w:lastColumn="0" w:oddVBand="0" w:evenVBand="0" w:oddHBand="1"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Do not support ‘ZP-IMR+NZP-IMR’. Suggest to remove the entire paragraph</w:t>
            </w:r>
            <w:r w:rsidR="00573981">
              <w:rPr>
                <w:rFonts w:eastAsia="Malgun Gothic"/>
                <w:iCs/>
                <w:sz w:val="20"/>
                <w:szCs w:val="20"/>
                <w:lang w:eastAsia="ko-KR"/>
              </w:rPr>
              <w:t xml:space="preserve"> in the bracket</w:t>
            </w:r>
            <w:r>
              <w:rPr>
                <w:rFonts w:eastAsia="Malgun Gothic"/>
                <w:iCs/>
                <w:sz w:val="20"/>
                <w:szCs w:val="20"/>
                <w:lang w:eastAsia="ko-KR"/>
              </w:rPr>
              <w:t>.</w:t>
            </w:r>
          </w:p>
        </w:tc>
      </w:tr>
      <w:tr w:rsidR="00DF18DF" w14:paraId="24D7DA9A"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C2963EC" w14:textId="5EEC5922" w:rsidR="00DF18DF" w:rsidRDefault="00DF18DF" w:rsidP="00DF18DF">
            <w:pPr>
              <w:spacing w:beforeLines="50" w:before="120" w:after="120"/>
              <w:rPr>
                <w:rFonts w:eastAsia="Malgun Gothic"/>
                <w:iCs/>
                <w:sz w:val="20"/>
                <w:szCs w:val="20"/>
                <w:lang w:val="sv-SE" w:eastAsia="ko-KR"/>
              </w:rPr>
            </w:pPr>
            <w:r>
              <w:rPr>
                <w:rFonts w:eastAsia="Malgun Gothic"/>
                <w:iCs/>
                <w:sz w:val="20"/>
                <w:szCs w:val="20"/>
                <w:lang w:val="sv-SE" w:eastAsia="ko-KR"/>
              </w:rPr>
              <w:t>Intel</w:t>
            </w:r>
          </w:p>
        </w:tc>
        <w:tc>
          <w:tcPr>
            <w:tcW w:w="6038" w:type="dxa"/>
          </w:tcPr>
          <w:p w14:paraId="7AEB02D0" w14:textId="2EAD5835" w:rsidR="00DF18DF" w:rsidRDefault="00DF18DF" w:rsidP="00DF18DF">
            <w:pPr>
              <w:spacing w:beforeLines="50" w:before="120" w:after="120"/>
              <w:cnfStyle w:val="000000000000" w:firstRow="0" w:lastRow="0" w:firstColumn="0" w:lastColumn="0" w:oddVBand="0" w:evenVBand="0" w:oddHBand="0" w:evenHBand="0" w:firstRowFirstColumn="0" w:firstRowLastColumn="0" w:lastRowFirstColumn="0" w:lastRowLastColumn="0"/>
              <w:rPr>
                <w:rFonts w:eastAsia="Malgun Gothic"/>
                <w:iCs/>
                <w:sz w:val="20"/>
                <w:szCs w:val="20"/>
                <w:lang w:eastAsia="ko-KR"/>
              </w:rPr>
            </w:pPr>
            <w:r>
              <w:rPr>
                <w:rFonts w:eastAsia="Malgun Gothic"/>
                <w:iCs/>
                <w:sz w:val="20"/>
                <w:szCs w:val="20"/>
                <w:lang w:eastAsia="ko-KR"/>
              </w:rPr>
              <w:t xml:space="preserve">It would be good if RAN1 will re-discuss the use case of this configuration in conjunction with RAN4 agreements on interference measurements. Based on the outcome of this discussion we could make more informative decision regarding this part of the specification, i.e. (1) remove the configuration or (2) remove brackets and include additional clarifications as proposed in the TP. Our current preference is (1), but we are open to discus further. </w:t>
            </w:r>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7678A" w14:textId="77777777" w:rsidR="00F66251" w:rsidRDefault="00F66251" w:rsidP="00291348">
      <w:r>
        <w:separator/>
      </w:r>
    </w:p>
  </w:endnote>
  <w:endnote w:type="continuationSeparator" w:id="0">
    <w:p w14:paraId="6E676B5E" w14:textId="77777777" w:rsidR="00F66251" w:rsidRDefault="00F66251" w:rsidP="0029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28E2E" w14:textId="77777777" w:rsidR="00F66251" w:rsidRDefault="00F66251" w:rsidP="00291348">
      <w:r>
        <w:separator/>
      </w:r>
    </w:p>
  </w:footnote>
  <w:footnote w:type="continuationSeparator" w:id="0">
    <w:p w14:paraId="724BA038" w14:textId="77777777" w:rsidR="00F66251" w:rsidRDefault="00F66251" w:rsidP="00291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178DA"/>
    <w:rsid w:val="00017B94"/>
    <w:rsid w:val="00017E93"/>
    <w:rsid w:val="000212EC"/>
    <w:rsid w:val="00030148"/>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B1D"/>
    <w:rsid w:val="000F2C70"/>
    <w:rsid w:val="0010269A"/>
    <w:rsid w:val="001203DA"/>
    <w:rsid w:val="00127219"/>
    <w:rsid w:val="0013108B"/>
    <w:rsid w:val="001379D6"/>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F27"/>
    <w:rsid w:val="00284AB0"/>
    <w:rsid w:val="00285B13"/>
    <w:rsid w:val="00291348"/>
    <w:rsid w:val="002948FF"/>
    <w:rsid w:val="002A274D"/>
    <w:rsid w:val="002A3BED"/>
    <w:rsid w:val="002A5B21"/>
    <w:rsid w:val="002B0171"/>
    <w:rsid w:val="002B72F3"/>
    <w:rsid w:val="002C4EFD"/>
    <w:rsid w:val="002D534A"/>
    <w:rsid w:val="002D616A"/>
    <w:rsid w:val="002E5444"/>
    <w:rsid w:val="003017A3"/>
    <w:rsid w:val="0030554A"/>
    <w:rsid w:val="003105DC"/>
    <w:rsid w:val="003262D0"/>
    <w:rsid w:val="00341C20"/>
    <w:rsid w:val="0034417B"/>
    <w:rsid w:val="00344AE3"/>
    <w:rsid w:val="00351207"/>
    <w:rsid w:val="00361704"/>
    <w:rsid w:val="00361D33"/>
    <w:rsid w:val="00366F52"/>
    <w:rsid w:val="00367DFA"/>
    <w:rsid w:val="003802E1"/>
    <w:rsid w:val="00387A38"/>
    <w:rsid w:val="0039576B"/>
    <w:rsid w:val="003A0A4B"/>
    <w:rsid w:val="003B1B89"/>
    <w:rsid w:val="003B5550"/>
    <w:rsid w:val="003B620C"/>
    <w:rsid w:val="003D51F2"/>
    <w:rsid w:val="003D684F"/>
    <w:rsid w:val="003E75B6"/>
    <w:rsid w:val="003F4FF0"/>
    <w:rsid w:val="004004C7"/>
    <w:rsid w:val="00417799"/>
    <w:rsid w:val="00417FC9"/>
    <w:rsid w:val="00421F46"/>
    <w:rsid w:val="004269D7"/>
    <w:rsid w:val="0043219E"/>
    <w:rsid w:val="00446F00"/>
    <w:rsid w:val="004474D8"/>
    <w:rsid w:val="004514C0"/>
    <w:rsid w:val="00461B15"/>
    <w:rsid w:val="004A3FCD"/>
    <w:rsid w:val="004A41EF"/>
    <w:rsid w:val="004B3124"/>
    <w:rsid w:val="004B4332"/>
    <w:rsid w:val="004B67D4"/>
    <w:rsid w:val="004B74CC"/>
    <w:rsid w:val="004C4A14"/>
    <w:rsid w:val="00505476"/>
    <w:rsid w:val="005062CA"/>
    <w:rsid w:val="00517ADD"/>
    <w:rsid w:val="0053782C"/>
    <w:rsid w:val="00556671"/>
    <w:rsid w:val="005660BE"/>
    <w:rsid w:val="00573981"/>
    <w:rsid w:val="0057794A"/>
    <w:rsid w:val="0059417B"/>
    <w:rsid w:val="00596063"/>
    <w:rsid w:val="005A2D41"/>
    <w:rsid w:val="005A31AB"/>
    <w:rsid w:val="005B1982"/>
    <w:rsid w:val="005B1AD1"/>
    <w:rsid w:val="005B6997"/>
    <w:rsid w:val="005D044D"/>
    <w:rsid w:val="005D45F7"/>
    <w:rsid w:val="005F7A0E"/>
    <w:rsid w:val="00604C3D"/>
    <w:rsid w:val="00616C99"/>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B5F2D"/>
    <w:rsid w:val="007E3054"/>
    <w:rsid w:val="007E554B"/>
    <w:rsid w:val="007E6FF6"/>
    <w:rsid w:val="007F022F"/>
    <w:rsid w:val="007F0937"/>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041F"/>
    <w:rsid w:val="00922BBD"/>
    <w:rsid w:val="00923A3D"/>
    <w:rsid w:val="009242FD"/>
    <w:rsid w:val="009351FA"/>
    <w:rsid w:val="00963928"/>
    <w:rsid w:val="00977119"/>
    <w:rsid w:val="00983F09"/>
    <w:rsid w:val="00985108"/>
    <w:rsid w:val="00985F99"/>
    <w:rsid w:val="00993596"/>
    <w:rsid w:val="00993E9E"/>
    <w:rsid w:val="009D1C4F"/>
    <w:rsid w:val="009E0E57"/>
    <w:rsid w:val="009E16AA"/>
    <w:rsid w:val="009F080A"/>
    <w:rsid w:val="009F58CE"/>
    <w:rsid w:val="009F77F1"/>
    <w:rsid w:val="009F7D20"/>
    <w:rsid w:val="00A005B7"/>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7246D"/>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90EA7"/>
    <w:rsid w:val="00DB1A36"/>
    <w:rsid w:val="00DB481F"/>
    <w:rsid w:val="00DD6D06"/>
    <w:rsid w:val="00DE33B6"/>
    <w:rsid w:val="00DF0066"/>
    <w:rsid w:val="00DF18DF"/>
    <w:rsid w:val="00DF7F91"/>
    <w:rsid w:val="00E00694"/>
    <w:rsid w:val="00E10633"/>
    <w:rsid w:val="00E11B95"/>
    <w:rsid w:val="00E23636"/>
    <w:rsid w:val="00E43487"/>
    <w:rsid w:val="00E55EB5"/>
    <w:rsid w:val="00E56A0E"/>
    <w:rsid w:val="00E57AB5"/>
    <w:rsid w:val="00E60394"/>
    <w:rsid w:val="00E64B6C"/>
    <w:rsid w:val="00E80518"/>
    <w:rsid w:val="00E852C2"/>
    <w:rsid w:val="00EA73C1"/>
    <w:rsid w:val="00EB6E53"/>
    <w:rsid w:val="00EC0F55"/>
    <w:rsid w:val="00EC2A35"/>
    <w:rsid w:val="00EC31F3"/>
    <w:rsid w:val="00EC5156"/>
    <w:rsid w:val="00ED230C"/>
    <w:rsid w:val="00EE18CC"/>
    <w:rsid w:val="00EF7114"/>
    <w:rsid w:val="00EF7CD7"/>
    <w:rsid w:val="00F01BD8"/>
    <w:rsid w:val="00F041A8"/>
    <w:rsid w:val="00F05BCC"/>
    <w:rsid w:val="00F12DB9"/>
    <w:rsid w:val="00F17D02"/>
    <w:rsid w:val="00F26D4E"/>
    <w:rsid w:val="00F37734"/>
    <w:rsid w:val="00F419A6"/>
    <w:rsid w:val="00F43CD1"/>
    <w:rsid w:val="00F5374E"/>
    <w:rsid w:val="00F64850"/>
    <w:rsid w:val="00F66251"/>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43883"/>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customStyle="1" w:styleId="GridTable4-Accent21">
    <w:name w:val="Grid Table 4 - Accent 21"/>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5ADE3-849E-4D57-9A33-FB9B8FD9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89BF1-9640-456E-AD8B-725DA89E8475}">
  <ds:schemaRefs>
    <ds:schemaRef ds:uri="http://schemas.microsoft.com/sharepoint/v3/contenttype/forms"/>
  </ds:schemaRefs>
</ds:datastoreItem>
</file>

<file path=customXml/itemProps3.xml><?xml version="1.0" encoding="utf-8"?>
<ds:datastoreItem xmlns:ds="http://schemas.openxmlformats.org/officeDocument/2006/customXml" ds:itemID="{FC0AB0B9-F78F-4E70-90B3-550731DEB09C}">
  <ds:schemaRefs>
    <ds:schemaRef ds:uri="a915fe38-2618-47b6-8303-829fb71466d5"/>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1519</Words>
  <Characters>8132</Characters>
  <Application>Microsoft Office Word</Application>
  <DocSecurity>0</DocSecurity>
  <Lines>239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keywords>CTPClassification=CTP_NT</cp:keywords>
  <cp:lastModifiedBy>Intel</cp:lastModifiedBy>
  <cp:revision>2</cp:revision>
  <dcterms:created xsi:type="dcterms:W3CDTF">2020-05-25T19:02:00Z</dcterms:created>
  <dcterms:modified xsi:type="dcterms:W3CDTF">2020-05-25T19:02:00Z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7c0794d7-e098-4238-907f-9b4f19447ffc</vt:lpwstr>
  </property>
  <property fmtid="{D5CDD505-2E9C-101B-9397-08002B2CF9AE}" pid="3" name="CTP_TimeStamp">
    <vt:lpwstr>2020-05-25 19:00:20Z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ies>
</file>