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CSI-ReportConfig</w:t>
            </w:r>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 xml:space="preserve">set to 'cri-SINR' or 'ssb-Index-SINR',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r w:rsidRPr="008A18B0">
              <w:rPr>
                <w:i/>
              </w:rPr>
              <w:t xml:space="preserve">groupBasedBeamReporting </w:t>
            </w:r>
            <w:r w:rsidRPr="008A18B0">
              <w:t xml:space="preserve">set to 'disabled', </w:t>
            </w:r>
            <w:r w:rsidRPr="008A18B0">
              <w:rPr>
                <w:iCs/>
                <w:color w:val="000000"/>
              </w:rPr>
              <w:t>the UE shall report in a single report</w:t>
            </w:r>
            <w:r w:rsidRPr="008A18B0">
              <w:t xml:space="preserve"> </w:t>
            </w:r>
            <w:r w:rsidRPr="008A18B0">
              <w:rPr>
                <w:i/>
                <w:iCs/>
                <w:color w:val="000000"/>
              </w:rPr>
              <w:t>nrofReportedRSForSINR</w:t>
            </w:r>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r w:rsidRPr="008A18B0">
              <w:rPr>
                <w:i/>
              </w:rPr>
              <w:t xml:space="preserve">groupBasedBeamReporting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SimSun"/>
                <w:iCs/>
                <w:sz w:val="20"/>
                <w:szCs w:val="20"/>
              </w:rPr>
            </w:pPr>
            <w:r>
              <w:rPr>
                <w:rFonts w:eastAsia="SimSun"/>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SimSun"/>
                <w:iCs/>
                <w:sz w:val="20"/>
                <w:szCs w:val="20"/>
              </w:rPr>
            </w:pPr>
            <w:r>
              <w:rPr>
                <w:rFonts w:eastAsia="SimSun"/>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SimSun"/>
                <w:iCs/>
                <w:sz w:val="20"/>
                <w:szCs w:val="20"/>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S</w:t>
            </w:r>
            <w:r>
              <w:rPr>
                <w:rFonts w:eastAsia="Malgun Gothic"/>
                <w:iCs/>
                <w:sz w:val="20"/>
                <w:szCs w:val="20"/>
                <w:lang w:eastAsia="ko-KR"/>
              </w:rPr>
              <w:t xml:space="preserve">upport. The TP exactly follows Rel-15 definition of group based reporting where L1-RSRP is replaced by L1-SINR. And it is essential </w:t>
            </w:r>
            <w:r>
              <w:rPr>
                <w:rFonts w:eastAsia="Malgun Gothic" w:hint="eastAsia"/>
                <w:iCs/>
                <w:sz w:val="20"/>
                <w:szCs w:val="20"/>
                <w:lang w:eastAsia="ko-KR"/>
              </w:rPr>
              <w:t>f</w:t>
            </w:r>
            <w:r>
              <w:rPr>
                <w:rFonts w:eastAsia="Malgun Gothic"/>
                <w:iCs/>
                <w:sz w:val="20"/>
                <w:szCs w:val="20"/>
                <w:lang w:eastAsia="ko-KR"/>
              </w:rPr>
              <w:t>or gNB to understand how UE measured CRI or SSBRI</w:t>
            </w:r>
          </w:p>
        </w:tc>
      </w:tr>
      <w:tr w:rsidR="007F022F" w14:paraId="6E0EA35A"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064E25F" w14:textId="3561E371" w:rsidR="007F022F" w:rsidRDefault="007F022F" w:rsidP="00341C20">
            <w:pPr>
              <w:spacing w:beforeLines="50" w:before="120" w:after="120"/>
              <w:rPr>
                <w:rFonts w:eastAsia="Malgun Gothic"/>
                <w:iCs/>
                <w:sz w:val="20"/>
                <w:szCs w:val="20"/>
                <w:lang w:eastAsia="ko-KR"/>
              </w:rPr>
            </w:pPr>
            <w:r>
              <w:rPr>
                <w:rFonts w:eastAsia="Malgun Gothic"/>
                <w:iCs/>
                <w:sz w:val="20"/>
                <w:szCs w:val="20"/>
                <w:lang w:eastAsia="ko-KR"/>
              </w:rPr>
              <w:t>Apple</w:t>
            </w:r>
          </w:p>
        </w:tc>
        <w:tc>
          <w:tcPr>
            <w:tcW w:w="6038" w:type="dxa"/>
          </w:tcPr>
          <w:p w14:paraId="094D1AED" w14:textId="075F4284" w:rsidR="007F022F" w:rsidRDefault="007F022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5A31AB" w14:paraId="4F46DFBE"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B168B0" w14:textId="6D026B24" w:rsidR="005A31AB" w:rsidRDefault="005A31AB" w:rsidP="00341C20">
            <w:pPr>
              <w:spacing w:beforeLines="50" w:before="120" w:after="120"/>
              <w:rPr>
                <w:rFonts w:eastAsia="Malgun Gothic"/>
                <w:iCs/>
                <w:sz w:val="20"/>
                <w:szCs w:val="20"/>
                <w:lang w:eastAsia="ko-KR"/>
              </w:rPr>
            </w:pPr>
            <w:r>
              <w:rPr>
                <w:rFonts w:eastAsia="Malgun Gothic"/>
                <w:iCs/>
                <w:sz w:val="20"/>
                <w:szCs w:val="20"/>
                <w:lang w:eastAsia="ko-KR"/>
              </w:rPr>
              <w:t>MediaTek</w:t>
            </w:r>
          </w:p>
        </w:tc>
        <w:tc>
          <w:tcPr>
            <w:tcW w:w="6038" w:type="dxa"/>
          </w:tcPr>
          <w:p w14:paraId="2309EFF2" w14:textId="10D52C3B" w:rsidR="005A31AB" w:rsidRDefault="005A31AB"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r w:rsidRPr="008A18B0">
              <w:rPr>
                <w:i/>
                <w:sz w:val="20"/>
                <w:szCs w:val="20"/>
                <w:lang w:val="x-none"/>
              </w:rPr>
              <w:t>resourcesForChannelMeasurement</w:t>
            </w:r>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r w:rsidRPr="008A18B0">
              <w:rPr>
                <w:rFonts w:eastAsiaTheme="minorHAnsi"/>
                <w:i/>
                <w:iCs/>
                <w:lang w:val="en-US"/>
              </w:rPr>
              <w:t>resourcesForChannelMeasurement</w:t>
            </w:r>
            <w:r w:rsidRPr="008A18B0">
              <w:rPr>
                <w:rFonts w:eastAsiaTheme="minorHAnsi"/>
                <w:lang w:val="en-US"/>
              </w:rPr>
              <w:t xml:space="preserve">) is for channel measurement on SSB or NZP CSI-RS and the second one (given by either higher layer parameter </w:t>
            </w:r>
            <w:r w:rsidRPr="008A18B0">
              <w:rPr>
                <w:rFonts w:eastAsiaTheme="minorHAnsi"/>
                <w:i/>
                <w:iCs/>
                <w:lang w:val="en-US"/>
              </w:rPr>
              <w:t xml:space="preserve">csi-IM-ResourcesForInterference </w:t>
            </w:r>
            <w:r w:rsidRPr="008A18B0">
              <w:rPr>
                <w:rFonts w:eastAsiaTheme="minorHAnsi"/>
                <w:lang w:val="en-US"/>
              </w:rPr>
              <w:t xml:space="preserve">or higher layer parameter </w:t>
            </w:r>
            <w:r w:rsidRPr="008A18B0">
              <w:rPr>
                <w:rFonts w:eastAsiaTheme="minorHAnsi"/>
                <w:i/>
                <w:iCs/>
                <w:lang w:val="en-US"/>
              </w:rPr>
              <w:t>nzp-CSI-RS-ResourcesForInterference</w:t>
            </w:r>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xml:space="preserve">,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w:t>
            </w:r>
            <w:r w:rsidRPr="008A18B0">
              <w:rPr>
                <w:rFonts w:eastAsiaTheme="minorHAnsi"/>
                <w:lang w:val="en-US"/>
              </w:rPr>
              <w:lastRenderedPageBreak/>
              <w:t>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SimSun"/>
          <w:i/>
          <w:sz w:val="20"/>
          <w:szCs w:val="20"/>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7B5F2D" w14:paraId="30F6F32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4CFA871" w14:textId="0CDAF676" w:rsidR="007B5F2D" w:rsidRDefault="007B5F2D" w:rsidP="002E2384">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0D7DDF94" w14:textId="472DD7CC" w:rsidR="007B5F2D" w:rsidRDefault="007B5F2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5A31AB" w14:paraId="06E8D56F"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E413B4" w14:textId="2D50C783" w:rsidR="005A31AB" w:rsidRDefault="005A31AB" w:rsidP="002E2384">
            <w:pPr>
              <w:spacing w:beforeLines="50" w:before="120" w:after="120"/>
              <w:rPr>
                <w:rFonts w:eastAsia="SimSun"/>
                <w:iCs/>
                <w:sz w:val="20"/>
                <w:szCs w:val="20"/>
                <w:lang w:val="sv-SE"/>
              </w:rPr>
            </w:pPr>
            <w:r>
              <w:rPr>
                <w:rFonts w:eastAsia="SimSun"/>
                <w:iCs/>
                <w:sz w:val="20"/>
                <w:szCs w:val="20"/>
                <w:lang w:val="sv-SE"/>
              </w:rPr>
              <w:t>MediaTek</w:t>
            </w:r>
          </w:p>
        </w:tc>
        <w:tc>
          <w:tcPr>
            <w:tcW w:w="6038" w:type="dxa"/>
          </w:tcPr>
          <w:p w14:paraId="50D49870" w14:textId="0F02AB4F" w:rsidR="005A31AB" w:rsidRDefault="005A31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bl>
    <w:p w14:paraId="535CA4E2" w14:textId="77777777" w:rsidR="00254DD3" w:rsidRPr="008A18B0" w:rsidRDefault="00254DD3" w:rsidP="00186AA2">
      <w:pPr>
        <w:spacing w:beforeLines="50" w:before="120" w:after="120"/>
        <w:rPr>
          <w:rFonts w:eastAsia="SimSun"/>
          <w:i/>
          <w:sz w:val="20"/>
          <w:szCs w:val="20"/>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When the higher layer parameter reportQuantity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 xml:space="preserve">'ssb-Index-RSRP’, </w:t>
            </w:r>
            <w:r w:rsidRPr="00872A8E">
              <w:rPr>
                <w:rFonts w:eastAsia="+mn-ea"/>
                <w:color w:val="FF0000"/>
                <w:kern w:val="24"/>
                <w:sz w:val="20"/>
                <w:szCs w:val="20"/>
              </w:rPr>
              <w:t xml:space="preserve">‘cri-SINR’, or ‘ssb-Index-SINR’,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hint="eastAsia"/>
                <w:iCs/>
                <w:sz w:val="20"/>
                <w:szCs w:val="20"/>
                <w:lang w:val="sv-SE"/>
              </w:rPr>
              <w:t>S</w:t>
            </w:r>
            <w:r>
              <w:rPr>
                <w:rFonts w:eastAsia="SimSun"/>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DD6D06" w14:paraId="0EDEA23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E1AAEE" w14:textId="0E02011C" w:rsidR="00DD6D06" w:rsidRDefault="00DD6D06" w:rsidP="002E2384">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2C673811" w14:textId="7DF13C93" w:rsidR="00DD6D06" w:rsidRDefault="00DD6D0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5A31AB" w14:paraId="27191E7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701A26C" w14:textId="09B2CB52" w:rsidR="005A31AB" w:rsidRDefault="005A31AB" w:rsidP="002E2384">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74C0E4DE" w14:textId="2B2EC795" w:rsidR="005A31AB" w:rsidRDefault="005A31A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bl>
    <w:p w14:paraId="34C1CBA2" w14:textId="77777777" w:rsidR="00186AA2" w:rsidRPr="00186AA2" w:rsidRDefault="00186AA2" w:rsidP="00186AA2"/>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QCL-TypeD indications. To address this concern, we propose to add a restrictions that all CMR should be QCLed w.r.t ‘QCL-TypeD’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‘QCL-TypeD’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If NZP + ZP IMRs are configured for L1-SINR report, support CMRs are QCLed with respect to ‘QCL-TypeD’.</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r w:rsidRPr="00B834A2">
              <w:rPr>
                <w:i/>
              </w:rPr>
              <w:t>parameterresourcesForChannelMeasurement</w:t>
            </w:r>
            <w:r w:rsidRPr="00B834A2">
              <w:t>) is for channel measurement on SSB or NZP CSI-RS. The second one (given by either higher layer parameter</w:t>
            </w:r>
            <w:r w:rsidRPr="00B834A2">
              <w:rPr>
                <w:i/>
              </w:rPr>
              <w:t xml:space="preserve"> csi-IM-ResourcesForInterference</w:t>
            </w:r>
            <w:r w:rsidRPr="00B834A2">
              <w:t xml:space="preserve">) is for interference measurement performed on CSI-IM, where each NZP CSI-RS resource set for channel measurement is associated with one CSI-IM resource for interference measurement. The Third one (given by higher layer parameter </w:t>
            </w:r>
            <w:r w:rsidRPr="00B834A2">
              <w:rPr>
                <w:i/>
              </w:rPr>
              <w:t>nzp-CSI-RS-ResourcesForInterference</w:t>
            </w:r>
            <w:r w:rsidRPr="00B834A2">
              <w:t>) is for interference measurement performed on 1 port NZP CSI-RS with density 3 REs/RB.</w:t>
            </w:r>
            <w:del w:id="2" w:author="Huawei" w:date="2020-02-13T18:59:00Z">
              <w:r w:rsidRPr="00B834A2" w:rsidDel="00B834A2">
                <w:delText>]</w:delText>
              </w:r>
            </w:del>
          </w:p>
          <w:p w14:paraId="74C32ADF" w14:textId="77777777" w:rsidR="00D86908" w:rsidRPr="002F6FCF" w:rsidRDefault="00D86908" w:rsidP="00F041A8">
            <w:pPr>
              <w:pStyle w:val="B2"/>
              <w:ind w:left="594"/>
              <w:rPr>
                <w:ins w:id="3" w:author="Huawei" w:date="2020-04-08T14:40:00Z"/>
                <w:szCs w:val="22"/>
              </w:rPr>
            </w:pPr>
            <w:ins w:id="4"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‘QCL-TypeD’.</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Seems like a large restriction. The issue would exist also for ZP-only interference measurement.</w:t>
            </w:r>
            <w:r w:rsidR="00A91FA6">
              <w:rPr>
                <w:rFonts w:eastAsia="SimSun"/>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SimSun"/>
                <w:iCs/>
                <w:sz w:val="20"/>
                <w:szCs w:val="20"/>
                <w:lang w:val="sv-SE"/>
              </w:rPr>
            </w:pPr>
            <w:r>
              <w:rPr>
                <w:rFonts w:eastAsia="SimSun" w:hint="eastAsia"/>
                <w:iCs/>
                <w:sz w:val="20"/>
                <w:szCs w:val="20"/>
                <w:lang w:val="sv-SE"/>
              </w:rPr>
              <w:t>Z</w:t>
            </w:r>
            <w:r>
              <w:rPr>
                <w:rFonts w:eastAsia="SimSun"/>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hint="eastAsia"/>
                <w:iCs/>
                <w:sz w:val="20"/>
                <w:szCs w:val="20"/>
              </w:rPr>
              <w:t>S</w:t>
            </w:r>
            <w:r>
              <w:rPr>
                <w:rFonts w:eastAsia="SimSun"/>
                <w:iCs/>
                <w:sz w:val="20"/>
                <w:szCs w:val="20"/>
              </w:rPr>
              <w:t>upport.</w:t>
            </w:r>
            <w:r>
              <w:rPr>
                <w:rFonts w:eastAsia="SimSun"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In the case of CMR+ZP-IMR+NZP-IMR</w:t>
            </w:r>
            <w:r w:rsidR="00ED230C">
              <w:rPr>
                <w:rFonts w:eastAsia="SimSun"/>
                <w:iCs/>
                <w:sz w:val="20"/>
                <w:szCs w:val="20"/>
              </w:rPr>
              <w:t xml:space="preserve">, </w:t>
            </w:r>
            <w:r>
              <w:rPr>
                <w:rFonts w:eastAsia="SimSun"/>
                <w:iCs/>
                <w:sz w:val="20"/>
                <w:szCs w:val="20"/>
              </w:rPr>
              <w:t xml:space="preserve">only </w:t>
            </w:r>
            <w:r w:rsidR="00ED230C">
              <w:rPr>
                <w:rFonts w:eastAsia="SimSun" w:hint="eastAsia"/>
                <w:iCs/>
                <w:sz w:val="20"/>
                <w:szCs w:val="20"/>
              </w:rPr>
              <w:t>up</w:t>
            </w:r>
            <w:r w:rsidR="00ED230C">
              <w:rPr>
                <w:rFonts w:eastAsia="SimSun"/>
                <w:iCs/>
                <w:sz w:val="20"/>
                <w:szCs w:val="20"/>
              </w:rPr>
              <w:t xml:space="preserve"> to one </w:t>
            </w:r>
            <w:r>
              <w:rPr>
                <w:rFonts w:eastAsia="SimSun"/>
                <w:iCs/>
                <w:sz w:val="20"/>
                <w:szCs w:val="20"/>
              </w:rPr>
              <w:t xml:space="preserve">ZP-IMR resource </w:t>
            </w:r>
            <w:r w:rsidR="00ED230C">
              <w:rPr>
                <w:rFonts w:eastAsia="SimSun"/>
                <w:iCs/>
                <w:sz w:val="20"/>
                <w:szCs w:val="20"/>
              </w:rPr>
              <w:t>was</w:t>
            </w:r>
            <w:r>
              <w:rPr>
                <w:rFonts w:eastAsia="SimSun"/>
                <w:iCs/>
                <w:sz w:val="20"/>
                <w:szCs w:val="20"/>
              </w:rPr>
              <w:t xml:space="preserve"> agreed</w:t>
            </w:r>
            <w:r w:rsidR="00ED230C">
              <w:rPr>
                <w:rFonts w:eastAsia="SimSun"/>
                <w:iCs/>
                <w:sz w:val="20"/>
                <w:szCs w:val="20"/>
              </w:rPr>
              <w:t xml:space="preserve"> to be configured in WA</w:t>
            </w:r>
            <w:r>
              <w:rPr>
                <w:rFonts w:eastAsia="SimSun"/>
                <w:iCs/>
                <w:sz w:val="20"/>
                <w:szCs w:val="20"/>
              </w:rPr>
              <w:t xml:space="preserve">. That means that the one ZP-IMR should be associated with multiple NZP-IMR(s) and CMR(s), and, in order to guarantee that the multiple NZP-IMR(s) </w:t>
            </w:r>
            <w:r w:rsidR="00ED230C">
              <w:rPr>
                <w:rFonts w:eastAsia="SimSun"/>
                <w:iCs/>
                <w:sz w:val="20"/>
                <w:szCs w:val="20"/>
              </w:rPr>
              <w:t>and CMR(s) can be received by a</w:t>
            </w:r>
            <w:r>
              <w:rPr>
                <w:rFonts w:eastAsia="SimSun"/>
                <w:iCs/>
                <w:sz w:val="20"/>
                <w:szCs w:val="20"/>
              </w:rPr>
              <w:t xml:space="preserve"> unified UE Rx beam</w:t>
            </w:r>
            <w:r w:rsidR="000F2B1D">
              <w:rPr>
                <w:rFonts w:eastAsia="SimSun"/>
                <w:iCs/>
                <w:sz w:val="20"/>
                <w:szCs w:val="20"/>
              </w:rPr>
              <w:t xml:space="preserve"> corresponding to the one ZP-IMR</w:t>
            </w:r>
            <w:r>
              <w:rPr>
                <w:rFonts w:eastAsia="SimSun"/>
                <w:iCs/>
                <w:sz w:val="20"/>
                <w:szCs w:val="20"/>
              </w:rPr>
              <w:t xml:space="preserve">, e.g., </w:t>
            </w:r>
            <w:r w:rsidR="00ED230C">
              <w:rPr>
                <w:rFonts w:eastAsia="SimSun"/>
                <w:iCs/>
                <w:sz w:val="20"/>
                <w:szCs w:val="20"/>
              </w:rPr>
              <w:t xml:space="preserve">all of the CMR(s) should be </w:t>
            </w:r>
            <w:r>
              <w:rPr>
                <w:rFonts w:eastAsia="SimSun"/>
                <w:iCs/>
                <w:sz w:val="20"/>
                <w:szCs w:val="20"/>
              </w:rPr>
              <w:t xml:space="preserve">QCLed. </w:t>
            </w:r>
            <w:r w:rsidR="00E64B6C">
              <w:rPr>
                <w:rFonts w:eastAsia="SimSun"/>
                <w:iCs/>
                <w:sz w:val="20"/>
                <w:szCs w:val="20"/>
              </w:rPr>
              <w:t>In our views, t</w:t>
            </w:r>
            <w:r>
              <w:rPr>
                <w:rFonts w:eastAsia="SimSun"/>
                <w:iCs/>
                <w:sz w:val="20"/>
                <w:szCs w:val="20"/>
              </w:rPr>
              <w:t xml:space="preserve">his TP is </w:t>
            </w:r>
            <w:r w:rsidR="000F2B1D">
              <w:rPr>
                <w:rFonts w:eastAsia="SimSun"/>
                <w:iCs/>
                <w:sz w:val="20"/>
                <w:szCs w:val="20"/>
              </w:rPr>
              <w:t xml:space="preserve">well </w:t>
            </w:r>
            <w:r>
              <w:rPr>
                <w:rFonts w:eastAsia="SimSun"/>
                <w:iCs/>
                <w:sz w:val="20"/>
                <w:szCs w:val="20"/>
              </w:rPr>
              <w:t xml:space="preserve">aligned with the previous offline agreement. </w:t>
            </w:r>
          </w:p>
        </w:tc>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SimSun"/>
                <w:iCs/>
                <w:sz w:val="20"/>
                <w:szCs w:val="20"/>
                <w:lang w:val="sv-SE"/>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W</w:t>
            </w:r>
            <w:r>
              <w:rPr>
                <w:rFonts w:eastAsia="Malgun Gothic"/>
                <w:iCs/>
                <w:sz w:val="20"/>
                <w:szCs w:val="20"/>
                <w:lang w:eastAsia="ko-KR"/>
              </w:rPr>
              <w:t xml:space="preserve">e do not want to bring additional restriction only to support ZP+NZP IMR. </w:t>
            </w:r>
          </w:p>
        </w:tc>
      </w:tr>
      <w:tr w:rsidR="0092041F" w14:paraId="2145683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E9D2D17" w14:textId="7EBB975C" w:rsidR="0092041F" w:rsidRDefault="0092041F" w:rsidP="00341C20">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7DAAAA04" w14:textId="77777777" w:rsidR="0092041F" w:rsidRDefault="0092041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w:t>
            </w:r>
          </w:p>
          <w:p w14:paraId="64521D0E" w14:textId="77777777" w:rsidR="0092041F" w:rsidRDefault="00B7246D"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lastRenderedPageBreak/>
              <w:t xml:space="preserve">It appears to us that CMR + ZP-IM + NZP-IMR is broken in the specification due to the limitation of maximum one ZP-IMR can be configured. </w:t>
            </w:r>
          </w:p>
          <w:p w14:paraId="7221CF44" w14:textId="77777777" w:rsidR="007F0937" w:rsidRDefault="007F093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With this restriction, what is the point for us to report CRI </w:t>
            </w:r>
            <w:r w:rsidR="003017A3">
              <w:rPr>
                <w:rFonts w:eastAsia="Malgun Gothic"/>
                <w:iCs/>
                <w:sz w:val="20"/>
                <w:szCs w:val="20"/>
                <w:lang w:eastAsia="ko-KR"/>
              </w:rPr>
              <w:t>as</w:t>
            </w:r>
            <w:r>
              <w:rPr>
                <w:rFonts w:eastAsia="Malgun Gothic"/>
                <w:iCs/>
                <w:sz w:val="20"/>
                <w:szCs w:val="20"/>
                <w:lang w:eastAsia="ko-KR"/>
              </w:rPr>
              <w:t xml:space="preserve"> part of SINR report? </w:t>
            </w:r>
          </w:p>
          <w:p w14:paraId="2ED7A0ED" w14:textId="5434F612" w:rsidR="00616C99" w:rsidRDefault="00616C99"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But we pref</w:t>
            </w:r>
            <w:bookmarkStart w:id="5" w:name="_GoBack"/>
            <w:bookmarkEnd w:id="5"/>
            <w:r>
              <w:rPr>
                <w:rFonts w:eastAsia="Malgun Gothic"/>
                <w:iCs/>
                <w:sz w:val="20"/>
                <w:szCs w:val="20"/>
                <w:lang w:eastAsia="ko-KR"/>
              </w:rPr>
              <w:t>er to discuss whether CMR + ZP-IM + NZP-IMR is even a useful feature</w:t>
            </w:r>
          </w:p>
        </w:tc>
      </w:tr>
      <w:tr w:rsidR="005A31AB" w14:paraId="186BA6F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3B578B" w14:textId="74F1C1F3" w:rsidR="005A31AB" w:rsidRDefault="005A31AB" w:rsidP="00341C20">
            <w:pPr>
              <w:spacing w:beforeLines="50" w:before="120" w:after="120"/>
              <w:rPr>
                <w:rFonts w:eastAsia="Malgun Gothic"/>
                <w:iCs/>
                <w:sz w:val="20"/>
                <w:szCs w:val="20"/>
                <w:lang w:val="sv-SE" w:eastAsia="ko-KR"/>
              </w:rPr>
            </w:pPr>
            <w:r>
              <w:rPr>
                <w:rFonts w:eastAsia="Malgun Gothic"/>
                <w:iCs/>
                <w:sz w:val="20"/>
                <w:szCs w:val="20"/>
                <w:lang w:val="sv-SE" w:eastAsia="ko-KR"/>
              </w:rPr>
              <w:lastRenderedPageBreak/>
              <w:t>MediaTek</w:t>
            </w:r>
          </w:p>
        </w:tc>
        <w:tc>
          <w:tcPr>
            <w:tcW w:w="6038" w:type="dxa"/>
          </w:tcPr>
          <w:p w14:paraId="229A66EF" w14:textId="5953B10B" w:rsidR="005A31AB" w:rsidRDefault="005A31AB" w:rsidP="005A31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 ‘ZP-IMR+NZP-IMR’. Suggest to remove the entire paragraph</w:t>
            </w:r>
            <w:r w:rsidR="00573981">
              <w:rPr>
                <w:rFonts w:eastAsia="Malgun Gothic"/>
                <w:iCs/>
                <w:sz w:val="20"/>
                <w:szCs w:val="20"/>
                <w:lang w:eastAsia="ko-KR"/>
              </w:rPr>
              <w:t xml:space="preserve"> in the bracket</w:t>
            </w:r>
            <w:r>
              <w:rPr>
                <w:rFonts w:eastAsia="Malgun Gothic"/>
                <w:iCs/>
                <w:sz w:val="20"/>
                <w:szCs w:val="20"/>
                <w:lang w:eastAsia="ko-KR"/>
              </w:rPr>
              <w:t>.</w:t>
            </w:r>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A2049" w14:textId="77777777" w:rsidR="004A3FCD" w:rsidRDefault="004A3FCD" w:rsidP="00291348">
      <w:r>
        <w:separator/>
      </w:r>
    </w:p>
  </w:endnote>
  <w:endnote w:type="continuationSeparator" w:id="0">
    <w:p w14:paraId="2F73AD13" w14:textId="77777777" w:rsidR="004A3FCD" w:rsidRDefault="004A3FCD"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15F37" w14:textId="77777777" w:rsidR="004A3FCD" w:rsidRDefault="004A3FCD" w:rsidP="00291348">
      <w:r>
        <w:separator/>
      </w:r>
    </w:p>
  </w:footnote>
  <w:footnote w:type="continuationSeparator" w:id="0">
    <w:p w14:paraId="61321CDD" w14:textId="77777777" w:rsidR="004A3FCD" w:rsidRDefault="004A3FCD" w:rsidP="00291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0148"/>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B1D"/>
    <w:rsid w:val="000F2C70"/>
    <w:rsid w:val="0010269A"/>
    <w:rsid w:val="001203DA"/>
    <w:rsid w:val="00127219"/>
    <w:rsid w:val="0013108B"/>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3017A3"/>
    <w:rsid w:val="0030554A"/>
    <w:rsid w:val="003105DC"/>
    <w:rsid w:val="003262D0"/>
    <w:rsid w:val="00341C20"/>
    <w:rsid w:val="0034417B"/>
    <w:rsid w:val="00344AE3"/>
    <w:rsid w:val="00351207"/>
    <w:rsid w:val="00361704"/>
    <w:rsid w:val="00361D33"/>
    <w:rsid w:val="00366F52"/>
    <w:rsid w:val="00367DFA"/>
    <w:rsid w:val="003802E1"/>
    <w:rsid w:val="00387A38"/>
    <w:rsid w:val="0039576B"/>
    <w:rsid w:val="003A0A4B"/>
    <w:rsid w:val="003B1B89"/>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3FCD"/>
    <w:rsid w:val="004A41EF"/>
    <w:rsid w:val="004B3124"/>
    <w:rsid w:val="004B4332"/>
    <w:rsid w:val="004B67D4"/>
    <w:rsid w:val="004B74CC"/>
    <w:rsid w:val="004C4A14"/>
    <w:rsid w:val="00505476"/>
    <w:rsid w:val="005062CA"/>
    <w:rsid w:val="00517ADD"/>
    <w:rsid w:val="0053782C"/>
    <w:rsid w:val="00556671"/>
    <w:rsid w:val="005660BE"/>
    <w:rsid w:val="00573981"/>
    <w:rsid w:val="0057794A"/>
    <w:rsid w:val="0059417B"/>
    <w:rsid w:val="00596063"/>
    <w:rsid w:val="005A2D41"/>
    <w:rsid w:val="005A31AB"/>
    <w:rsid w:val="005B1982"/>
    <w:rsid w:val="005B1AD1"/>
    <w:rsid w:val="005B6997"/>
    <w:rsid w:val="005D044D"/>
    <w:rsid w:val="005D45F7"/>
    <w:rsid w:val="005F7A0E"/>
    <w:rsid w:val="00604C3D"/>
    <w:rsid w:val="00616C99"/>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B5F2D"/>
    <w:rsid w:val="007E3054"/>
    <w:rsid w:val="007E554B"/>
    <w:rsid w:val="007E6FF6"/>
    <w:rsid w:val="007F022F"/>
    <w:rsid w:val="007F0937"/>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041F"/>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5A78"/>
    <w:rsid w:val="00AB062C"/>
    <w:rsid w:val="00AB26E1"/>
    <w:rsid w:val="00AD1997"/>
    <w:rsid w:val="00AF13FC"/>
    <w:rsid w:val="00B0669A"/>
    <w:rsid w:val="00B132FF"/>
    <w:rsid w:val="00B23EB7"/>
    <w:rsid w:val="00B2525C"/>
    <w:rsid w:val="00B315D1"/>
    <w:rsid w:val="00B4058C"/>
    <w:rsid w:val="00B6028C"/>
    <w:rsid w:val="00B658E6"/>
    <w:rsid w:val="00B72388"/>
    <w:rsid w:val="00B7246D"/>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D6D06"/>
    <w:rsid w:val="00DE33B6"/>
    <w:rsid w:val="00DF0066"/>
    <w:rsid w:val="00DF7F91"/>
    <w:rsid w:val="00E00694"/>
    <w:rsid w:val="00E10633"/>
    <w:rsid w:val="00E11B95"/>
    <w:rsid w:val="00E23636"/>
    <w:rsid w:val="00E43487"/>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Gyu Bum Kyung</cp:lastModifiedBy>
  <cp:revision>5</cp:revision>
  <dcterms:created xsi:type="dcterms:W3CDTF">2020-05-25T18:26:00Z</dcterms:created>
  <dcterms:modified xsi:type="dcterms:W3CDTF">2020-05-25T18:34:00Z</dcterms:modified>
</cp:coreProperties>
</file>